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AC119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C119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306400" w:rsidP="006C1BFA">
                  <w:pPr>
                    <w:spacing w:after="0"/>
                    <w:jc w:val="center"/>
                    <w:rPr>
                      <w:rFonts w:ascii="Georgia" w:hAnsi="Georgia"/>
                      <w:b/>
                    </w:rPr>
                  </w:pPr>
                  <w:r>
                    <w:rPr>
                      <w:rFonts w:ascii="Georgia" w:hAnsi="Georgia"/>
                      <w:b/>
                    </w:rPr>
                    <w:t>5</w:t>
                  </w:r>
                </w:p>
                <w:p w:rsidR="00306400" w:rsidRDefault="00306400" w:rsidP="006C1BFA">
                  <w:pPr>
                    <w:spacing w:after="0"/>
                    <w:jc w:val="center"/>
                    <w:rPr>
                      <w:rFonts w:ascii="Georgia" w:hAnsi="Georgia"/>
                      <w:b/>
                    </w:rPr>
                  </w:pPr>
                  <w:r>
                    <w:rPr>
                      <w:rFonts w:ascii="Georgia" w:hAnsi="Georgia"/>
                      <w:b/>
                    </w:rPr>
                    <w:t>апреля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B6492">
                    <w:rPr>
                      <w:rFonts w:ascii="Georgia" w:hAnsi="Georgia"/>
                      <w:b/>
                    </w:rPr>
                    <w:t>1</w:t>
                  </w:r>
                  <w:r w:rsidR="00306400">
                    <w:rPr>
                      <w:rFonts w:ascii="Georgia" w:hAnsi="Georgia"/>
                      <w:b/>
                    </w:rPr>
                    <w:t>1</w:t>
                  </w:r>
                </w:p>
              </w:txbxContent>
            </v:textbox>
          </v:shape>
        </w:pict>
      </w:r>
    </w:p>
    <w:p w:rsidR="00B6013A" w:rsidRPr="008C3EBF" w:rsidRDefault="00AC119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306400" w:rsidRDefault="0087513D" w:rsidP="00306400">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306400">
        <w:rPr>
          <w:rFonts w:ascii="Times New Roman" w:hAnsi="Times New Roman"/>
          <w:sz w:val="20"/>
          <w:szCs w:val="20"/>
        </w:rPr>
        <w:t>9</w:t>
      </w:r>
      <w:r w:rsidR="00985842">
        <w:rPr>
          <w:rFonts w:ascii="Times New Roman" w:hAnsi="Times New Roman"/>
          <w:sz w:val="20"/>
          <w:szCs w:val="20"/>
        </w:rPr>
        <w:t xml:space="preserve">-па от </w:t>
      </w:r>
      <w:r w:rsidR="00306400">
        <w:rPr>
          <w:rFonts w:ascii="Times New Roman" w:hAnsi="Times New Roman"/>
          <w:sz w:val="20"/>
          <w:szCs w:val="20"/>
        </w:rPr>
        <w:t>05.04</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306400" w:rsidRPr="00306400">
        <w:rPr>
          <w:rFonts w:ascii="Times New Roman" w:hAnsi="Times New Roman"/>
          <w:sz w:val="20"/>
          <w:szCs w:val="20"/>
        </w:rPr>
        <w:t xml:space="preserve">Об утверждении </w:t>
      </w:r>
    </w:p>
    <w:p w:rsidR="00306400" w:rsidRPr="00306400" w:rsidRDefault="00306400" w:rsidP="00306400">
      <w:pPr>
        <w:tabs>
          <w:tab w:val="left" w:pos="10041"/>
        </w:tabs>
        <w:spacing w:after="0"/>
        <w:ind w:left="284"/>
        <w:rPr>
          <w:rFonts w:ascii="Times New Roman" w:hAnsi="Times New Roman"/>
          <w:sz w:val="20"/>
          <w:szCs w:val="20"/>
        </w:rPr>
      </w:pPr>
      <w:r w:rsidRPr="00306400">
        <w:rPr>
          <w:rFonts w:ascii="Times New Roman" w:hAnsi="Times New Roman"/>
          <w:sz w:val="20"/>
          <w:szCs w:val="20"/>
        </w:rPr>
        <w:t>нормативов накоплен</w:t>
      </w:r>
      <w:r>
        <w:rPr>
          <w:rFonts w:ascii="Times New Roman" w:hAnsi="Times New Roman"/>
          <w:sz w:val="20"/>
          <w:szCs w:val="20"/>
        </w:rPr>
        <w:t>ия твёрдых коммунальных отходов</w:t>
      </w:r>
    </w:p>
    <w:p w:rsidR="006414B5" w:rsidRPr="00DD7D9A" w:rsidRDefault="00306400" w:rsidP="00306400">
      <w:pPr>
        <w:tabs>
          <w:tab w:val="left" w:pos="10041"/>
        </w:tabs>
        <w:spacing w:after="0"/>
        <w:ind w:left="284"/>
        <w:rPr>
          <w:rFonts w:ascii="Times New Roman" w:hAnsi="Times New Roman"/>
          <w:sz w:val="20"/>
          <w:szCs w:val="20"/>
        </w:rPr>
      </w:pPr>
      <w:r w:rsidRPr="00306400">
        <w:rPr>
          <w:rFonts w:ascii="Times New Roman" w:hAnsi="Times New Roman"/>
          <w:sz w:val="20"/>
          <w:szCs w:val="20"/>
        </w:rPr>
        <w:t>на территории сельского поселения Сентябрьский</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306400" w:rsidRDefault="00306400" w:rsidP="00306400">
      <w:pPr>
        <w:tabs>
          <w:tab w:val="left" w:pos="9717"/>
        </w:tabs>
        <w:spacing w:after="0" w:line="240" w:lineRule="auto"/>
        <w:ind w:left="284"/>
        <w:jc w:val="both"/>
        <w:rPr>
          <w:rFonts w:ascii="Times New Roman" w:hAnsi="Times New Roman"/>
          <w:b/>
          <w:sz w:val="20"/>
          <w:szCs w:val="20"/>
        </w:rPr>
      </w:pPr>
    </w:p>
    <w:p w:rsidR="00306400" w:rsidRDefault="00306400" w:rsidP="00306400">
      <w:pPr>
        <w:tabs>
          <w:tab w:val="left" w:pos="9717"/>
        </w:tabs>
        <w:spacing w:after="0" w:line="240" w:lineRule="auto"/>
        <w:ind w:left="284"/>
        <w:jc w:val="both"/>
        <w:rPr>
          <w:rFonts w:ascii="Times New Roman" w:hAnsi="Times New Roman"/>
          <w:b/>
          <w:sz w:val="20"/>
          <w:szCs w:val="20"/>
        </w:rPr>
      </w:pPr>
    </w:p>
    <w:p w:rsidR="00306400" w:rsidRDefault="00306400" w:rsidP="00306400">
      <w:pPr>
        <w:tabs>
          <w:tab w:val="left" w:pos="9717"/>
        </w:tabs>
        <w:spacing w:after="0" w:line="240" w:lineRule="auto"/>
        <w:ind w:left="284"/>
        <w:jc w:val="both"/>
        <w:rPr>
          <w:rFonts w:ascii="Times New Roman" w:hAnsi="Times New Roman"/>
          <w:b/>
          <w:sz w:val="20"/>
          <w:szCs w:val="20"/>
        </w:rPr>
      </w:pPr>
    </w:p>
    <w:p w:rsidR="00306400" w:rsidRDefault="00306400" w:rsidP="00306400">
      <w:pPr>
        <w:tabs>
          <w:tab w:val="left" w:pos="9717"/>
        </w:tabs>
        <w:spacing w:after="0" w:line="240" w:lineRule="auto"/>
        <w:ind w:left="284"/>
        <w:jc w:val="both"/>
        <w:rPr>
          <w:rFonts w:ascii="Times New Roman" w:hAnsi="Times New Roman"/>
          <w:b/>
          <w:sz w:val="20"/>
          <w:szCs w:val="20"/>
        </w:rPr>
      </w:pPr>
    </w:p>
    <w:p w:rsidR="00306400" w:rsidRDefault="00306400" w:rsidP="00306400">
      <w:pPr>
        <w:tabs>
          <w:tab w:val="left" w:pos="9717"/>
        </w:tabs>
        <w:spacing w:after="0" w:line="240" w:lineRule="auto"/>
        <w:ind w:left="284"/>
        <w:jc w:val="both"/>
        <w:rPr>
          <w:rFonts w:ascii="Times New Roman" w:hAnsi="Times New Roman"/>
          <w:b/>
          <w:sz w:val="20"/>
          <w:szCs w:val="20"/>
        </w:rPr>
      </w:pPr>
    </w:p>
    <w:p w:rsidR="00306400" w:rsidRDefault="00306400" w:rsidP="00306400">
      <w:pPr>
        <w:tabs>
          <w:tab w:val="left" w:pos="9717"/>
        </w:tabs>
        <w:spacing w:after="0" w:line="240" w:lineRule="auto"/>
        <w:ind w:left="284"/>
        <w:jc w:val="both"/>
        <w:rPr>
          <w:rFonts w:ascii="Times New Roman" w:hAnsi="Times New Roman"/>
          <w:b/>
          <w:sz w:val="20"/>
          <w:szCs w:val="20"/>
        </w:rPr>
      </w:pPr>
    </w:p>
    <w:p w:rsidR="00306400" w:rsidRPr="00107969" w:rsidRDefault="00306400" w:rsidP="003064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306400" w:rsidRPr="00306400" w:rsidRDefault="00306400" w:rsidP="00306400">
      <w:pPr>
        <w:tabs>
          <w:tab w:val="left" w:pos="10041"/>
        </w:tabs>
        <w:spacing w:after="0"/>
        <w:rPr>
          <w:rFonts w:ascii="Times New Roman" w:hAnsi="Times New Roman"/>
          <w:sz w:val="20"/>
          <w:szCs w:val="20"/>
        </w:rPr>
      </w:pPr>
      <w:r>
        <w:rPr>
          <w:rFonts w:ascii="Times New Roman" w:hAnsi="Times New Roman"/>
          <w:sz w:val="20"/>
          <w:szCs w:val="20"/>
        </w:rPr>
        <w:t xml:space="preserve">      № 19-па от 05.04.2021 года «</w:t>
      </w:r>
      <w:r w:rsidRPr="00306400">
        <w:rPr>
          <w:rFonts w:ascii="Times New Roman" w:hAnsi="Times New Roman"/>
          <w:sz w:val="20"/>
          <w:szCs w:val="20"/>
        </w:rPr>
        <w:t>Об утверждении нормативов накоплен</w:t>
      </w:r>
      <w:r>
        <w:rPr>
          <w:rFonts w:ascii="Times New Roman" w:hAnsi="Times New Roman"/>
          <w:sz w:val="20"/>
          <w:szCs w:val="20"/>
        </w:rPr>
        <w:t>ия твёрдых коммунальных отходов</w:t>
      </w:r>
    </w:p>
    <w:p w:rsidR="00DD7D9A" w:rsidRDefault="00306400" w:rsidP="00306400">
      <w:pPr>
        <w:tabs>
          <w:tab w:val="left" w:pos="9717"/>
        </w:tabs>
        <w:spacing w:after="0" w:line="240" w:lineRule="auto"/>
        <w:ind w:left="284"/>
        <w:jc w:val="both"/>
        <w:rPr>
          <w:rFonts w:ascii="Times New Roman" w:hAnsi="Times New Roman"/>
          <w:b/>
          <w:sz w:val="20"/>
          <w:szCs w:val="20"/>
        </w:rPr>
      </w:pPr>
      <w:r w:rsidRPr="00306400">
        <w:rPr>
          <w:rFonts w:ascii="Times New Roman" w:hAnsi="Times New Roman"/>
          <w:sz w:val="20"/>
          <w:szCs w:val="20"/>
        </w:rPr>
        <w:t>на территории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306400" w:rsidRPr="00306400" w:rsidRDefault="00306400" w:rsidP="00306400">
      <w:pPr>
        <w:shd w:val="clear" w:color="auto" w:fill="FFFFFF"/>
        <w:tabs>
          <w:tab w:val="left" w:pos="730"/>
        </w:tabs>
        <w:spacing w:after="0" w:line="240" w:lineRule="auto"/>
        <w:jc w:val="both"/>
        <w:rPr>
          <w:rFonts w:ascii="Times New Roman" w:hAnsi="Times New Roman"/>
          <w:color w:val="000000"/>
          <w:sz w:val="20"/>
          <w:szCs w:val="20"/>
        </w:rPr>
      </w:pPr>
      <w:r w:rsidRPr="00306400">
        <w:rPr>
          <w:rFonts w:ascii="Times New Roman" w:hAnsi="Times New Roman"/>
          <w:bCs/>
          <w:color w:val="000000"/>
          <w:kern w:val="32"/>
          <w:sz w:val="20"/>
          <w:szCs w:val="20"/>
        </w:rPr>
        <w:t xml:space="preserve">В соответствии с Федеральным законам от 06.10.2003 № 131-ФЗ «Об общих принципах организации местного самоуправления в Российской Федерации», Законом Ханты-Мансийского автономного округа-Югры от 17.11.20 № 79-оз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в сфере обращения с твердыми коммунальными отходами», приказом Департамента промышленности Ханты-Мансийского автономного округа-Югры от 06.10.2017 № 38-п 162 «Об утверждении методических рекомендаций по исполнению органами местного самоуправления муниципальных образований Ханты-Мансийского автономного округа-Югры отдельных полномочий в сфере обращения с твёрдыми коммунальными  отходами», </w:t>
      </w:r>
      <w:r w:rsidRPr="00306400">
        <w:rPr>
          <w:rFonts w:ascii="Times New Roman" w:hAnsi="Times New Roman"/>
          <w:color w:val="000000"/>
          <w:sz w:val="20"/>
          <w:szCs w:val="20"/>
        </w:rPr>
        <w:t>п о с т а н о в л я ю:</w:t>
      </w:r>
    </w:p>
    <w:p w:rsidR="00306400" w:rsidRPr="00306400" w:rsidRDefault="00306400" w:rsidP="00306400">
      <w:pPr>
        <w:shd w:val="clear" w:color="auto" w:fill="FFFFFF"/>
        <w:tabs>
          <w:tab w:val="left" w:pos="730"/>
        </w:tabs>
        <w:spacing w:after="0" w:line="240" w:lineRule="auto"/>
        <w:ind w:firstLine="709"/>
        <w:jc w:val="both"/>
        <w:rPr>
          <w:rFonts w:ascii="Times New Roman" w:hAnsi="Times New Roman"/>
          <w:sz w:val="20"/>
          <w:szCs w:val="20"/>
        </w:rPr>
      </w:pPr>
      <w:r w:rsidRPr="00306400">
        <w:rPr>
          <w:rFonts w:ascii="Times New Roman" w:hAnsi="Times New Roman"/>
          <w:color w:val="000000"/>
          <w:sz w:val="20"/>
          <w:szCs w:val="20"/>
        </w:rPr>
        <w:tab/>
      </w:r>
      <w:r w:rsidRPr="00306400">
        <w:rPr>
          <w:rFonts w:ascii="Times New Roman" w:hAnsi="Times New Roman"/>
          <w:sz w:val="20"/>
          <w:szCs w:val="20"/>
        </w:rPr>
        <w:t>1. Утвердить нормативы накопления твёрдых коммунальных отходов на территории сельского поселения Сентябрьский, согласно приложению.</w:t>
      </w:r>
    </w:p>
    <w:p w:rsidR="00306400" w:rsidRPr="00306400" w:rsidRDefault="00306400" w:rsidP="00306400">
      <w:pPr>
        <w:shd w:val="clear" w:color="auto" w:fill="FFFFFF"/>
        <w:tabs>
          <w:tab w:val="left" w:pos="730"/>
        </w:tabs>
        <w:spacing w:after="0" w:line="240" w:lineRule="auto"/>
        <w:jc w:val="both"/>
        <w:rPr>
          <w:rFonts w:ascii="Times New Roman" w:hAnsi="Times New Roman"/>
          <w:color w:val="000000"/>
          <w:sz w:val="20"/>
          <w:szCs w:val="20"/>
        </w:rPr>
      </w:pPr>
      <w:r w:rsidRPr="00306400">
        <w:rPr>
          <w:rFonts w:ascii="Times New Roman" w:hAnsi="Times New Roman"/>
          <w:sz w:val="20"/>
          <w:szCs w:val="20"/>
        </w:rPr>
        <w:tab/>
        <w:t>2. Признать утратившим силу постановление администрации сельского поселения Сентябрьский от 25.01.2018 № 13-па «</w:t>
      </w:r>
      <w:r w:rsidRPr="00306400">
        <w:rPr>
          <w:rFonts w:ascii="Times New Roman" w:hAnsi="Times New Roman"/>
          <w:color w:val="000000"/>
          <w:sz w:val="20"/>
          <w:szCs w:val="20"/>
        </w:rPr>
        <w:t>Об утверждении «Расчетных нормативов накопления твердых коммунальных отходов для первой зоны деятельности регионального оператора».</w:t>
      </w:r>
    </w:p>
    <w:p w:rsidR="00306400" w:rsidRPr="00306400" w:rsidRDefault="00306400" w:rsidP="00306400">
      <w:pPr>
        <w:spacing w:after="0" w:line="240" w:lineRule="auto"/>
        <w:ind w:firstLine="709"/>
        <w:jc w:val="both"/>
        <w:rPr>
          <w:rFonts w:ascii="Times New Roman" w:hAnsi="Times New Roman"/>
          <w:sz w:val="20"/>
          <w:szCs w:val="20"/>
        </w:rPr>
      </w:pPr>
      <w:r w:rsidRPr="00306400">
        <w:rPr>
          <w:rFonts w:ascii="Times New Roman" w:hAnsi="Times New Roman"/>
          <w:sz w:val="20"/>
          <w:szCs w:val="20"/>
        </w:rPr>
        <w:t>3.</w:t>
      </w:r>
      <w:r w:rsidRPr="00306400">
        <w:rPr>
          <w:rFonts w:ascii="Times New Roman" w:hAnsi="Times New Roman"/>
          <w:bCs/>
          <w:sz w:val="20"/>
          <w:szCs w:val="20"/>
        </w:rPr>
        <w:t xml:space="preserve"> Настоящее постановление подлежит официальному опубликованию (обнародованию) в </w:t>
      </w:r>
      <w:r w:rsidRPr="00306400">
        <w:rPr>
          <w:rFonts w:ascii="Times New Roman" w:hAnsi="Times New Roman"/>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306400" w:rsidRPr="00306400" w:rsidRDefault="00306400" w:rsidP="00306400">
      <w:pPr>
        <w:tabs>
          <w:tab w:val="left" w:pos="708"/>
          <w:tab w:val="center" w:pos="4677"/>
          <w:tab w:val="right" w:pos="9355"/>
        </w:tabs>
        <w:spacing w:after="0" w:line="240" w:lineRule="auto"/>
        <w:ind w:firstLine="709"/>
        <w:jc w:val="both"/>
        <w:rPr>
          <w:rFonts w:ascii="Times New Roman" w:hAnsi="Times New Roman"/>
          <w:sz w:val="20"/>
          <w:szCs w:val="20"/>
        </w:rPr>
      </w:pPr>
      <w:r w:rsidRPr="00306400">
        <w:rPr>
          <w:rFonts w:ascii="Times New Roman" w:eastAsia="Calibri" w:hAnsi="Times New Roman"/>
          <w:sz w:val="20"/>
          <w:szCs w:val="20"/>
          <w:lang w:eastAsia="en-US"/>
        </w:rPr>
        <w:tab/>
        <w:t>4. Настоящее постановление вступает в силу после его официального опубликования.</w:t>
      </w:r>
    </w:p>
    <w:p w:rsidR="00306400" w:rsidRPr="00306400" w:rsidRDefault="00306400" w:rsidP="00306400">
      <w:pPr>
        <w:tabs>
          <w:tab w:val="left" w:pos="0"/>
          <w:tab w:val="left" w:pos="851"/>
        </w:tabs>
        <w:autoSpaceDE w:val="0"/>
        <w:autoSpaceDN w:val="0"/>
        <w:adjustRightInd w:val="0"/>
        <w:spacing w:after="0" w:line="240" w:lineRule="auto"/>
        <w:ind w:firstLine="709"/>
        <w:jc w:val="both"/>
        <w:rPr>
          <w:rFonts w:ascii="Times New Roman" w:hAnsi="Times New Roman"/>
          <w:bCs/>
          <w:sz w:val="20"/>
          <w:szCs w:val="20"/>
        </w:rPr>
      </w:pPr>
      <w:r w:rsidRPr="00306400">
        <w:rPr>
          <w:rFonts w:ascii="Times New Roman" w:eastAsia="Calibri" w:hAnsi="Times New Roman"/>
          <w:sz w:val="20"/>
          <w:szCs w:val="20"/>
          <w:lang w:eastAsia="en-US"/>
        </w:rPr>
        <w:t xml:space="preserve">5. </w:t>
      </w:r>
      <w:r w:rsidRPr="00306400">
        <w:rPr>
          <w:rFonts w:ascii="Times New Roman" w:eastAsia="Calibri" w:hAnsi="Times New Roman"/>
          <w:spacing w:val="-2"/>
          <w:sz w:val="20"/>
          <w:szCs w:val="20"/>
          <w:lang w:eastAsia="en-US"/>
        </w:rPr>
        <w:t>Контроль за выполнением постановления осуществляю лично.</w:t>
      </w:r>
    </w:p>
    <w:p w:rsidR="00306400" w:rsidRPr="00306400" w:rsidRDefault="00306400" w:rsidP="00306400">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306400" w:rsidRPr="00306400" w:rsidRDefault="00306400" w:rsidP="00306400">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306400" w:rsidRPr="00306400" w:rsidRDefault="00306400" w:rsidP="00306400">
      <w:pPr>
        <w:tabs>
          <w:tab w:val="left" w:pos="851"/>
          <w:tab w:val="center" w:pos="4153"/>
          <w:tab w:val="right" w:pos="8306"/>
        </w:tabs>
        <w:spacing w:after="0" w:line="240" w:lineRule="auto"/>
        <w:jc w:val="both"/>
        <w:rPr>
          <w:rFonts w:ascii="Times New Roman" w:hAnsi="Times New Roman"/>
          <w:sz w:val="20"/>
          <w:szCs w:val="20"/>
          <w:lang w:eastAsia="x-none"/>
        </w:rPr>
      </w:pPr>
      <w:r w:rsidRPr="00306400">
        <w:rPr>
          <w:rFonts w:ascii="Times New Roman" w:hAnsi="Times New Roman"/>
          <w:sz w:val="20"/>
          <w:szCs w:val="20"/>
          <w:lang w:eastAsia="x-none"/>
        </w:rPr>
        <w:t>Исполняющий обязанности</w:t>
      </w:r>
    </w:p>
    <w:p w:rsidR="00306400" w:rsidRPr="00306400" w:rsidRDefault="00306400" w:rsidP="00306400">
      <w:pPr>
        <w:tabs>
          <w:tab w:val="left" w:pos="851"/>
          <w:tab w:val="center" w:pos="4153"/>
          <w:tab w:val="right" w:pos="8306"/>
        </w:tabs>
        <w:spacing w:after="0" w:line="240" w:lineRule="auto"/>
        <w:jc w:val="both"/>
        <w:rPr>
          <w:rFonts w:ascii="Times New Roman" w:hAnsi="Times New Roman"/>
          <w:sz w:val="20"/>
          <w:szCs w:val="20"/>
          <w:lang w:eastAsia="x-none"/>
        </w:rPr>
      </w:pPr>
      <w:r w:rsidRPr="00306400">
        <w:rPr>
          <w:rFonts w:ascii="Times New Roman" w:hAnsi="Times New Roman"/>
          <w:sz w:val="20"/>
          <w:szCs w:val="20"/>
          <w:lang w:eastAsia="x-none"/>
        </w:rPr>
        <w:t>Г</w:t>
      </w:r>
      <w:r w:rsidRPr="00306400">
        <w:rPr>
          <w:rFonts w:ascii="Times New Roman" w:hAnsi="Times New Roman"/>
          <w:sz w:val="20"/>
          <w:szCs w:val="20"/>
          <w:lang w:val="x-none" w:eastAsia="x-none"/>
        </w:rPr>
        <w:t>лав</w:t>
      </w:r>
      <w:r w:rsidRPr="00306400">
        <w:rPr>
          <w:rFonts w:ascii="Times New Roman" w:hAnsi="Times New Roman"/>
          <w:sz w:val="20"/>
          <w:szCs w:val="20"/>
          <w:lang w:eastAsia="x-none"/>
        </w:rPr>
        <w:t>ы</w:t>
      </w:r>
      <w:r w:rsidRPr="00306400">
        <w:rPr>
          <w:rFonts w:ascii="Times New Roman" w:hAnsi="Times New Roman"/>
          <w:sz w:val="20"/>
          <w:szCs w:val="20"/>
          <w:lang w:val="x-none" w:eastAsia="x-none"/>
        </w:rPr>
        <w:t xml:space="preserve"> поселения</w:t>
      </w:r>
      <w:r w:rsidRPr="00306400">
        <w:rPr>
          <w:rFonts w:ascii="Times New Roman" w:hAnsi="Times New Roman"/>
          <w:sz w:val="20"/>
          <w:szCs w:val="20"/>
          <w:lang w:val="x-none" w:eastAsia="x-none"/>
        </w:rPr>
        <w:tab/>
        <w:t xml:space="preserve">                    </w:t>
      </w:r>
      <w:r w:rsidRPr="00306400">
        <w:rPr>
          <w:rFonts w:ascii="Times New Roman" w:hAnsi="Times New Roman"/>
          <w:sz w:val="20"/>
          <w:szCs w:val="20"/>
          <w:lang w:val="x-none" w:eastAsia="x-none"/>
        </w:rPr>
        <w:tab/>
        <w:t xml:space="preserve">     </w:t>
      </w:r>
      <w:r w:rsidRPr="00306400">
        <w:rPr>
          <w:rFonts w:ascii="Times New Roman" w:hAnsi="Times New Roman"/>
          <w:sz w:val="20"/>
          <w:szCs w:val="20"/>
          <w:lang w:eastAsia="x-none"/>
        </w:rPr>
        <w:t xml:space="preserve">           </w:t>
      </w:r>
      <w:r w:rsidRPr="00306400">
        <w:rPr>
          <w:rFonts w:ascii="Times New Roman" w:hAnsi="Times New Roman"/>
          <w:sz w:val="20"/>
          <w:szCs w:val="20"/>
          <w:lang w:val="x-none" w:eastAsia="x-none"/>
        </w:rPr>
        <w:t xml:space="preserve">  </w:t>
      </w:r>
      <w:r w:rsidRPr="00306400">
        <w:rPr>
          <w:rFonts w:ascii="Times New Roman" w:hAnsi="Times New Roman"/>
          <w:sz w:val="20"/>
          <w:szCs w:val="20"/>
          <w:lang w:eastAsia="x-none"/>
        </w:rPr>
        <w:t xml:space="preserve">                    М.А. Надточий</w:t>
      </w:r>
    </w:p>
    <w:tbl>
      <w:tblPr>
        <w:tblW w:w="0" w:type="auto"/>
        <w:tblLook w:val="04A0" w:firstRow="1" w:lastRow="0" w:firstColumn="1" w:lastColumn="0" w:noHBand="0" w:noVBand="1"/>
      </w:tblPr>
      <w:tblGrid>
        <w:gridCol w:w="4926"/>
        <w:gridCol w:w="4928"/>
      </w:tblGrid>
      <w:tr w:rsidR="00306400" w:rsidRPr="00306400" w:rsidTr="00306400">
        <w:tc>
          <w:tcPr>
            <w:tcW w:w="4926" w:type="dxa"/>
          </w:tcPr>
          <w:p w:rsidR="00306400" w:rsidRPr="00306400" w:rsidRDefault="00306400" w:rsidP="00306400">
            <w:pPr>
              <w:spacing w:after="0" w:line="240" w:lineRule="auto"/>
              <w:rPr>
                <w:rFonts w:ascii="Times New Roman" w:hAnsi="Times New Roman"/>
                <w:sz w:val="20"/>
                <w:szCs w:val="20"/>
              </w:rPr>
            </w:pPr>
          </w:p>
          <w:p w:rsidR="00306400" w:rsidRPr="00306400" w:rsidRDefault="00306400" w:rsidP="00306400">
            <w:pPr>
              <w:spacing w:after="0" w:line="240" w:lineRule="auto"/>
              <w:rPr>
                <w:rFonts w:ascii="Times New Roman" w:hAnsi="Times New Roman"/>
                <w:sz w:val="20"/>
                <w:szCs w:val="20"/>
              </w:rPr>
            </w:pPr>
          </w:p>
        </w:tc>
        <w:tc>
          <w:tcPr>
            <w:tcW w:w="4928" w:type="dxa"/>
          </w:tcPr>
          <w:p w:rsidR="00306400" w:rsidRPr="00306400" w:rsidRDefault="00306400" w:rsidP="00306400">
            <w:pPr>
              <w:shd w:val="clear" w:color="auto" w:fill="FFFFFF"/>
              <w:tabs>
                <w:tab w:val="left" w:pos="730"/>
              </w:tabs>
              <w:spacing w:after="0" w:line="240" w:lineRule="auto"/>
              <w:rPr>
                <w:rFonts w:ascii="Times New Roman" w:hAnsi="Times New Roman"/>
                <w:color w:val="000000"/>
                <w:sz w:val="20"/>
                <w:szCs w:val="20"/>
              </w:rPr>
            </w:pPr>
            <w:r w:rsidRPr="00306400">
              <w:rPr>
                <w:rFonts w:ascii="Times New Roman" w:hAnsi="Times New Roman"/>
                <w:color w:val="000000"/>
                <w:sz w:val="20"/>
                <w:szCs w:val="20"/>
              </w:rPr>
              <w:t xml:space="preserve">Приложение к </w:t>
            </w:r>
          </w:p>
          <w:p w:rsidR="00306400" w:rsidRPr="00306400" w:rsidRDefault="00306400" w:rsidP="00306400">
            <w:pPr>
              <w:shd w:val="clear" w:color="auto" w:fill="FFFFFF"/>
              <w:tabs>
                <w:tab w:val="left" w:pos="730"/>
              </w:tabs>
              <w:spacing w:after="0" w:line="240" w:lineRule="auto"/>
              <w:rPr>
                <w:rFonts w:ascii="Times New Roman" w:hAnsi="Times New Roman"/>
                <w:color w:val="000000"/>
                <w:sz w:val="20"/>
                <w:szCs w:val="20"/>
              </w:rPr>
            </w:pPr>
            <w:r w:rsidRPr="00306400">
              <w:rPr>
                <w:rFonts w:ascii="Times New Roman" w:hAnsi="Times New Roman"/>
                <w:color w:val="000000"/>
                <w:sz w:val="20"/>
                <w:szCs w:val="20"/>
              </w:rPr>
              <w:t xml:space="preserve">постановлению администрации             </w:t>
            </w:r>
          </w:p>
          <w:p w:rsidR="00306400" w:rsidRPr="00306400" w:rsidRDefault="00306400" w:rsidP="00306400">
            <w:pPr>
              <w:shd w:val="clear" w:color="auto" w:fill="FFFFFF"/>
              <w:tabs>
                <w:tab w:val="left" w:pos="730"/>
              </w:tabs>
              <w:spacing w:after="0" w:line="240" w:lineRule="auto"/>
              <w:rPr>
                <w:rFonts w:ascii="Times New Roman" w:hAnsi="Times New Roman"/>
                <w:color w:val="000000"/>
                <w:sz w:val="20"/>
                <w:szCs w:val="20"/>
              </w:rPr>
            </w:pPr>
            <w:r w:rsidRPr="00306400">
              <w:rPr>
                <w:rFonts w:ascii="Times New Roman" w:hAnsi="Times New Roman"/>
                <w:color w:val="000000"/>
                <w:sz w:val="20"/>
                <w:szCs w:val="20"/>
              </w:rPr>
              <w:t>сельского  поселения Сентябрьский</w:t>
            </w:r>
          </w:p>
          <w:p w:rsidR="00306400" w:rsidRPr="00306400" w:rsidRDefault="00306400" w:rsidP="00306400">
            <w:pPr>
              <w:shd w:val="clear" w:color="auto" w:fill="FFFFFF"/>
              <w:tabs>
                <w:tab w:val="left" w:pos="730"/>
              </w:tabs>
              <w:spacing w:after="0" w:line="240" w:lineRule="auto"/>
              <w:rPr>
                <w:rFonts w:ascii="Times New Roman" w:hAnsi="Times New Roman"/>
                <w:color w:val="000000"/>
                <w:sz w:val="20"/>
                <w:szCs w:val="20"/>
              </w:rPr>
            </w:pPr>
            <w:r w:rsidRPr="00306400">
              <w:rPr>
                <w:rFonts w:ascii="Times New Roman" w:hAnsi="Times New Roman"/>
                <w:color w:val="000000"/>
                <w:sz w:val="20"/>
                <w:szCs w:val="20"/>
              </w:rPr>
              <w:t>от_</w:t>
            </w:r>
            <w:r w:rsidRPr="00306400">
              <w:rPr>
                <w:rFonts w:ascii="Times New Roman" w:hAnsi="Times New Roman"/>
                <w:color w:val="000000"/>
                <w:sz w:val="20"/>
                <w:szCs w:val="20"/>
                <w:u w:val="single"/>
              </w:rPr>
              <w:t>05.04.2021</w:t>
            </w:r>
            <w:r w:rsidRPr="00306400">
              <w:rPr>
                <w:rFonts w:ascii="Times New Roman" w:hAnsi="Times New Roman"/>
                <w:color w:val="000000"/>
                <w:sz w:val="20"/>
                <w:szCs w:val="20"/>
              </w:rPr>
              <w:t>_№__</w:t>
            </w:r>
            <w:r w:rsidRPr="00306400">
              <w:rPr>
                <w:rFonts w:ascii="Times New Roman" w:hAnsi="Times New Roman"/>
                <w:color w:val="000000"/>
                <w:sz w:val="20"/>
                <w:szCs w:val="20"/>
                <w:u w:val="single"/>
              </w:rPr>
              <w:t>19-па</w:t>
            </w:r>
            <w:r w:rsidRPr="00306400">
              <w:rPr>
                <w:rFonts w:ascii="Times New Roman" w:hAnsi="Times New Roman"/>
                <w:color w:val="000000"/>
                <w:sz w:val="20"/>
                <w:szCs w:val="20"/>
              </w:rPr>
              <w:t xml:space="preserve">__ </w:t>
            </w:r>
          </w:p>
          <w:p w:rsidR="00306400" w:rsidRPr="00306400" w:rsidRDefault="00306400" w:rsidP="00306400">
            <w:pPr>
              <w:spacing w:after="0" w:line="240" w:lineRule="auto"/>
              <w:rPr>
                <w:rFonts w:ascii="Times New Roman" w:hAnsi="Times New Roman"/>
                <w:sz w:val="20"/>
                <w:szCs w:val="20"/>
              </w:rPr>
            </w:pPr>
          </w:p>
        </w:tc>
      </w:tr>
    </w:tbl>
    <w:p w:rsidR="00306400" w:rsidRPr="00306400" w:rsidRDefault="00306400" w:rsidP="00306400">
      <w:pPr>
        <w:shd w:val="clear" w:color="auto" w:fill="FFFFFF"/>
        <w:tabs>
          <w:tab w:val="left" w:pos="730"/>
        </w:tabs>
        <w:spacing w:after="0" w:line="240" w:lineRule="auto"/>
        <w:rPr>
          <w:rFonts w:ascii="Times New Roman" w:hAnsi="Times New Roman"/>
          <w:color w:val="000000"/>
          <w:sz w:val="20"/>
          <w:szCs w:val="20"/>
        </w:rPr>
      </w:pPr>
    </w:p>
    <w:p w:rsidR="00306400" w:rsidRPr="00306400" w:rsidRDefault="00306400" w:rsidP="00306400">
      <w:pPr>
        <w:shd w:val="clear" w:color="auto" w:fill="FFFFFF"/>
        <w:tabs>
          <w:tab w:val="left" w:pos="730"/>
        </w:tabs>
        <w:spacing w:after="0" w:line="240" w:lineRule="auto"/>
        <w:jc w:val="center"/>
        <w:rPr>
          <w:rFonts w:ascii="Times New Roman" w:hAnsi="Times New Roman"/>
          <w:color w:val="000000"/>
          <w:sz w:val="20"/>
          <w:szCs w:val="20"/>
        </w:rPr>
      </w:pPr>
      <w:r w:rsidRPr="00306400">
        <w:rPr>
          <w:rFonts w:ascii="Times New Roman" w:hAnsi="Times New Roman"/>
          <w:color w:val="000000"/>
          <w:sz w:val="20"/>
          <w:szCs w:val="20"/>
        </w:rPr>
        <w:t xml:space="preserve">НОРМАТИВЫ </w:t>
      </w:r>
    </w:p>
    <w:p w:rsidR="00306400" w:rsidRPr="00306400" w:rsidRDefault="00306400" w:rsidP="00306400">
      <w:pPr>
        <w:shd w:val="clear" w:color="auto" w:fill="FFFFFF"/>
        <w:tabs>
          <w:tab w:val="left" w:pos="730"/>
        </w:tabs>
        <w:spacing w:after="0" w:line="240" w:lineRule="auto"/>
        <w:jc w:val="center"/>
        <w:rPr>
          <w:rFonts w:ascii="Times New Roman" w:hAnsi="Times New Roman"/>
          <w:sz w:val="20"/>
          <w:szCs w:val="20"/>
        </w:rPr>
      </w:pPr>
      <w:r w:rsidRPr="00306400">
        <w:rPr>
          <w:rFonts w:ascii="Times New Roman" w:hAnsi="Times New Roman"/>
          <w:color w:val="000000"/>
          <w:sz w:val="20"/>
          <w:szCs w:val="20"/>
        </w:rPr>
        <w:t>накопления твёрдых коммунальных отходов</w:t>
      </w:r>
    </w:p>
    <w:p w:rsidR="00306400" w:rsidRPr="00306400" w:rsidRDefault="00306400" w:rsidP="00306400">
      <w:pPr>
        <w:shd w:val="clear" w:color="auto" w:fill="FFFFFF"/>
        <w:tabs>
          <w:tab w:val="left" w:pos="730"/>
        </w:tabs>
        <w:spacing w:after="0" w:line="240" w:lineRule="auto"/>
        <w:jc w:val="center"/>
        <w:rPr>
          <w:rFonts w:ascii="Times New Roman" w:hAnsi="Times New Roman"/>
          <w:color w:val="000000"/>
          <w:sz w:val="20"/>
          <w:szCs w:val="20"/>
        </w:rPr>
      </w:pPr>
      <w:r w:rsidRPr="00306400">
        <w:rPr>
          <w:rFonts w:ascii="Times New Roman" w:hAnsi="Times New Roman"/>
          <w:sz w:val="20"/>
          <w:szCs w:val="20"/>
        </w:rPr>
        <w:t xml:space="preserve">на </w:t>
      </w:r>
      <w:r w:rsidRPr="00306400">
        <w:rPr>
          <w:rFonts w:ascii="Times New Roman" w:hAnsi="Times New Roman"/>
          <w:color w:val="000000"/>
          <w:sz w:val="20"/>
          <w:szCs w:val="20"/>
        </w:rPr>
        <w:t>территории сельского поселения Сентябрьский</w:t>
      </w:r>
    </w:p>
    <w:p w:rsidR="00306400" w:rsidRPr="00306400" w:rsidRDefault="00306400" w:rsidP="00306400">
      <w:pPr>
        <w:shd w:val="clear" w:color="auto" w:fill="FFFFFF"/>
        <w:tabs>
          <w:tab w:val="left" w:pos="730"/>
        </w:tabs>
        <w:spacing w:after="0" w:line="240" w:lineRule="auto"/>
        <w:jc w:val="center"/>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2221"/>
        <w:gridCol w:w="1708"/>
        <w:gridCol w:w="1476"/>
      </w:tblGrid>
      <w:tr w:rsidR="00306400" w:rsidRPr="00306400" w:rsidTr="00306400">
        <w:tc>
          <w:tcPr>
            <w:tcW w:w="1560" w:type="dxa"/>
            <w:vMerge w:val="restart"/>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№п/п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Наименование категории объектов</w:t>
            </w:r>
          </w:p>
        </w:tc>
        <w:tc>
          <w:tcPr>
            <w:tcW w:w="2221" w:type="dxa"/>
            <w:vMerge w:val="restart"/>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Расчетная единица, в отношении которой устанавливается норматив</w:t>
            </w:r>
          </w:p>
        </w:tc>
        <w:tc>
          <w:tcPr>
            <w:tcW w:w="3184" w:type="dxa"/>
            <w:gridSpan w:val="2"/>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Норматив накопления отходов</w:t>
            </w:r>
          </w:p>
        </w:tc>
      </w:tr>
      <w:tr w:rsidR="00306400" w:rsidRPr="00306400" w:rsidTr="00306400">
        <w:tc>
          <w:tcPr>
            <w:tcW w:w="0" w:type="auto"/>
            <w:vMerge/>
            <w:tcBorders>
              <w:top w:val="single" w:sz="4" w:space="0" w:color="auto"/>
              <w:left w:val="single" w:sz="4" w:space="0" w:color="auto"/>
              <w:bottom w:val="single" w:sz="4" w:space="0" w:color="auto"/>
              <w:right w:val="single" w:sz="4" w:space="0" w:color="auto"/>
            </w:tcBorders>
            <w:vAlign w:val="center"/>
            <w:hideMark/>
          </w:tcPr>
          <w:p w:rsidR="00306400" w:rsidRPr="00306400" w:rsidRDefault="00306400" w:rsidP="00306400">
            <w:pPr>
              <w:spacing w:after="0" w:line="240" w:lineRule="auto"/>
              <w:rPr>
                <w:rFonts w:ascii="Times New Roman" w:hAnsi="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6400" w:rsidRPr="00306400" w:rsidRDefault="00306400" w:rsidP="00306400">
            <w:pPr>
              <w:spacing w:after="0" w:line="240" w:lineRule="auto"/>
              <w:rPr>
                <w:rFonts w:ascii="Times New Roman" w:hAnsi="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6400" w:rsidRPr="00306400" w:rsidRDefault="00306400" w:rsidP="00306400">
            <w:pPr>
              <w:spacing w:after="0" w:line="240" w:lineRule="auto"/>
              <w:rPr>
                <w:rFonts w:ascii="Times New Roman" w:hAnsi="Times New Roman"/>
                <w:color w:val="000000"/>
                <w:sz w:val="16"/>
                <w:szCs w:val="16"/>
              </w:rPr>
            </w:pP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кг/год</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м</w:t>
            </w:r>
            <w:r w:rsidRPr="00306400">
              <w:rPr>
                <w:rFonts w:ascii="Times New Roman" w:hAnsi="Times New Roman"/>
                <w:color w:val="000000"/>
                <w:sz w:val="16"/>
                <w:szCs w:val="16"/>
                <w:vertAlign w:val="superscript"/>
              </w:rPr>
              <w:t>3</w:t>
            </w:r>
            <w:r w:rsidRPr="00306400">
              <w:rPr>
                <w:rFonts w:ascii="Times New Roman" w:hAnsi="Times New Roman"/>
                <w:color w:val="000000"/>
                <w:sz w:val="16"/>
                <w:szCs w:val="16"/>
              </w:rPr>
              <w:t>/ год</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w:t>
            </w:r>
          </w:p>
        </w:tc>
        <w:tc>
          <w:tcPr>
            <w:tcW w:w="8098" w:type="dxa"/>
            <w:gridSpan w:val="4"/>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Административные здания, учреждения, конторы</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1.1</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Административные, офисные учреждения</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сотрудник</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49,275</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0,511</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1.2</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Отделения связи</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сотрудник</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86,870</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1,059</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1.3</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Банки, финансовые учреждения</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сотрудник</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70,445</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0,913</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w:t>
            </w:r>
          </w:p>
        </w:tc>
        <w:tc>
          <w:tcPr>
            <w:tcW w:w="8098" w:type="dxa"/>
            <w:gridSpan w:val="4"/>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Предприятия торговли</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2.1</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Продовольственный магазин</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кв.метр общей площади</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22,995</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0,438</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2.2</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Супермаркет (универмаг)</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кв.метр общей площади</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23,725</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0,256</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3.</w:t>
            </w:r>
          </w:p>
        </w:tc>
        <w:tc>
          <w:tcPr>
            <w:tcW w:w="8098" w:type="dxa"/>
            <w:gridSpan w:val="4"/>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Дошкольные и учебные заведения</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3.1</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Дошкольное образовательное учреждение</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учащийся</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47,450</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0,584</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3.2</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Общеобразовательное учреждение</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учащийся</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28,470</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0,475</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4.</w:t>
            </w:r>
          </w:p>
        </w:tc>
        <w:tc>
          <w:tcPr>
            <w:tcW w:w="8098" w:type="dxa"/>
            <w:gridSpan w:val="4"/>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Культурно-развлекательные, спортивные учреждения</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4.1</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Клубы, кинотеатры, концертные залы, театры</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место</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9,125</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0,146</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4.2</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Спортивные клубы, центры комплексы</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место</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26,645</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0,438</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4.3</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Библиотеки, архивы</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место</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22,995</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0,475</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5.</w:t>
            </w:r>
          </w:p>
        </w:tc>
        <w:tc>
          <w:tcPr>
            <w:tcW w:w="8098" w:type="dxa"/>
            <w:gridSpan w:val="4"/>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Предприятия с сфере похоронных услуг</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5.1</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кладбища</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га общей площади</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2 958,325</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28,251</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6.</w:t>
            </w:r>
          </w:p>
        </w:tc>
        <w:tc>
          <w:tcPr>
            <w:tcW w:w="8098" w:type="dxa"/>
            <w:gridSpan w:val="4"/>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Домовладения</w:t>
            </w:r>
          </w:p>
        </w:tc>
      </w:tr>
      <w:tr w:rsidR="00306400" w:rsidRPr="00306400" w:rsidTr="00306400">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6.1</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Многоквартирные дома</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проживающий</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161,368</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1,729</w:t>
            </w:r>
          </w:p>
        </w:tc>
      </w:tr>
      <w:tr w:rsidR="00306400" w:rsidRPr="00306400" w:rsidTr="00306400">
        <w:trPr>
          <w:trHeight w:val="641"/>
        </w:trPr>
        <w:tc>
          <w:tcPr>
            <w:tcW w:w="1560"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6.2</w:t>
            </w:r>
          </w:p>
        </w:tc>
        <w:tc>
          <w:tcPr>
            <w:tcW w:w="2693"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rPr>
                <w:rFonts w:ascii="Times New Roman" w:hAnsi="Times New Roman"/>
                <w:color w:val="000000"/>
                <w:sz w:val="16"/>
                <w:szCs w:val="16"/>
              </w:rPr>
            </w:pPr>
            <w:r w:rsidRPr="00306400">
              <w:rPr>
                <w:rFonts w:ascii="Times New Roman" w:hAnsi="Times New Roman"/>
                <w:color w:val="000000"/>
                <w:sz w:val="16"/>
                <w:szCs w:val="16"/>
              </w:rPr>
              <w:t>Индивидуальные дома</w:t>
            </w:r>
          </w:p>
        </w:tc>
        <w:tc>
          <w:tcPr>
            <w:tcW w:w="2221"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 проживающий</w:t>
            </w:r>
          </w:p>
        </w:tc>
        <w:tc>
          <w:tcPr>
            <w:tcW w:w="1708"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167,132</w:t>
            </w:r>
          </w:p>
        </w:tc>
        <w:tc>
          <w:tcPr>
            <w:tcW w:w="1476" w:type="dxa"/>
            <w:tcBorders>
              <w:top w:val="single" w:sz="4" w:space="0" w:color="auto"/>
              <w:left w:val="single" w:sz="4" w:space="0" w:color="auto"/>
              <w:bottom w:val="single" w:sz="4" w:space="0" w:color="auto"/>
              <w:right w:val="single" w:sz="4" w:space="0" w:color="auto"/>
            </w:tcBorders>
            <w:hideMark/>
          </w:tcPr>
          <w:p w:rsidR="00306400" w:rsidRPr="00306400" w:rsidRDefault="00306400" w:rsidP="00306400">
            <w:pPr>
              <w:tabs>
                <w:tab w:val="left" w:pos="730"/>
              </w:tabs>
              <w:spacing w:after="0" w:line="240" w:lineRule="auto"/>
              <w:jc w:val="center"/>
              <w:rPr>
                <w:rFonts w:ascii="Times New Roman" w:hAnsi="Times New Roman"/>
                <w:color w:val="000000"/>
                <w:sz w:val="16"/>
                <w:szCs w:val="16"/>
              </w:rPr>
            </w:pPr>
            <w:r w:rsidRPr="00306400">
              <w:rPr>
                <w:rFonts w:ascii="Times New Roman" w:hAnsi="Times New Roman"/>
                <w:color w:val="000000"/>
                <w:sz w:val="16"/>
                <w:szCs w:val="16"/>
              </w:rPr>
              <w:t>2,228</w:t>
            </w:r>
          </w:p>
        </w:tc>
      </w:tr>
    </w:tbl>
    <w:p w:rsidR="00306400" w:rsidRPr="00306400" w:rsidRDefault="00306400" w:rsidP="00306400">
      <w:pPr>
        <w:widowControl w:val="0"/>
        <w:autoSpaceDE w:val="0"/>
        <w:autoSpaceDN w:val="0"/>
        <w:spacing w:after="0" w:line="240" w:lineRule="auto"/>
        <w:outlineLvl w:val="0"/>
        <w:rPr>
          <w:rFonts w:ascii="Times New Roman" w:hAnsi="Times New Roman"/>
          <w:sz w:val="16"/>
          <w:szCs w:val="16"/>
        </w:rPr>
      </w:pPr>
    </w:p>
    <w:p w:rsidR="00DD7D9A" w:rsidRPr="00306400" w:rsidRDefault="00DD7D9A" w:rsidP="009C3329">
      <w:pPr>
        <w:tabs>
          <w:tab w:val="left" w:pos="9717"/>
        </w:tabs>
        <w:spacing w:after="0" w:line="240" w:lineRule="auto"/>
        <w:ind w:left="284"/>
        <w:jc w:val="both"/>
        <w:rPr>
          <w:rFonts w:ascii="Times New Roman" w:hAnsi="Times New Roman"/>
          <w:b/>
          <w:sz w:val="16"/>
          <w:szCs w:val="16"/>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306400">
                    <w:rPr>
                      <w:rFonts w:ascii="Times New Roman" w:hAnsi="Times New Roman"/>
                      <w:sz w:val="20"/>
                      <w:szCs w:val="20"/>
                    </w:rPr>
                    <w:t>05.04</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192" w:rsidRDefault="00AC1192" w:rsidP="001952B6">
      <w:pPr>
        <w:spacing w:after="0" w:line="240" w:lineRule="auto"/>
      </w:pPr>
      <w:r>
        <w:separator/>
      </w:r>
    </w:p>
  </w:endnote>
  <w:endnote w:type="continuationSeparator" w:id="0">
    <w:p w:rsidR="00AC1192" w:rsidRDefault="00AC119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306400" w:rsidRPr="00306400">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306400" w:rsidRPr="00306400">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192" w:rsidRDefault="00AC1192" w:rsidP="001952B6">
      <w:pPr>
        <w:spacing w:after="0" w:line="240" w:lineRule="auto"/>
      </w:pPr>
      <w:r>
        <w:separator/>
      </w:r>
    </w:p>
  </w:footnote>
  <w:footnote w:type="continuationSeparator" w:id="0">
    <w:p w:rsidR="00AC1192" w:rsidRDefault="00AC119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400"/>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1192"/>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409920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4108915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AF81-3395-4209-97BE-D2A19875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3</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2021-05-12T09:17:00Z</dcterms:modified>
</cp:coreProperties>
</file>