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6F749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6F7491" w:rsidP="007C3191">
      <w:r>
        <w:rPr>
          <w:noProof/>
        </w:rPr>
        <w:pict>
          <v:shapetype id="_x0000_t202" coordsize="21600,21600" o:spt="202" path="m,l,21600r21600,l21600,xe">
            <v:stroke joinstyle="miter"/>
            <v:path gradientshapeok="t" o:connecttype="rect"/>
          </v:shapetype>
          <v:shape id="Поле 1" o:spid="_x0000_s1029" type="#_x0000_t202" style="position:absolute;margin-left:154.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8E4696" w:rsidRPr="008C3EBF" w:rsidRDefault="008E469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E4696" w:rsidRPr="008C3EBF" w:rsidRDefault="008E469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412.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8E4696" w:rsidRDefault="008E4696" w:rsidP="007C3191">
                  <w:pPr>
                    <w:spacing w:after="0"/>
                    <w:jc w:val="center"/>
                    <w:rPr>
                      <w:rFonts w:ascii="Georgia" w:hAnsi="Georgia"/>
                      <w:b/>
                    </w:rPr>
                  </w:pPr>
                </w:p>
                <w:p w:rsidR="008E4696" w:rsidRPr="008C3EBF" w:rsidRDefault="008E4696" w:rsidP="007C3191">
                  <w:pPr>
                    <w:spacing w:after="0"/>
                    <w:jc w:val="center"/>
                    <w:rPr>
                      <w:rFonts w:ascii="Georgia" w:hAnsi="Georgia"/>
                      <w:b/>
                    </w:rPr>
                  </w:pPr>
                  <w:r>
                    <w:rPr>
                      <w:rFonts w:ascii="Georgia" w:hAnsi="Georgia"/>
                      <w:b/>
                    </w:rPr>
                    <w:t xml:space="preserve">№ </w:t>
                  </w:r>
                  <w:r w:rsidR="00B00C67">
                    <w:rPr>
                      <w:rFonts w:ascii="Georgia" w:hAnsi="Georgia"/>
                      <w:b/>
                    </w:rPr>
                    <w:t>22</w:t>
                  </w:r>
                </w:p>
              </w:txbxContent>
            </v:textbox>
          </v:shape>
        </w:pict>
      </w:r>
      <w:r>
        <w:rPr>
          <w:noProof/>
        </w:rPr>
        <w:pict>
          <v:shape id="Поле 3" o:spid="_x0000_s1027" type="#_x0000_t202" style="position:absolute;margin-left:58.5pt;margin-top:5.8pt;width:64.2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D80915" w:rsidRDefault="00B00C67" w:rsidP="006C1BFA">
                  <w:pPr>
                    <w:spacing w:after="0"/>
                    <w:jc w:val="center"/>
                    <w:rPr>
                      <w:rFonts w:ascii="Georgia" w:hAnsi="Georgia"/>
                      <w:b/>
                    </w:rPr>
                  </w:pPr>
                  <w:r>
                    <w:rPr>
                      <w:rFonts w:ascii="Georgia" w:hAnsi="Georgia"/>
                      <w:b/>
                    </w:rPr>
                    <w:t>20</w:t>
                  </w:r>
                  <w:r w:rsidR="008E4696">
                    <w:rPr>
                      <w:rFonts w:ascii="Georgia" w:hAnsi="Georgia"/>
                      <w:b/>
                    </w:rPr>
                    <w:t xml:space="preserve"> </w:t>
                  </w:r>
                </w:p>
                <w:p w:rsidR="008E4696" w:rsidRDefault="00B00C67" w:rsidP="006C1BFA">
                  <w:pPr>
                    <w:spacing w:after="0"/>
                    <w:jc w:val="center"/>
                    <w:rPr>
                      <w:rFonts w:ascii="Georgia" w:hAnsi="Georgia"/>
                      <w:b/>
                    </w:rPr>
                  </w:pPr>
                  <w:r>
                    <w:rPr>
                      <w:rFonts w:ascii="Georgia" w:hAnsi="Georgia"/>
                      <w:b/>
                    </w:rPr>
                    <w:t>ию</w:t>
                  </w:r>
                  <w:r w:rsidR="00496B48">
                    <w:rPr>
                      <w:rFonts w:ascii="Georgia" w:hAnsi="Georgia"/>
                      <w:b/>
                    </w:rPr>
                    <w:t>л</w:t>
                  </w:r>
                  <w:bookmarkStart w:id="0" w:name="_GoBack"/>
                  <w:bookmarkEnd w:id="0"/>
                  <w:r>
                    <w:rPr>
                      <w:rFonts w:ascii="Georgia" w:hAnsi="Georgia"/>
                      <w:b/>
                    </w:rPr>
                    <w:t>я</w:t>
                  </w:r>
                </w:p>
                <w:p w:rsidR="008E4696" w:rsidRDefault="008E4696" w:rsidP="007C3191">
                  <w:pPr>
                    <w:spacing w:after="0"/>
                    <w:jc w:val="center"/>
                    <w:rPr>
                      <w:rFonts w:ascii="Georgia" w:hAnsi="Georgia"/>
                      <w:b/>
                    </w:rPr>
                  </w:pPr>
                  <w:r>
                    <w:rPr>
                      <w:rFonts w:ascii="Georgia" w:hAnsi="Georgia"/>
                      <w:b/>
                    </w:rPr>
                    <w:t>2016</w:t>
                  </w:r>
                </w:p>
                <w:p w:rsidR="008E4696" w:rsidRPr="008C3EBF" w:rsidRDefault="008E4696"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8C0052" w:rsidRDefault="008C0052" w:rsidP="00351CDC">
      <w:pPr>
        <w:tabs>
          <w:tab w:val="left" w:pos="2775"/>
        </w:tabs>
        <w:spacing w:after="0" w:line="240" w:lineRule="auto"/>
        <w:rPr>
          <w:rFonts w:ascii="Times New Roman" w:hAnsi="Times New Roman"/>
          <w:b/>
          <w:sz w:val="20"/>
          <w:szCs w:val="20"/>
        </w:rPr>
      </w:pPr>
    </w:p>
    <w:p w:rsidR="0099437F" w:rsidRDefault="0099437F" w:rsidP="0099437F">
      <w:pPr>
        <w:tabs>
          <w:tab w:val="left" w:pos="2775"/>
          <w:tab w:val="right" w:pos="10477"/>
        </w:tabs>
        <w:spacing w:after="0" w:line="240" w:lineRule="auto"/>
      </w:pPr>
    </w:p>
    <w:p w:rsidR="00B00C67" w:rsidRPr="00B00C67" w:rsidRDefault="00B00C67" w:rsidP="00B00C67">
      <w:pPr>
        <w:tabs>
          <w:tab w:val="left" w:pos="2775"/>
          <w:tab w:val="right" w:pos="10477"/>
        </w:tabs>
        <w:spacing w:after="0" w:line="240" w:lineRule="auto"/>
        <w:rPr>
          <w:rFonts w:ascii="Times New Roman" w:hAnsi="Times New Roman"/>
          <w:bCs/>
          <w:sz w:val="20"/>
          <w:szCs w:val="20"/>
        </w:rPr>
      </w:pPr>
      <w:r w:rsidRPr="00B00C67">
        <w:rPr>
          <w:rFonts w:ascii="Times New Roman" w:hAnsi="Times New Roman"/>
          <w:bCs/>
          <w:sz w:val="24"/>
          <w:szCs w:val="24"/>
        </w:rPr>
        <w:t>НОР - Независимая оценка пожарного риска (аудит пожарной безопасности).</w:t>
      </w:r>
      <w:r w:rsidRPr="00B00C67">
        <w:rPr>
          <w:rFonts w:ascii="Times New Roman" w:hAnsi="Times New Roman"/>
          <w:bCs/>
          <w:sz w:val="20"/>
          <w:szCs w:val="20"/>
        </w:rPr>
        <w:tab/>
      </w:r>
      <w:r w:rsidRPr="00B00C67">
        <w:rPr>
          <w:rFonts w:ascii="Times New Roman" w:hAnsi="Times New Roman"/>
          <w:bCs/>
          <w:sz w:val="24"/>
          <w:szCs w:val="24"/>
        </w:rPr>
        <w:t>2</w:t>
      </w:r>
    </w:p>
    <w:p w:rsidR="00ED5B68" w:rsidRDefault="00ED5B68" w:rsidP="0099437F">
      <w:pPr>
        <w:tabs>
          <w:tab w:val="left" w:pos="2775"/>
          <w:tab w:val="right" w:pos="10477"/>
        </w:tabs>
        <w:spacing w:after="0" w:line="240" w:lineRule="auto"/>
        <w:rPr>
          <w:rFonts w:ascii="Times New Roman" w:hAnsi="Times New Roman"/>
          <w:b/>
          <w:bCs/>
          <w:sz w:val="20"/>
          <w:szCs w:val="20"/>
        </w:rPr>
      </w:pPr>
    </w:p>
    <w:p w:rsidR="00B00C67" w:rsidRDefault="00B00C67"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60780E" w:rsidRDefault="0060780E" w:rsidP="0099437F">
      <w:pPr>
        <w:tabs>
          <w:tab w:val="left" w:pos="2775"/>
          <w:tab w:val="right" w:pos="10477"/>
        </w:tabs>
        <w:spacing w:after="0" w:line="240" w:lineRule="auto"/>
      </w:pPr>
    </w:p>
    <w:p w:rsidR="0060780E" w:rsidRDefault="0060780E" w:rsidP="0099437F">
      <w:pPr>
        <w:tabs>
          <w:tab w:val="left" w:pos="2775"/>
          <w:tab w:val="right" w:pos="10477"/>
        </w:tabs>
        <w:spacing w:after="0" w:line="240" w:lineRule="auto"/>
      </w:pPr>
    </w:p>
    <w:p w:rsidR="0060780E" w:rsidRDefault="0060780E"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D80915" w:rsidRDefault="00D80915"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ED5B68" w:rsidRDefault="00ED5B68" w:rsidP="0099437F">
      <w:pPr>
        <w:tabs>
          <w:tab w:val="left" w:pos="2775"/>
          <w:tab w:val="right" w:pos="10477"/>
        </w:tabs>
        <w:spacing w:after="0" w:line="240" w:lineRule="auto"/>
      </w:pPr>
    </w:p>
    <w:p w:rsidR="00B00C67" w:rsidRDefault="00B00C67" w:rsidP="0099437F">
      <w:pPr>
        <w:tabs>
          <w:tab w:val="left" w:pos="2775"/>
          <w:tab w:val="right" w:pos="10477"/>
        </w:tabs>
        <w:spacing w:after="0" w:line="240" w:lineRule="auto"/>
      </w:pPr>
    </w:p>
    <w:p w:rsidR="00B00C67" w:rsidRDefault="00B00C67" w:rsidP="0099437F">
      <w:pPr>
        <w:tabs>
          <w:tab w:val="left" w:pos="2775"/>
          <w:tab w:val="right" w:pos="10477"/>
        </w:tabs>
        <w:spacing w:after="0" w:line="240" w:lineRule="auto"/>
      </w:pPr>
    </w:p>
    <w:p w:rsidR="00B00C67" w:rsidRDefault="00B00C67" w:rsidP="0099437F">
      <w:pPr>
        <w:tabs>
          <w:tab w:val="left" w:pos="2775"/>
          <w:tab w:val="right" w:pos="10477"/>
        </w:tabs>
        <w:spacing w:after="0" w:line="240" w:lineRule="auto"/>
      </w:pPr>
    </w:p>
    <w:p w:rsidR="00B00C67" w:rsidRDefault="00B00C67" w:rsidP="0099437F">
      <w:pPr>
        <w:tabs>
          <w:tab w:val="left" w:pos="2775"/>
          <w:tab w:val="right" w:pos="10477"/>
        </w:tabs>
        <w:spacing w:after="0" w:line="240" w:lineRule="auto"/>
      </w:pPr>
    </w:p>
    <w:p w:rsidR="00B00C67" w:rsidRDefault="00B00C67" w:rsidP="0099437F">
      <w:pPr>
        <w:tabs>
          <w:tab w:val="left" w:pos="2775"/>
          <w:tab w:val="right" w:pos="10477"/>
        </w:tabs>
        <w:spacing w:after="0" w:line="240" w:lineRule="auto"/>
      </w:pPr>
    </w:p>
    <w:p w:rsidR="00B00C67" w:rsidRPr="00B00C67" w:rsidRDefault="00B00C67" w:rsidP="00B00C67">
      <w:pPr>
        <w:shd w:val="clear" w:color="auto" w:fill="FFFFFF"/>
        <w:spacing w:after="264" w:line="240" w:lineRule="auto"/>
        <w:jc w:val="center"/>
        <w:outlineLvl w:val="0"/>
        <w:rPr>
          <w:rFonts w:ascii="Times New Roman" w:hAnsi="Times New Roman"/>
          <w:b/>
          <w:bCs/>
          <w:color w:val="000000"/>
          <w:kern w:val="36"/>
          <w:sz w:val="24"/>
          <w:szCs w:val="24"/>
        </w:rPr>
      </w:pPr>
      <w:r w:rsidRPr="00B00C67">
        <w:rPr>
          <w:rFonts w:ascii="Times New Roman" w:hAnsi="Times New Roman"/>
          <w:b/>
          <w:bCs/>
          <w:color w:val="000000"/>
          <w:kern w:val="36"/>
          <w:sz w:val="24"/>
          <w:szCs w:val="24"/>
        </w:rPr>
        <w:t>НОР - Независимая оценка пожарного риска (аудит пожарной безопасности).</w:t>
      </w:r>
    </w:p>
    <w:p w:rsidR="00B00C67" w:rsidRPr="00B00C67" w:rsidRDefault="00B00C67" w:rsidP="00B00C67">
      <w:pPr>
        <w:spacing w:after="0" w:line="240" w:lineRule="auto"/>
        <w:ind w:firstLine="708"/>
        <w:jc w:val="both"/>
        <w:rPr>
          <w:rFonts w:ascii="Times New Roman" w:hAnsi="Times New Roman"/>
          <w:color w:val="333333"/>
          <w:sz w:val="24"/>
          <w:szCs w:val="24"/>
        </w:rPr>
      </w:pPr>
      <w:r w:rsidRPr="00B00C67">
        <w:rPr>
          <w:rFonts w:ascii="Times New Roman" w:hAnsi="Times New Roman"/>
          <w:color w:val="333333"/>
          <w:sz w:val="24"/>
          <w:szCs w:val="24"/>
        </w:rPr>
        <w:t>Согласно поручениям, содержащихся в указах Президента Российской Федерации, Правительством Российской Федерации и руководством МЧС России уделяется особое внимание вопросам снижения нагрузки на предпринимателей в ходе осуществления надзорных функций, в том числе развитию института независимой оценки пожарного риска (пожарный аудит).</w:t>
      </w:r>
    </w:p>
    <w:p w:rsidR="00B00C67" w:rsidRPr="00B00C67" w:rsidRDefault="00B00C67" w:rsidP="00B00C67">
      <w:pPr>
        <w:spacing w:after="0" w:line="240" w:lineRule="auto"/>
        <w:ind w:firstLine="708"/>
        <w:jc w:val="both"/>
        <w:rPr>
          <w:rFonts w:ascii="Times New Roman" w:hAnsi="Times New Roman"/>
          <w:color w:val="333333"/>
          <w:sz w:val="24"/>
          <w:szCs w:val="24"/>
        </w:rPr>
      </w:pPr>
      <w:r w:rsidRPr="00B00C67">
        <w:rPr>
          <w:rFonts w:ascii="Times New Roman" w:hAnsi="Times New Roman"/>
          <w:color w:val="333333"/>
          <w:sz w:val="24"/>
          <w:szCs w:val="24"/>
        </w:rPr>
        <w:t>В соответствии с положениями статьи 144 Федерального закона от 22.07.2008 №123-ФЗ «Технический регламент о требованиях пожарной безопасности» независимая оценка пожарного риска является одной из форм подтверждения требованиям пожарной безопасности наряду с государственным пожарным надзором.</w:t>
      </w:r>
    </w:p>
    <w:p w:rsidR="00B00C67" w:rsidRPr="00B00C67" w:rsidRDefault="00B00C67" w:rsidP="00B00C67">
      <w:pPr>
        <w:shd w:val="clear" w:color="auto" w:fill="FFFFFF"/>
        <w:spacing w:after="0" w:line="243" w:lineRule="atLeast"/>
        <w:ind w:firstLine="708"/>
        <w:jc w:val="both"/>
        <w:rPr>
          <w:rFonts w:ascii="Times New Roman" w:hAnsi="Times New Roman"/>
          <w:b/>
          <w:color w:val="000000"/>
          <w:sz w:val="24"/>
          <w:szCs w:val="24"/>
        </w:rPr>
      </w:pPr>
      <w:r w:rsidRPr="00B00C67">
        <w:rPr>
          <w:rFonts w:ascii="Times New Roman" w:hAnsi="Times New Roman"/>
          <w:b/>
          <w:color w:val="000000"/>
          <w:sz w:val="24"/>
          <w:szCs w:val="24"/>
        </w:rPr>
        <w:t>Система независимой оценки рисков создавалась с целью повышения уровня защищенности общества, имущества юридических лиц и индивидуальных предпринимателей.</w:t>
      </w:r>
    </w:p>
    <w:p w:rsidR="00B00C67" w:rsidRPr="00B00C67" w:rsidRDefault="00B00C67" w:rsidP="00B00C67">
      <w:pPr>
        <w:shd w:val="clear" w:color="auto" w:fill="FFFFFF"/>
        <w:spacing w:after="0" w:line="243" w:lineRule="atLeast"/>
        <w:ind w:firstLine="708"/>
        <w:jc w:val="both"/>
        <w:rPr>
          <w:rFonts w:ascii="Times New Roman" w:hAnsi="Times New Roman"/>
          <w:color w:val="000000"/>
          <w:sz w:val="24"/>
          <w:szCs w:val="24"/>
        </w:rPr>
      </w:pPr>
      <w:proofErr w:type="gramStart"/>
      <w:r w:rsidRPr="00B00C67">
        <w:rPr>
          <w:rFonts w:ascii="Times New Roman" w:hAnsi="Times New Roman"/>
          <w:color w:val="000000"/>
          <w:sz w:val="24"/>
          <w:szCs w:val="24"/>
        </w:rPr>
        <w:t>Так, в случае поступления до утверждения ежегодного плана в орган ГПН, непосредственно осуществляющий государственную функцию на объекте защиты, заключения НОР, плановые проверки в отношении таких объектов защиты планируются по истечении трех лет со дня поступления в орган ГПН заключения НОР (исключение составляют объекты защиты, используемые организациями, осуществляющими отдельные виды деятельности – в отношении таких объектов плановые проверки планируются по истечении одного</w:t>
      </w:r>
      <w:proofErr w:type="gramEnd"/>
      <w:r w:rsidRPr="00B00C67">
        <w:rPr>
          <w:rFonts w:ascii="Times New Roman" w:hAnsi="Times New Roman"/>
          <w:color w:val="000000"/>
          <w:sz w:val="24"/>
          <w:szCs w:val="24"/>
        </w:rPr>
        <w:t xml:space="preserve"> года).</w:t>
      </w:r>
    </w:p>
    <w:p w:rsidR="00B00C67" w:rsidRPr="00B00C67" w:rsidRDefault="00B00C67" w:rsidP="00B00C67">
      <w:pPr>
        <w:shd w:val="clear" w:color="auto" w:fill="FFFFFF"/>
        <w:spacing w:after="0" w:line="243" w:lineRule="atLeast"/>
        <w:ind w:firstLine="708"/>
        <w:jc w:val="both"/>
        <w:rPr>
          <w:rFonts w:ascii="Times New Roman" w:hAnsi="Times New Roman"/>
          <w:color w:val="000000"/>
          <w:sz w:val="24"/>
          <w:szCs w:val="24"/>
        </w:rPr>
      </w:pPr>
      <w:r w:rsidRPr="00B00C67">
        <w:rPr>
          <w:rFonts w:ascii="Times New Roman" w:hAnsi="Times New Roman"/>
          <w:color w:val="000000"/>
          <w:sz w:val="24"/>
          <w:szCs w:val="24"/>
        </w:rPr>
        <w:t>Таким образом, положительное заключение независимой оценки пожарного риска, освобождает юридических лиц, индивидуальных предпринимателей от проведения в отношении объектов защиты, принадлежащих им на праве собственности или ином законном основании, плановых проверок в области пожарной безопасности.</w:t>
      </w:r>
    </w:p>
    <w:p w:rsidR="00B00C67" w:rsidRPr="00B00C67" w:rsidRDefault="00B00C67" w:rsidP="00B00C67">
      <w:pPr>
        <w:shd w:val="clear" w:color="auto" w:fill="FFFFFF"/>
        <w:spacing w:after="0" w:line="243" w:lineRule="atLeast"/>
        <w:ind w:firstLine="708"/>
        <w:jc w:val="both"/>
        <w:rPr>
          <w:rFonts w:ascii="Times New Roman" w:hAnsi="Times New Roman"/>
          <w:color w:val="000000"/>
          <w:sz w:val="24"/>
          <w:szCs w:val="24"/>
        </w:rPr>
      </w:pPr>
      <w:r w:rsidRPr="00B00C67">
        <w:rPr>
          <w:rFonts w:ascii="Times New Roman" w:hAnsi="Times New Roman"/>
          <w:color w:val="000000"/>
          <w:sz w:val="24"/>
          <w:szCs w:val="24"/>
        </w:rPr>
        <w:t>Независимая оценка пожарного риска проводится экспертной организацией, осуществляющей деятельность в области оценки пожарного риска. При этом</w:t>
      </w:r>
      <w:proofErr w:type="gramStart"/>
      <w:r w:rsidRPr="00B00C67">
        <w:rPr>
          <w:rFonts w:ascii="Times New Roman" w:hAnsi="Times New Roman"/>
          <w:color w:val="000000"/>
          <w:sz w:val="24"/>
          <w:szCs w:val="24"/>
        </w:rPr>
        <w:t>,</w:t>
      </w:r>
      <w:proofErr w:type="gramEnd"/>
      <w:r w:rsidRPr="00B00C67">
        <w:rPr>
          <w:rFonts w:ascii="Times New Roman" w:hAnsi="Times New Roman"/>
          <w:color w:val="000000"/>
          <w:sz w:val="24"/>
          <w:szCs w:val="24"/>
        </w:rPr>
        <w:t xml:space="preserve"> очень важно помнить, что экспертная организация не может проводить независимую оценку пожарного риска в отношении объекта защиты, если данной организацией на указанном объекте выполнялись другие работы и услуги в области пожарной безопасности, а также если данный объект принадлежит ей на праве собственности или ином законном основании.</w:t>
      </w:r>
    </w:p>
    <w:p w:rsidR="00B00C67" w:rsidRPr="00B00C67" w:rsidRDefault="00B00C67" w:rsidP="00B00C67">
      <w:pPr>
        <w:shd w:val="clear" w:color="auto" w:fill="FFFFFF"/>
        <w:spacing w:after="0" w:line="243" w:lineRule="atLeast"/>
        <w:ind w:firstLine="708"/>
        <w:jc w:val="both"/>
        <w:rPr>
          <w:rFonts w:ascii="Times New Roman" w:hAnsi="Times New Roman"/>
          <w:color w:val="000000"/>
          <w:sz w:val="24"/>
          <w:szCs w:val="24"/>
        </w:rPr>
      </w:pPr>
      <w:r w:rsidRPr="00B00C67">
        <w:rPr>
          <w:rFonts w:ascii="Times New Roman" w:hAnsi="Times New Roman"/>
          <w:color w:val="000000"/>
          <w:sz w:val="24"/>
          <w:szCs w:val="24"/>
        </w:rPr>
        <w:t>Положительное заключение по результатам проведенной независимой оценки пожарного риска необходимо направить в орган ГПН до момента окончательного формирования и направления ежегодного плана проверок в органы прокуратуры.</w:t>
      </w:r>
    </w:p>
    <w:p w:rsidR="00B00C67" w:rsidRPr="00B00C67" w:rsidRDefault="00B00C67" w:rsidP="00B00C67">
      <w:pPr>
        <w:shd w:val="clear" w:color="auto" w:fill="FFFFFF"/>
        <w:spacing w:after="0" w:line="243" w:lineRule="atLeast"/>
        <w:ind w:firstLine="708"/>
        <w:jc w:val="both"/>
        <w:rPr>
          <w:rFonts w:ascii="Times New Roman" w:hAnsi="Times New Roman"/>
          <w:color w:val="000000"/>
          <w:sz w:val="24"/>
          <w:szCs w:val="24"/>
        </w:rPr>
      </w:pPr>
      <w:r w:rsidRPr="00B00C67">
        <w:rPr>
          <w:rFonts w:ascii="Times New Roman" w:hAnsi="Times New Roman"/>
          <w:color w:val="000000"/>
          <w:sz w:val="24"/>
          <w:szCs w:val="24"/>
        </w:rPr>
        <w:t xml:space="preserve">Проведенная работа по независимой оценке пожарного риска, а также положительное заключение свидетельствуют о </w:t>
      </w:r>
      <w:proofErr w:type="spellStart"/>
      <w:r w:rsidRPr="00B00C67">
        <w:rPr>
          <w:rFonts w:ascii="Times New Roman" w:hAnsi="Times New Roman"/>
          <w:color w:val="000000"/>
          <w:sz w:val="24"/>
          <w:szCs w:val="24"/>
        </w:rPr>
        <w:t>пожаробезопасном</w:t>
      </w:r>
      <w:proofErr w:type="spellEnd"/>
      <w:r w:rsidRPr="00B00C67">
        <w:rPr>
          <w:rFonts w:ascii="Times New Roman" w:hAnsi="Times New Roman"/>
          <w:color w:val="000000"/>
          <w:sz w:val="24"/>
          <w:szCs w:val="24"/>
        </w:rPr>
        <w:t xml:space="preserve"> состоянии объекта защиты, и о полном выполнении требований пожарной безопасности.</w:t>
      </w:r>
    </w:p>
    <w:p w:rsidR="00B00C67" w:rsidRPr="00B00C67" w:rsidRDefault="00B00C67" w:rsidP="00B00C67">
      <w:pPr>
        <w:shd w:val="clear" w:color="auto" w:fill="FFFFFF"/>
        <w:spacing w:after="0" w:line="243" w:lineRule="atLeast"/>
        <w:jc w:val="both"/>
        <w:rPr>
          <w:rFonts w:ascii="Times New Roman" w:hAnsi="Times New Roman"/>
          <w:b/>
          <w:color w:val="000000"/>
          <w:sz w:val="24"/>
          <w:szCs w:val="24"/>
        </w:rPr>
      </w:pPr>
      <w:r w:rsidRPr="00B00C67">
        <w:rPr>
          <w:rFonts w:ascii="Times New Roman" w:hAnsi="Times New Roman"/>
          <w:b/>
          <w:color w:val="000000"/>
          <w:sz w:val="24"/>
          <w:szCs w:val="24"/>
        </w:rPr>
        <w:t>При этом решаются следующие задачи:</w:t>
      </w:r>
    </w:p>
    <w:p w:rsidR="00B00C67" w:rsidRPr="00B00C67" w:rsidRDefault="00B00C67" w:rsidP="00B00C67">
      <w:pPr>
        <w:shd w:val="clear" w:color="auto" w:fill="FFFFFF"/>
        <w:spacing w:after="0" w:line="243" w:lineRule="atLeast"/>
        <w:jc w:val="both"/>
        <w:rPr>
          <w:rFonts w:ascii="Times New Roman" w:hAnsi="Times New Roman"/>
          <w:color w:val="000000"/>
          <w:sz w:val="24"/>
          <w:szCs w:val="24"/>
        </w:rPr>
      </w:pPr>
      <w:r w:rsidRPr="00B00C67">
        <w:rPr>
          <w:rFonts w:ascii="Times New Roman" w:hAnsi="Times New Roman"/>
          <w:color w:val="000000"/>
          <w:sz w:val="24"/>
          <w:szCs w:val="24"/>
        </w:rPr>
        <w:t>- снижение административной нагрузки на субъекты предпринимательской деятельности в результате вывода их из сферы контроля государственных надзорных органов;</w:t>
      </w:r>
    </w:p>
    <w:p w:rsidR="00B00C67" w:rsidRPr="00B00C67" w:rsidRDefault="00B00C67" w:rsidP="00B00C67">
      <w:pPr>
        <w:shd w:val="clear" w:color="auto" w:fill="FFFFFF"/>
        <w:spacing w:after="0" w:line="243" w:lineRule="atLeast"/>
        <w:jc w:val="both"/>
        <w:rPr>
          <w:rFonts w:ascii="Times New Roman" w:hAnsi="Times New Roman"/>
          <w:color w:val="000000"/>
          <w:sz w:val="24"/>
          <w:szCs w:val="24"/>
        </w:rPr>
      </w:pPr>
      <w:r w:rsidRPr="00B00C67">
        <w:rPr>
          <w:rFonts w:ascii="Times New Roman" w:hAnsi="Times New Roman"/>
          <w:color w:val="000000"/>
          <w:sz w:val="24"/>
          <w:szCs w:val="24"/>
        </w:rPr>
        <w:t>- освобождение органов пожарного надзора от проведения контроля на малозначительных объектах, сосредоточение его усилий на объектах с массовым пребыванием людей, потенциально опасных и социально-значимых объектах;</w:t>
      </w:r>
    </w:p>
    <w:p w:rsidR="00B00C67" w:rsidRPr="00B00C67" w:rsidRDefault="00B00C67" w:rsidP="00B00C67">
      <w:pPr>
        <w:shd w:val="clear" w:color="auto" w:fill="FFFFFF"/>
        <w:spacing w:after="0" w:line="243" w:lineRule="atLeast"/>
        <w:jc w:val="both"/>
        <w:rPr>
          <w:rFonts w:ascii="Times New Roman" w:hAnsi="Times New Roman"/>
          <w:color w:val="000000"/>
          <w:sz w:val="24"/>
          <w:szCs w:val="24"/>
        </w:rPr>
      </w:pPr>
      <w:r w:rsidRPr="00B00C67">
        <w:rPr>
          <w:rFonts w:ascii="Times New Roman" w:hAnsi="Times New Roman"/>
          <w:color w:val="000000"/>
          <w:sz w:val="24"/>
          <w:szCs w:val="24"/>
        </w:rPr>
        <w:t>- обеспечение прозрачности процедур осуществления государственного надзора, предупреждение проявлений коррупции в этой сфере деятельности.</w:t>
      </w:r>
    </w:p>
    <w:p w:rsidR="00B00C67" w:rsidRPr="00B00C67" w:rsidRDefault="00B00C67" w:rsidP="00B00C67">
      <w:pPr>
        <w:shd w:val="clear" w:color="auto" w:fill="FFFFFF"/>
        <w:spacing w:after="0" w:line="243" w:lineRule="atLeast"/>
        <w:ind w:firstLine="708"/>
        <w:jc w:val="both"/>
        <w:rPr>
          <w:rFonts w:ascii="Times New Roman" w:hAnsi="Times New Roman"/>
          <w:color w:val="000000"/>
          <w:sz w:val="24"/>
          <w:szCs w:val="24"/>
        </w:rPr>
      </w:pPr>
      <w:r w:rsidRPr="00B00C67">
        <w:rPr>
          <w:rFonts w:ascii="Times New Roman" w:hAnsi="Times New Roman"/>
          <w:color w:val="000000"/>
          <w:sz w:val="24"/>
          <w:szCs w:val="24"/>
        </w:rPr>
        <w:t>В случаях, если в период с момента утверждения плана плановых проверок и до момента непосредственного проведения проверки будет представлен НОР на объект защиты, то указанная плановая проверка проводится в части определения соответствия исходных данных, применяемых в расчете, фактическим данным, полученным в ходе его обследования. При несоответствии расчета по оценке пожарного риска на объект защиты предъявляемым требованиям, плановая проверка продолжается с проведением проверки выполнения требований пожарной безопасности, установленных федеральными законами о технических регламентах.</w:t>
      </w:r>
    </w:p>
    <w:p w:rsidR="00B00C67" w:rsidRPr="00B00C67" w:rsidRDefault="00B00C67" w:rsidP="00B00C67">
      <w:pPr>
        <w:spacing w:after="0" w:line="240" w:lineRule="auto"/>
        <w:ind w:firstLine="708"/>
        <w:jc w:val="both"/>
        <w:rPr>
          <w:rFonts w:ascii="Times New Roman" w:hAnsi="Times New Roman"/>
          <w:b/>
          <w:color w:val="333333"/>
          <w:sz w:val="24"/>
          <w:szCs w:val="24"/>
        </w:rPr>
      </w:pPr>
      <w:r w:rsidRPr="00B00C67">
        <w:rPr>
          <w:rFonts w:ascii="Times New Roman" w:hAnsi="Times New Roman"/>
          <w:b/>
          <w:color w:val="333333"/>
          <w:sz w:val="24"/>
          <w:szCs w:val="24"/>
        </w:rPr>
        <w:t>Для развития пожарного аудита в настоящее время разработана необходимая нормативно-правовая база:</w:t>
      </w:r>
    </w:p>
    <w:p w:rsidR="00B00C67" w:rsidRPr="00B00C67" w:rsidRDefault="00B00C67" w:rsidP="00B00C67">
      <w:pPr>
        <w:spacing w:after="0" w:line="240" w:lineRule="auto"/>
        <w:jc w:val="both"/>
        <w:rPr>
          <w:rFonts w:ascii="Times New Roman" w:hAnsi="Times New Roman"/>
          <w:color w:val="333333"/>
          <w:sz w:val="24"/>
          <w:szCs w:val="24"/>
        </w:rPr>
      </w:pPr>
      <w:r w:rsidRPr="00B00C67">
        <w:rPr>
          <w:rFonts w:ascii="Times New Roman" w:hAnsi="Times New Roman"/>
          <w:color w:val="333333"/>
          <w:sz w:val="24"/>
          <w:szCs w:val="24"/>
        </w:rPr>
        <w:t>- постановление Правительства от 07.04.2009 № 304 «Об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w:t>
      </w:r>
    </w:p>
    <w:p w:rsidR="00B00C67" w:rsidRPr="00B00C67" w:rsidRDefault="00B00C67" w:rsidP="00B00C67">
      <w:pPr>
        <w:spacing w:after="0" w:line="240" w:lineRule="auto"/>
        <w:jc w:val="both"/>
        <w:rPr>
          <w:rFonts w:ascii="Times New Roman" w:hAnsi="Times New Roman"/>
          <w:color w:val="333333"/>
          <w:sz w:val="24"/>
          <w:szCs w:val="24"/>
        </w:rPr>
      </w:pPr>
      <w:r w:rsidRPr="00B00C67">
        <w:rPr>
          <w:rFonts w:ascii="Times New Roman" w:hAnsi="Times New Roman"/>
          <w:color w:val="333333"/>
          <w:sz w:val="24"/>
          <w:szCs w:val="24"/>
        </w:rPr>
        <w:lastRenderedPageBreak/>
        <w:t>- приказ МЧС России от 25 ноября 2009 года № 660 «О порядке получения экспертной организацией добровольной аккредитации в области оценки соответствия объектов защиты (продукции) установленным требованиям пожарной безопасности путем независимой оценки пожарного риска».</w:t>
      </w:r>
    </w:p>
    <w:p w:rsidR="00B00C67" w:rsidRPr="00B00C67" w:rsidRDefault="00B00C67" w:rsidP="00B00C67">
      <w:pPr>
        <w:spacing w:after="0" w:line="240" w:lineRule="auto"/>
        <w:ind w:firstLine="708"/>
        <w:jc w:val="both"/>
        <w:rPr>
          <w:rFonts w:ascii="Times New Roman" w:hAnsi="Times New Roman"/>
          <w:color w:val="333333"/>
          <w:sz w:val="24"/>
          <w:szCs w:val="24"/>
        </w:rPr>
      </w:pPr>
      <w:r w:rsidRPr="00B00C67">
        <w:rPr>
          <w:rFonts w:ascii="Times New Roman" w:hAnsi="Times New Roman"/>
          <w:color w:val="333333"/>
          <w:sz w:val="24"/>
          <w:szCs w:val="24"/>
        </w:rPr>
        <w:t>Пунктом 8 указанного постановления Правительства № 304, установлены сроки направления экспертной организацией утвержденного заключения о независимой оценке пожарного риска (данное заключение должно быть направлено в структурное подразделение МЧС России в течение 5 рабочих дней после утверждения заключения).</w:t>
      </w:r>
    </w:p>
    <w:p w:rsidR="00ED5B68" w:rsidRDefault="00B00C67" w:rsidP="00B00C67">
      <w:pPr>
        <w:tabs>
          <w:tab w:val="left" w:pos="2775"/>
          <w:tab w:val="right" w:pos="10477"/>
        </w:tabs>
        <w:spacing w:after="0" w:line="240" w:lineRule="auto"/>
      </w:pPr>
      <w:r w:rsidRPr="00B00C67">
        <w:rPr>
          <w:rFonts w:ascii="Times New Roman" w:hAnsi="Times New Roman"/>
          <w:b/>
          <w:color w:val="333333"/>
          <w:sz w:val="24"/>
          <w:szCs w:val="24"/>
        </w:rPr>
        <w:t>Таким образом, юридические лица и индивидуальные предприниматели, имеющие заключение о независимой оценке пожарного риска, не включаются органами пожарного надзора в план проведения плановых проверок.</w:t>
      </w:r>
      <w:r w:rsidRPr="00B00C67">
        <w:rPr>
          <w:rFonts w:ascii="Times New Roman" w:hAnsi="Times New Roman"/>
          <w:b/>
          <w:color w:val="333333"/>
          <w:sz w:val="24"/>
          <w:szCs w:val="24"/>
        </w:rPr>
        <w:br/>
      </w:r>
    </w:p>
    <w:p w:rsidR="00ED5B68" w:rsidRDefault="00ED5B68" w:rsidP="00837977">
      <w:pPr>
        <w:tabs>
          <w:tab w:val="left" w:pos="2775"/>
          <w:tab w:val="right" w:pos="10477"/>
        </w:tabs>
        <w:spacing w:after="0" w:line="240" w:lineRule="auto"/>
        <w:rPr>
          <w:rFonts w:ascii="Times New Roman" w:hAnsi="Times New Roman"/>
          <w:b/>
          <w:sz w:val="20"/>
          <w:szCs w:val="20"/>
        </w:rPr>
      </w:pPr>
    </w:p>
    <w:p w:rsidR="008E4696" w:rsidRDefault="008E4696" w:rsidP="006018D1">
      <w:pPr>
        <w:tabs>
          <w:tab w:val="left" w:pos="2775"/>
        </w:tabs>
        <w:spacing w:after="0" w:line="240" w:lineRule="auto"/>
        <w:rPr>
          <w:rFonts w:ascii="Times New Roman" w:hAnsi="Times New Roman"/>
          <w:b/>
          <w:bCs/>
          <w:sz w:val="20"/>
          <w:szCs w:val="20"/>
        </w:rPr>
      </w:pPr>
    </w:p>
    <w:p w:rsidR="00B00C67" w:rsidRPr="0099437F" w:rsidRDefault="00B00C67" w:rsidP="006018D1">
      <w:pPr>
        <w:tabs>
          <w:tab w:val="left" w:pos="2775"/>
        </w:tabs>
        <w:spacing w:after="0" w:line="240" w:lineRule="auto"/>
        <w:rPr>
          <w:sz w:val="20"/>
          <w:szCs w:val="20"/>
        </w:rPr>
      </w:pPr>
    </w:p>
    <w:p w:rsidR="00ED5B68" w:rsidRPr="00ED5B68" w:rsidRDefault="00ED5B68" w:rsidP="00ED5B68">
      <w:pPr>
        <w:spacing w:after="0" w:line="240" w:lineRule="auto"/>
        <w:jc w:val="both"/>
        <w:rPr>
          <w:rFonts w:ascii="Times New Roman" w:hAnsi="Times New Roman"/>
          <w:bCs/>
          <w:sz w:val="26"/>
          <w:szCs w:val="28"/>
          <w:lang w:bidi="ru-RU"/>
        </w:rPr>
      </w:pPr>
    </w:p>
    <w:p w:rsidR="00ED5B68" w:rsidRDefault="00ED5B68" w:rsidP="00FC7B56">
      <w:pPr>
        <w:tabs>
          <w:tab w:val="left" w:pos="2775"/>
        </w:tabs>
      </w:pPr>
    </w:p>
    <w:p w:rsidR="00837977" w:rsidRDefault="00837977" w:rsidP="00FC7B56">
      <w:pPr>
        <w:tabs>
          <w:tab w:val="left" w:pos="2775"/>
        </w:tabs>
      </w:pPr>
    </w:p>
    <w:p w:rsidR="00837977" w:rsidRDefault="00837977" w:rsidP="00FC7B56">
      <w:pPr>
        <w:tabs>
          <w:tab w:val="left" w:pos="2775"/>
        </w:tabs>
      </w:pPr>
    </w:p>
    <w:p w:rsidR="00837977" w:rsidRDefault="00837977"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B00C67" w:rsidRDefault="00B00C67" w:rsidP="00FC7B56">
      <w:pPr>
        <w:tabs>
          <w:tab w:val="left" w:pos="2775"/>
        </w:tabs>
      </w:pPr>
    </w:p>
    <w:p w:rsidR="00B00C67" w:rsidRDefault="00B00C67" w:rsidP="00FC7B56">
      <w:pPr>
        <w:tabs>
          <w:tab w:val="left" w:pos="2775"/>
        </w:tabs>
      </w:pPr>
    </w:p>
    <w:p w:rsidR="00B00C67" w:rsidRDefault="00B00C67" w:rsidP="00FC7B56">
      <w:pPr>
        <w:tabs>
          <w:tab w:val="left" w:pos="2775"/>
        </w:tabs>
      </w:pPr>
    </w:p>
    <w:p w:rsidR="00B00C67" w:rsidRDefault="00B00C67" w:rsidP="00FC7B56">
      <w:pPr>
        <w:tabs>
          <w:tab w:val="left" w:pos="2775"/>
        </w:tabs>
      </w:pPr>
    </w:p>
    <w:p w:rsidR="00B00C67" w:rsidRDefault="00B00C67" w:rsidP="00FC7B56">
      <w:pPr>
        <w:tabs>
          <w:tab w:val="left" w:pos="2775"/>
        </w:tabs>
      </w:pPr>
    </w:p>
    <w:p w:rsidR="00B00C67" w:rsidRDefault="00B00C67" w:rsidP="00FC7B56">
      <w:pPr>
        <w:tabs>
          <w:tab w:val="left" w:pos="2775"/>
        </w:tabs>
      </w:pPr>
    </w:p>
    <w:p w:rsidR="00B00C67" w:rsidRDefault="00B00C67" w:rsidP="00FC7B56">
      <w:pPr>
        <w:tabs>
          <w:tab w:val="left" w:pos="2775"/>
        </w:tabs>
      </w:pPr>
    </w:p>
    <w:p w:rsidR="00B00C67" w:rsidRDefault="00B00C67" w:rsidP="00FC7B56">
      <w:pPr>
        <w:tabs>
          <w:tab w:val="left" w:pos="2775"/>
        </w:tabs>
      </w:pPr>
    </w:p>
    <w:p w:rsidR="00B00C67" w:rsidRDefault="00B00C67" w:rsidP="00FC7B56">
      <w:pPr>
        <w:tabs>
          <w:tab w:val="left" w:pos="2775"/>
        </w:tabs>
      </w:pPr>
    </w:p>
    <w:p w:rsidR="00B00C67" w:rsidRDefault="00B00C67" w:rsidP="00FC7B56">
      <w:pPr>
        <w:tabs>
          <w:tab w:val="left" w:pos="2775"/>
        </w:tabs>
      </w:pPr>
    </w:p>
    <w:p w:rsidR="00B00C67" w:rsidRDefault="00B00C67" w:rsidP="00FC7B56">
      <w:pPr>
        <w:tabs>
          <w:tab w:val="left" w:pos="2775"/>
        </w:tabs>
      </w:pPr>
    </w:p>
    <w:p w:rsidR="00B00C67" w:rsidRDefault="00B00C67" w:rsidP="00FC7B56">
      <w:pPr>
        <w:tabs>
          <w:tab w:val="left" w:pos="2775"/>
        </w:tabs>
      </w:pPr>
    </w:p>
    <w:p w:rsidR="00B00C67" w:rsidRDefault="00B00C67" w:rsidP="00FC7B56">
      <w:pPr>
        <w:tabs>
          <w:tab w:val="left" w:pos="2775"/>
        </w:tabs>
      </w:pPr>
    </w:p>
    <w:p w:rsidR="00B00C67" w:rsidRDefault="00B00C67" w:rsidP="00FC7B56">
      <w:pPr>
        <w:tabs>
          <w:tab w:val="left" w:pos="2775"/>
        </w:tabs>
      </w:pPr>
    </w:p>
    <w:p w:rsidR="00591D1C" w:rsidRDefault="00591D1C" w:rsidP="00FC7B56">
      <w:pPr>
        <w:tabs>
          <w:tab w:val="left" w:pos="2775"/>
        </w:tabs>
      </w:pPr>
    </w:p>
    <w:p w:rsidR="00591D1C" w:rsidRDefault="00591D1C" w:rsidP="00FC7B56">
      <w:pPr>
        <w:tabs>
          <w:tab w:val="left" w:pos="2775"/>
        </w:tabs>
      </w:pPr>
    </w:p>
    <w:p w:rsidR="00837977" w:rsidRDefault="00837977" w:rsidP="00FC7B56">
      <w:pPr>
        <w:tabs>
          <w:tab w:val="left" w:pos="2775"/>
        </w:tabs>
      </w:pPr>
    </w:p>
    <w:tbl>
      <w:tblPr>
        <w:tblpPr w:leftFromText="180" w:rightFromText="180" w:vertAnchor="text" w:horzAnchor="margin" w:tblpY="23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62211" w:rsidRPr="000C43CE" w:rsidTr="00A6221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62211" w:rsidRPr="000C43CE" w:rsidRDefault="00A62211" w:rsidP="00A62211">
            <w:pPr>
              <w:spacing w:after="0" w:line="240" w:lineRule="auto"/>
              <w:ind w:left="-120"/>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b/>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62211" w:rsidRDefault="00A62211" w:rsidP="00A62211">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B00C67">
              <w:rPr>
                <w:rFonts w:ascii="Times New Roman" w:hAnsi="Times New Roman"/>
                <w:sz w:val="20"/>
                <w:szCs w:val="20"/>
              </w:rPr>
              <w:t>20.07.</w:t>
            </w:r>
            <w:r>
              <w:rPr>
                <w:rFonts w:ascii="Times New Roman" w:hAnsi="Times New Roman"/>
                <w:sz w:val="20"/>
                <w:szCs w:val="20"/>
              </w:rPr>
              <w:t>2016</w:t>
            </w:r>
            <w:r w:rsidRPr="000C43CE">
              <w:rPr>
                <w:rFonts w:ascii="Times New Roman" w:hAnsi="Times New Roman"/>
                <w:sz w:val="20"/>
                <w:szCs w:val="20"/>
              </w:rPr>
              <w:t xml:space="preserve"> </w:t>
            </w:r>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 xml:space="preserve">Тираж: </w:t>
            </w:r>
            <w:r w:rsidR="005B2A97">
              <w:rPr>
                <w:rFonts w:ascii="Times New Roman" w:hAnsi="Times New Roman"/>
                <w:sz w:val="20"/>
                <w:szCs w:val="20"/>
              </w:rPr>
              <w:t>25</w:t>
            </w:r>
            <w:r w:rsidRPr="000C43CE">
              <w:rPr>
                <w:rFonts w:ascii="Times New Roman" w:hAnsi="Times New Roman"/>
                <w:sz w:val="20"/>
                <w:szCs w:val="20"/>
              </w:rPr>
              <w:t xml:space="preserve"> экземпляр</w:t>
            </w:r>
            <w:r w:rsidR="005B2A97">
              <w:rPr>
                <w:rFonts w:ascii="Times New Roman" w:hAnsi="Times New Roman"/>
                <w:sz w:val="20"/>
                <w:szCs w:val="20"/>
              </w:rPr>
              <w:t>ов</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A1E02" w:rsidRPr="006A1E02" w:rsidRDefault="006A1E02" w:rsidP="006A1E02">
      <w:pPr>
        <w:spacing w:after="0"/>
        <w:rPr>
          <w:vanish/>
        </w:rPr>
      </w:pPr>
    </w:p>
    <w:tbl>
      <w:tblPr>
        <w:tblpPr w:leftFromText="180" w:rightFromText="180" w:vertAnchor="text" w:horzAnchor="margin" w:tblpY="2"/>
        <w:tblOverlap w:val="never"/>
        <w:tblW w:w="10786" w:type="dxa"/>
        <w:tblLook w:val="01E0" w:firstRow="1" w:lastRow="1" w:firstColumn="1" w:lastColumn="1" w:noHBand="0" w:noVBand="0"/>
      </w:tblPr>
      <w:tblGrid>
        <w:gridCol w:w="10786"/>
      </w:tblGrid>
      <w:tr w:rsidR="00A62211" w:rsidRPr="000C43CE" w:rsidTr="00A62211">
        <w:trPr>
          <w:trHeight w:val="1069"/>
        </w:trPr>
        <w:tc>
          <w:tcPr>
            <w:tcW w:w="10786" w:type="dxa"/>
            <w:tcBorders>
              <w:top w:val="wave" w:sz="6" w:space="0" w:color="auto"/>
              <w:left w:val="wave" w:sz="6" w:space="0" w:color="auto"/>
              <w:bottom w:val="wave" w:sz="6" w:space="0" w:color="auto"/>
              <w:right w:val="wave" w:sz="6" w:space="0" w:color="auto"/>
            </w:tcBorders>
          </w:tcPr>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62211" w:rsidRPr="000C43CE" w:rsidRDefault="00A62211" w:rsidP="00A62211">
            <w:pPr>
              <w:spacing w:after="0" w:line="240" w:lineRule="auto"/>
              <w:jc w:val="center"/>
              <w:rPr>
                <w:rFonts w:ascii="Times New Roman" w:hAnsi="Times New Roman"/>
                <w:sz w:val="20"/>
                <w:szCs w:val="20"/>
              </w:rPr>
            </w:pPr>
          </w:p>
        </w:tc>
      </w:tr>
    </w:tbl>
    <w:p w:rsidR="00351CDC" w:rsidRDefault="00351CDC" w:rsidP="00DE3BDA">
      <w:pPr>
        <w:tabs>
          <w:tab w:val="left" w:pos="2775"/>
        </w:tabs>
      </w:pPr>
    </w:p>
    <w:sectPr w:rsidR="00351CDC" w:rsidSect="00DE3BDA">
      <w:headerReference w:type="default" r:id="rId10"/>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91" w:rsidRDefault="006F7491" w:rsidP="001952B6">
      <w:pPr>
        <w:spacing w:after="0" w:line="240" w:lineRule="auto"/>
      </w:pPr>
      <w:r>
        <w:separator/>
      </w:r>
    </w:p>
  </w:endnote>
  <w:endnote w:type="continuationSeparator" w:id="0">
    <w:p w:rsidR="006F7491" w:rsidRDefault="006F749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91" w:rsidRDefault="006F7491" w:rsidP="001952B6">
      <w:pPr>
        <w:spacing w:after="0" w:line="240" w:lineRule="auto"/>
      </w:pPr>
      <w:r>
        <w:separator/>
      </w:r>
    </w:p>
  </w:footnote>
  <w:footnote w:type="continuationSeparator" w:id="0">
    <w:p w:rsidR="006F7491" w:rsidRDefault="006F749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696" w:rsidRPr="00D96366" w:rsidRDefault="008E4696"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5">
    <w:nsid w:val="270B12EF"/>
    <w:multiLevelType w:val="hybridMultilevel"/>
    <w:tmpl w:val="5502B350"/>
    <w:lvl w:ilvl="0" w:tplc="36A23BA4">
      <w:start w:val="1"/>
      <w:numFmt w:val="decimal"/>
      <w:lvlText w:val="%1."/>
      <w:lvlJc w:val="left"/>
      <w:pPr>
        <w:tabs>
          <w:tab w:val="num" w:pos="735"/>
        </w:tabs>
        <w:ind w:left="735" w:hanging="495"/>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1721ABB"/>
    <w:multiLevelType w:val="hybridMultilevel"/>
    <w:tmpl w:val="D81C5C64"/>
    <w:lvl w:ilvl="0" w:tplc="06AC3E2A">
      <w:start w:val="1"/>
      <w:numFmt w:val="decimal"/>
      <w:lvlText w:val="%1."/>
      <w:lvlJc w:val="left"/>
      <w:pPr>
        <w:tabs>
          <w:tab w:val="num" w:pos="600"/>
        </w:tabs>
        <w:ind w:left="600" w:hanging="360"/>
      </w:pPr>
    </w:lvl>
    <w:lvl w:ilvl="1" w:tplc="64B60D1A">
      <w:numFmt w:val="none"/>
      <w:lvlText w:val=""/>
      <w:lvlJc w:val="left"/>
      <w:pPr>
        <w:tabs>
          <w:tab w:val="num" w:pos="360"/>
        </w:tabs>
        <w:ind w:left="0" w:firstLine="0"/>
      </w:pPr>
    </w:lvl>
    <w:lvl w:ilvl="2" w:tplc="DA50BF6C">
      <w:numFmt w:val="none"/>
      <w:lvlText w:val=""/>
      <w:lvlJc w:val="left"/>
      <w:pPr>
        <w:tabs>
          <w:tab w:val="num" w:pos="360"/>
        </w:tabs>
        <w:ind w:left="0" w:firstLine="0"/>
      </w:pPr>
    </w:lvl>
    <w:lvl w:ilvl="3" w:tplc="2BE69F1C">
      <w:numFmt w:val="none"/>
      <w:lvlText w:val=""/>
      <w:lvlJc w:val="left"/>
      <w:pPr>
        <w:tabs>
          <w:tab w:val="num" w:pos="360"/>
        </w:tabs>
        <w:ind w:left="0" w:firstLine="0"/>
      </w:pPr>
    </w:lvl>
    <w:lvl w:ilvl="4" w:tplc="5EF43360">
      <w:numFmt w:val="none"/>
      <w:lvlText w:val=""/>
      <w:lvlJc w:val="left"/>
      <w:pPr>
        <w:tabs>
          <w:tab w:val="num" w:pos="360"/>
        </w:tabs>
        <w:ind w:left="0" w:firstLine="0"/>
      </w:pPr>
    </w:lvl>
    <w:lvl w:ilvl="5" w:tplc="3822DDBE">
      <w:numFmt w:val="none"/>
      <w:lvlText w:val=""/>
      <w:lvlJc w:val="left"/>
      <w:pPr>
        <w:tabs>
          <w:tab w:val="num" w:pos="360"/>
        </w:tabs>
        <w:ind w:left="0" w:firstLine="0"/>
      </w:pPr>
    </w:lvl>
    <w:lvl w:ilvl="6" w:tplc="4BDCB89C">
      <w:numFmt w:val="none"/>
      <w:lvlText w:val=""/>
      <w:lvlJc w:val="left"/>
      <w:pPr>
        <w:tabs>
          <w:tab w:val="num" w:pos="360"/>
        </w:tabs>
        <w:ind w:left="0" w:firstLine="0"/>
      </w:pPr>
    </w:lvl>
    <w:lvl w:ilvl="7" w:tplc="B744199C">
      <w:numFmt w:val="none"/>
      <w:lvlText w:val=""/>
      <w:lvlJc w:val="left"/>
      <w:pPr>
        <w:tabs>
          <w:tab w:val="num" w:pos="360"/>
        </w:tabs>
        <w:ind w:left="0" w:firstLine="0"/>
      </w:pPr>
    </w:lvl>
    <w:lvl w:ilvl="8" w:tplc="BCCC5CBA">
      <w:numFmt w:val="none"/>
      <w:lvlText w:val=""/>
      <w:lvlJc w:val="left"/>
      <w:pPr>
        <w:tabs>
          <w:tab w:val="num" w:pos="360"/>
        </w:tabs>
        <w:ind w:left="0" w:firstLine="0"/>
      </w:pPr>
    </w:lvl>
  </w:abstractNum>
  <w:abstractNum w:abstractNumId="10">
    <w:nsid w:val="353D11E6"/>
    <w:multiLevelType w:val="hybridMultilevel"/>
    <w:tmpl w:val="D5FC9C2A"/>
    <w:lvl w:ilvl="0" w:tplc="7CFA0A5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47542005"/>
    <w:multiLevelType w:val="hybridMultilevel"/>
    <w:tmpl w:val="DADE0656"/>
    <w:lvl w:ilvl="0" w:tplc="837CC3B8">
      <w:start w:val="1"/>
      <w:numFmt w:val="decimal"/>
      <w:lvlText w:val="%1."/>
      <w:lvlJc w:val="left"/>
      <w:pPr>
        <w:tabs>
          <w:tab w:val="num" w:pos="600"/>
        </w:tabs>
        <w:ind w:left="600" w:hanging="360"/>
      </w:pPr>
    </w:lvl>
    <w:lvl w:ilvl="1" w:tplc="FC74ADA6">
      <w:numFmt w:val="none"/>
      <w:lvlText w:val=""/>
      <w:lvlJc w:val="left"/>
      <w:pPr>
        <w:tabs>
          <w:tab w:val="num" w:pos="360"/>
        </w:tabs>
        <w:ind w:left="0" w:firstLine="0"/>
      </w:pPr>
    </w:lvl>
    <w:lvl w:ilvl="2" w:tplc="33661B7C">
      <w:numFmt w:val="none"/>
      <w:lvlText w:val=""/>
      <w:lvlJc w:val="left"/>
      <w:pPr>
        <w:tabs>
          <w:tab w:val="num" w:pos="360"/>
        </w:tabs>
        <w:ind w:left="0" w:firstLine="0"/>
      </w:pPr>
    </w:lvl>
    <w:lvl w:ilvl="3" w:tplc="B0D69884">
      <w:numFmt w:val="none"/>
      <w:lvlText w:val=""/>
      <w:lvlJc w:val="left"/>
      <w:pPr>
        <w:tabs>
          <w:tab w:val="num" w:pos="360"/>
        </w:tabs>
        <w:ind w:left="0" w:firstLine="0"/>
      </w:pPr>
    </w:lvl>
    <w:lvl w:ilvl="4" w:tplc="A146AC06">
      <w:numFmt w:val="none"/>
      <w:lvlText w:val=""/>
      <w:lvlJc w:val="left"/>
      <w:pPr>
        <w:tabs>
          <w:tab w:val="num" w:pos="360"/>
        </w:tabs>
        <w:ind w:left="0" w:firstLine="0"/>
      </w:pPr>
    </w:lvl>
    <w:lvl w:ilvl="5" w:tplc="FA18FF22">
      <w:numFmt w:val="none"/>
      <w:lvlText w:val=""/>
      <w:lvlJc w:val="left"/>
      <w:pPr>
        <w:tabs>
          <w:tab w:val="num" w:pos="360"/>
        </w:tabs>
        <w:ind w:left="0" w:firstLine="0"/>
      </w:pPr>
    </w:lvl>
    <w:lvl w:ilvl="6" w:tplc="79FE7124">
      <w:numFmt w:val="none"/>
      <w:lvlText w:val=""/>
      <w:lvlJc w:val="left"/>
      <w:pPr>
        <w:tabs>
          <w:tab w:val="num" w:pos="360"/>
        </w:tabs>
        <w:ind w:left="0" w:firstLine="0"/>
      </w:pPr>
    </w:lvl>
    <w:lvl w:ilvl="7" w:tplc="DC9CD9BC">
      <w:numFmt w:val="none"/>
      <w:lvlText w:val=""/>
      <w:lvlJc w:val="left"/>
      <w:pPr>
        <w:tabs>
          <w:tab w:val="num" w:pos="360"/>
        </w:tabs>
        <w:ind w:left="0" w:firstLine="0"/>
      </w:pPr>
    </w:lvl>
    <w:lvl w:ilvl="8" w:tplc="8DDA82F8">
      <w:numFmt w:val="none"/>
      <w:lvlText w:val=""/>
      <w:lvlJc w:val="left"/>
      <w:pPr>
        <w:tabs>
          <w:tab w:val="num" w:pos="360"/>
        </w:tabs>
        <w:ind w:left="0" w:firstLine="0"/>
      </w:p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9A73E1F"/>
    <w:multiLevelType w:val="multilevel"/>
    <w:tmpl w:val="495E24C6"/>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D3B27EB"/>
    <w:multiLevelType w:val="multilevel"/>
    <w:tmpl w:val="438CBFDE"/>
    <w:lvl w:ilvl="0">
      <w:start w:val="1"/>
      <w:numFmt w:val="decimal"/>
      <w:lvlText w:val="%1."/>
      <w:lvlJc w:val="left"/>
      <w:pPr>
        <w:tabs>
          <w:tab w:val="num" w:pos="1065"/>
        </w:tabs>
        <w:ind w:left="1065" w:hanging="1065"/>
      </w:pPr>
    </w:lvl>
    <w:lvl w:ilvl="1">
      <w:start w:val="1"/>
      <w:numFmt w:val="decimal"/>
      <w:lvlText w:val="%1.%2."/>
      <w:lvlJc w:val="left"/>
      <w:pPr>
        <w:tabs>
          <w:tab w:val="num" w:pos="2058"/>
        </w:tabs>
        <w:ind w:left="2058" w:hanging="1065"/>
      </w:pPr>
    </w:lvl>
    <w:lvl w:ilvl="2">
      <w:start w:val="1"/>
      <w:numFmt w:val="decimal"/>
      <w:lvlText w:val="%1.%2.%3."/>
      <w:lvlJc w:val="left"/>
      <w:pPr>
        <w:tabs>
          <w:tab w:val="num" w:pos="2145"/>
        </w:tabs>
        <w:ind w:left="2145" w:hanging="1065"/>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1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A387249"/>
    <w:multiLevelType w:val="hybridMultilevel"/>
    <w:tmpl w:val="41BE9A96"/>
    <w:lvl w:ilvl="0" w:tplc="8AB2592A">
      <w:start w:val="1"/>
      <w:numFmt w:val="decimal"/>
      <w:lvlText w:val="%1."/>
      <w:lvlJc w:val="left"/>
      <w:pPr>
        <w:tabs>
          <w:tab w:val="num" w:pos="588"/>
        </w:tabs>
        <w:ind w:left="588" w:hanging="360"/>
      </w:pPr>
    </w:lvl>
    <w:lvl w:ilvl="1" w:tplc="04190019">
      <w:start w:val="1"/>
      <w:numFmt w:val="lowerLetter"/>
      <w:lvlText w:val="%2."/>
      <w:lvlJc w:val="left"/>
      <w:pPr>
        <w:tabs>
          <w:tab w:val="num" w:pos="1308"/>
        </w:tabs>
        <w:ind w:left="1308" w:hanging="360"/>
      </w:pPr>
    </w:lvl>
    <w:lvl w:ilvl="2" w:tplc="0419001B">
      <w:start w:val="1"/>
      <w:numFmt w:val="lowerRoman"/>
      <w:lvlText w:val="%3."/>
      <w:lvlJc w:val="right"/>
      <w:pPr>
        <w:tabs>
          <w:tab w:val="num" w:pos="2028"/>
        </w:tabs>
        <w:ind w:left="2028" w:hanging="180"/>
      </w:pPr>
    </w:lvl>
    <w:lvl w:ilvl="3" w:tplc="0419000F">
      <w:start w:val="1"/>
      <w:numFmt w:val="decimal"/>
      <w:lvlText w:val="%4."/>
      <w:lvlJc w:val="left"/>
      <w:pPr>
        <w:tabs>
          <w:tab w:val="num" w:pos="2748"/>
        </w:tabs>
        <w:ind w:left="2748" w:hanging="360"/>
      </w:pPr>
    </w:lvl>
    <w:lvl w:ilvl="4" w:tplc="04190019">
      <w:start w:val="1"/>
      <w:numFmt w:val="lowerLetter"/>
      <w:lvlText w:val="%5."/>
      <w:lvlJc w:val="left"/>
      <w:pPr>
        <w:tabs>
          <w:tab w:val="num" w:pos="3468"/>
        </w:tabs>
        <w:ind w:left="3468" w:hanging="360"/>
      </w:pPr>
    </w:lvl>
    <w:lvl w:ilvl="5" w:tplc="0419001B">
      <w:start w:val="1"/>
      <w:numFmt w:val="lowerRoman"/>
      <w:lvlText w:val="%6."/>
      <w:lvlJc w:val="right"/>
      <w:pPr>
        <w:tabs>
          <w:tab w:val="num" w:pos="4188"/>
        </w:tabs>
        <w:ind w:left="4188" w:hanging="180"/>
      </w:pPr>
    </w:lvl>
    <w:lvl w:ilvl="6" w:tplc="0419000F">
      <w:start w:val="1"/>
      <w:numFmt w:val="decimal"/>
      <w:lvlText w:val="%7."/>
      <w:lvlJc w:val="left"/>
      <w:pPr>
        <w:tabs>
          <w:tab w:val="num" w:pos="4908"/>
        </w:tabs>
        <w:ind w:left="4908" w:hanging="360"/>
      </w:pPr>
    </w:lvl>
    <w:lvl w:ilvl="7" w:tplc="04190019">
      <w:start w:val="1"/>
      <w:numFmt w:val="lowerLetter"/>
      <w:lvlText w:val="%8."/>
      <w:lvlJc w:val="left"/>
      <w:pPr>
        <w:tabs>
          <w:tab w:val="num" w:pos="5628"/>
        </w:tabs>
        <w:ind w:left="5628" w:hanging="360"/>
      </w:pPr>
    </w:lvl>
    <w:lvl w:ilvl="8" w:tplc="0419001B">
      <w:start w:val="1"/>
      <w:numFmt w:val="lowerRoman"/>
      <w:lvlText w:val="%9."/>
      <w:lvlJc w:val="right"/>
      <w:pPr>
        <w:tabs>
          <w:tab w:val="num" w:pos="6348"/>
        </w:tabs>
        <w:ind w:left="6348" w:hanging="180"/>
      </w:pPr>
    </w:lvl>
  </w:abstractNum>
  <w:abstractNum w:abstractNumId="2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6D104F36"/>
    <w:multiLevelType w:val="multilevel"/>
    <w:tmpl w:val="40987B40"/>
    <w:lvl w:ilvl="0">
      <w:start w:val="2"/>
      <w:numFmt w:val="decimal"/>
      <w:lvlText w:val="%1."/>
      <w:lvlJc w:val="left"/>
      <w:pPr>
        <w:ind w:left="390" w:hanging="390"/>
      </w:pPr>
    </w:lvl>
    <w:lvl w:ilvl="1">
      <w:start w:val="3"/>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2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90E5D76"/>
    <w:multiLevelType w:val="hybridMultilevel"/>
    <w:tmpl w:val="D938C044"/>
    <w:lvl w:ilvl="0" w:tplc="3E56B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6"/>
  </w:num>
  <w:num w:numId="3">
    <w:abstractNumId w:val="4"/>
  </w:num>
  <w:num w:numId="4">
    <w:abstractNumId w:val="7"/>
  </w:num>
  <w:num w:numId="5">
    <w:abstractNumId w:val="18"/>
  </w:num>
  <w:num w:numId="6">
    <w:abstractNumId w:val="0"/>
  </w:num>
  <w:num w:numId="7">
    <w:abstractNumId w:val="1"/>
  </w:num>
  <w:num w:numId="8">
    <w:abstractNumId w:val="16"/>
  </w:num>
  <w:num w:numId="9">
    <w:abstractNumId w:val="14"/>
  </w:num>
  <w:num w:numId="10">
    <w:abstractNumId w:val="12"/>
  </w:num>
  <w:num w:numId="11">
    <w:abstractNumId w:val="2"/>
  </w:num>
  <w:num w:numId="12">
    <w:abstractNumId w:val="21"/>
  </w:num>
  <w:num w:numId="13">
    <w:abstractNumId w:val="6"/>
  </w:num>
  <w:num w:numId="14">
    <w:abstractNumId w:val="22"/>
  </w:num>
  <w:num w:numId="15">
    <w:abstractNumId w:val="3"/>
  </w:num>
  <w:num w:numId="1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0155"/>
    <w:rsid w:val="00034E5E"/>
    <w:rsid w:val="00036A7B"/>
    <w:rsid w:val="00036F8E"/>
    <w:rsid w:val="00042ABA"/>
    <w:rsid w:val="00050B4F"/>
    <w:rsid w:val="00062F1E"/>
    <w:rsid w:val="0006645C"/>
    <w:rsid w:val="00070996"/>
    <w:rsid w:val="0007250C"/>
    <w:rsid w:val="00073A5C"/>
    <w:rsid w:val="00075C66"/>
    <w:rsid w:val="00083286"/>
    <w:rsid w:val="00083839"/>
    <w:rsid w:val="0009502E"/>
    <w:rsid w:val="000A07F4"/>
    <w:rsid w:val="000A0EA5"/>
    <w:rsid w:val="000A7592"/>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741C6"/>
    <w:rsid w:val="001952B6"/>
    <w:rsid w:val="001B37F0"/>
    <w:rsid w:val="001B517D"/>
    <w:rsid w:val="001B638F"/>
    <w:rsid w:val="001B72C8"/>
    <w:rsid w:val="001C3755"/>
    <w:rsid w:val="001D10C0"/>
    <w:rsid w:val="001D67E1"/>
    <w:rsid w:val="001F09A6"/>
    <w:rsid w:val="001F1BAD"/>
    <w:rsid w:val="001F61DF"/>
    <w:rsid w:val="001F761C"/>
    <w:rsid w:val="00200345"/>
    <w:rsid w:val="00202320"/>
    <w:rsid w:val="00202662"/>
    <w:rsid w:val="0020395E"/>
    <w:rsid w:val="00207172"/>
    <w:rsid w:val="002103A6"/>
    <w:rsid w:val="00211447"/>
    <w:rsid w:val="00213967"/>
    <w:rsid w:val="0024184E"/>
    <w:rsid w:val="002513DE"/>
    <w:rsid w:val="00263C42"/>
    <w:rsid w:val="00271F8D"/>
    <w:rsid w:val="00282A6F"/>
    <w:rsid w:val="00290A66"/>
    <w:rsid w:val="00291032"/>
    <w:rsid w:val="00291C1A"/>
    <w:rsid w:val="002A4F02"/>
    <w:rsid w:val="002B5C84"/>
    <w:rsid w:val="002C5692"/>
    <w:rsid w:val="002C621E"/>
    <w:rsid w:val="002D56F5"/>
    <w:rsid w:val="002E710A"/>
    <w:rsid w:val="002E791C"/>
    <w:rsid w:val="002F2A66"/>
    <w:rsid w:val="002F471B"/>
    <w:rsid w:val="002F6278"/>
    <w:rsid w:val="00300AB6"/>
    <w:rsid w:val="0032438C"/>
    <w:rsid w:val="00324EDD"/>
    <w:rsid w:val="003262AB"/>
    <w:rsid w:val="003262D1"/>
    <w:rsid w:val="00326C50"/>
    <w:rsid w:val="00332E17"/>
    <w:rsid w:val="00346832"/>
    <w:rsid w:val="00351CDC"/>
    <w:rsid w:val="00352E58"/>
    <w:rsid w:val="00360DD3"/>
    <w:rsid w:val="00360F3E"/>
    <w:rsid w:val="003638DC"/>
    <w:rsid w:val="00380844"/>
    <w:rsid w:val="00380F80"/>
    <w:rsid w:val="00382154"/>
    <w:rsid w:val="003835D5"/>
    <w:rsid w:val="00385759"/>
    <w:rsid w:val="003955AC"/>
    <w:rsid w:val="003A72D8"/>
    <w:rsid w:val="003B1E3B"/>
    <w:rsid w:val="003B29BE"/>
    <w:rsid w:val="003B636E"/>
    <w:rsid w:val="003B6F00"/>
    <w:rsid w:val="003B7ADA"/>
    <w:rsid w:val="003C6BFC"/>
    <w:rsid w:val="003D026C"/>
    <w:rsid w:val="003E2B61"/>
    <w:rsid w:val="003E2EDB"/>
    <w:rsid w:val="003E6038"/>
    <w:rsid w:val="003E7781"/>
    <w:rsid w:val="003F729D"/>
    <w:rsid w:val="00403DDE"/>
    <w:rsid w:val="00407033"/>
    <w:rsid w:val="0041373B"/>
    <w:rsid w:val="00417295"/>
    <w:rsid w:val="00417856"/>
    <w:rsid w:val="00431C6C"/>
    <w:rsid w:val="004463BB"/>
    <w:rsid w:val="004512F5"/>
    <w:rsid w:val="00451E44"/>
    <w:rsid w:val="004577FB"/>
    <w:rsid w:val="00467196"/>
    <w:rsid w:val="004675C4"/>
    <w:rsid w:val="00474DB7"/>
    <w:rsid w:val="00483D65"/>
    <w:rsid w:val="00490E29"/>
    <w:rsid w:val="00493911"/>
    <w:rsid w:val="00496B48"/>
    <w:rsid w:val="004972F4"/>
    <w:rsid w:val="004A724E"/>
    <w:rsid w:val="004B5BBE"/>
    <w:rsid w:val="004C7C8E"/>
    <w:rsid w:val="004D17BB"/>
    <w:rsid w:val="004D3396"/>
    <w:rsid w:val="004F11DF"/>
    <w:rsid w:val="00500070"/>
    <w:rsid w:val="00506CBE"/>
    <w:rsid w:val="00515DEC"/>
    <w:rsid w:val="00530C6E"/>
    <w:rsid w:val="005427B5"/>
    <w:rsid w:val="0054285C"/>
    <w:rsid w:val="00545E7B"/>
    <w:rsid w:val="005467E5"/>
    <w:rsid w:val="0056327C"/>
    <w:rsid w:val="00567898"/>
    <w:rsid w:val="0057693D"/>
    <w:rsid w:val="00591D1C"/>
    <w:rsid w:val="00596477"/>
    <w:rsid w:val="00596C8C"/>
    <w:rsid w:val="0059794A"/>
    <w:rsid w:val="005B2A97"/>
    <w:rsid w:val="005B67A2"/>
    <w:rsid w:val="005C4770"/>
    <w:rsid w:val="005D3782"/>
    <w:rsid w:val="005D45CB"/>
    <w:rsid w:val="005D4803"/>
    <w:rsid w:val="005D5CFF"/>
    <w:rsid w:val="005E2D85"/>
    <w:rsid w:val="005E57D7"/>
    <w:rsid w:val="005E5F34"/>
    <w:rsid w:val="005E626A"/>
    <w:rsid w:val="005F09FE"/>
    <w:rsid w:val="005F63C1"/>
    <w:rsid w:val="00600E8A"/>
    <w:rsid w:val="006018D1"/>
    <w:rsid w:val="00604BAD"/>
    <w:rsid w:val="00605D74"/>
    <w:rsid w:val="0060780E"/>
    <w:rsid w:val="00610666"/>
    <w:rsid w:val="006143BF"/>
    <w:rsid w:val="00620766"/>
    <w:rsid w:val="00632EDB"/>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1E02"/>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6F7491"/>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0DF2"/>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77"/>
    <w:rsid w:val="0083798C"/>
    <w:rsid w:val="00841138"/>
    <w:rsid w:val="0084157D"/>
    <w:rsid w:val="00842BB4"/>
    <w:rsid w:val="0087738C"/>
    <w:rsid w:val="00880B99"/>
    <w:rsid w:val="00894D40"/>
    <w:rsid w:val="008B6211"/>
    <w:rsid w:val="008C0052"/>
    <w:rsid w:val="008C3EBF"/>
    <w:rsid w:val="008C47EB"/>
    <w:rsid w:val="008C4850"/>
    <w:rsid w:val="008C4F74"/>
    <w:rsid w:val="008C7134"/>
    <w:rsid w:val="008D2D1D"/>
    <w:rsid w:val="008E16C4"/>
    <w:rsid w:val="008E1EFD"/>
    <w:rsid w:val="008E4696"/>
    <w:rsid w:val="008E5F1A"/>
    <w:rsid w:val="008F71E5"/>
    <w:rsid w:val="00901FC3"/>
    <w:rsid w:val="00912CBD"/>
    <w:rsid w:val="00913555"/>
    <w:rsid w:val="00920852"/>
    <w:rsid w:val="00931476"/>
    <w:rsid w:val="00932AE2"/>
    <w:rsid w:val="00941E1B"/>
    <w:rsid w:val="00946917"/>
    <w:rsid w:val="00947999"/>
    <w:rsid w:val="00955236"/>
    <w:rsid w:val="0095591F"/>
    <w:rsid w:val="00964F18"/>
    <w:rsid w:val="00983C0F"/>
    <w:rsid w:val="00984CC8"/>
    <w:rsid w:val="009863A2"/>
    <w:rsid w:val="00990F52"/>
    <w:rsid w:val="00991966"/>
    <w:rsid w:val="00991F70"/>
    <w:rsid w:val="0099437F"/>
    <w:rsid w:val="009A0D15"/>
    <w:rsid w:val="009A404E"/>
    <w:rsid w:val="009B3A06"/>
    <w:rsid w:val="009B4057"/>
    <w:rsid w:val="009C0778"/>
    <w:rsid w:val="009C221E"/>
    <w:rsid w:val="009C25E5"/>
    <w:rsid w:val="009C601B"/>
    <w:rsid w:val="009C7FC8"/>
    <w:rsid w:val="009D2F9A"/>
    <w:rsid w:val="009D32A3"/>
    <w:rsid w:val="009D497F"/>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211"/>
    <w:rsid w:val="00A62613"/>
    <w:rsid w:val="00A65F98"/>
    <w:rsid w:val="00A668AB"/>
    <w:rsid w:val="00A744F0"/>
    <w:rsid w:val="00A80D2E"/>
    <w:rsid w:val="00A81259"/>
    <w:rsid w:val="00A9125B"/>
    <w:rsid w:val="00A94B56"/>
    <w:rsid w:val="00A97CC6"/>
    <w:rsid w:val="00AA6E57"/>
    <w:rsid w:val="00AA730C"/>
    <w:rsid w:val="00AB0CF4"/>
    <w:rsid w:val="00AC4BBA"/>
    <w:rsid w:val="00AD4C5B"/>
    <w:rsid w:val="00AE052D"/>
    <w:rsid w:val="00AE636E"/>
    <w:rsid w:val="00AE727E"/>
    <w:rsid w:val="00AF452B"/>
    <w:rsid w:val="00B00C67"/>
    <w:rsid w:val="00B018B0"/>
    <w:rsid w:val="00B11985"/>
    <w:rsid w:val="00B11AA8"/>
    <w:rsid w:val="00B13195"/>
    <w:rsid w:val="00B16949"/>
    <w:rsid w:val="00B227EA"/>
    <w:rsid w:val="00B25BE1"/>
    <w:rsid w:val="00B34A6D"/>
    <w:rsid w:val="00B359E4"/>
    <w:rsid w:val="00B35CE3"/>
    <w:rsid w:val="00B45E31"/>
    <w:rsid w:val="00B462EE"/>
    <w:rsid w:val="00B52399"/>
    <w:rsid w:val="00B5527D"/>
    <w:rsid w:val="00B6013A"/>
    <w:rsid w:val="00B60D5F"/>
    <w:rsid w:val="00B659EB"/>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01A5"/>
    <w:rsid w:val="00CC11F9"/>
    <w:rsid w:val="00CC4360"/>
    <w:rsid w:val="00CC437E"/>
    <w:rsid w:val="00CD115F"/>
    <w:rsid w:val="00CE16D2"/>
    <w:rsid w:val="00CE27FD"/>
    <w:rsid w:val="00D07934"/>
    <w:rsid w:val="00D12147"/>
    <w:rsid w:val="00D13D76"/>
    <w:rsid w:val="00D17DAB"/>
    <w:rsid w:val="00D2477A"/>
    <w:rsid w:val="00D26A43"/>
    <w:rsid w:val="00D270C5"/>
    <w:rsid w:val="00D332B1"/>
    <w:rsid w:val="00D370D4"/>
    <w:rsid w:val="00D421BE"/>
    <w:rsid w:val="00D45049"/>
    <w:rsid w:val="00D475DD"/>
    <w:rsid w:val="00D51081"/>
    <w:rsid w:val="00D60FEA"/>
    <w:rsid w:val="00D70248"/>
    <w:rsid w:val="00D707E6"/>
    <w:rsid w:val="00D73BD2"/>
    <w:rsid w:val="00D80915"/>
    <w:rsid w:val="00D82C31"/>
    <w:rsid w:val="00D8454F"/>
    <w:rsid w:val="00D86174"/>
    <w:rsid w:val="00D96366"/>
    <w:rsid w:val="00DA5347"/>
    <w:rsid w:val="00DA5E92"/>
    <w:rsid w:val="00DA62CB"/>
    <w:rsid w:val="00DC0416"/>
    <w:rsid w:val="00DD0BDE"/>
    <w:rsid w:val="00DD371F"/>
    <w:rsid w:val="00DE3BDA"/>
    <w:rsid w:val="00DF29DF"/>
    <w:rsid w:val="00DF3455"/>
    <w:rsid w:val="00DF4E68"/>
    <w:rsid w:val="00DF63D3"/>
    <w:rsid w:val="00E05BDE"/>
    <w:rsid w:val="00E137E8"/>
    <w:rsid w:val="00E14915"/>
    <w:rsid w:val="00E14A67"/>
    <w:rsid w:val="00E206E4"/>
    <w:rsid w:val="00E20E40"/>
    <w:rsid w:val="00E37C7D"/>
    <w:rsid w:val="00E37D11"/>
    <w:rsid w:val="00E448D6"/>
    <w:rsid w:val="00E45C5B"/>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B5574"/>
    <w:rsid w:val="00EC013C"/>
    <w:rsid w:val="00EC634B"/>
    <w:rsid w:val="00EC725F"/>
    <w:rsid w:val="00ED5B68"/>
    <w:rsid w:val="00EE1E2D"/>
    <w:rsid w:val="00EF32FD"/>
    <w:rsid w:val="00F0075E"/>
    <w:rsid w:val="00F1127E"/>
    <w:rsid w:val="00F149FF"/>
    <w:rsid w:val="00F26AFF"/>
    <w:rsid w:val="00F31D1A"/>
    <w:rsid w:val="00F34B7D"/>
    <w:rsid w:val="00F37AD8"/>
    <w:rsid w:val="00F46D52"/>
    <w:rsid w:val="00F51AD5"/>
    <w:rsid w:val="00F56CF7"/>
    <w:rsid w:val="00F6320E"/>
    <w:rsid w:val="00F64335"/>
    <w:rsid w:val="00F801CC"/>
    <w:rsid w:val="00F80F12"/>
    <w:rsid w:val="00F8356E"/>
    <w:rsid w:val="00F83CD0"/>
    <w:rsid w:val="00F83D22"/>
    <w:rsid w:val="00F8575C"/>
    <w:rsid w:val="00F90904"/>
    <w:rsid w:val="00FB0728"/>
    <w:rsid w:val="00FB3426"/>
    <w:rsid w:val="00FC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9437F"/>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rsid w:val="00C1411B"/>
    <w:rPr>
      <w:rFonts w:cs="Times New Roman"/>
      <w:sz w:val="16"/>
    </w:rPr>
  </w:style>
  <w:style w:type="paragraph" w:styleId="aff6">
    <w:name w:val="annotation text"/>
    <w:basedOn w:val="a3"/>
    <w:link w:val="aff7"/>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locked/>
    <w:rsid w:val="00C1411B"/>
    <w:rPr>
      <w:rFonts w:ascii="Calibri" w:hAnsi="Calibri" w:cs="Times New Roman"/>
      <w:sz w:val="20"/>
      <w:szCs w:val="20"/>
      <w:lang w:eastAsia="ru-RU"/>
    </w:rPr>
  </w:style>
  <w:style w:type="paragraph" w:styleId="aff8">
    <w:name w:val="annotation subject"/>
    <w:basedOn w:val="aff6"/>
    <w:next w:val="aff6"/>
    <w:link w:val="aff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530C6E"/>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530C6E"/>
    <w:pPr>
      <w:spacing w:before="100" w:beforeAutospacing="1" w:after="100" w:afterAutospacing="1" w:line="240" w:lineRule="auto"/>
    </w:pPr>
    <w:rPr>
      <w:rFonts w:ascii="Tahoma" w:hAnsi="Tahoma" w:cs="Tahoma"/>
      <w:b/>
      <w:bCs/>
      <w:color w:val="000000"/>
      <w:sz w:val="18"/>
      <w:szCs w:val="18"/>
    </w:rPr>
  </w:style>
  <w:style w:type="numbering" w:customStyle="1" w:styleId="1f6">
    <w:name w:val="Нет списка1"/>
    <w:next w:val="a7"/>
    <w:uiPriority w:val="99"/>
    <w:semiHidden/>
    <w:unhideWhenUsed/>
    <w:rsid w:val="00530C6E"/>
  </w:style>
  <w:style w:type="paragraph" w:customStyle="1" w:styleId="xl135">
    <w:name w:val="xl135"/>
    <w:basedOn w:val="a3"/>
    <w:rsid w:val="0053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numbering" w:customStyle="1" w:styleId="2fe">
    <w:name w:val="Нет списка2"/>
    <w:next w:val="a7"/>
    <w:uiPriority w:val="99"/>
    <w:semiHidden/>
    <w:unhideWhenUsed/>
    <w:rsid w:val="001F09A6"/>
  </w:style>
  <w:style w:type="numbering" w:customStyle="1" w:styleId="3f5">
    <w:name w:val="Нет списка3"/>
    <w:next w:val="a7"/>
    <w:semiHidden/>
    <w:rsid w:val="003F729D"/>
  </w:style>
  <w:style w:type="paragraph" w:customStyle="1" w:styleId="caaieiaie1">
    <w:name w:val="caaieiaie 1"/>
    <w:basedOn w:val="a3"/>
    <w:next w:val="a3"/>
    <w:rsid w:val="003F729D"/>
    <w:pPr>
      <w:keepNext/>
      <w:spacing w:after="0" w:line="240" w:lineRule="auto"/>
      <w:ind w:firstLine="720"/>
      <w:jc w:val="center"/>
    </w:pPr>
    <w:rPr>
      <w:rFonts w:ascii="Times New Roman" w:hAnsi="Times New Roman"/>
      <w:b/>
      <w:sz w:val="40"/>
      <w:szCs w:val="20"/>
    </w:rPr>
  </w:style>
  <w:style w:type="paragraph" w:customStyle="1" w:styleId="affffffffc">
    <w:name w:val="Знак Знак Знак Знак Знак Знак Знак Знак Знак Знак Знак Знак Знак"/>
    <w:basedOn w:val="a3"/>
    <w:rsid w:val="003F729D"/>
    <w:pPr>
      <w:spacing w:after="160" w:line="240" w:lineRule="exact"/>
    </w:pPr>
    <w:rPr>
      <w:rFonts w:ascii="Verdana" w:hAnsi="Verdana"/>
      <w:sz w:val="20"/>
      <w:szCs w:val="20"/>
      <w:lang w:val="en-US" w:eastAsia="en-US"/>
    </w:rPr>
  </w:style>
  <w:style w:type="paragraph" w:customStyle="1" w:styleId="xl24">
    <w:name w:val="xl24"/>
    <w:basedOn w:val="a3"/>
    <w:rsid w:val="003F729D"/>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3F729D"/>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3F72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3F729D"/>
    <w:pPr>
      <w:widowControl w:val="0"/>
      <w:autoSpaceDE w:val="0"/>
      <w:autoSpaceDN w:val="0"/>
      <w:adjustRightInd w:val="0"/>
      <w:ind w:right="19772"/>
    </w:pPr>
    <w:rPr>
      <w:rFonts w:ascii="Arial" w:eastAsia="Times New Roman" w:hAnsi="Arial" w:cs="Arial"/>
    </w:rPr>
  </w:style>
  <w:style w:type="paragraph" w:customStyle="1" w:styleId="affffffffd">
    <w:name w:val="Знак"/>
    <w:basedOn w:val="a3"/>
    <w:rsid w:val="003F729D"/>
    <w:pPr>
      <w:spacing w:before="100" w:beforeAutospacing="1" w:after="100" w:afterAutospacing="1" w:line="240" w:lineRule="auto"/>
    </w:pPr>
    <w:rPr>
      <w:rFonts w:ascii="Tahoma" w:hAnsi="Tahoma"/>
      <w:sz w:val="20"/>
      <w:szCs w:val="20"/>
      <w:lang w:val="en-US" w:eastAsia="en-US"/>
    </w:rPr>
  </w:style>
  <w:style w:type="table" w:customStyle="1" w:styleId="2ff">
    <w:name w:val="Сетка таблицы2"/>
    <w:basedOn w:val="a6"/>
    <w:next w:val="a8"/>
    <w:rsid w:val="003F72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
    <w:name w:val="Абзац списка4"/>
    <w:basedOn w:val="a3"/>
    <w:rsid w:val="003F729D"/>
    <w:pPr>
      <w:ind w:left="720"/>
      <w:contextualSpacing/>
    </w:pPr>
    <w:rPr>
      <w:lang w:eastAsia="en-US"/>
    </w:rPr>
  </w:style>
  <w:style w:type="paragraph" w:customStyle="1" w:styleId="3f6">
    <w:name w:val="Без интервала3"/>
    <w:rsid w:val="003F729D"/>
    <w:rPr>
      <w:sz w:val="22"/>
      <w:szCs w:val="22"/>
    </w:rPr>
  </w:style>
  <w:style w:type="paragraph" w:customStyle="1" w:styleId="affffffffe">
    <w:name w:val="Знак Знак"/>
    <w:basedOn w:val="a3"/>
    <w:rsid w:val="00207172"/>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96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50660048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72519535">
      <w:bodyDiv w:val="1"/>
      <w:marLeft w:val="0"/>
      <w:marRight w:val="0"/>
      <w:marTop w:val="0"/>
      <w:marBottom w:val="0"/>
      <w:divBdr>
        <w:top w:val="none" w:sz="0" w:space="0" w:color="auto"/>
        <w:left w:val="none" w:sz="0" w:space="0" w:color="auto"/>
        <w:bottom w:val="none" w:sz="0" w:space="0" w:color="auto"/>
        <w:right w:val="none" w:sz="0" w:space="0" w:color="auto"/>
      </w:divBdr>
    </w:div>
    <w:div w:id="1313874121">
      <w:bodyDiv w:val="1"/>
      <w:marLeft w:val="0"/>
      <w:marRight w:val="0"/>
      <w:marTop w:val="0"/>
      <w:marBottom w:val="0"/>
      <w:divBdr>
        <w:top w:val="none" w:sz="0" w:space="0" w:color="auto"/>
        <w:left w:val="none" w:sz="0" w:space="0" w:color="auto"/>
        <w:bottom w:val="none" w:sz="0" w:space="0" w:color="auto"/>
        <w:right w:val="none" w:sz="0" w:space="0" w:color="auto"/>
      </w:divBdr>
    </w:div>
    <w:div w:id="1362241143">
      <w:bodyDiv w:val="1"/>
      <w:marLeft w:val="0"/>
      <w:marRight w:val="0"/>
      <w:marTop w:val="0"/>
      <w:marBottom w:val="0"/>
      <w:divBdr>
        <w:top w:val="none" w:sz="0" w:space="0" w:color="auto"/>
        <w:left w:val="none" w:sz="0" w:space="0" w:color="auto"/>
        <w:bottom w:val="none" w:sz="0" w:space="0" w:color="auto"/>
        <w:right w:val="none" w:sz="0" w:space="0" w:color="auto"/>
      </w:divBdr>
    </w:div>
    <w:div w:id="16068900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90394615">
      <w:bodyDiv w:val="1"/>
      <w:marLeft w:val="0"/>
      <w:marRight w:val="0"/>
      <w:marTop w:val="0"/>
      <w:marBottom w:val="0"/>
      <w:divBdr>
        <w:top w:val="none" w:sz="0" w:space="0" w:color="auto"/>
        <w:left w:val="none" w:sz="0" w:space="0" w:color="auto"/>
        <w:bottom w:val="none" w:sz="0" w:space="0" w:color="auto"/>
        <w:right w:val="none" w:sz="0" w:space="0" w:color="auto"/>
      </w:divBdr>
    </w:div>
    <w:div w:id="1912806606">
      <w:bodyDiv w:val="1"/>
      <w:marLeft w:val="0"/>
      <w:marRight w:val="0"/>
      <w:marTop w:val="0"/>
      <w:marBottom w:val="0"/>
      <w:divBdr>
        <w:top w:val="none" w:sz="0" w:space="0" w:color="auto"/>
        <w:left w:val="none" w:sz="0" w:space="0" w:color="auto"/>
        <w:bottom w:val="none" w:sz="0" w:space="0" w:color="auto"/>
        <w:right w:val="none" w:sz="0" w:space="0" w:color="auto"/>
      </w:divBdr>
    </w:div>
    <w:div w:id="1920140634">
      <w:bodyDiv w:val="1"/>
      <w:marLeft w:val="0"/>
      <w:marRight w:val="0"/>
      <w:marTop w:val="0"/>
      <w:marBottom w:val="0"/>
      <w:divBdr>
        <w:top w:val="none" w:sz="0" w:space="0" w:color="auto"/>
        <w:left w:val="none" w:sz="0" w:space="0" w:color="auto"/>
        <w:bottom w:val="none" w:sz="0" w:space="0" w:color="auto"/>
        <w:right w:val="none" w:sz="0" w:space="0" w:color="auto"/>
      </w:divBdr>
    </w:div>
    <w:div w:id="2139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92C08-3D75-4DAE-851D-939D72E2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2495</TotalTime>
  <Pages>1</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148</cp:revision>
  <cp:lastPrinted>2016-07-25T04:14:00Z</cp:lastPrinted>
  <dcterms:created xsi:type="dcterms:W3CDTF">2014-08-08T06:50:00Z</dcterms:created>
  <dcterms:modified xsi:type="dcterms:W3CDTF">2016-07-25T04:14:00Z</dcterms:modified>
</cp:coreProperties>
</file>