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6013A" w:rsidRDefault="00B6013A" w:rsidP="00107969">
      <w:pPr>
        <w:spacing w:after="0"/>
        <w:ind w:left="709"/>
        <w:jc w:val="center"/>
        <w:rPr>
          <w:rFonts w:ascii="Times New Roman" w:hAnsi="Times New Roman"/>
          <w:sz w:val="24"/>
          <w:szCs w:val="24"/>
        </w:rPr>
      </w:pPr>
      <w:r>
        <w:rPr>
          <w:rFonts w:ascii="Times New Roman" w:hAnsi="Times New Roman"/>
          <w:sz w:val="24"/>
          <w:szCs w:val="24"/>
        </w:rPr>
        <w:t>Муниципальное средство массовой информации муниципального образования</w:t>
      </w:r>
    </w:p>
    <w:p w:rsidR="00B6013A" w:rsidRPr="00F51AD5" w:rsidRDefault="00B6013A" w:rsidP="007C3191">
      <w:pPr>
        <w:spacing w:after="0"/>
        <w:jc w:val="center"/>
        <w:rPr>
          <w:rFonts w:ascii="Times New Roman" w:hAnsi="Times New Roman"/>
          <w:sz w:val="24"/>
          <w:szCs w:val="24"/>
        </w:rPr>
      </w:pPr>
      <w:r>
        <w:rPr>
          <w:rFonts w:ascii="Times New Roman" w:hAnsi="Times New Roman"/>
          <w:sz w:val="24"/>
          <w:szCs w:val="24"/>
        </w:rPr>
        <w:t>сельское поселение Сентябрьский</w:t>
      </w:r>
    </w:p>
    <w:p w:rsidR="00B6013A" w:rsidRDefault="00A2493F" w:rsidP="007C3191">
      <w:r>
        <w:rPr>
          <w:noProof/>
        </w:rPr>
        <w:pict>
          <v:shapetype id="_x0000_t107" coordsize="21600,21600" o:spt="107" adj="5400,5400,18900" path="ar@9@38@8@37,0@27@0@26@9@13@8@4@0@25@22@25@9@38@8@37@22@26@3@27l@7@40@3,wa@9@35@8@10@3,0@21@33@9@36@8@1@21@31@20@31@9@35@8@10@20@33,,l@5@40xewr@9@36@8@1@20@31@0@32nfl@20@33ear@9@36@8@1@21@31@22@32nfl@21@33em@0@26nfl@0@32em@22@26nfl@22@32e">
            <v:formulas>
              <v:f eqn="val #0"/>
              <v:f eqn="val #1"/>
              <v:f eqn="val #2"/>
              <v:f eqn="val width"/>
              <v:f eqn="val height"/>
              <v:f eqn="prod width 1 8"/>
              <v:f eqn="prod width 1 2"/>
              <v:f eqn="prod width 7 8"/>
              <v:f eqn="prod width 3 2"/>
              <v:f eqn="sum 0 0 @6"/>
              <v:f eqn="sum height 0 #2"/>
              <v:f eqn="prod @10 30573 4096"/>
              <v:f eqn="prod @11 2 1"/>
              <v:f eqn="sum height 0 @12"/>
              <v:f eqn="sum @11 #2 0"/>
              <v:f eqn="sum @11 height #1"/>
              <v:f eqn="sum height 0 #1"/>
              <v:f eqn="prod @16 1 2"/>
              <v:f eqn="sum @11 @17 0"/>
              <v:f eqn="sum @14 #1 height"/>
              <v:f eqn="sum #0 @5 0"/>
              <v:f eqn="sum width 0 @20"/>
              <v:f eqn="sum width 0 #0"/>
              <v:f eqn="sum @6 0 #0"/>
              <v:f eqn="ellipse @23 width @11"/>
              <v:f eqn="sum @24 height @11"/>
              <v:f eqn="sum @25 @11 @19"/>
              <v:f eqn="sum #2 @11 @19"/>
              <v:f eqn="prod @11 2391 32768"/>
              <v:f eqn="sum @6 0 @20"/>
              <v:f eqn="ellipse @29 width @11"/>
              <v:f eqn="sum #1 @30 @11"/>
              <v:f eqn="sum @25 #1 height"/>
              <v:f eqn="sum height @30 @14"/>
              <v:f eqn="sum @11 @14 0"/>
              <v:f eqn="sum height 0 @34"/>
              <v:f eqn="sum @35 @19 @11"/>
              <v:f eqn="sum @10 @15 @11"/>
              <v:f eqn="sum @35 @15 @11"/>
              <v:f eqn="sum @28 @14 @18"/>
              <v:f eqn="sum height 0 @39"/>
              <v:f eqn="sum @19 0 @18"/>
              <v:f eqn="prod @41 2 3"/>
              <v:f eqn="sum #1 0 @42"/>
              <v:f eqn="sum #2 0 @42"/>
              <v:f eqn="min @44 20925"/>
              <v:f eqn="prod width 3 8"/>
              <v:f eqn="sum @46 0 4"/>
            </v:formulas>
            <v:path o:extrusionok="f" o:connecttype="custom" o:connectlocs="@6,@1;@5,@40;@6,@4;@7,@40" o:connectangles="270,180,90,0" textboxrect="@0,@1,@22,@25"/>
            <v:handles>
              <v:h position="#0,bottomRight" xrange="@5,@47"/>
              <v:h position="center,#1" yrange="@10,@43"/>
              <v:h position="topLeft,#2" yrange="@27,@45"/>
            </v:handles>
            <o:complex v:ext="view"/>
          </v:shapetype>
          <v:shape id="Круглая лента лицом вниз 4" o:spid="_x0000_s1026" type="#_x0000_t107" style="position:absolute;margin-left:-47.35pt;margin-top:5.4pt;width:546pt;height:139.25pt;z-index: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" adj=",5398"/>
        </w:pict>
      </w:r>
    </w:p>
    <w:p w:rsidR="00B6013A" w:rsidRPr="008C3EBF" w:rsidRDefault="00A2493F" w:rsidP="007C3191">
      <w:r>
        <w:rPr>
          <w:noProof/>
        </w:rPr>
        <w:pict>
          <v:shapetype id="_x0000_t202" coordsize="21600,21600" o:spt="202" path="m,l,21600r21600,l21600,xe">
            <v:stroke joinstyle="miter"/>
            <v:path gradientshapeok="t" o:connecttype="rect"/>
          </v:shapetype>
          <v:shape id="Поле 3" o:spid="_x0000_s1027" type="#_x0000_t202" style="position:absolute;margin-left:14.85pt;margin-top:10.3pt;width:68.1pt;height:69pt;z-index: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">
            <v:textbox style="mso-next-textbox:#Поле 3">
              <w:txbxContent>
                <w:p w:rsidR="00105B10" w:rsidRDefault="00105B10" w:rsidP="006C1BFA">
                  <w:pPr>
                    <w:spacing w:after="0"/>
                    <w:jc w:val="center"/>
                    <w:rPr>
                      <w:rFonts w:ascii="Georgia" w:hAnsi="Georgia"/>
                      <w:b/>
                    </w:rPr>
                  </w:pPr>
                  <w:r>
                    <w:rPr>
                      <w:rFonts w:ascii="Georgia" w:hAnsi="Georgia"/>
                      <w:b/>
                    </w:rPr>
                    <w:t>10</w:t>
                  </w:r>
                </w:p>
                <w:p w:rsidR="00105B10" w:rsidRDefault="00105B10" w:rsidP="006C1BFA">
                  <w:pPr>
                    <w:spacing w:after="0"/>
                    <w:jc w:val="center"/>
                    <w:rPr>
                      <w:rFonts w:ascii="Georgia" w:hAnsi="Georgia"/>
                      <w:b/>
                    </w:rPr>
                  </w:pPr>
                  <w:r>
                    <w:rPr>
                      <w:rFonts w:ascii="Georgia" w:hAnsi="Georgia"/>
                      <w:b/>
                    </w:rPr>
                    <w:t>апреля</w:t>
                  </w:r>
                </w:p>
                <w:p w:rsidR="00105B10" w:rsidRDefault="00105B10" w:rsidP="007C3191">
                  <w:pPr>
                    <w:spacing w:after="0"/>
                    <w:jc w:val="center"/>
                    <w:rPr>
                      <w:rFonts w:ascii="Georgia" w:hAnsi="Georgia"/>
                      <w:b/>
                    </w:rPr>
                  </w:pPr>
                  <w:r>
                    <w:rPr>
                      <w:rFonts w:ascii="Georgia" w:hAnsi="Georgia"/>
                      <w:b/>
                    </w:rPr>
                    <w:t>2019</w:t>
                  </w:r>
                </w:p>
                <w:p w:rsidR="00105B10" w:rsidRPr="008C3EBF" w:rsidRDefault="00105B10" w:rsidP="007C3191">
                  <w:pPr>
                    <w:spacing w:after="0"/>
                    <w:jc w:val="center"/>
                    <w:rPr>
                      <w:rFonts w:ascii="Georgia" w:hAnsi="Georgia"/>
                      <w:b/>
                    </w:rPr>
                  </w:pPr>
                  <w:r w:rsidRPr="008C3EBF">
                    <w:rPr>
                      <w:rFonts w:ascii="Georgia" w:hAnsi="Georgia"/>
                      <w:b/>
                    </w:rPr>
                    <w:t>года</w:t>
                  </w:r>
                </w:p>
              </w:txbxContent>
            </v:textbox>
          </v:shape>
        </w:pict>
      </w:r>
      <w:r>
        <w:rPr>
          <w:noProof/>
        </w:rPr>
        <w:pict>
          <v:shape id="Поле 2" o:spid="_x0000_s1028" type="#_x0000_t202" style="position:absolute;margin-left:374.05pt;margin-top:10.3pt;width:49.5pt;height:64.5pt;z-index: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">
            <v:textbox style="mso-next-textbox:#Поле 2">
              <w:txbxContent>
                <w:p w:rsidR="00105B10" w:rsidRDefault="00105B10" w:rsidP="007C3191">
                  <w:pPr>
                    <w:spacing w:after="0"/>
                    <w:jc w:val="center"/>
                    <w:rPr>
                      <w:rFonts w:ascii="Georgia" w:hAnsi="Georgia"/>
                      <w:b/>
                    </w:rPr>
                  </w:pPr>
                </w:p>
                <w:p w:rsidR="00105B10" w:rsidRPr="008C3EBF" w:rsidRDefault="00105B10" w:rsidP="007C3191">
                  <w:pPr>
                    <w:spacing w:after="0"/>
                    <w:jc w:val="center"/>
                    <w:rPr>
                      <w:rFonts w:ascii="Georgia" w:hAnsi="Georgia"/>
                      <w:b/>
                    </w:rPr>
                  </w:pPr>
                  <w:r>
                    <w:rPr>
                      <w:rFonts w:ascii="Georgia" w:hAnsi="Georgia"/>
                      <w:b/>
                    </w:rPr>
                    <w:t>№13</w:t>
                  </w:r>
                </w:p>
              </w:txbxContent>
            </v:textbox>
          </v:shape>
        </w:pict>
      </w:r>
    </w:p>
    <w:p w:rsidR="00B6013A" w:rsidRPr="008C3EBF" w:rsidRDefault="00A2493F" w:rsidP="007C3191">
      <w:r>
        <w:rPr>
          <w:noProof/>
        </w:rPr>
        <w:pict>
          <v:shape id="Поле 1" o:spid="_x0000_s1029" type="#_x0000_t202" style="position:absolute;margin-left:135.15pt;margin-top:1.9pt;width:186.4pt;height:77.2pt;z-index: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">
            <v:textbox style="mso-next-textbox:#Поле 1">
              <w:txbxContent>
                <w:p w:rsidR="00105B10" w:rsidRPr="008C3EBF" w:rsidRDefault="00105B10" w:rsidP="007C3191">
                  <w:pPr>
                    <w:spacing w:after="0"/>
                    <w:jc w:val="center"/>
                    <w:rPr>
                      <w:rFonts w:ascii="Georgia" w:hAnsi="Georgia"/>
                      <w:b/>
                      <w:i/>
                      <w:sz w:val="36"/>
                      <w:szCs w:val="36"/>
                    </w:rPr>
                  </w:pPr>
                  <w:r w:rsidRPr="008C3EBF">
                    <w:rPr>
                      <w:rFonts w:ascii="Georgia" w:hAnsi="Georgia"/>
                      <w:b/>
                      <w:i/>
                      <w:sz w:val="36"/>
                      <w:szCs w:val="36"/>
                    </w:rPr>
                    <w:t xml:space="preserve"> Бюллетень</w:t>
                  </w:r>
                </w:p>
                <w:p w:rsidR="00105B10" w:rsidRPr="008C3EBF" w:rsidRDefault="00105B10" w:rsidP="007C3191">
                  <w:pPr>
                    <w:spacing w:after="0"/>
                    <w:jc w:val="center"/>
                    <w:rPr>
                      <w:rFonts w:ascii="Georgia" w:hAnsi="Georgia"/>
                      <w:b/>
                      <w:i/>
                      <w:sz w:val="36"/>
                      <w:szCs w:val="36"/>
                    </w:rPr>
                  </w:pPr>
                  <w:r w:rsidRPr="008C3EBF">
                    <w:rPr>
                      <w:rFonts w:ascii="Georgia" w:hAnsi="Georgia"/>
                      <w:b/>
                      <w:i/>
                      <w:sz w:val="36"/>
                      <w:szCs w:val="36"/>
                    </w:rPr>
                    <w:t>СЕНТЯБРЬСКИЙ ВЕСТНИК</w:t>
                  </w:r>
                </w:p>
              </w:txbxContent>
            </v:textbox>
          </v:shape>
        </w:pict>
      </w:r>
    </w:p>
    <w:p w:rsidR="00B6013A" w:rsidRPr="008C3EBF" w:rsidRDefault="00B6013A" w:rsidP="007C3191"/>
    <w:p w:rsidR="00B6013A" w:rsidRDefault="00B6013A" w:rsidP="007C3191"/>
    <w:p w:rsidR="00B6013A" w:rsidRDefault="00B6013A" w:rsidP="007C3191">
      <w:pPr>
        <w:spacing w:after="0" w:line="60" w:lineRule="atLeast"/>
        <w:jc w:val="center"/>
        <w:rPr>
          <w:rFonts w:ascii="Times New Roman" w:hAnsi="Times New Roman"/>
          <w:b/>
          <w:color w:val="000000"/>
          <w:sz w:val="20"/>
          <w:szCs w:val="20"/>
        </w:rPr>
      </w:pPr>
    </w:p>
    <w:p w:rsidR="00B6013A" w:rsidRDefault="00B6013A" w:rsidP="007C3191">
      <w:pPr>
        <w:spacing w:after="0" w:line="60" w:lineRule="atLeast"/>
        <w:jc w:val="center"/>
        <w:rPr>
          <w:rFonts w:ascii="Times New Roman" w:hAnsi="Times New Roman"/>
          <w:b/>
          <w:color w:val="000000"/>
          <w:sz w:val="20"/>
          <w:szCs w:val="20"/>
        </w:rPr>
      </w:pPr>
    </w:p>
    <w:p w:rsidR="00B6013A" w:rsidRDefault="00B6013A" w:rsidP="007C3191">
      <w:pPr>
        <w:spacing w:after="0" w:line="60" w:lineRule="atLeast"/>
        <w:jc w:val="center"/>
        <w:rPr>
          <w:rFonts w:ascii="Times New Roman" w:hAnsi="Times New Roman"/>
          <w:b/>
          <w:color w:val="000000"/>
          <w:sz w:val="20"/>
          <w:szCs w:val="20"/>
        </w:rPr>
      </w:pPr>
    </w:p>
    <w:p w:rsidR="00B6013A" w:rsidRDefault="00B6013A" w:rsidP="007C3191">
      <w:pPr>
        <w:spacing w:after="0" w:line="60" w:lineRule="atLeast"/>
        <w:jc w:val="center"/>
        <w:rPr>
          <w:rFonts w:ascii="Times New Roman" w:hAnsi="Times New Roman"/>
          <w:b/>
          <w:color w:val="000000"/>
          <w:sz w:val="20"/>
          <w:szCs w:val="20"/>
        </w:rPr>
      </w:pPr>
    </w:p>
    <w:p w:rsidR="00B6013A" w:rsidRPr="00BF65FE" w:rsidRDefault="00B6013A" w:rsidP="007C3191">
      <w:pPr>
        <w:spacing w:after="0" w:line="240" w:lineRule="auto"/>
        <w:jc w:val="center"/>
        <w:rPr>
          <w:rFonts w:ascii="Bookman Old Style" w:hAnsi="Bookman Old Style" w:cs="Arial"/>
          <w:b/>
          <w:color w:val="000000"/>
          <w:sz w:val="20"/>
          <w:szCs w:val="20"/>
          <w:u w:val="single"/>
        </w:rPr>
      </w:pPr>
      <w:r w:rsidRPr="00680D33">
        <w:rPr>
          <w:rFonts w:ascii="Bookman Old Style" w:hAnsi="Bookman Old Style" w:cs="Arial"/>
          <w:b/>
          <w:sz w:val="20"/>
          <w:szCs w:val="20"/>
        </w:rPr>
        <w:t xml:space="preserve">Официальный сайт администрации сельского поселения Сентябрьский: </w:t>
      </w:r>
      <w:hyperlink r:id="rId9" w:history="1">
        <w:r w:rsidRPr="00BF65FE">
          <w:rPr>
            <w:rFonts w:ascii="Bookman Old Style" w:hAnsi="Bookman Old Style" w:cs="Arial"/>
            <w:b/>
            <w:color w:val="000000"/>
            <w:sz w:val="20"/>
            <w:szCs w:val="20"/>
            <w:u w:val="single"/>
          </w:rPr>
          <w:t>http://sentyabrskiy.ru/</w:t>
        </w:r>
      </w:hyperlink>
    </w:p>
    <w:p w:rsidR="00B6013A" w:rsidRDefault="00B6013A" w:rsidP="007C3191">
      <w:pPr>
        <w:spacing w:after="0" w:line="240" w:lineRule="auto"/>
        <w:jc w:val="center"/>
        <w:rPr>
          <w:rFonts w:ascii="Bookman Old Style" w:hAnsi="Bookman Old Style" w:cs="Arial"/>
          <w:b/>
          <w:color w:val="0000FF"/>
          <w:sz w:val="20"/>
          <w:szCs w:val="20"/>
          <w:u w:val="single"/>
        </w:rPr>
      </w:pPr>
    </w:p>
    <w:p w:rsidR="00B6013A" w:rsidRPr="00680D33" w:rsidRDefault="00B6013A" w:rsidP="007C3191">
      <w:pPr>
        <w:spacing w:after="0" w:line="240" w:lineRule="auto"/>
        <w:jc w:val="center"/>
        <w:rPr>
          <w:rFonts w:ascii="Bookman Old Style" w:hAnsi="Bookman Old Style" w:cs="Arial"/>
          <w:b/>
          <w:sz w:val="20"/>
          <w:szCs w:val="20"/>
          <w:u w:val="single"/>
        </w:rPr>
      </w:pPr>
    </w:p>
    <w:p w:rsidR="00732C73" w:rsidRDefault="00732C73" w:rsidP="00B40159">
      <w:pPr>
        <w:spacing w:after="0" w:line="240" w:lineRule="auto"/>
        <w:jc w:val="both"/>
        <w:rPr>
          <w:rFonts w:ascii="Times New Roman" w:hAnsi="Times New Roman"/>
          <w:sz w:val="20"/>
          <w:szCs w:val="20"/>
        </w:rPr>
      </w:pPr>
    </w:p>
    <w:p w:rsidR="009E52DA" w:rsidRDefault="00884A5A" w:rsidP="00884A5A">
      <w:pPr>
        <w:tabs>
          <w:tab w:val="left" w:pos="9688"/>
        </w:tabs>
        <w:spacing w:after="0" w:line="240" w:lineRule="auto"/>
        <w:ind w:firstLine="567"/>
        <w:jc w:val="both"/>
        <w:rPr>
          <w:rFonts w:ascii="Times New Roman" w:hAnsi="Times New Roman"/>
          <w:sz w:val="20"/>
          <w:szCs w:val="20"/>
        </w:rPr>
      </w:pPr>
      <w:r>
        <w:rPr>
          <w:rFonts w:ascii="Times New Roman" w:hAnsi="Times New Roman"/>
          <w:sz w:val="20"/>
          <w:szCs w:val="20"/>
        </w:rPr>
        <w:tab/>
      </w:r>
    </w:p>
    <w:p w:rsidR="00A23ED0" w:rsidRDefault="00A23ED0" w:rsidP="006E5755">
      <w:pPr>
        <w:tabs>
          <w:tab w:val="left" w:pos="9717"/>
        </w:tabs>
        <w:spacing w:after="0" w:line="240" w:lineRule="auto"/>
        <w:jc w:val="both"/>
        <w:rPr>
          <w:rFonts w:ascii="Times New Roman" w:hAnsi="Times New Roman"/>
          <w:sz w:val="20"/>
          <w:szCs w:val="20"/>
        </w:rPr>
      </w:pPr>
    </w:p>
    <w:p w:rsidR="00A23ED0" w:rsidRDefault="00A23ED0" w:rsidP="00355C00">
      <w:pPr>
        <w:tabs>
          <w:tab w:val="left" w:pos="9717"/>
        </w:tabs>
        <w:spacing w:after="0" w:line="240" w:lineRule="auto"/>
        <w:ind w:left="284"/>
        <w:jc w:val="both"/>
        <w:rPr>
          <w:rFonts w:ascii="Times New Roman" w:hAnsi="Times New Roman"/>
          <w:sz w:val="20"/>
          <w:szCs w:val="20"/>
        </w:rPr>
      </w:pPr>
    </w:p>
    <w:p w:rsidR="00271A7C" w:rsidRDefault="00A33D20" w:rsidP="00271A7C">
      <w:pPr>
        <w:tabs>
          <w:tab w:val="left" w:pos="9717"/>
        </w:tabs>
        <w:spacing w:after="0" w:line="240" w:lineRule="auto"/>
        <w:jc w:val="both"/>
        <w:rPr>
          <w:rFonts w:ascii="Times New Roman" w:hAnsi="Times New Roman"/>
          <w:sz w:val="20"/>
          <w:szCs w:val="20"/>
        </w:rPr>
      </w:pPr>
      <w:r>
        <w:rPr>
          <w:rFonts w:ascii="Times New Roman" w:hAnsi="Times New Roman"/>
          <w:b/>
          <w:sz w:val="20"/>
          <w:szCs w:val="20"/>
        </w:rPr>
        <w:t>ПОСТАНОВЛЕНИЕ</w:t>
      </w:r>
      <w:r w:rsidR="00355C00">
        <w:rPr>
          <w:rFonts w:ascii="Times New Roman" w:hAnsi="Times New Roman"/>
          <w:b/>
          <w:sz w:val="20"/>
          <w:szCs w:val="20"/>
        </w:rPr>
        <w:tab/>
      </w:r>
      <w:r w:rsidR="001D11DA">
        <w:rPr>
          <w:rFonts w:ascii="Times New Roman" w:hAnsi="Times New Roman"/>
          <w:b/>
          <w:sz w:val="20"/>
          <w:szCs w:val="20"/>
        </w:rPr>
        <w:t>2</w:t>
      </w:r>
      <w:r w:rsidR="0087513D">
        <w:rPr>
          <w:rFonts w:ascii="Times New Roman" w:hAnsi="Times New Roman"/>
          <w:sz w:val="20"/>
          <w:szCs w:val="20"/>
        </w:rPr>
        <w:t xml:space="preserve"> </w:t>
      </w:r>
    </w:p>
    <w:p w:rsidR="00271A7C" w:rsidRPr="00271A7C" w:rsidRDefault="00DD7D9A" w:rsidP="00271A7C">
      <w:pPr>
        <w:tabs>
          <w:tab w:val="left" w:pos="9717"/>
        </w:tabs>
        <w:spacing w:after="0" w:line="240" w:lineRule="auto"/>
        <w:jc w:val="both"/>
        <w:rPr>
          <w:rFonts w:ascii="Times New Roman" w:hAnsi="Times New Roman"/>
          <w:b/>
          <w:sz w:val="20"/>
          <w:szCs w:val="20"/>
        </w:rPr>
      </w:pPr>
      <w:r>
        <w:rPr>
          <w:rFonts w:ascii="Times New Roman" w:hAnsi="Times New Roman"/>
          <w:sz w:val="20"/>
          <w:szCs w:val="20"/>
        </w:rPr>
        <w:t xml:space="preserve">№ </w:t>
      </w:r>
      <w:r w:rsidR="002B0628">
        <w:rPr>
          <w:rFonts w:ascii="Times New Roman" w:hAnsi="Times New Roman"/>
          <w:sz w:val="20"/>
          <w:szCs w:val="20"/>
        </w:rPr>
        <w:t>33</w:t>
      </w:r>
      <w:r w:rsidR="00985842">
        <w:rPr>
          <w:rFonts w:ascii="Times New Roman" w:hAnsi="Times New Roman"/>
          <w:sz w:val="20"/>
          <w:szCs w:val="20"/>
        </w:rPr>
        <w:t xml:space="preserve">-па от </w:t>
      </w:r>
      <w:r w:rsidR="002B0628">
        <w:rPr>
          <w:rFonts w:ascii="Times New Roman" w:hAnsi="Times New Roman"/>
          <w:sz w:val="20"/>
          <w:szCs w:val="20"/>
        </w:rPr>
        <w:t>10.04</w:t>
      </w:r>
      <w:r w:rsidR="00985842">
        <w:rPr>
          <w:rFonts w:ascii="Times New Roman" w:hAnsi="Times New Roman"/>
          <w:sz w:val="20"/>
          <w:szCs w:val="20"/>
        </w:rPr>
        <w:t xml:space="preserve">.2019 </w:t>
      </w:r>
      <w:r w:rsidR="00A33D20">
        <w:rPr>
          <w:rFonts w:ascii="Times New Roman" w:hAnsi="Times New Roman"/>
          <w:sz w:val="20"/>
          <w:szCs w:val="20"/>
        </w:rPr>
        <w:t>года «</w:t>
      </w:r>
      <w:r w:rsidR="00BE5840" w:rsidRPr="00BE5840">
        <w:rPr>
          <w:rFonts w:ascii="Times New Roman" w:hAnsi="Times New Roman"/>
          <w:sz w:val="20"/>
          <w:szCs w:val="20"/>
        </w:rPr>
        <w:t xml:space="preserve">О назначении </w:t>
      </w:r>
    </w:p>
    <w:p w:rsidR="00BE5840" w:rsidRPr="00BE5840" w:rsidRDefault="00BE5840" w:rsidP="00BE5840">
      <w:pPr>
        <w:tabs>
          <w:tab w:val="left" w:pos="10041"/>
        </w:tabs>
        <w:spacing w:after="0"/>
        <w:rPr>
          <w:rFonts w:ascii="Times New Roman" w:hAnsi="Times New Roman"/>
          <w:sz w:val="20"/>
          <w:szCs w:val="20"/>
        </w:rPr>
      </w:pPr>
      <w:r w:rsidRPr="00BE5840">
        <w:rPr>
          <w:rFonts w:ascii="Times New Roman" w:hAnsi="Times New Roman"/>
          <w:sz w:val="20"/>
          <w:szCs w:val="20"/>
        </w:rPr>
        <w:t>публичных слушаний по проекту решения</w:t>
      </w:r>
    </w:p>
    <w:p w:rsidR="00BE5840" w:rsidRPr="00BE5840" w:rsidRDefault="00BE5840" w:rsidP="00BE5840">
      <w:pPr>
        <w:tabs>
          <w:tab w:val="left" w:pos="10041"/>
        </w:tabs>
        <w:spacing w:after="0"/>
        <w:rPr>
          <w:rFonts w:ascii="Times New Roman" w:hAnsi="Times New Roman"/>
          <w:sz w:val="20"/>
          <w:szCs w:val="20"/>
        </w:rPr>
      </w:pPr>
      <w:r w:rsidRPr="00BE5840">
        <w:rPr>
          <w:rFonts w:ascii="Times New Roman" w:hAnsi="Times New Roman"/>
          <w:sz w:val="20"/>
          <w:szCs w:val="20"/>
        </w:rPr>
        <w:t>Совета депутатов сельского поселения Сентябрьский</w:t>
      </w:r>
    </w:p>
    <w:p w:rsidR="00271A7C" w:rsidRDefault="00BE5840" w:rsidP="00BE5840">
      <w:pPr>
        <w:tabs>
          <w:tab w:val="left" w:pos="10041"/>
        </w:tabs>
        <w:spacing w:after="0"/>
        <w:rPr>
          <w:rFonts w:ascii="Times New Roman" w:hAnsi="Times New Roman"/>
          <w:sz w:val="20"/>
          <w:szCs w:val="20"/>
        </w:rPr>
      </w:pPr>
      <w:r w:rsidRPr="00BE5840">
        <w:rPr>
          <w:rFonts w:ascii="Times New Roman" w:hAnsi="Times New Roman"/>
          <w:sz w:val="20"/>
          <w:szCs w:val="20"/>
        </w:rPr>
        <w:t xml:space="preserve">«Об утверждении отчета об исполнении бюджета </w:t>
      </w:r>
    </w:p>
    <w:p w:rsidR="00271A7C" w:rsidRDefault="00271A7C" w:rsidP="00BE5840">
      <w:pPr>
        <w:tabs>
          <w:tab w:val="left" w:pos="10041"/>
        </w:tabs>
        <w:spacing w:after="0"/>
        <w:rPr>
          <w:rFonts w:ascii="Times New Roman" w:hAnsi="Times New Roman"/>
          <w:sz w:val="20"/>
          <w:szCs w:val="20"/>
        </w:rPr>
      </w:pPr>
      <w:r>
        <w:rPr>
          <w:rFonts w:ascii="Times New Roman" w:hAnsi="Times New Roman"/>
          <w:sz w:val="20"/>
          <w:szCs w:val="20"/>
        </w:rPr>
        <w:t xml:space="preserve">муниципального образования </w:t>
      </w:r>
      <w:r w:rsidR="00BE5840" w:rsidRPr="00BE5840">
        <w:rPr>
          <w:rFonts w:ascii="Times New Roman" w:hAnsi="Times New Roman"/>
          <w:sz w:val="20"/>
          <w:szCs w:val="20"/>
        </w:rPr>
        <w:t xml:space="preserve">сельское поселение </w:t>
      </w:r>
    </w:p>
    <w:p w:rsidR="00271A7C" w:rsidRDefault="00BE5840" w:rsidP="00BE5840">
      <w:pPr>
        <w:tabs>
          <w:tab w:val="left" w:pos="10041"/>
        </w:tabs>
        <w:spacing w:after="0"/>
        <w:rPr>
          <w:rFonts w:ascii="Times New Roman" w:hAnsi="Times New Roman"/>
          <w:sz w:val="20"/>
          <w:szCs w:val="20"/>
        </w:rPr>
      </w:pPr>
      <w:r w:rsidRPr="00BE5840">
        <w:rPr>
          <w:rFonts w:ascii="Times New Roman" w:hAnsi="Times New Roman"/>
          <w:sz w:val="20"/>
          <w:szCs w:val="20"/>
        </w:rPr>
        <w:t xml:space="preserve">Сентябрьский и показателей численности муниципальных </w:t>
      </w:r>
    </w:p>
    <w:p w:rsidR="00271A7C" w:rsidRDefault="00BE5840" w:rsidP="00BE5840">
      <w:pPr>
        <w:tabs>
          <w:tab w:val="left" w:pos="10041"/>
        </w:tabs>
        <w:spacing w:after="0"/>
        <w:rPr>
          <w:rFonts w:ascii="Times New Roman" w:hAnsi="Times New Roman"/>
          <w:sz w:val="20"/>
          <w:szCs w:val="20"/>
        </w:rPr>
      </w:pPr>
      <w:r w:rsidRPr="00BE5840">
        <w:rPr>
          <w:rFonts w:ascii="Times New Roman" w:hAnsi="Times New Roman"/>
          <w:sz w:val="20"/>
          <w:szCs w:val="20"/>
        </w:rPr>
        <w:t xml:space="preserve">служащих с указанием фактических затрат </w:t>
      </w:r>
    </w:p>
    <w:p w:rsidR="00A33D20" w:rsidRPr="00271A7C" w:rsidRDefault="00BE5840" w:rsidP="00BE5840">
      <w:pPr>
        <w:tabs>
          <w:tab w:val="left" w:pos="10041"/>
        </w:tabs>
        <w:spacing w:after="0"/>
        <w:rPr>
          <w:rFonts w:ascii="Times New Roman" w:hAnsi="Times New Roman"/>
          <w:sz w:val="20"/>
          <w:szCs w:val="20"/>
        </w:rPr>
      </w:pPr>
      <w:r w:rsidRPr="00BE5840">
        <w:rPr>
          <w:rFonts w:ascii="Times New Roman" w:hAnsi="Times New Roman"/>
          <w:sz w:val="20"/>
          <w:szCs w:val="20"/>
        </w:rPr>
        <w:t>на их денежное содержание за 2018 год»</w:t>
      </w:r>
    </w:p>
    <w:p w:rsidR="00A33D20" w:rsidRDefault="00A33D20" w:rsidP="008056EB">
      <w:pPr>
        <w:spacing w:after="0" w:line="240" w:lineRule="auto"/>
        <w:jc w:val="both"/>
        <w:rPr>
          <w:rFonts w:ascii="Times New Roman" w:hAnsi="Times New Roman"/>
          <w:sz w:val="26"/>
          <w:szCs w:val="26"/>
        </w:rPr>
      </w:pPr>
    </w:p>
    <w:p w:rsidR="00271A7C" w:rsidRDefault="00ED1C6F" w:rsidP="00271A7C">
      <w:pPr>
        <w:tabs>
          <w:tab w:val="left" w:pos="9717"/>
        </w:tabs>
        <w:spacing w:after="0" w:line="240" w:lineRule="auto"/>
        <w:jc w:val="both"/>
        <w:rPr>
          <w:rFonts w:ascii="Times New Roman" w:hAnsi="Times New Roman"/>
          <w:sz w:val="20"/>
          <w:szCs w:val="20"/>
        </w:rPr>
      </w:pPr>
      <w:r>
        <w:rPr>
          <w:rFonts w:ascii="Times New Roman" w:hAnsi="Times New Roman"/>
          <w:b/>
          <w:sz w:val="20"/>
          <w:szCs w:val="20"/>
        </w:rPr>
        <w:t>ПОСТАНОВЛЕНИЕ</w:t>
      </w:r>
      <w:r>
        <w:rPr>
          <w:rFonts w:ascii="Times New Roman" w:hAnsi="Times New Roman"/>
          <w:b/>
          <w:sz w:val="20"/>
          <w:szCs w:val="20"/>
        </w:rPr>
        <w:tab/>
      </w:r>
      <w:r w:rsidR="005B6997">
        <w:rPr>
          <w:rFonts w:ascii="Times New Roman" w:hAnsi="Times New Roman"/>
          <w:b/>
          <w:sz w:val="20"/>
          <w:szCs w:val="20"/>
        </w:rPr>
        <w:t>12</w:t>
      </w:r>
      <w:r w:rsidR="00271A7C">
        <w:rPr>
          <w:rFonts w:ascii="Times New Roman" w:hAnsi="Times New Roman"/>
          <w:sz w:val="20"/>
          <w:szCs w:val="20"/>
        </w:rPr>
        <w:t xml:space="preserve"> </w:t>
      </w:r>
    </w:p>
    <w:p w:rsidR="00271A7C" w:rsidRDefault="00ED1C6F" w:rsidP="00271A7C">
      <w:pPr>
        <w:tabs>
          <w:tab w:val="left" w:pos="9717"/>
        </w:tabs>
        <w:spacing w:after="0" w:line="240" w:lineRule="auto"/>
        <w:jc w:val="both"/>
        <w:rPr>
          <w:rFonts w:ascii="Times New Roman" w:hAnsi="Times New Roman"/>
          <w:sz w:val="20"/>
          <w:szCs w:val="20"/>
        </w:rPr>
      </w:pPr>
      <w:r>
        <w:rPr>
          <w:rFonts w:ascii="Times New Roman" w:hAnsi="Times New Roman"/>
          <w:sz w:val="20"/>
          <w:szCs w:val="20"/>
        </w:rPr>
        <w:t xml:space="preserve">№ </w:t>
      </w:r>
      <w:r w:rsidR="002B0628">
        <w:rPr>
          <w:rFonts w:ascii="Times New Roman" w:hAnsi="Times New Roman"/>
          <w:sz w:val="20"/>
          <w:szCs w:val="20"/>
        </w:rPr>
        <w:t>34</w:t>
      </w:r>
      <w:r>
        <w:rPr>
          <w:rFonts w:ascii="Times New Roman" w:hAnsi="Times New Roman"/>
          <w:sz w:val="20"/>
          <w:szCs w:val="20"/>
        </w:rPr>
        <w:t xml:space="preserve">-па от </w:t>
      </w:r>
      <w:r w:rsidR="002B0628">
        <w:rPr>
          <w:rFonts w:ascii="Times New Roman" w:hAnsi="Times New Roman"/>
          <w:sz w:val="20"/>
          <w:szCs w:val="20"/>
        </w:rPr>
        <w:t>10.04</w:t>
      </w:r>
      <w:r>
        <w:rPr>
          <w:rFonts w:ascii="Times New Roman" w:hAnsi="Times New Roman"/>
          <w:sz w:val="20"/>
          <w:szCs w:val="20"/>
        </w:rPr>
        <w:t>.2019 года «</w:t>
      </w:r>
      <w:r w:rsidR="00BE5840" w:rsidRPr="00BE5840">
        <w:rPr>
          <w:rFonts w:ascii="Times New Roman" w:hAnsi="Times New Roman"/>
          <w:sz w:val="20"/>
          <w:szCs w:val="20"/>
        </w:rPr>
        <w:t xml:space="preserve">О мерах по </w:t>
      </w:r>
    </w:p>
    <w:p w:rsidR="00BE5840" w:rsidRPr="00271A7C" w:rsidRDefault="00BE5840" w:rsidP="00271A7C">
      <w:pPr>
        <w:tabs>
          <w:tab w:val="left" w:pos="9717"/>
        </w:tabs>
        <w:spacing w:after="0" w:line="240" w:lineRule="auto"/>
        <w:jc w:val="both"/>
        <w:rPr>
          <w:rFonts w:ascii="Times New Roman" w:hAnsi="Times New Roman"/>
          <w:b/>
          <w:sz w:val="20"/>
          <w:szCs w:val="20"/>
        </w:rPr>
      </w:pPr>
      <w:r w:rsidRPr="00BE5840">
        <w:rPr>
          <w:rFonts w:ascii="Times New Roman" w:hAnsi="Times New Roman"/>
          <w:sz w:val="20"/>
          <w:szCs w:val="20"/>
        </w:rPr>
        <w:t xml:space="preserve">обеспечению пожарной безопасности </w:t>
      </w:r>
    </w:p>
    <w:p w:rsidR="00271A7C" w:rsidRDefault="00BE5840" w:rsidP="00271A7C">
      <w:pPr>
        <w:spacing w:after="0" w:line="240" w:lineRule="auto"/>
        <w:jc w:val="both"/>
        <w:rPr>
          <w:rFonts w:ascii="Times New Roman" w:hAnsi="Times New Roman"/>
          <w:sz w:val="20"/>
          <w:szCs w:val="20"/>
        </w:rPr>
      </w:pPr>
      <w:r w:rsidRPr="00BE5840">
        <w:rPr>
          <w:rFonts w:ascii="Times New Roman" w:hAnsi="Times New Roman"/>
          <w:sz w:val="20"/>
          <w:szCs w:val="20"/>
        </w:rPr>
        <w:t xml:space="preserve">сельского поселения Сентябрьский  в </w:t>
      </w:r>
    </w:p>
    <w:p w:rsidR="002B0628" w:rsidRDefault="00BE5840" w:rsidP="00271A7C">
      <w:pPr>
        <w:spacing w:after="0" w:line="240" w:lineRule="auto"/>
        <w:jc w:val="both"/>
        <w:rPr>
          <w:rFonts w:ascii="Times New Roman" w:hAnsi="Times New Roman"/>
          <w:sz w:val="26"/>
          <w:szCs w:val="26"/>
        </w:rPr>
      </w:pPr>
      <w:r w:rsidRPr="00BE5840">
        <w:rPr>
          <w:rFonts w:ascii="Times New Roman" w:hAnsi="Times New Roman"/>
          <w:sz w:val="20"/>
          <w:szCs w:val="20"/>
        </w:rPr>
        <w:t>пожароопасный период 2019 года</w:t>
      </w:r>
    </w:p>
    <w:p w:rsidR="00A33D20" w:rsidRDefault="00A33D20" w:rsidP="00271A7C">
      <w:pPr>
        <w:spacing w:after="0" w:line="240" w:lineRule="auto"/>
        <w:jc w:val="both"/>
        <w:rPr>
          <w:rFonts w:ascii="Times New Roman" w:hAnsi="Times New Roman"/>
          <w:sz w:val="26"/>
          <w:szCs w:val="26"/>
        </w:rPr>
      </w:pPr>
    </w:p>
    <w:p w:rsidR="00A33D20" w:rsidRDefault="00A33D20" w:rsidP="00271A7C">
      <w:pPr>
        <w:spacing w:after="0" w:line="240" w:lineRule="auto"/>
        <w:jc w:val="both"/>
        <w:rPr>
          <w:rFonts w:ascii="Times New Roman" w:hAnsi="Times New Roman"/>
          <w:sz w:val="26"/>
          <w:szCs w:val="26"/>
        </w:rPr>
      </w:pPr>
    </w:p>
    <w:p w:rsidR="00271A7C" w:rsidRDefault="005B6997" w:rsidP="00271A7C">
      <w:pPr>
        <w:tabs>
          <w:tab w:val="left" w:pos="9717"/>
        </w:tabs>
        <w:spacing w:after="0" w:line="240" w:lineRule="auto"/>
        <w:jc w:val="both"/>
        <w:rPr>
          <w:rFonts w:ascii="Times New Roman" w:hAnsi="Times New Roman"/>
          <w:b/>
          <w:sz w:val="20"/>
          <w:szCs w:val="20"/>
        </w:rPr>
      </w:pPr>
      <w:r>
        <w:rPr>
          <w:rFonts w:ascii="Times New Roman" w:hAnsi="Times New Roman"/>
          <w:b/>
          <w:sz w:val="20"/>
          <w:szCs w:val="20"/>
        </w:rPr>
        <w:t>ПОСТАНОВЛЕНИЕ</w:t>
      </w:r>
      <w:r>
        <w:rPr>
          <w:rFonts w:ascii="Times New Roman" w:hAnsi="Times New Roman"/>
          <w:b/>
          <w:sz w:val="20"/>
          <w:szCs w:val="20"/>
        </w:rPr>
        <w:tab/>
        <w:t>14</w:t>
      </w:r>
    </w:p>
    <w:p w:rsidR="00271A7C" w:rsidRDefault="00460636" w:rsidP="00271A7C">
      <w:pPr>
        <w:tabs>
          <w:tab w:val="left" w:pos="9717"/>
        </w:tabs>
        <w:spacing w:after="0" w:line="240" w:lineRule="auto"/>
        <w:jc w:val="both"/>
        <w:rPr>
          <w:rFonts w:ascii="Times New Roman" w:hAnsi="Times New Roman"/>
          <w:sz w:val="20"/>
          <w:szCs w:val="20"/>
        </w:rPr>
      </w:pPr>
      <w:r>
        <w:rPr>
          <w:rFonts w:ascii="Times New Roman" w:hAnsi="Times New Roman"/>
          <w:sz w:val="20"/>
          <w:szCs w:val="20"/>
        </w:rPr>
        <w:t>№3</w:t>
      </w:r>
      <w:r w:rsidR="002B0628">
        <w:rPr>
          <w:rFonts w:ascii="Times New Roman" w:hAnsi="Times New Roman"/>
          <w:sz w:val="20"/>
          <w:szCs w:val="20"/>
        </w:rPr>
        <w:t>5</w:t>
      </w:r>
      <w:r>
        <w:rPr>
          <w:rFonts w:ascii="Times New Roman" w:hAnsi="Times New Roman"/>
          <w:sz w:val="20"/>
          <w:szCs w:val="20"/>
        </w:rPr>
        <w:t xml:space="preserve">-па от </w:t>
      </w:r>
      <w:r w:rsidR="002B0628">
        <w:rPr>
          <w:rFonts w:ascii="Times New Roman" w:hAnsi="Times New Roman"/>
          <w:sz w:val="20"/>
          <w:szCs w:val="20"/>
        </w:rPr>
        <w:t>10.04</w:t>
      </w:r>
      <w:r>
        <w:rPr>
          <w:rFonts w:ascii="Times New Roman" w:hAnsi="Times New Roman"/>
          <w:sz w:val="20"/>
          <w:szCs w:val="20"/>
        </w:rPr>
        <w:t>.2019 года</w:t>
      </w:r>
      <w:r w:rsidR="00271A7C">
        <w:rPr>
          <w:rFonts w:ascii="Times New Roman" w:hAnsi="Times New Roman"/>
          <w:sz w:val="20"/>
          <w:szCs w:val="20"/>
        </w:rPr>
        <w:t xml:space="preserve"> «</w:t>
      </w:r>
      <w:r w:rsidR="00271A7C" w:rsidRPr="00271A7C">
        <w:rPr>
          <w:rFonts w:ascii="Times New Roman" w:hAnsi="Times New Roman"/>
          <w:sz w:val="20"/>
          <w:szCs w:val="20"/>
        </w:rPr>
        <w:t xml:space="preserve">Об актуализации схемы </w:t>
      </w:r>
    </w:p>
    <w:p w:rsidR="00271A7C" w:rsidRDefault="00271A7C" w:rsidP="00271A7C">
      <w:pPr>
        <w:tabs>
          <w:tab w:val="left" w:pos="9717"/>
        </w:tabs>
        <w:spacing w:after="0" w:line="240" w:lineRule="auto"/>
        <w:jc w:val="both"/>
        <w:rPr>
          <w:rFonts w:ascii="Times New Roman" w:hAnsi="Times New Roman"/>
          <w:sz w:val="20"/>
          <w:szCs w:val="20"/>
        </w:rPr>
      </w:pPr>
      <w:r w:rsidRPr="00271A7C">
        <w:rPr>
          <w:rFonts w:ascii="Times New Roman" w:hAnsi="Times New Roman"/>
          <w:sz w:val="20"/>
          <w:szCs w:val="20"/>
        </w:rPr>
        <w:t xml:space="preserve">теплоснабжения муниципального образования </w:t>
      </w:r>
    </w:p>
    <w:p w:rsidR="00A33D20" w:rsidRPr="00271A7C" w:rsidRDefault="00271A7C" w:rsidP="00271A7C">
      <w:pPr>
        <w:tabs>
          <w:tab w:val="left" w:pos="9717"/>
        </w:tabs>
        <w:spacing w:after="0" w:line="240" w:lineRule="auto"/>
        <w:jc w:val="both"/>
        <w:rPr>
          <w:rFonts w:ascii="Times New Roman" w:hAnsi="Times New Roman"/>
          <w:b/>
          <w:sz w:val="20"/>
          <w:szCs w:val="20"/>
        </w:rPr>
      </w:pPr>
      <w:r w:rsidRPr="00271A7C">
        <w:rPr>
          <w:rFonts w:ascii="Times New Roman" w:hAnsi="Times New Roman"/>
          <w:sz w:val="20"/>
          <w:szCs w:val="20"/>
        </w:rPr>
        <w:t>сельского поселения Сентябрьский на 2020 год</w:t>
      </w:r>
    </w:p>
    <w:p w:rsidR="00972D19" w:rsidRDefault="00972D19" w:rsidP="00271A7C">
      <w:pPr>
        <w:spacing w:after="0" w:line="240" w:lineRule="auto"/>
        <w:jc w:val="both"/>
        <w:rPr>
          <w:rFonts w:ascii="Times New Roman" w:hAnsi="Times New Roman"/>
          <w:sz w:val="20"/>
          <w:szCs w:val="20"/>
        </w:rPr>
      </w:pPr>
    </w:p>
    <w:p w:rsidR="00972D19" w:rsidRPr="00460636" w:rsidRDefault="00972D19" w:rsidP="00271A7C">
      <w:pPr>
        <w:spacing w:after="0" w:line="240" w:lineRule="auto"/>
        <w:jc w:val="both"/>
        <w:rPr>
          <w:rFonts w:ascii="Times New Roman" w:hAnsi="Times New Roman"/>
          <w:sz w:val="20"/>
          <w:szCs w:val="20"/>
        </w:rPr>
      </w:pPr>
    </w:p>
    <w:p w:rsidR="00DD7D9A" w:rsidRDefault="00DD7D9A" w:rsidP="00271A7C">
      <w:pPr>
        <w:tabs>
          <w:tab w:val="left" w:pos="9717"/>
        </w:tabs>
        <w:spacing w:after="0" w:line="240" w:lineRule="auto"/>
        <w:jc w:val="both"/>
        <w:rPr>
          <w:rFonts w:ascii="Times New Roman" w:hAnsi="Times New Roman"/>
          <w:b/>
          <w:sz w:val="20"/>
          <w:szCs w:val="20"/>
        </w:rPr>
      </w:pPr>
    </w:p>
    <w:p w:rsidR="00271A7C" w:rsidRDefault="005B6997" w:rsidP="00271A7C">
      <w:pPr>
        <w:tabs>
          <w:tab w:val="left" w:pos="9717"/>
        </w:tabs>
        <w:spacing w:after="0" w:line="240" w:lineRule="auto"/>
        <w:jc w:val="both"/>
        <w:rPr>
          <w:rFonts w:ascii="Times New Roman" w:hAnsi="Times New Roman"/>
          <w:b/>
          <w:sz w:val="20"/>
          <w:szCs w:val="20"/>
        </w:rPr>
      </w:pPr>
      <w:r>
        <w:rPr>
          <w:rFonts w:ascii="Times New Roman" w:hAnsi="Times New Roman"/>
          <w:b/>
          <w:sz w:val="20"/>
          <w:szCs w:val="20"/>
        </w:rPr>
        <w:t>ПОСТАНОВЛЕНИЕ</w:t>
      </w:r>
      <w:r>
        <w:rPr>
          <w:rFonts w:ascii="Times New Roman" w:hAnsi="Times New Roman"/>
          <w:b/>
          <w:sz w:val="20"/>
          <w:szCs w:val="20"/>
        </w:rPr>
        <w:tab/>
        <w:t>190</w:t>
      </w:r>
    </w:p>
    <w:p w:rsidR="005B6997" w:rsidRDefault="00972D19" w:rsidP="00271A7C">
      <w:pPr>
        <w:tabs>
          <w:tab w:val="left" w:pos="9717"/>
        </w:tabs>
        <w:spacing w:after="0" w:line="240" w:lineRule="auto"/>
        <w:jc w:val="both"/>
        <w:rPr>
          <w:rFonts w:ascii="Times New Roman" w:hAnsi="Times New Roman"/>
          <w:sz w:val="20"/>
          <w:szCs w:val="20"/>
        </w:rPr>
      </w:pPr>
      <w:r>
        <w:rPr>
          <w:rFonts w:ascii="Times New Roman" w:hAnsi="Times New Roman"/>
          <w:sz w:val="20"/>
          <w:szCs w:val="20"/>
        </w:rPr>
        <w:t>№3</w:t>
      </w:r>
      <w:r w:rsidR="002B0628">
        <w:rPr>
          <w:rFonts w:ascii="Times New Roman" w:hAnsi="Times New Roman"/>
          <w:sz w:val="20"/>
          <w:szCs w:val="20"/>
        </w:rPr>
        <w:t>6</w:t>
      </w:r>
      <w:r>
        <w:rPr>
          <w:rFonts w:ascii="Times New Roman" w:hAnsi="Times New Roman"/>
          <w:sz w:val="20"/>
          <w:szCs w:val="20"/>
        </w:rPr>
        <w:t xml:space="preserve">-па от </w:t>
      </w:r>
      <w:r w:rsidR="002B0628">
        <w:rPr>
          <w:rFonts w:ascii="Times New Roman" w:hAnsi="Times New Roman"/>
          <w:sz w:val="20"/>
          <w:szCs w:val="20"/>
        </w:rPr>
        <w:t>10.01</w:t>
      </w:r>
      <w:r>
        <w:rPr>
          <w:rFonts w:ascii="Times New Roman" w:hAnsi="Times New Roman"/>
          <w:sz w:val="20"/>
          <w:szCs w:val="20"/>
        </w:rPr>
        <w:t>.2019 года «</w:t>
      </w:r>
      <w:r w:rsidR="00180FFB" w:rsidRPr="00180FFB">
        <w:rPr>
          <w:rFonts w:ascii="Times New Roman" w:hAnsi="Times New Roman"/>
          <w:sz w:val="20"/>
          <w:szCs w:val="20"/>
        </w:rPr>
        <w:t xml:space="preserve">Об ограничении </w:t>
      </w:r>
    </w:p>
    <w:p w:rsidR="005B6997" w:rsidRDefault="00180FFB" w:rsidP="00271A7C">
      <w:pPr>
        <w:tabs>
          <w:tab w:val="left" w:pos="9717"/>
        </w:tabs>
        <w:spacing w:after="0" w:line="240" w:lineRule="auto"/>
        <w:jc w:val="both"/>
        <w:rPr>
          <w:rFonts w:ascii="Times New Roman" w:hAnsi="Times New Roman"/>
          <w:sz w:val="20"/>
          <w:szCs w:val="20"/>
        </w:rPr>
      </w:pPr>
      <w:r w:rsidRPr="00180FFB">
        <w:rPr>
          <w:rFonts w:ascii="Times New Roman" w:hAnsi="Times New Roman"/>
          <w:sz w:val="20"/>
          <w:szCs w:val="20"/>
        </w:rPr>
        <w:t xml:space="preserve">движения автотранспорта во время проведения </w:t>
      </w:r>
    </w:p>
    <w:p w:rsidR="005B6997" w:rsidRDefault="00180FFB" w:rsidP="00271A7C">
      <w:pPr>
        <w:tabs>
          <w:tab w:val="left" w:pos="9717"/>
        </w:tabs>
        <w:spacing w:after="0" w:line="240" w:lineRule="auto"/>
        <w:jc w:val="both"/>
        <w:rPr>
          <w:rFonts w:ascii="Times New Roman" w:hAnsi="Times New Roman"/>
          <w:sz w:val="20"/>
          <w:szCs w:val="20"/>
        </w:rPr>
      </w:pPr>
      <w:r w:rsidRPr="00180FFB">
        <w:rPr>
          <w:rFonts w:ascii="Times New Roman" w:hAnsi="Times New Roman"/>
          <w:sz w:val="20"/>
          <w:szCs w:val="20"/>
        </w:rPr>
        <w:t xml:space="preserve">шествия, посвященного празднованию 74-й годовщины </w:t>
      </w:r>
    </w:p>
    <w:p w:rsidR="005B6997" w:rsidRDefault="00180FFB" w:rsidP="00271A7C">
      <w:pPr>
        <w:tabs>
          <w:tab w:val="left" w:pos="9717"/>
        </w:tabs>
        <w:spacing w:after="0" w:line="240" w:lineRule="auto"/>
        <w:jc w:val="both"/>
        <w:rPr>
          <w:rFonts w:ascii="Times New Roman" w:hAnsi="Times New Roman"/>
          <w:sz w:val="20"/>
          <w:szCs w:val="20"/>
        </w:rPr>
      </w:pPr>
      <w:r w:rsidRPr="00180FFB">
        <w:rPr>
          <w:rFonts w:ascii="Times New Roman" w:hAnsi="Times New Roman"/>
          <w:sz w:val="20"/>
          <w:szCs w:val="20"/>
        </w:rPr>
        <w:t xml:space="preserve">Победы в Великой Отечественной войне 1941-1945 </w:t>
      </w:r>
    </w:p>
    <w:p w:rsidR="00972D19" w:rsidRPr="00271A7C" w:rsidRDefault="00180FFB" w:rsidP="00271A7C">
      <w:pPr>
        <w:tabs>
          <w:tab w:val="left" w:pos="9717"/>
        </w:tabs>
        <w:spacing w:after="0" w:line="240" w:lineRule="auto"/>
        <w:jc w:val="both"/>
        <w:rPr>
          <w:rFonts w:ascii="Times New Roman" w:hAnsi="Times New Roman"/>
          <w:b/>
          <w:sz w:val="20"/>
          <w:szCs w:val="20"/>
        </w:rPr>
      </w:pPr>
      <w:r w:rsidRPr="00180FFB">
        <w:rPr>
          <w:rFonts w:ascii="Times New Roman" w:hAnsi="Times New Roman"/>
          <w:sz w:val="20"/>
          <w:szCs w:val="20"/>
        </w:rPr>
        <w:t>годов, в сельском поселении Сентябрьский</w:t>
      </w:r>
    </w:p>
    <w:p w:rsidR="00DD7D9A" w:rsidRDefault="00DD7D9A" w:rsidP="009C3329">
      <w:pPr>
        <w:tabs>
          <w:tab w:val="left" w:pos="9717"/>
        </w:tabs>
        <w:spacing w:after="0" w:line="240" w:lineRule="auto"/>
        <w:ind w:left="284"/>
        <w:jc w:val="both"/>
        <w:rPr>
          <w:rFonts w:ascii="Times New Roman" w:hAnsi="Times New Roman"/>
          <w:b/>
          <w:sz w:val="20"/>
          <w:szCs w:val="20"/>
        </w:rPr>
      </w:pPr>
    </w:p>
    <w:p w:rsidR="00DD7D9A" w:rsidRDefault="00DD7D9A" w:rsidP="009C3329">
      <w:pPr>
        <w:tabs>
          <w:tab w:val="left" w:pos="9717"/>
        </w:tabs>
        <w:spacing w:after="0" w:line="240" w:lineRule="auto"/>
        <w:ind w:left="284"/>
        <w:jc w:val="both"/>
        <w:rPr>
          <w:rFonts w:ascii="Times New Roman" w:hAnsi="Times New Roman"/>
          <w:b/>
          <w:sz w:val="20"/>
          <w:szCs w:val="20"/>
        </w:rPr>
      </w:pPr>
    </w:p>
    <w:p w:rsidR="00972D19" w:rsidRPr="00972D19" w:rsidRDefault="00972D19" w:rsidP="00972D19">
      <w:pPr>
        <w:ind w:firstLine="540"/>
        <w:jc w:val="center"/>
        <w:rPr>
          <w:rFonts w:cs="Calibri"/>
          <w:sz w:val="24"/>
          <w:szCs w:val="24"/>
        </w:rPr>
      </w:pPr>
    </w:p>
    <w:p w:rsidR="00972D19" w:rsidRPr="00972D19" w:rsidRDefault="00972D19" w:rsidP="00972D19">
      <w:pPr>
        <w:spacing w:after="0" w:line="240" w:lineRule="auto"/>
        <w:ind w:firstLine="539"/>
        <w:jc w:val="center"/>
        <w:rPr>
          <w:rFonts w:cs="Calibri"/>
        </w:rPr>
      </w:pPr>
    </w:p>
    <w:p w:rsidR="00BE5840" w:rsidRPr="00107969" w:rsidRDefault="00BE5840" w:rsidP="00BE5840">
      <w:pPr>
        <w:tabs>
          <w:tab w:val="left" w:pos="9717"/>
        </w:tabs>
        <w:spacing w:after="0" w:line="240" w:lineRule="auto"/>
        <w:ind w:left="284"/>
        <w:jc w:val="both"/>
        <w:rPr>
          <w:rFonts w:ascii="Times New Roman" w:hAnsi="Times New Roman"/>
          <w:b/>
          <w:sz w:val="20"/>
          <w:szCs w:val="20"/>
        </w:rPr>
      </w:pPr>
      <w:r>
        <w:rPr>
          <w:rFonts w:ascii="Times New Roman" w:hAnsi="Times New Roman"/>
          <w:b/>
          <w:sz w:val="20"/>
          <w:szCs w:val="20"/>
        </w:rPr>
        <w:lastRenderedPageBreak/>
        <w:t>ПОСТАНОВЛЕН</w:t>
      </w:r>
      <w:bookmarkStart w:id="0" w:name="_GoBack"/>
      <w:bookmarkEnd w:id="0"/>
      <w:r>
        <w:rPr>
          <w:rFonts w:ascii="Times New Roman" w:hAnsi="Times New Roman"/>
          <w:b/>
          <w:sz w:val="20"/>
          <w:szCs w:val="20"/>
        </w:rPr>
        <w:t>ИЕ</w:t>
      </w:r>
      <w:r>
        <w:rPr>
          <w:rFonts w:ascii="Times New Roman" w:hAnsi="Times New Roman"/>
          <w:b/>
          <w:sz w:val="20"/>
          <w:szCs w:val="20"/>
        </w:rPr>
        <w:tab/>
      </w:r>
    </w:p>
    <w:p w:rsidR="00BE5840" w:rsidRPr="00BE5840" w:rsidRDefault="00BE5840" w:rsidP="00BE5840">
      <w:pPr>
        <w:tabs>
          <w:tab w:val="left" w:pos="10041"/>
        </w:tabs>
        <w:spacing w:after="0"/>
        <w:rPr>
          <w:rFonts w:ascii="Times New Roman" w:hAnsi="Times New Roman"/>
          <w:sz w:val="20"/>
          <w:szCs w:val="20"/>
        </w:rPr>
      </w:pPr>
      <w:r>
        <w:rPr>
          <w:rFonts w:ascii="Times New Roman" w:hAnsi="Times New Roman"/>
          <w:sz w:val="20"/>
          <w:szCs w:val="20"/>
        </w:rPr>
        <w:t xml:space="preserve">      № 33-па от 10.04.2019 года «</w:t>
      </w:r>
      <w:r w:rsidRPr="00BE5840">
        <w:rPr>
          <w:rFonts w:ascii="Times New Roman" w:hAnsi="Times New Roman"/>
          <w:sz w:val="20"/>
          <w:szCs w:val="20"/>
        </w:rPr>
        <w:t>О назначении публич</w:t>
      </w:r>
      <w:r>
        <w:rPr>
          <w:rFonts w:ascii="Times New Roman" w:hAnsi="Times New Roman"/>
          <w:sz w:val="20"/>
          <w:szCs w:val="20"/>
        </w:rPr>
        <w:t xml:space="preserve">ных слушаний по проекту решения </w:t>
      </w:r>
      <w:r w:rsidRPr="00BE5840">
        <w:rPr>
          <w:rFonts w:ascii="Times New Roman" w:hAnsi="Times New Roman"/>
          <w:sz w:val="20"/>
          <w:szCs w:val="20"/>
        </w:rPr>
        <w:t>Совета депутатов с</w:t>
      </w:r>
      <w:r>
        <w:rPr>
          <w:rFonts w:ascii="Times New Roman" w:hAnsi="Times New Roman"/>
          <w:sz w:val="20"/>
          <w:szCs w:val="20"/>
        </w:rPr>
        <w:t xml:space="preserve">ельского поселения Сентябрьский </w:t>
      </w:r>
      <w:r w:rsidRPr="00BE5840">
        <w:rPr>
          <w:rFonts w:ascii="Times New Roman" w:hAnsi="Times New Roman"/>
          <w:sz w:val="20"/>
          <w:szCs w:val="20"/>
        </w:rPr>
        <w:t>«Об утверждении отчета об исполнении бюджета муниципального образования</w:t>
      </w:r>
    </w:p>
    <w:p w:rsidR="00BE5840" w:rsidRDefault="00BE5840" w:rsidP="00BE5840">
      <w:pPr>
        <w:tabs>
          <w:tab w:val="left" w:pos="10041"/>
        </w:tabs>
        <w:spacing w:after="0"/>
        <w:rPr>
          <w:rFonts w:ascii="Times New Roman" w:hAnsi="Times New Roman"/>
          <w:sz w:val="26"/>
          <w:szCs w:val="26"/>
        </w:rPr>
      </w:pPr>
      <w:r w:rsidRPr="00BE5840">
        <w:rPr>
          <w:rFonts w:ascii="Times New Roman" w:hAnsi="Times New Roman"/>
          <w:sz w:val="20"/>
          <w:szCs w:val="20"/>
        </w:rPr>
        <w:t>сельское поселение Сентябрьский и показателей численности муниципальных служащих с указанием фактических затрат на их денежное содержание за 2018 год»</w:t>
      </w:r>
    </w:p>
    <w:p w:rsidR="00BE5840" w:rsidRDefault="00BE5840" w:rsidP="00ED1C6F">
      <w:pPr>
        <w:spacing w:after="0"/>
        <w:rPr>
          <w:rFonts w:ascii="Times New Roman" w:eastAsia="Calibri" w:hAnsi="Times New Roman"/>
          <w:sz w:val="20"/>
          <w:szCs w:val="20"/>
          <w:lang w:eastAsia="en-US"/>
        </w:rPr>
      </w:pPr>
    </w:p>
    <w:p w:rsidR="00BE5840" w:rsidRPr="00BE5840" w:rsidRDefault="00BE5840" w:rsidP="00BE5840">
      <w:pPr>
        <w:suppressAutoHyphens/>
        <w:spacing w:after="0" w:line="240" w:lineRule="auto"/>
        <w:jc w:val="both"/>
        <w:rPr>
          <w:rFonts w:ascii="Times New Roman" w:hAnsi="Times New Roman"/>
          <w:sz w:val="20"/>
          <w:szCs w:val="20"/>
          <w:lang w:eastAsia="ar-SA"/>
        </w:rPr>
      </w:pPr>
      <w:r w:rsidRPr="00BE5840">
        <w:rPr>
          <w:rFonts w:ascii="Times New Roman" w:hAnsi="Times New Roman"/>
          <w:sz w:val="20"/>
          <w:szCs w:val="20"/>
          <w:lang w:eastAsia="ar-SA"/>
        </w:rPr>
        <w:t>В соответствии с Федеральным законом от 06.10.2003 №131-ФЗ «Об общих принципах организации местного самоуправления в Российской Федерации», руководствуясь решением Совета депутатов сельского поселения Сентябрьский от 23.03.2017 № 215 «Порядок организации и проведения публичных слушаний в сельском поселении Сентябрьский» и Уставом сельского поселения Сентябрьский    п о с т а н о в л я ю:</w:t>
      </w:r>
    </w:p>
    <w:p w:rsidR="00BE5840" w:rsidRPr="00BE5840" w:rsidRDefault="00BE5840" w:rsidP="00BE5840">
      <w:pPr>
        <w:suppressAutoHyphens/>
        <w:spacing w:after="0" w:line="240" w:lineRule="auto"/>
        <w:jc w:val="both"/>
        <w:rPr>
          <w:rFonts w:ascii="Times New Roman" w:hAnsi="Times New Roman"/>
          <w:sz w:val="20"/>
          <w:szCs w:val="20"/>
          <w:lang w:eastAsia="ar-SA"/>
        </w:rPr>
      </w:pPr>
    </w:p>
    <w:p w:rsidR="00BE5840" w:rsidRPr="00BE5840" w:rsidRDefault="00BE5840" w:rsidP="00A72D1F">
      <w:pPr>
        <w:numPr>
          <w:ilvl w:val="0"/>
          <w:numId w:val="19"/>
        </w:numPr>
        <w:tabs>
          <w:tab w:val="left" w:pos="1134"/>
        </w:tabs>
        <w:suppressAutoHyphens/>
        <w:spacing w:after="0" w:line="240" w:lineRule="auto"/>
        <w:ind w:left="0" w:firstLine="709"/>
        <w:jc w:val="both"/>
        <w:rPr>
          <w:rFonts w:ascii="Times New Roman" w:hAnsi="Times New Roman"/>
          <w:sz w:val="20"/>
          <w:szCs w:val="20"/>
          <w:lang w:eastAsia="ar-SA"/>
        </w:rPr>
      </w:pPr>
      <w:r w:rsidRPr="00BE5840">
        <w:rPr>
          <w:rFonts w:ascii="Times New Roman" w:hAnsi="Times New Roman"/>
          <w:sz w:val="20"/>
          <w:szCs w:val="20"/>
          <w:lang w:eastAsia="ar-SA"/>
        </w:rPr>
        <w:t>Одобрить проект решения Совета депутатов сельского поселения Сентябрьский «Об утверждении отчета об исполнении бюджета муниципального образования сельское поселение Сентябрьский и показателей численности муниципальных служащих с указанием фактических затрат на их денежное содержание за 2018 год» (приложение).</w:t>
      </w:r>
    </w:p>
    <w:p w:rsidR="00BE5840" w:rsidRPr="00BE5840" w:rsidRDefault="00BE5840" w:rsidP="00A72D1F">
      <w:pPr>
        <w:numPr>
          <w:ilvl w:val="0"/>
          <w:numId w:val="19"/>
        </w:numPr>
        <w:tabs>
          <w:tab w:val="left" w:pos="1134"/>
        </w:tabs>
        <w:suppressAutoHyphens/>
        <w:spacing w:after="0" w:line="240" w:lineRule="auto"/>
        <w:ind w:left="0" w:firstLine="709"/>
        <w:jc w:val="both"/>
        <w:rPr>
          <w:rFonts w:ascii="Times New Roman" w:hAnsi="Times New Roman"/>
          <w:sz w:val="20"/>
          <w:szCs w:val="20"/>
          <w:lang w:eastAsia="ar-SA"/>
        </w:rPr>
      </w:pPr>
      <w:r w:rsidRPr="00BE5840">
        <w:rPr>
          <w:rFonts w:ascii="Times New Roman" w:hAnsi="Times New Roman"/>
          <w:sz w:val="20"/>
          <w:szCs w:val="20"/>
          <w:lang w:eastAsia="ar-SA"/>
        </w:rPr>
        <w:t>Провести публичные слушания по проекту, указанные в п.1 настоящего постановления.</w:t>
      </w:r>
    </w:p>
    <w:p w:rsidR="00BE5840" w:rsidRPr="00BE5840" w:rsidRDefault="00BE5840" w:rsidP="00A72D1F">
      <w:pPr>
        <w:numPr>
          <w:ilvl w:val="0"/>
          <w:numId w:val="19"/>
        </w:numPr>
        <w:tabs>
          <w:tab w:val="left" w:pos="1134"/>
        </w:tabs>
        <w:suppressAutoHyphens/>
        <w:spacing w:after="0" w:line="240" w:lineRule="auto"/>
        <w:ind w:left="0" w:firstLine="709"/>
        <w:jc w:val="both"/>
        <w:rPr>
          <w:rFonts w:ascii="Times New Roman" w:hAnsi="Times New Roman"/>
          <w:sz w:val="20"/>
          <w:szCs w:val="20"/>
          <w:lang w:eastAsia="ar-SA"/>
        </w:rPr>
      </w:pPr>
      <w:r w:rsidRPr="00BE5840">
        <w:rPr>
          <w:rFonts w:ascii="Times New Roman" w:hAnsi="Times New Roman"/>
          <w:sz w:val="20"/>
          <w:szCs w:val="20"/>
          <w:lang w:eastAsia="ar-SA"/>
        </w:rPr>
        <w:t>Назначить  публичные слушания на 22 апреля 2019 года на 18-30. Место проведения: здание МБУ КСК «Жемчужина Югры».</w:t>
      </w:r>
    </w:p>
    <w:p w:rsidR="00BE5840" w:rsidRPr="00BE5840" w:rsidRDefault="00BE5840" w:rsidP="00A72D1F">
      <w:pPr>
        <w:numPr>
          <w:ilvl w:val="0"/>
          <w:numId w:val="19"/>
        </w:numPr>
        <w:tabs>
          <w:tab w:val="left" w:pos="1134"/>
        </w:tabs>
        <w:suppressAutoHyphens/>
        <w:autoSpaceDE w:val="0"/>
        <w:spacing w:after="0" w:line="240" w:lineRule="auto"/>
        <w:ind w:left="0" w:firstLine="709"/>
        <w:jc w:val="both"/>
        <w:rPr>
          <w:rFonts w:ascii="Times New Roman" w:hAnsi="Times New Roman"/>
          <w:sz w:val="20"/>
          <w:szCs w:val="20"/>
          <w:lang w:eastAsia="ar-SA"/>
        </w:rPr>
      </w:pPr>
      <w:r w:rsidRPr="00BE5840">
        <w:rPr>
          <w:rFonts w:ascii="Times New Roman" w:hAnsi="Times New Roman"/>
          <w:sz w:val="20"/>
          <w:szCs w:val="20"/>
          <w:lang w:eastAsia="ar-SA"/>
        </w:rPr>
        <w:t>Настоящее постановление подлежит официальному опубликованию (обнародованию) в информационном бюллетене «Сентябрьский вестник» и размещению на официальном сайте органов местного самоуправления сельского поселения Сентябрьский в сети Интернет.</w:t>
      </w:r>
    </w:p>
    <w:p w:rsidR="00BE5840" w:rsidRPr="00BE5840" w:rsidRDefault="00BE5840" w:rsidP="00A72D1F">
      <w:pPr>
        <w:numPr>
          <w:ilvl w:val="0"/>
          <w:numId w:val="19"/>
        </w:numPr>
        <w:tabs>
          <w:tab w:val="left" w:pos="1134"/>
        </w:tabs>
        <w:suppressAutoHyphens/>
        <w:spacing w:after="0" w:line="240" w:lineRule="auto"/>
        <w:ind w:left="0" w:firstLine="709"/>
        <w:jc w:val="both"/>
        <w:rPr>
          <w:rFonts w:ascii="Times New Roman" w:hAnsi="Times New Roman"/>
          <w:sz w:val="20"/>
          <w:szCs w:val="20"/>
          <w:lang w:eastAsia="ar-SA"/>
        </w:rPr>
      </w:pPr>
      <w:r w:rsidRPr="00BE5840">
        <w:rPr>
          <w:rFonts w:ascii="Times New Roman" w:hAnsi="Times New Roman"/>
          <w:sz w:val="20"/>
          <w:szCs w:val="20"/>
          <w:lang w:eastAsia="ar-SA"/>
        </w:rPr>
        <w:t>Контроль за выполнением постановления осуществляю лично.</w:t>
      </w:r>
    </w:p>
    <w:p w:rsidR="00BE5840" w:rsidRPr="00BE5840" w:rsidRDefault="00BE5840" w:rsidP="00BE5840">
      <w:pPr>
        <w:suppressAutoHyphens/>
        <w:spacing w:after="0" w:line="240" w:lineRule="auto"/>
        <w:jc w:val="both"/>
        <w:rPr>
          <w:rFonts w:ascii="Times New Roman" w:hAnsi="Times New Roman"/>
          <w:sz w:val="20"/>
          <w:szCs w:val="20"/>
          <w:lang w:eastAsia="ar-SA"/>
        </w:rPr>
      </w:pPr>
    </w:p>
    <w:p w:rsidR="00BE5840" w:rsidRPr="00BE5840" w:rsidRDefault="00BE5840" w:rsidP="00BE5840">
      <w:pPr>
        <w:suppressAutoHyphens/>
        <w:spacing w:after="0" w:line="240" w:lineRule="auto"/>
        <w:jc w:val="both"/>
        <w:rPr>
          <w:rFonts w:ascii="Times New Roman" w:hAnsi="Times New Roman"/>
          <w:sz w:val="20"/>
          <w:szCs w:val="20"/>
          <w:lang w:eastAsia="ar-SA"/>
        </w:rPr>
      </w:pPr>
    </w:p>
    <w:p w:rsidR="00BE5840" w:rsidRPr="00BE5840" w:rsidRDefault="00BE5840" w:rsidP="00BE5840">
      <w:pPr>
        <w:suppressAutoHyphens/>
        <w:spacing w:after="0" w:line="240" w:lineRule="auto"/>
        <w:jc w:val="both"/>
        <w:rPr>
          <w:rFonts w:ascii="Times New Roman" w:hAnsi="Times New Roman"/>
          <w:sz w:val="20"/>
          <w:szCs w:val="20"/>
          <w:lang w:eastAsia="ar-SA"/>
        </w:rPr>
      </w:pPr>
      <w:r w:rsidRPr="00BE5840">
        <w:rPr>
          <w:rFonts w:ascii="Times New Roman" w:hAnsi="Times New Roman"/>
          <w:sz w:val="20"/>
          <w:szCs w:val="20"/>
          <w:lang w:eastAsia="ar-SA"/>
        </w:rPr>
        <w:t xml:space="preserve">Глава поселения                                    </w:t>
      </w:r>
      <w:r w:rsidRPr="00BE5840">
        <w:rPr>
          <w:rFonts w:ascii="Times New Roman" w:hAnsi="Times New Roman"/>
          <w:sz w:val="20"/>
          <w:szCs w:val="20"/>
          <w:lang w:eastAsia="ar-SA"/>
        </w:rPr>
        <w:tab/>
      </w:r>
      <w:r w:rsidRPr="00BE5840">
        <w:rPr>
          <w:rFonts w:ascii="Times New Roman" w:hAnsi="Times New Roman"/>
          <w:sz w:val="20"/>
          <w:szCs w:val="20"/>
          <w:lang w:eastAsia="ar-SA"/>
        </w:rPr>
        <w:tab/>
      </w:r>
      <w:r w:rsidRPr="00BE5840">
        <w:rPr>
          <w:rFonts w:ascii="Times New Roman" w:hAnsi="Times New Roman"/>
          <w:sz w:val="20"/>
          <w:szCs w:val="20"/>
          <w:lang w:eastAsia="ar-SA"/>
        </w:rPr>
        <w:tab/>
        <w:t xml:space="preserve">       А.В. Светлаков</w:t>
      </w:r>
    </w:p>
    <w:p w:rsidR="00BE5840" w:rsidRPr="00BE5840" w:rsidRDefault="00BE5840" w:rsidP="00BE5840">
      <w:pPr>
        <w:suppressAutoHyphens/>
        <w:spacing w:after="0" w:line="240" w:lineRule="auto"/>
        <w:jc w:val="both"/>
        <w:rPr>
          <w:rFonts w:ascii="Times New Roman" w:hAnsi="Times New Roman"/>
          <w:sz w:val="20"/>
          <w:szCs w:val="20"/>
          <w:lang w:eastAsia="ar-SA"/>
        </w:rPr>
      </w:pPr>
    </w:p>
    <w:p w:rsidR="00BE5840" w:rsidRPr="00BE5840" w:rsidRDefault="00BE5840" w:rsidP="00BE5840">
      <w:pPr>
        <w:suppressAutoHyphens/>
        <w:spacing w:after="0" w:line="240" w:lineRule="auto"/>
        <w:jc w:val="both"/>
        <w:rPr>
          <w:rFonts w:ascii="Times New Roman" w:hAnsi="Times New Roman"/>
          <w:sz w:val="20"/>
          <w:szCs w:val="20"/>
          <w:lang w:eastAsia="ar-SA"/>
        </w:rPr>
      </w:pPr>
    </w:p>
    <w:p w:rsidR="00BE5840" w:rsidRPr="00BE5840" w:rsidRDefault="00BE5840" w:rsidP="00BE5840">
      <w:pPr>
        <w:suppressAutoHyphens/>
        <w:spacing w:after="0" w:line="240" w:lineRule="auto"/>
        <w:jc w:val="both"/>
        <w:rPr>
          <w:rFonts w:ascii="Times New Roman" w:hAnsi="Times New Roman"/>
          <w:sz w:val="20"/>
          <w:szCs w:val="20"/>
          <w:lang w:eastAsia="ar-SA"/>
        </w:rPr>
      </w:pPr>
    </w:p>
    <w:p w:rsidR="00BE5840" w:rsidRPr="00BE5840" w:rsidRDefault="00BE5840" w:rsidP="00BE5840">
      <w:pPr>
        <w:suppressAutoHyphens/>
        <w:spacing w:after="0" w:line="240" w:lineRule="auto"/>
        <w:rPr>
          <w:rFonts w:ascii="Times New Roman" w:hAnsi="Times New Roman"/>
          <w:sz w:val="20"/>
          <w:szCs w:val="20"/>
          <w:lang w:eastAsia="ar-SA"/>
        </w:rPr>
      </w:pPr>
      <w:r w:rsidRPr="00BE5840">
        <w:rPr>
          <w:rFonts w:ascii="Times New Roman" w:hAnsi="Times New Roman"/>
          <w:sz w:val="20"/>
          <w:szCs w:val="20"/>
          <w:lang w:eastAsia="ar-SA"/>
        </w:rPr>
        <w:t xml:space="preserve">                                                                                                             </w:t>
      </w:r>
    </w:p>
    <w:tbl>
      <w:tblPr>
        <w:tblW w:w="4252" w:type="dxa"/>
        <w:tblInd w:w="5495" w:type="dxa"/>
        <w:tblLook w:val="01E0" w:firstRow="1" w:lastRow="1" w:firstColumn="1" w:lastColumn="1" w:noHBand="0" w:noVBand="0"/>
      </w:tblPr>
      <w:tblGrid>
        <w:gridCol w:w="4252"/>
      </w:tblGrid>
      <w:tr w:rsidR="00BE5840" w:rsidRPr="00BE5840" w:rsidTr="00BE5840">
        <w:tc>
          <w:tcPr>
            <w:tcW w:w="4252" w:type="dxa"/>
            <w:hideMark/>
          </w:tcPr>
          <w:p w:rsidR="00BE5840" w:rsidRPr="00BE5840" w:rsidRDefault="00BE5840" w:rsidP="00BE5840">
            <w:pPr>
              <w:suppressAutoHyphens/>
              <w:spacing w:after="0" w:line="240" w:lineRule="auto"/>
              <w:rPr>
                <w:rFonts w:ascii="Times New Roman" w:hAnsi="Times New Roman"/>
                <w:sz w:val="20"/>
                <w:szCs w:val="20"/>
                <w:lang w:eastAsia="ar-SA"/>
              </w:rPr>
            </w:pPr>
            <w:r w:rsidRPr="00BE5840">
              <w:rPr>
                <w:rFonts w:ascii="Times New Roman" w:hAnsi="Times New Roman"/>
                <w:sz w:val="20"/>
                <w:szCs w:val="20"/>
                <w:lang w:eastAsia="ar-SA"/>
              </w:rPr>
              <w:t xml:space="preserve">Приложение </w:t>
            </w:r>
          </w:p>
          <w:p w:rsidR="00BE5840" w:rsidRPr="00BE5840" w:rsidRDefault="00BE5840" w:rsidP="00BE5840">
            <w:pPr>
              <w:suppressAutoHyphens/>
              <w:spacing w:after="0" w:line="240" w:lineRule="auto"/>
              <w:rPr>
                <w:rFonts w:ascii="Times New Roman" w:hAnsi="Times New Roman"/>
                <w:sz w:val="20"/>
                <w:szCs w:val="20"/>
                <w:lang w:eastAsia="ar-SA"/>
              </w:rPr>
            </w:pPr>
            <w:r w:rsidRPr="00BE5840">
              <w:rPr>
                <w:rFonts w:ascii="Times New Roman" w:hAnsi="Times New Roman"/>
                <w:sz w:val="20"/>
                <w:szCs w:val="20"/>
                <w:lang w:eastAsia="ar-SA"/>
              </w:rPr>
              <w:t>к постановлению администрации</w:t>
            </w:r>
          </w:p>
        </w:tc>
      </w:tr>
      <w:tr w:rsidR="00BE5840" w:rsidRPr="00BE5840" w:rsidTr="00BE5840">
        <w:tc>
          <w:tcPr>
            <w:tcW w:w="4252" w:type="dxa"/>
            <w:hideMark/>
          </w:tcPr>
          <w:p w:rsidR="00BE5840" w:rsidRPr="00BE5840" w:rsidRDefault="00BE5840" w:rsidP="00BE5840">
            <w:pPr>
              <w:suppressAutoHyphens/>
              <w:spacing w:after="0" w:line="240" w:lineRule="auto"/>
              <w:rPr>
                <w:rFonts w:ascii="Times New Roman" w:hAnsi="Times New Roman"/>
                <w:sz w:val="20"/>
                <w:szCs w:val="20"/>
                <w:lang w:eastAsia="ar-SA"/>
              </w:rPr>
            </w:pPr>
            <w:r w:rsidRPr="00BE5840">
              <w:rPr>
                <w:rFonts w:ascii="Times New Roman" w:hAnsi="Times New Roman"/>
                <w:sz w:val="20"/>
                <w:szCs w:val="20"/>
                <w:lang w:eastAsia="ar-SA"/>
              </w:rPr>
              <w:t>сельского поселения Сентябрьский</w:t>
            </w:r>
          </w:p>
        </w:tc>
      </w:tr>
      <w:tr w:rsidR="00BE5840" w:rsidRPr="00BE5840" w:rsidTr="00BE5840">
        <w:tc>
          <w:tcPr>
            <w:tcW w:w="4252" w:type="dxa"/>
            <w:hideMark/>
          </w:tcPr>
          <w:p w:rsidR="00BE5840" w:rsidRPr="00BE5840" w:rsidRDefault="00BE5840" w:rsidP="00BE5840">
            <w:pPr>
              <w:suppressAutoHyphens/>
              <w:spacing w:after="0" w:line="240" w:lineRule="auto"/>
              <w:rPr>
                <w:rFonts w:ascii="Times New Roman" w:hAnsi="Times New Roman"/>
                <w:sz w:val="20"/>
                <w:szCs w:val="20"/>
                <w:lang w:eastAsia="ar-SA"/>
              </w:rPr>
            </w:pPr>
            <w:r w:rsidRPr="00BE5840">
              <w:rPr>
                <w:rFonts w:ascii="Times New Roman" w:hAnsi="Times New Roman"/>
                <w:sz w:val="20"/>
                <w:szCs w:val="20"/>
                <w:lang w:eastAsia="ar-SA"/>
              </w:rPr>
              <w:t>от 10.04.2019 № 33-па</w:t>
            </w:r>
          </w:p>
        </w:tc>
      </w:tr>
    </w:tbl>
    <w:p w:rsidR="00BE5840" w:rsidRPr="00BE5840" w:rsidRDefault="00BE5840" w:rsidP="005B6997">
      <w:pPr>
        <w:suppressAutoHyphens/>
        <w:spacing w:after="0" w:line="240" w:lineRule="auto"/>
        <w:rPr>
          <w:rFonts w:ascii="Times New Roman" w:hAnsi="Times New Roman"/>
          <w:sz w:val="20"/>
          <w:szCs w:val="20"/>
          <w:lang w:eastAsia="ar-SA"/>
        </w:rPr>
      </w:pPr>
    </w:p>
    <w:p w:rsidR="00BE5840" w:rsidRPr="00BE5840" w:rsidRDefault="00BE5840" w:rsidP="00BE5840">
      <w:pPr>
        <w:suppressAutoHyphens/>
        <w:spacing w:after="0" w:line="240" w:lineRule="auto"/>
        <w:jc w:val="center"/>
        <w:rPr>
          <w:rFonts w:ascii="Times New Roman" w:hAnsi="Times New Roman"/>
          <w:sz w:val="20"/>
          <w:szCs w:val="20"/>
          <w:lang w:eastAsia="ar-SA"/>
        </w:rPr>
      </w:pPr>
    </w:p>
    <w:p w:rsidR="00BE5840" w:rsidRPr="00BE5840" w:rsidRDefault="00BE5840" w:rsidP="00BE5840">
      <w:pPr>
        <w:suppressAutoHyphens/>
        <w:spacing w:after="0"/>
        <w:jc w:val="center"/>
        <w:rPr>
          <w:rFonts w:ascii="Times New Roman" w:hAnsi="Times New Roman"/>
          <w:sz w:val="20"/>
          <w:szCs w:val="20"/>
          <w:lang w:eastAsia="ar-SA"/>
        </w:rPr>
      </w:pPr>
      <w:r w:rsidRPr="00BE5840">
        <w:rPr>
          <w:rFonts w:ascii="Times New Roman" w:hAnsi="Times New Roman"/>
          <w:sz w:val="20"/>
          <w:szCs w:val="20"/>
          <w:lang w:eastAsia="ar-SA"/>
        </w:rPr>
        <w:t>Об утверждении отчета об исполнении бюджета муниципального образования</w:t>
      </w:r>
    </w:p>
    <w:p w:rsidR="00BE5840" w:rsidRPr="00BE5840" w:rsidRDefault="00BE5840" w:rsidP="00BE5840">
      <w:pPr>
        <w:suppressAutoHyphens/>
        <w:spacing w:after="0"/>
        <w:jc w:val="center"/>
        <w:rPr>
          <w:rFonts w:ascii="Times New Roman" w:hAnsi="Times New Roman"/>
          <w:sz w:val="20"/>
          <w:szCs w:val="20"/>
          <w:lang w:eastAsia="ar-SA"/>
        </w:rPr>
      </w:pPr>
      <w:r w:rsidRPr="00BE5840">
        <w:rPr>
          <w:rFonts w:ascii="Times New Roman" w:hAnsi="Times New Roman"/>
          <w:sz w:val="20"/>
          <w:szCs w:val="20"/>
          <w:lang w:eastAsia="ar-SA"/>
        </w:rPr>
        <w:t>сельское поселение Сентябрьский и показателей численности муниципальных служащих с указанием фактических затрат на их денежное содержание за 2018 год</w:t>
      </w:r>
    </w:p>
    <w:p w:rsidR="00BE5840" w:rsidRPr="00BE5840" w:rsidRDefault="00BE5840" w:rsidP="00BE5840">
      <w:pPr>
        <w:suppressAutoHyphens/>
        <w:autoSpaceDE w:val="0"/>
        <w:spacing w:after="0" w:line="240" w:lineRule="atLeast"/>
        <w:ind w:right="-52"/>
        <w:jc w:val="both"/>
        <w:rPr>
          <w:rFonts w:ascii="Times New Roman" w:hAnsi="Times New Roman"/>
          <w:sz w:val="20"/>
          <w:szCs w:val="20"/>
          <w:lang w:eastAsia="ar-SA"/>
        </w:rPr>
      </w:pPr>
    </w:p>
    <w:p w:rsidR="00BE5840" w:rsidRPr="00BE5840" w:rsidRDefault="00BE5840" w:rsidP="00BE5840">
      <w:pPr>
        <w:suppressAutoHyphens/>
        <w:autoSpaceDE w:val="0"/>
        <w:spacing w:after="0" w:line="240" w:lineRule="atLeast"/>
        <w:ind w:right="-52"/>
        <w:jc w:val="both"/>
        <w:rPr>
          <w:rFonts w:ascii="Times New Roman" w:hAnsi="Times New Roman"/>
          <w:sz w:val="20"/>
          <w:szCs w:val="20"/>
          <w:lang w:eastAsia="ar-SA"/>
        </w:rPr>
      </w:pPr>
    </w:p>
    <w:p w:rsidR="00BE5840" w:rsidRPr="00BE5840" w:rsidRDefault="00BE5840" w:rsidP="00BE5840">
      <w:pPr>
        <w:suppressAutoHyphens/>
        <w:autoSpaceDE w:val="0"/>
        <w:spacing w:after="0" w:line="240" w:lineRule="atLeast"/>
        <w:ind w:right="-52"/>
        <w:jc w:val="both"/>
        <w:rPr>
          <w:rFonts w:ascii="Times New Roman" w:eastAsia="Arial" w:hAnsi="Times New Roman"/>
          <w:sz w:val="20"/>
          <w:szCs w:val="20"/>
          <w:lang w:eastAsia="ar-SA"/>
        </w:rPr>
      </w:pPr>
      <w:r w:rsidRPr="00BE5840">
        <w:rPr>
          <w:rFonts w:ascii="Times New Roman" w:eastAsia="Arial" w:hAnsi="Times New Roman"/>
          <w:sz w:val="20"/>
          <w:szCs w:val="20"/>
          <w:lang w:eastAsia="ar-SA"/>
        </w:rPr>
        <w:t xml:space="preserve">На основании Бюджетного кодекса Российской Федерации, в соответствии с Федеральным законом № 131-ФЗ от 06.10.2003 года «Об общих принципах организации местного самоуправления в Российской Федерации» и  </w:t>
      </w:r>
      <w:r w:rsidRPr="00BE5840">
        <w:rPr>
          <w:rFonts w:ascii="Times New Roman" w:eastAsia="Arial" w:hAnsi="Times New Roman"/>
          <w:spacing w:val="-2"/>
          <w:sz w:val="20"/>
          <w:szCs w:val="20"/>
          <w:lang w:eastAsia="ar-SA"/>
        </w:rPr>
        <w:t xml:space="preserve">Положения </w:t>
      </w:r>
      <w:r w:rsidRPr="00BE5840">
        <w:rPr>
          <w:rFonts w:ascii="Times New Roman" w:eastAsia="Arial" w:hAnsi="Times New Roman"/>
          <w:sz w:val="20"/>
          <w:szCs w:val="20"/>
          <w:lang w:eastAsia="ar-SA"/>
        </w:rPr>
        <w:t>о бюджетном процессе в муниципальном образовании сельское поселение Сентябрьский, рассмотрев информацию об исполнении бюджета муниципального образования сельское поселения Сентябрьский, Совет депутатов сельского поселения Сентябрьский р е ш и л:</w:t>
      </w:r>
    </w:p>
    <w:p w:rsidR="00BE5840" w:rsidRPr="00BE5840" w:rsidRDefault="00BE5840" w:rsidP="00BE5840">
      <w:pPr>
        <w:tabs>
          <w:tab w:val="left" w:pos="9350"/>
        </w:tabs>
        <w:suppressAutoHyphens/>
        <w:spacing w:after="0" w:line="200" w:lineRule="atLeast"/>
        <w:ind w:right="15"/>
        <w:jc w:val="both"/>
        <w:rPr>
          <w:rFonts w:ascii="Times New Roman" w:hAnsi="Times New Roman"/>
          <w:sz w:val="20"/>
          <w:szCs w:val="20"/>
          <w:lang w:eastAsia="ar-SA"/>
        </w:rPr>
      </w:pPr>
    </w:p>
    <w:p w:rsidR="00BE5840" w:rsidRPr="00BE5840" w:rsidRDefault="00BE5840" w:rsidP="00A72D1F">
      <w:pPr>
        <w:numPr>
          <w:ilvl w:val="0"/>
          <w:numId w:val="20"/>
        </w:numPr>
        <w:tabs>
          <w:tab w:val="left" w:pos="-525"/>
          <w:tab w:val="left" w:pos="375"/>
          <w:tab w:val="left" w:pos="1134"/>
        </w:tabs>
        <w:suppressAutoHyphens/>
        <w:spacing w:after="0" w:line="240" w:lineRule="auto"/>
        <w:ind w:firstLine="709"/>
        <w:jc w:val="both"/>
        <w:rPr>
          <w:rFonts w:ascii="Times New Roman" w:hAnsi="Times New Roman"/>
          <w:sz w:val="20"/>
          <w:szCs w:val="20"/>
          <w:lang w:eastAsia="ar-SA"/>
        </w:rPr>
      </w:pPr>
      <w:r w:rsidRPr="00BE5840">
        <w:rPr>
          <w:rFonts w:ascii="Times New Roman" w:hAnsi="Times New Roman"/>
          <w:sz w:val="20"/>
          <w:szCs w:val="20"/>
          <w:lang w:eastAsia="ar-SA"/>
        </w:rPr>
        <w:t>Информацию об исполнении бюджета муниципального образования сельское поселение Сентябрьский за 2018 год принять в целом.</w:t>
      </w:r>
    </w:p>
    <w:p w:rsidR="00BE5840" w:rsidRPr="00BE5840" w:rsidRDefault="00BE5840" w:rsidP="00A72D1F">
      <w:pPr>
        <w:numPr>
          <w:ilvl w:val="0"/>
          <w:numId w:val="20"/>
        </w:numPr>
        <w:tabs>
          <w:tab w:val="left" w:pos="-525"/>
          <w:tab w:val="left" w:pos="375"/>
          <w:tab w:val="left" w:pos="1134"/>
        </w:tabs>
        <w:suppressAutoHyphens/>
        <w:spacing w:after="0" w:line="240" w:lineRule="auto"/>
        <w:ind w:firstLine="709"/>
        <w:jc w:val="both"/>
        <w:rPr>
          <w:rFonts w:ascii="Times New Roman" w:hAnsi="Times New Roman"/>
          <w:sz w:val="20"/>
          <w:szCs w:val="20"/>
          <w:lang w:eastAsia="ar-SA"/>
        </w:rPr>
      </w:pPr>
      <w:r w:rsidRPr="00BE5840">
        <w:rPr>
          <w:rFonts w:ascii="Times New Roman" w:hAnsi="Times New Roman"/>
          <w:sz w:val="20"/>
          <w:szCs w:val="20"/>
          <w:lang w:eastAsia="ar-SA"/>
        </w:rPr>
        <w:t>Утвердить отчет об исполнении бюджета муниципального образования сельское поселение Сентябрьский за 2018 год по доходам в сумме 54 650 405 рублей 73 коп., по расходам в сумме 52 872 472 рубля 82 коп. с превышением доходов над расходами (профицит) в сумме 1 777 932 рубля 91 коп. согласно приложению 1 к настоящему Решению.</w:t>
      </w:r>
    </w:p>
    <w:p w:rsidR="00BE5840" w:rsidRPr="00BE5840" w:rsidRDefault="00BE5840" w:rsidP="00A72D1F">
      <w:pPr>
        <w:numPr>
          <w:ilvl w:val="0"/>
          <w:numId w:val="20"/>
        </w:numPr>
        <w:tabs>
          <w:tab w:val="left" w:pos="-525"/>
          <w:tab w:val="left" w:pos="375"/>
          <w:tab w:val="left" w:pos="1134"/>
        </w:tabs>
        <w:suppressAutoHyphens/>
        <w:spacing w:after="0" w:line="240" w:lineRule="auto"/>
        <w:ind w:firstLine="709"/>
        <w:jc w:val="both"/>
        <w:rPr>
          <w:rFonts w:ascii="Times New Roman" w:hAnsi="Times New Roman"/>
          <w:sz w:val="20"/>
          <w:szCs w:val="20"/>
          <w:lang w:eastAsia="ar-SA"/>
        </w:rPr>
      </w:pPr>
      <w:r w:rsidRPr="00BE5840">
        <w:rPr>
          <w:rFonts w:ascii="Times New Roman" w:hAnsi="Times New Roman"/>
          <w:sz w:val="20"/>
          <w:szCs w:val="20"/>
          <w:lang w:eastAsia="ar-SA"/>
        </w:rPr>
        <w:t>Утвердить показатели о численности муниципальных служащих органов местного самоуправления сельского поселения Сентябрьский, с указанием фактических затрат на их денежное содержание за 2018 год согласно приложению 2 к настоящему Решению.</w:t>
      </w:r>
    </w:p>
    <w:p w:rsidR="00BE5840" w:rsidRPr="00BE5840" w:rsidRDefault="00BE5840" w:rsidP="00A72D1F">
      <w:pPr>
        <w:numPr>
          <w:ilvl w:val="0"/>
          <w:numId w:val="20"/>
        </w:numPr>
        <w:tabs>
          <w:tab w:val="left" w:pos="1134"/>
        </w:tabs>
        <w:suppressAutoHyphens/>
        <w:spacing w:after="0" w:line="240" w:lineRule="auto"/>
        <w:ind w:firstLine="709"/>
        <w:jc w:val="both"/>
        <w:rPr>
          <w:rFonts w:ascii="Times New Roman" w:hAnsi="Times New Roman"/>
          <w:sz w:val="20"/>
          <w:szCs w:val="20"/>
          <w:lang w:eastAsia="ar-SA"/>
        </w:rPr>
      </w:pPr>
      <w:r w:rsidRPr="00BE5840">
        <w:rPr>
          <w:rFonts w:ascii="Times New Roman" w:hAnsi="Times New Roman"/>
          <w:sz w:val="20"/>
          <w:szCs w:val="20"/>
          <w:lang w:eastAsia="ar-SA"/>
        </w:rPr>
        <w:t>Настоящее решение подлежит официальному опубликованию (обнародованию) в бюллетене «Сентябрьский вестник» и размещению на официальном сайте органов местного самоуправления сельского поселения Сентябрьский.</w:t>
      </w:r>
    </w:p>
    <w:p w:rsidR="00BE5840" w:rsidRPr="00BE5840" w:rsidRDefault="00BE5840" w:rsidP="00A72D1F">
      <w:pPr>
        <w:numPr>
          <w:ilvl w:val="0"/>
          <w:numId w:val="20"/>
        </w:numPr>
        <w:tabs>
          <w:tab w:val="left" w:pos="-525"/>
          <w:tab w:val="left" w:pos="375"/>
          <w:tab w:val="left" w:pos="1134"/>
        </w:tabs>
        <w:suppressAutoHyphens/>
        <w:spacing w:after="0" w:line="240" w:lineRule="auto"/>
        <w:ind w:firstLine="709"/>
        <w:jc w:val="both"/>
        <w:rPr>
          <w:rFonts w:ascii="Times New Roman" w:hAnsi="Times New Roman"/>
          <w:sz w:val="20"/>
          <w:szCs w:val="20"/>
          <w:lang w:eastAsia="ar-SA"/>
        </w:rPr>
      </w:pPr>
      <w:r w:rsidRPr="00BE5840">
        <w:rPr>
          <w:rFonts w:ascii="Times New Roman" w:hAnsi="Times New Roman"/>
          <w:sz w:val="20"/>
          <w:szCs w:val="20"/>
          <w:lang w:eastAsia="ar-SA"/>
        </w:rPr>
        <w:t>Настоящее решение вступает в силу после его официального опубликования (обнародования).</w:t>
      </w:r>
    </w:p>
    <w:p w:rsidR="00BE5840" w:rsidRPr="00BE5840" w:rsidRDefault="00BE5840" w:rsidP="00BE5840">
      <w:pPr>
        <w:tabs>
          <w:tab w:val="left" w:pos="0"/>
          <w:tab w:val="left" w:pos="900"/>
        </w:tabs>
        <w:suppressAutoHyphens/>
        <w:spacing w:after="0" w:line="200" w:lineRule="atLeast"/>
        <w:jc w:val="both"/>
        <w:rPr>
          <w:rFonts w:ascii="Times New Roman" w:hAnsi="Times New Roman"/>
          <w:sz w:val="20"/>
          <w:szCs w:val="20"/>
          <w:lang w:eastAsia="ar-SA"/>
        </w:rPr>
      </w:pPr>
    </w:p>
    <w:p w:rsidR="00BE5840" w:rsidRPr="00BE5840" w:rsidRDefault="00BE5840" w:rsidP="00BE5840">
      <w:pPr>
        <w:tabs>
          <w:tab w:val="left" w:pos="0"/>
        </w:tabs>
        <w:suppressAutoHyphens/>
        <w:spacing w:after="0" w:line="200" w:lineRule="atLeast"/>
        <w:rPr>
          <w:rFonts w:ascii="Times New Roman" w:hAnsi="Times New Roman"/>
          <w:sz w:val="20"/>
          <w:szCs w:val="20"/>
          <w:lang w:eastAsia="ar-SA"/>
        </w:rPr>
      </w:pPr>
      <w:r w:rsidRPr="00BE5840">
        <w:rPr>
          <w:rFonts w:ascii="Times New Roman" w:hAnsi="Times New Roman"/>
          <w:sz w:val="20"/>
          <w:szCs w:val="20"/>
          <w:lang w:eastAsia="ar-SA"/>
        </w:rPr>
        <w:t xml:space="preserve">Глава поселения                                                                                      А.В.Светлаков </w:t>
      </w:r>
    </w:p>
    <w:p w:rsidR="00BE5840" w:rsidRPr="00BE5840" w:rsidRDefault="00BE5840" w:rsidP="00BE5840">
      <w:pPr>
        <w:suppressAutoHyphens/>
        <w:spacing w:after="0" w:line="240" w:lineRule="auto"/>
        <w:jc w:val="center"/>
        <w:rPr>
          <w:rFonts w:ascii="Times New Roman" w:hAnsi="Times New Roman"/>
          <w:sz w:val="20"/>
          <w:szCs w:val="20"/>
          <w:lang w:eastAsia="ar-SA"/>
        </w:rPr>
      </w:pPr>
      <w:r w:rsidRPr="00BE5840">
        <w:rPr>
          <w:rFonts w:ascii="Times New Roman" w:hAnsi="Times New Roman"/>
          <w:sz w:val="20"/>
          <w:szCs w:val="20"/>
          <w:lang w:eastAsia="ar-SA"/>
        </w:rPr>
        <w:t xml:space="preserve">                                                                         </w:t>
      </w:r>
    </w:p>
    <w:p w:rsidR="00BE5840" w:rsidRDefault="00BE5840" w:rsidP="00BE5840">
      <w:pPr>
        <w:spacing w:after="0" w:line="240" w:lineRule="auto"/>
        <w:rPr>
          <w:rFonts w:ascii="Times New Roman" w:hAnsi="Times New Roman"/>
          <w:sz w:val="20"/>
          <w:szCs w:val="20"/>
          <w:lang w:eastAsia="ar-SA"/>
        </w:rPr>
      </w:pPr>
    </w:p>
    <w:p w:rsidR="00BE5840" w:rsidRDefault="00BE5840" w:rsidP="00BE5840">
      <w:pPr>
        <w:rPr>
          <w:rFonts w:ascii="Times New Roman" w:hAnsi="Times New Roman"/>
          <w:sz w:val="20"/>
          <w:szCs w:val="20"/>
          <w:lang w:eastAsia="ar-SA"/>
        </w:rPr>
      </w:pPr>
    </w:p>
    <w:p w:rsidR="00BE5840" w:rsidRDefault="00BE5840" w:rsidP="00BE5840">
      <w:pPr>
        <w:rPr>
          <w:rFonts w:ascii="Times New Roman" w:hAnsi="Times New Roman"/>
          <w:sz w:val="20"/>
          <w:szCs w:val="20"/>
          <w:lang w:eastAsia="ar-SA"/>
        </w:rPr>
      </w:pPr>
    </w:p>
    <w:p w:rsidR="00BE5840" w:rsidRPr="00BE5840" w:rsidRDefault="00BE5840" w:rsidP="00BE5840">
      <w:pPr>
        <w:rPr>
          <w:rFonts w:ascii="Times New Roman" w:hAnsi="Times New Roman"/>
          <w:sz w:val="20"/>
          <w:szCs w:val="20"/>
          <w:lang w:eastAsia="ar-SA"/>
        </w:rPr>
        <w:sectPr w:rsidR="00BE5840" w:rsidRPr="00BE5840">
          <w:footerReference w:type="default" r:id="rId10"/>
          <w:pgSz w:w="11906" w:h="16838"/>
          <w:pgMar w:top="709" w:right="707" w:bottom="0" w:left="1701" w:header="720" w:footer="720" w:gutter="0"/>
          <w:cols w:space="720"/>
        </w:sectPr>
      </w:pPr>
    </w:p>
    <w:tbl>
      <w:tblPr>
        <w:tblW w:w="1622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87"/>
        <w:gridCol w:w="179"/>
        <w:gridCol w:w="680"/>
        <w:gridCol w:w="180"/>
        <w:gridCol w:w="2128"/>
        <w:gridCol w:w="530"/>
        <w:gridCol w:w="355"/>
        <w:gridCol w:w="1616"/>
        <w:gridCol w:w="179"/>
        <w:gridCol w:w="1770"/>
        <w:gridCol w:w="178"/>
        <w:gridCol w:w="1738"/>
      </w:tblGrid>
      <w:tr w:rsidR="00BE5840" w:rsidRPr="00BE5840" w:rsidTr="00BE5840">
        <w:trPr>
          <w:trHeight w:val="282"/>
        </w:trPr>
        <w:tc>
          <w:tcPr>
            <w:tcW w:w="12340" w:type="dxa"/>
            <w:gridSpan w:val="8"/>
            <w:tcBorders>
              <w:top w:val="nil"/>
              <w:left w:val="nil"/>
              <w:bottom w:val="nil"/>
              <w:right w:val="nil"/>
            </w:tcBorders>
            <w:shd w:val="clear" w:color="auto" w:fill="FFFFFF"/>
            <w:vAlign w:val="bottom"/>
          </w:tcPr>
          <w:p w:rsidR="00BE5840" w:rsidRPr="00BE5840" w:rsidRDefault="00BE5840" w:rsidP="00BE5840">
            <w:pPr>
              <w:spacing w:after="0" w:line="240" w:lineRule="auto"/>
              <w:jc w:val="center"/>
              <w:rPr>
                <w:rFonts w:ascii="Times New Roman" w:hAnsi="Times New Roman"/>
                <w:b/>
                <w:bCs/>
                <w:color w:val="000000"/>
                <w:sz w:val="20"/>
                <w:szCs w:val="20"/>
              </w:rPr>
            </w:pPr>
          </w:p>
        </w:tc>
        <w:tc>
          <w:tcPr>
            <w:tcW w:w="3880" w:type="dxa"/>
            <w:gridSpan w:val="4"/>
            <w:tcBorders>
              <w:top w:val="nil"/>
              <w:left w:val="nil"/>
              <w:bottom w:val="nil"/>
              <w:right w:val="nil"/>
            </w:tcBorders>
            <w:shd w:val="clear" w:color="auto" w:fill="FFFFFF"/>
            <w:vAlign w:val="bottom"/>
            <w:hideMark/>
          </w:tcPr>
          <w:p w:rsidR="00BE5840" w:rsidRPr="00BE5840" w:rsidRDefault="00BE5840" w:rsidP="00BE5840">
            <w:pPr>
              <w:spacing w:after="0" w:line="240" w:lineRule="auto"/>
              <w:rPr>
                <w:rFonts w:ascii="Times New Roman" w:hAnsi="Times New Roman"/>
                <w:bCs/>
                <w:color w:val="000000"/>
                <w:sz w:val="20"/>
                <w:szCs w:val="20"/>
              </w:rPr>
            </w:pPr>
            <w:r w:rsidRPr="00BE5840">
              <w:rPr>
                <w:rFonts w:ascii="Times New Roman" w:hAnsi="Times New Roman"/>
                <w:bCs/>
                <w:color w:val="000000"/>
                <w:sz w:val="20"/>
                <w:szCs w:val="20"/>
              </w:rPr>
              <w:t xml:space="preserve">Приложение </w:t>
            </w:r>
          </w:p>
        </w:tc>
      </w:tr>
      <w:tr w:rsidR="00BE5840" w:rsidRPr="00BE5840" w:rsidTr="00BE5840">
        <w:trPr>
          <w:trHeight w:val="282"/>
        </w:trPr>
        <w:tc>
          <w:tcPr>
            <w:tcW w:w="12340" w:type="dxa"/>
            <w:gridSpan w:val="8"/>
            <w:tcBorders>
              <w:top w:val="nil"/>
              <w:left w:val="nil"/>
              <w:bottom w:val="nil"/>
              <w:right w:val="nil"/>
            </w:tcBorders>
            <w:shd w:val="clear" w:color="auto" w:fill="FFFFFF"/>
            <w:vAlign w:val="bottom"/>
          </w:tcPr>
          <w:p w:rsidR="00BE5840" w:rsidRPr="00BE5840" w:rsidRDefault="00BE5840" w:rsidP="00BE5840">
            <w:pPr>
              <w:spacing w:after="0" w:line="240" w:lineRule="auto"/>
              <w:jc w:val="center"/>
              <w:rPr>
                <w:rFonts w:ascii="Times New Roman" w:hAnsi="Times New Roman"/>
                <w:b/>
                <w:bCs/>
                <w:color w:val="000000"/>
                <w:sz w:val="20"/>
                <w:szCs w:val="20"/>
              </w:rPr>
            </w:pPr>
          </w:p>
        </w:tc>
        <w:tc>
          <w:tcPr>
            <w:tcW w:w="3880" w:type="dxa"/>
            <w:gridSpan w:val="4"/>
            <w:tcBorders>
              <w:top w:val="nil"/>
              <w:left w:val="nil"/>
              <w:bottom w:val="nil"/>
              <w:right w:val="nil"/>
            </w:tcBorders>
            <w:shd w:val="clear" w:color="auto" w:fill="FFFFFF"/>
            <w:vAlign w:val="bottom"/>
            <w:hideMark/>
          </w:tcPr>
          <w:p w:rsidR="00BE5840" w:rsidRPr="00BE5840" w:rsidRDefault="00BE5840" w:rsidP="00BE5840">
            <w:pPr>
              <w:spacing w:after="0" w:line="240" w:lineRule="auto"/>
              <w:rPr>
                <w:rFonts w:ascii="Times New Roman" w:hAnsi="Times New Roman"/>
                <w:bCs/>
                <w:color w:val="000000"/>
                <w:sz w:val="20"/>
                <w:szCs w:val="20"/>
              </w:rPr>
            </w:pPr>
            <w:r w:rsidRPr="00BE5840">
              <w:rPr>
                <w:rFonts w:ascii="Times New Roman" w:hAnsi="Times New Roman"/>
                <w:bCs/>
                <w:color w:val="000000"/>
                <w:sz w:val="20"/>
                <w:szCs w:val="20"/>
              </w:rPr>
              <w:t xml:space="preserve">к решению Совета депутатов </w:t>
            </w:r>
          </w:p>
        </w:tc>
      </w:tr>
      <w:tr w:rsidR="00BE5840" w:rsidRPr="00BE5840" w:rsidTr="00BE5840">
        <w:trPr>
          <w:trHeight w:val="282"/>
        </w:trPr>
        <w:tc>
          <w:tcPr>
            <w:tcW w:w="12340" w:type="dxa"/>
            <w:gridSpan w:val="8"/>
            <w:tcBorders>
              <w:top w:val="nil"/>
              <w:left w:val="nil"/>
              <w:bottom w:val="nil"/>
              <w:right w:val="nil"/>
            </w:tcBorders>
            <w:shd w:val="clear" w:color="auto" w:fill="FFFFFF"/>
            <w:vAlign w:val="bottom"/>
          </w:tcPr>
          <w:p w:rsidR="00BE5840" w:rsidRPr="00BE5840" w:rsidRDefault="00BE5840" w:rsidP="00BE5840">
            <w:pPr>
              <w:spacing w:after="0" w:line="240" w:lineRule="auto"/>
              <w:jc w:val="center"/>
              <w:rPr>
                <w:rFonts w:ascii="Times New Roman" w:hAnsi="Times New Roman"/>
                <w:b/>
                <w:bCs/>
                <w:color w:val="000000"/>
                <w:sz w:val="20"/>
                <w:szCs w:val="20"/>
              </w:rPr>
            </w:pPr>
          </w:p>
        </w:tc>
        <w:tc>
          <w:tcPr>
            <w:tcW w:w="3880" w:type="dxa"/>
            <w:gridSpan w:val="4"/>
            <w:tcBorders>
              <w:top w:val="nil"/>
              <w:left w:val="nil"/>
              <w:bottom w:val="nil"/>
              <w:right w:val="nil"/>
            </w:tcBorders>
            <w:shd w:val="clear" w:color="auto" w:fill="FFFFFF"/>
            <w:vAlign w:val="bottom"/>
            <w:hideMark/>
          </w:tcPr>
          <w:p w:rsidR="00BE5840" w:rsidRPr="00BE5840" w:rsidRDefault="00BE5840" w:rsidP="00BE5840">
            <w:pPr>
              <w:spacing w:after="0" w:line="240" w:lineRule="auto"/>
              <w:rPr>
                <w:rFonts w:ascii="Times New Roman" w:hAnsi="Times New Roman"/>
                <w:bCs/>
                <w:color w:val="000000"/>
                <w:sz w:val="20"/>
                <w:szCs w:val="20"/>
              </w:rPr>
            </w:pPr>
            <w:r w:rsidRPr="00BE5840">
              <w:rPr>
                <w:rFonts w:ascii="Times New Roman" w:hAnsi="Times New Roman"/>
                <w:bCs/>
                <w:color w:val="000000"/>
                <w:sz w:val="20"/>
                <w:szCs w:val="20"/>
              </w:rPr>
              <w:t>сельского поселения Сентябрьский</w:t>
            </w:r>
          </w:p>
        </w:tc>
      </w:tr>
      <w:tr w:rsidR="00BE5840" w:rsidRPr="00BE5840" w:rsidTr="00BE5840">
        <w:trPr>
          <w:trHeight w:val="282"/>
        </w:trPr>
        <w:tc>
          <w:tcPr>
            <w:tcW w:w="12340" w:type="dxa"/>
            <w:gridSpan w:val="8"/>
            <w:tcBorders>
              <w:top w:val="nil"/>
              <w:left w:val="nil"/>
              <w:bottom w:val="nil"/>
              <w:right w:val="nil"/>
            </w:tcBorders>
            <w:shd w:val="clear" w:color="auto" w:fill="FFFFFF"/>
            <w:vAlign w:val="bottom"/>
          </w:tcPr>
          <w:p w:rsidR="00BE5840" w:rsidRPr="00BE5840" w:rsidRDefault="00BE5840" w:rsidP="00BE5840">
            <w:pPr>
              <w:spacing w:after="0" w:line="240" w:lineRule="auto"/>
              <w:jc w:val="center"/>
              <w:rPr>
                <w:rFonts w:ascii="Times New Roman" w:hAnsi="Times New Roman"/>
                <w:b/>
                <w:bCs/>
                <w:color w:val="000000"/>
                <w:sz w:val="20"/>
                <w:szCs w:val="20"/>
              </w:rPr>
            </w:pPr>
          </w:p>
        </w:tc>
        <w:tc>
          <w:tcPr>
            <w:tcW w:w="3880" w:type="dxa"/>
            <w:gridSpan w:val="4"/>
            <w:tcBorders>
              <w:top w:val="nil"/>
              <w:left w:val="nil"/>
              <w:bottom w:val="nil"/>
              <w:right w:val="nil"/>
            </w:tcBorders>
            <w:shd w:val="clear" w:color="auto" w:fill="FFFFFF"/>
            <w:vAlign w:val="bottom"/>
            <w:hideMark/>
          </w:tcPr>
          <w:p w:rsidR="00BE5840" w:rsidRPr="00BE5840" w:rsidRDefault="00BE5840" w:rsidP="00BE5840">
            <w:pPr>
              <w:spacing w:after="0" w:line="240" w:lineRule="auto"/>
              <w:rPr>
                <w:rFonts w:ascii="Times New Roman" w:hAnsi="Times New Roman"/>
                <w:bCs/>
                <w:color w:val="000000"/>
                <w:sz w:val="20"/>
                <w:szCs w:val="20"/>
              </w:rPr>
            </w:pPr>
            <w:r w:rsidRPr="00BE5840">
              <w:rPr>
                <w:rFonts w:ascii="Times New Roman" w:hAnsi="Times New Roman"/>
                <w:bCs/>
                <w:color w:val="000000"/>
                <w:sz w:val="20"/>
                <w:szCs w:val="20"/>
              </w:rPr>
              <w:t>от №</w:t>
            </w:r>
          </w:p>
        </w:tc>
      </w:tr>
      <w:tr w:rsidR="00BE5840" w:rsidRPr="00BE5840" w:rsidTr="00BE5840">
        <w:trPr>
          <w:trHeight w:val="282"/>
        </w:trPr>
        <w:tc>
          <w:tcPr>
            <w:tcW w:w="16220" w:type="dxa"/>
            <w:gridSpan w:val="12"/>
            <w:tcBorders>
              <w:top w:val="nil"/>
              <w:left w:val="nil"/>
              <w:bottom w:val="single" w:sz="4" w:space="0" w:color="auto"/>
              <w:right w:val="nil"/>
            </w:tcBorders>
            <w:shd w:val="clear" w:color="auto" w:fill="FFFFFF"/>
            <w:vAlign w:val="bottom"/>
            <w:hideMark/>
          </w:tcPr>
          <w:p w:rsidR="00BE5840" w:rsidRPr="00BE5840" w:rsidRDefault="00BE5840" w:rsidP="00BE5840">
            <w:pPr>
              <w:spacing w:after="0" w:line="240" w:lineRule="auto"/>
              <w:jc w:val="center"/>
              <w:rPr>
                <w:rFonts w:ascii="Times New Roman" w:hAnsi="Times New Roman"/>
                <w:b/>
                <w:bCs/>
                <w:color w:val="000000"/>
                <w:sz w:val="20"/>
                <w:szCs w:val="20"/>
              </w:rPr>
            </w:pPr>
            <w:r w:rsidRPr="00BE5840">
              <w:rPr>
                <w:rFonts w:ascii="Times New Roman" w:hAnsi="Times New Roman"/>
                <w:b/>
                <w:bCs/>
                <w:color w:val="000000"/>
                <w:sz w:val="20"/>
                <w:szCs w:val="20"/>
              </w:rPr>
              <w:t>1. Доходы бюджета</w:t>
            </w:r>
          </w:p>
        </w:tc>
      </w:tr>
      <w:tr w:rsidR="00BE5840" w:rsidRPr="00BE5840" w:rsidTr="00BE5840">
        <w:trPr>
          <w:trHeight w:val="702"/>
        </w:trPr>
        <w:tc>
          <w:tcPr>
            <w:tcW w:w="694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center"/>
              <w:rPr>
                <w:rFonts w:ascii="Times New Roman" w:hAnsi="Times New Roman"/>
                <w:color w:val="000000"/>
                <w:sz w:val="20"/>
                <w:szCs w:val="20"/>
              </w:rPr>
            </w:pPr>
            <w:r w:rsidRPr="00BE5840">
              <w:rPr>
                <w:rFonts w:ascii="Times New Roman" w:hAnsi="Times New Roman"/>
                <w:color w:val="000000"/>
                <w:sz w:val="20"/>
                <w:szCs w:val="20"/>
              </w:rPr>
              <w:t>Наименование показателя</w:t>
            </w:r>
          </w:p>
        </w:tc>
        <w:tc>
          <w:tcPr>
            <w:tcW w:w="86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center"/>
              <w:rPr>
                <w:rFonts w:ascii="Times New Roman" w:hAnsi="Times New Roman"/>
                <w:color w:val="000000"/>
                <w:sz w:val="20"/>
                <w:szCs w:val="20"/>
              </w:rPr>
            </w:pPr>
            <w:r w:rsidRPr="00BE5840">
              <w:rPr>
                <w:rFonts w:ascii="Times New Roman" w:hAnsi="Times New Roman"/>
                <w:color w:val="000000"/>
                <w:sz w:val="20"/>
                <w:szCs w:val="20"/>
              </w:rPr>
              <w:t>Код строки</w:t>
            </w:r>
          </w:p>
        </w:tc>
        <w:tc>
          <w:tcPr>
            <w:tcW w:w="264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center"/>
              <w:rPr>
                <w:rFonts w:ascii="Times New Roman" w:hAnsi="Times New Roman"/>
                <w:color w:val="000000"/>
                <w:sz w:val="20"/>
                <w:szCs w:val="20"/>
              </w:rPr>
            </w:pPr>
            <w:r w:rsidRPr="00BE5840">
              <w:rPr>
                <w:rFonts w:ascii="Times New Roman" w:hAnsi="Times New Roman"/>
                <w:color w:val="000000"/>
                <w:sz w:val="20"/>
                <w:szCs w:val="20"/>
              </w:rPr>
              <w:t>Код дохода по бюджетной классификации</w:t>
            </w:r>
          </w:p>
        </w:tc>
        <w:tc>
          <w:tcPr>
            <w:tcW w:w="190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center"/>
              <w:rPr>
                <w:rFonts w:ascii="Times New Roman" w:hAnsi="Times New Roman"/>
                <w:color w:val="000000"/>
                <w:sz w:val="20"/>
                <w:szCs w:val="20"/>
              </w:rPr>
            </w:pPr>
            <w:r w:rsidRPr="00BE5840">
              <w:rPr>
                <w:rFonts w:ascii="Times New Roman" w:hAnsi="Times New Roman"/>
                <w:color w:val="000000"/>
                <w:sz w:val="20"/>
                <w:szCs w:val="20"/>
              </w:rPr>
              <w:t>Утвержденные бюджетные назначения</w:t>
            </w:r>
          </w:p>
        </w:tc>
        <w:tc>
          <w:tcPr>
            <w:tcW w:w="196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center"/>
              <w:rPr>
                <w:rFonts w:ascii="Times New Roman" w:hAnsi="Times New Roman"/>
                <w:color w:val="000000"/>
                <w:sz w:val="20"/>
                <w:szCs w:val="20"/>
              </w:rPr>
            </w:pPr>
            <w:r w:rsidRPr="00BE5840">
              <w:rPr>
                <w:rFonts w:ascii="Times New Roman" w:hAnsi="Times New Roman"/>
                <w:color w:val="000000"/>
                <w:sz w:val="20"/>
                <w:szCs w:val="20"/>
              </w:rPr>
              <w:t>Исполнено</w:t>
            </w:r>
          </w:p>
        </w:tc>
        <w:tc>
          <w:tcPr>
            <w:tcW w:w="192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center"/>
              <w:rPr>
                <w:rFonts w:ascii="Times New Roman" w:hAnsi="Times New Roman"/>
                <w:color w:val="000000"/>
                <w:sz w:val="20"/>
                <w:szCs w:val="20"/>
              </w:rPr>
            </w:pPr>
            <w:r w:rsidRPr="00BE5840">
              <w:rPr>
                <w:rFonts w:ascii="Times New Roman" w:hAnsi="Times New Roman"/>
                <w:color w:val="000000"/>
                <w:sz w:val="20"/>
                <w:szCs w:val="20"/>
              </w:rPr>
              <w:t>Неисполненные назначения</w:t>
            </w:r>
          </w:p>
        </w:tc>
      </w:tr>
      <w:tr w:rsidR="00BE5840" w:rsidRPr="00BE5840" w:rsidTr="00BE5840">
        <w:trPr>
          <w:trHeight w:val="259"/>
        </w:trPr>
        <w:tc>
          <w:tcPr>
            <w:tcW w:w="694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center"/>
              <w:rPr>
                <w:rFonts w:ascii="Times New Roman" w:hAnsi="Times New Roman"/>
                <w:color w:val="000000"/>
                <w:sz w:val="20"/>
                <w:szCs w:val="20"/>
              </w:rPr>
            </w:pPr>
            <w:r w:rsidRPr="00BE5840">
              <w:rPr>
                <w:rFonts w:ascii="Times New Roman" w:hAnsi="Times New Roman"/>
                <w:color w:val="000000"/>
                <w:sz w:val="20"/>
                <w:szCs w:val="20"/>
              </w:rPr>
              <w:t>1</w:t>
            </w:r>
          </w:p>
        </w:tc>
        <w:tc>
          <w:tcPr>
            <w:tcW w:w="86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center"/>
              <w:rPr>
                <w:rFonts w:ascii="Times New Roman" w:hAnsi="Times New Roman"/>
                <w:color w:val="000000"/>
                <w:sz w:val="20"/>
                <w:szCs w:val="20"/>
              </w:rPr>
            </w:pPr>
            <w:r w:rsidRPr="00BE5840">
              <w:rPr>
                <w:rFonts w:ascii="Times New Roman" w:hAnsi="Times New Roman"/>
                <w:color w:val="000000"/>
                <w:sz w:val="20"/>
                <w:szCs w:val="20"/>
              </w:rPr>
              <w:t>2</w:t>
            </w:r>
          </w:p>
        </w:tc>
        <w:tc>
          <w:tcPr>
            <w:tcW w:w="264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center"/>
              <w:rPr>
                <w:rFonts w:ascii="Times New Roman" w:hAnsi="Times New Roman"/>
                <w:color w:val="000000"/>
                <w:sz w:val="20"/>
                <w:szCs w:val="20"/>
              </w:rPr>
            </w:pPr>
            <w:r w:rsidRPr="00BE5840">
              <w:rPr>
                <w:rFonts w:ascii="Times New Roman" w:hAnsi="Times New Roman"/>
                <w:color w:val="000000"/>
                <w:sz w:val="20"/>
                <w:szCs w:val="20"/>
              </w:rPr>
              <w:t>3</w:t>
            </w:r>
          </w:p>
        </w:tc>
        <w:tc>
          <w:tcPr>
            <w:tcW w:w="190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center"/>
              <w:rPr>
                <w:rFonts w:ascii="Times New Roman" w:hAnsi="Times New Roman"/>
                <w:color w:val="000000"/>
                <w:sz w:val="20"/>
                <w:szCs w:val="20"/>
              </w:rPr>
            </w:pPr>
            <w:r w:rsidRPr="00BE5840">
              <w:rPr>
                <w:rFonts w:ascii="Times New Roman" w:hAnsi="Times New Roman"/>
                <w:color w:val="000000"/>
                <w:sz w:val="20"/>
                <w:szCs w:val="20"/>
              </w:rPr>
              <w:t>4</w:t>
            </w:r>
          </w:p>
        </w:tc>
        <w:tc>
          <w:tcPr>
            <w:tcW w:w="196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center"/>
              <w:rPr>
                <w:rFonts w:ascii="Times New Roman" w:hAnsi="Times New Roman"/>
                <w:color w:val="000000"/>
                <w:sz w:val="20"/>
                <w:szCs w:val="20"/>
              </w:rPr>
            </w:pPr>
            <w:r w:rsidRPr="00BE5840">
              <w:rPr>
                <w:rFonts w:ascii="Times New Roman" w:hAnsi="Times New Roman"/>
                <w:color w:val="000000"/>
                <w:sz w:val="20"/>
                <w:szCs w:val="20"/>
              </w:rPr>
              <w:t>5</w:t>
            </w:r>
          </w:p>
        </w:tc>
        <w:tc>
          <w:tcPr>
            <w:tcW w:w="192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center"/>
              <w:rPr>
                <w:rFonts w:ascii="Times New Roman" w:hAnsi="Times New Roman"/>
                <w:color w:val="000000"/>
                <w:sz w:val="20"/>
                <w:szCs w:val="20"/>
              </w:rPr>
            </w:pPr>
            <w:r w:rsidRPr="00BE5840">
              <w:rPr>
                <w:rFonts w:ascii="Times New Roman" w:hAnsi="Times New Roman"/>
                <w:color w:val="000000"/>
                <w:sz w:val="20"/>
                <w:szCs w:val="20"/>
              </w:rPr>
              <w:t>6</w:t>
            </w:r>
          </w:p>
        </w:tc>
      </w:tr>
      <w:tr w:rsidR="00BE5840" w:rsidRPr="00BE5840" w:rsidTr="00BE5840">
        <w:trPr>
          <w:trHeight w:val="282"/>
        </w:trPr>
        <w:tc>
          <w:tcPr>
            <w:tcW w:w="694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rPr>
                <w:rFonts w:ascii="Times New Roman" w:hAnsi="Times New Roman"/>
                <w:color w:val="000000"/>
                <w:sz w:val="20"/>
                <w:szCs w:val="20"/>
              </w:rPr>
            </w:pPr>
            <w:r w:rsidRPr="00BE5840">
              <w:rPr>
                <w:rFonts w:ascii="Times New Roman" w:hAnsi="Times New Roman"/>
                <w:color w:val="000000"/>
                <w:sz w:val="20"/>
                <w:szCs w:val="20"/>
              </w:rPr>
              <w:t>Доходы бюджета всего, в т.ч.</w:t>
            </w:r>
          </w:p>
        </w:tc>
        <w:tc>
          <w:tcPr>
            <w:tcW w:w="86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center"/>
              <w:rPr>
                <w:rFonts w:ascii="Times New Roman" w:hAnsi="Times New Roman"/>
                <w:color w:val="000000"/>
                <w:sz w:val="20"/>
                <w:szCs w:val="20"/>
              </w:rPr>
            </w:pPr>
            <w:r w:rsidRPr="00BE5840">
              <w:rPr>
                <w:rFonts w:ascii="Times New Roman" w:hAnsi="Times New Roman"/>
                <w:color w:val="000000"/>
                <w:sz w:val="20"/>
                <w:szCs w:val="20"/>
              </w:rPr>
              <w:t>010</w:t>
            </w:r>
          </w:p>
        </w:tc>
        <w:tc>
          <w:tcPr>
            <w:tcW w:w="264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center"/>
              <w:rPr>
                <w:rFonts w:ascii="Times New Roman" w:hAnsi="Times New Roman"/>
                <w:color w:val="000000"/>
                <w:sz w:val="20"/>
                <w:szCs w:val="20"/>
              </w:rPr>
            </w:pPr>
            <w:r w:rsidRPr="00BE5840">
              <w:rPr>
                <w:rFonts w:ascii="Times New Roman" w:hAnsi="Times New Roman"/>
                <w:color w:val="000000"/>
                <w:sz w:val="20"/>
                <w:szCs w:val="20"/>
              </w:rPr>
              <w:t>х</w:t>
            </w:r>
          </w:p>
        </w:tc>
        <w:tc>
          <w:tcPr>
            <w:tcW w:w="190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right"/>
              <w:rPr>
                <w:rFonts w:ascii="Times New Roman" w:hAnsi="Times New Roman"/>
                <w:color w:val="000000"/>
                <w:sz w:val="20"/>
                <w:szCs w:val="20"/>
              </w:rPr>
            </w:pPr>
            <w:r w:rsidRPr="00BE5840">
              <w:rPr>
                <w:rFonts w:ascii="Times New Roman" w:hAnsi="Times New Roman"/>
                <w:color w:val="000000"/>
                <w:sz w:val="20"/>
                <w:szCs w:val="20"/>
              </w:rPr>
              <w:t>51 628 691,30</w:t>
            </w:r>
          </w:p>
        </w:tc>
        <w:tc>
          <w:tcPr>
            <w:tcW w:w="196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right"/>
              <w:rPr>
                <w:rFonts w:ascii="Times New Roman" w:hAnsi="Times New Roman"/>
                <w:color w:val="000000"/>
                <w:sz w:val="20"/>
                <w:szCs w:val="20"/>
              </w:rPr>
            </w:pPr>
            <w:r w:rsidRPr="00BE5840">
              <w:rPr>
                <w:rFonts w:ascii="Times New Roman" w:hAnsi="Times New Roman"/>
                <w:color w:val="000000"/>
                <w:sz w:val="20"/>
                <w:szCs w:val="20"/>
              </w:rPr>
              <w:t>54 650 405,73</w:t>
            </w:r>
          </w:p>
        </w:tc>
        <w:tc>
          <w:tcPr>
            <w:tcW w:w="192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right"/>
              <w:rPr>
                <w:rFonts w:ascii="Times New Roman" w:hAnsi="Times New Roman"/>
                <w:color w:val="000000"/>
                <w:sz w:val="20"/>
                <w:szCs w:val="20"/>
              </w:rPr>
            </w:pPr>
            <w:r w:rsidRPr="00BE5840">
              <w:rPr>
                <w:rFonts w:ascii="Times New Roman" w:hAnsi="Times New Roman"/>
                <w:color w:val="000000"/>
                <w:sz w:val="20"/>
                <w:szCs w:val="20"/>
              </w:rPr>
              <w:t>-</w:t>
            </w:r>
          </w:p>
        </w:tc>
      </w:tr>
      <w:tr w:rsidR="00BE5840" w:rsidRPr="00BE5840" w:rsidTr="00BE5840">
        <w:trPr>
          <w:trHeight w:val="900"/>
        </w:trPr>
        <w:tc>
          <w:tcPr>
            <w:tcW w:w="694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rPr>
                <w:rFonts w:ascii="Times New Roman" w:hAnsi="Times New Roman"/>
                <w:color w:val="000000"/>
                <w:sz w:val="20"/>
                <w:szCs w:val="20"/>
              </w:rPr>
            </w:pPr>
            <w:r w:rsidRPr="00BE5840">
              <w:rPr>
                <w:rFonts w:ascii="Times New Roman" w:hAnsi="Times New Roman"/>
                <w:color w:val="000000"/>
                <w:sz w:val="20"/>
                <w:szCs w:val="20"/>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86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center"/>
              <w:rPr>
                <w:rFonts w:ascii="Times New Roman" w:hAnsi="Times New Roman"/>
                <w:color w:val="000000"/>
                <w:sz w:val="20"/>
                <w:szCs w:val="20"/>
              </w:rPr>
            </w:pPr>
            <w:r w:rsidRPr="00BE5840">
              <w:rPr>
                <w:rFonts w:ascii="Times New Roman" w:hAnsi="Times New Roman"/>
                <w:color w:val="000000"/>
                <w:sz w:val="20"/>
                <w:szCs w:val="20"/>
              </w:rPr>
              <w:t>010</w:t>
            </w:r>
          </w:p>
        </w:tc>
        <w:tc>
          <w:tcPr>
            <w:tcW w:w="264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center"/>
              <w:rPr>
                <w:rFonts w:ascii="Times New Roman" w:hAnsi="Times New Roman"/>
                <w:color w:val="000000"/>
                <w:sz w:val="20"/>
                <w:szCs w:val="20"/>
              </w:rPr>
            </w:pPr>
            <w:r w:rsidRPr="00BE5840">
              <w:rPr>
                <w:rFonts w:ascii="Times New Roman" w:hAnsi="Times New Roman"/>
                <w:color w:val="000000"/>
                <w:sz w:val="20"/>
                <w:szCs w:val="20"/>
              </w:rPr>
              <w:t>100 10302230 01 0000 110</w:t>
            </w:r>
          </w:p>
        </w:tc>
        <w:tc>
          <w:tcPr>
            <w:tcW w:w="190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right"/>
              <w:rPr>
                <w:rFonts w:ascii="Times New Roman" w:hAnsi="Times New Roman"/>
                <w:color w:val="000000"/>
                <w:sz w:val="20"/>
                <w:szCs w:val="20"/>
              </w:rPr>
            </w:pPr>
            <w:r w:rsidRPr="00BE5840">
              <w:rPr>
                <w:rFonts w:ascii="Times New Roman" w:hAnsi="Times New Roman"/>
                <w:color w:val="000000"/>
                <w:sz w:val="20"/>
                <w:szCs w:val="20"/>
              </w:rPr>
              <w:t>125 000,00</w:t>
            </w:r>
          </w:p>
        </w:tc>
        <w:tc>
          <w:tcPr>
            <w:tcW w:w="196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right"/>
              <w:rPr>
                <w:rFonts w:ascii="Times New Roman" w:hAnsi="Times New Roman"/>
                <w:color w:val="000000"/>
                <w:sz w:val="20"/>
                <w:szCs w:val="20"/>
              </w:rPr>
            </w:pPr>
            <w:r w:rsidRPr="00BE5840">
              <w:rPr>
                <w:rFonts w:ascii="Times New Roman" w:hAnsi="Times New Roman"/>
                <w:color w:val="000000"/>
                <w:sz w:val="20"/>
                <w:szCs w:val="20"/>
              </w:rPr>
              <w:t>188 549,60</w:t>
            </w:r>
          </w:p>
        </w:tc>
        <w:tc>
          <w:tcPr>
            <w:tcW w:w="192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right"/>
              <w:rPr>
                <w:rFonts w:ascii="Times New Roman" w:hAnsi="Times New Roman"/>
                <w:color w:val="000000"/>
                <w:sz w:val="20"/>
                <w:szCs w:val="20"/>
              </w:rPr>
            </w:pPr>
            <w:r w:rsidRPr="00BE5840">
              <w:rPr>
                <w:rFonts w:ascii="Times New Roman" w:hAnsi="Times New Roman"/>
                <w:color w:val="000000"/>
                <w:sz w:val="20"/>
                <w:szCs w:val="20"/>
              </w:rPr>
              <w:t>-</w:t>
            </w:r>
          </w:p>
        </w:tc>
      </w:tr>
      <w:tr w:rsidR="00BE5840" w:rsidRPr="00BE5840" w:rsidTr="00BE5840">
        <w:trPr>
          <w:trHeight w:val="1099"/>
        </w:trPr>
        <w:tc>
          <w:tcPr>
            <w:tcW w:w="694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rPr>
                <w:rFonts w:ascii="Times New Roman" w:hAnsi="Times New Roman"/>
                <w:color w:val="000000"/>
                <w:sz w:val="20"/>
                <w:szCs w:val="20"/>
              </w:rPr>
            </w:pPr>
            <w:r w:rsidRPr="00BE5840">
              <w:rPr>
                <w:rFonts w:ascii="Times New Roman" w:hAnsi="Times New Roman"/>
                <w:color w:val="000000"/>
                <w:sz w:val="20"/>
                <w:szCs w:val="20"/>
              </w:rPr>
              <w:t>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86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center"/>
              <w:rPr>
                <w:rFonts w:ascii="Times New Roman" w:hAnsi="Times New Roman"/>
                <w:color w:val="000000"/>
                <w:sz w:val="20"/>
                <w:szCs w:val="20"/>
              </w:rPr>
            </w:pPr>
            <w:r w:rsidRPr="00BE5840">
              <w:rPr>
                <w:rFonts w:ascii="Times New Roman" w:hAnsi="Times New Roman"/>
                <w:color w:val="000000"/>
                <w:sz w:val="20"/>
                <w:szCs w:val="20"/>
              </w:rPr>
              <w:t>010</w:t>
            </w:r>
          </w:p>
        </w:tc>
        <w:tc>
          <w:tcPr>
            <w:tcW w:w="264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center"/>
              <w:rPr>
                <w:rFonts w:ascii="Times New Roman" w:hAnsi="Times New Roman"/>
                <w:color w:val="000000"/>
                <w:sz w:val="20"/>
                <w:szCs w:val="20"/>
              </w:rPr>
            </w:pPr>
            <w:r w:rsidRPr="00BE5840">
              <w:rPr>
                <w:rFonts w:ascii="Times New Roman" w:hAnsi="Times New Roman"/>
                <w:color w:val="000000"/>
                <w:sz w:val="20"/>
                <w:szCs w:val="20"/>
              </w:rPr>
              <w:t>100 10302240 01 0000 110</w:t>
            </w:r>
          </w:p>
        </w:tc>
        <w:tc>
          <w:tcPr>
            <w:tcW w:w="190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right"/>
              <w:rPr>
                <w:rFonts w:ascii="Times New Roman" w:hAnsi="Times New Roman"/>
                <w:color w:val="000000"/>
                <w:sz w:val="20"/>
                <w:szCs w:val="20"/>
              </w:rPr>
            </w:pPr>
            <w:r w:rsidRPr="00BE5840">
              <w:rPr>
                <w:rFonts w:ascii="Times New Roman" w:hAnsi="Times New Roman"/>
                <w:color w:val="000000"/>
                <w:sz w:val="20"/>
                <w:szCs w:val="20"/>
              </w:rPr>
              <w:t>1 000,00</w:t>
            </w:r>
          </w:p>
        </w:tc>
        <w:tc>
          <w:tcPr>
            <w:tcW w:w="196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right"/>
              <w:rPr>
                <w:rFonts w:ascii="Times New Roman" w:hAnsi="Times New Roman"/>
                <w:color w:val="000000"/>
                <w:sz w:val="20"/>
                <w:szCs w:val="20"/>
              </w:rPr>
            </w:pPr>
            <w:r w:rsidRPr="00BE5840">
              <w:rPr>
                <w:rFonts w:ascii="Times New Roman" w:hAnsi="Times New Roman"/>
                <w:color w:val="000000"/>
                <w:sz w:val="20"/>
                <w:szCs w:val="20"/>
              </w:rPr>
              <w:t>1 815,84</w:t>
            </w:r>
          </w:p>
        </w:tc>
        <w:tc>
          <w:tcPr>
            <w:tcW w:w="192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right"/>
              <w:rPr>
                <w:rFonts w:ascii="Times New Roman" w:hAnsi="Times New Roman"/>
                <w:color w:val="000000"/>
                <w:sz w:val="20"/>
                <w:szCs w:val="20"/>
              </w:rPr>
            </w:pPr>
            <w:r w:rsidRPr="00BE5840">
              <w:rPr>
                <w:rFonts w:ascii="Times New Roman" w:hAnsi="Times New Roman"/>
                <w:color w:val="000000"/>
                <w:sz w:val="20"/>
                <w:szCs w:val="20"/>
              </w:rPr>
              <w:t>-</w:t>
            </w:r>
          </w:p>
        </w:tc>
      </w:tr>
      <w:tr w:rsidR="00BE5840" w:rsidRPr="00BE5840" w:rsidTr="00BE5840">
        <w:trPr>
          <w:trHeight w:val="900"/>
        </w:trPr>
        <w:tc>
          <w:tcPr>
            <w:tcW w:w="694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rPr>
                <w:rFonts w:ascii="Times New Roman" w:hAnsi="Times New Roman"/>
                <w:color w:val="000000"/>
                <w:sz w:val="20"/>
                <w:szCs w:val="20"/>
              </w:rPr>
            </w:pPr>
            <w:r w:rsidRPr="00BE5840">
              <w:rPr>
                <w:rFonts w:ascii="Times New Roman" w:hAnsi="Times New Roman"/>
                <w:color w:val="000000"/>
                <w:sz w:val="20"/>
                <w:szCs w:val="20"/>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86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center"/>
              <w:rPr>
                <w:rFonts w:ascii="Times New Roman" w:hAnsi="Times New Roman"/>
                <w:color w:val="000000"/>
                <w:sz w:val="20"/>
                <w:szCs w:val="20"/>
              </w:rPr>
            </w:pPr>
            <w:r w:rsidRPr="00BE5840">
              <w:rPr>
                <w:rFonts w:ascii="Times New Roman" w:hAnsi="Times New Roman"/>
                <w:color w:val="000000"/>
                <w:sz w:val="20"/>
                <w:szCs w:val="20"/>
              </w:rPr>
              <w:t>010</w:t>
            </w:r>
          </w:p>
        </w:tc>
        <w:tc>
          <w:tcPr>
            <w:tcW w:w="264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center"/>
              <w:rPr>
                <w:rFonts w:ascii="Times New Roman" w:hAnsi="Times New Roman"/>
                <w:color w:val="000000"/>
                <w:sz w:val="20"/>
                <w:szCs w:val="20"/>
              </w:rPr>
            </w:pPr>
            <w:r w:rsidRPr="00BE5840">
              <w:rPr>
                <w:rFonts w:ascii="Times New Roman" w:hAnsi="Times New Roman"/>
                <w:color w:val="000000"/>
                <w:sz w:val="20"/>
                <w:szCs w:val="20"/>
              </w:rPr>
              <w:t>100 10302250 01 0000 110</w:t>
            </w:r>
          </w:p>
        </w:tc>
        <w:tc>
          <w:tcPr>
            <w:tcW w:w="190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right"/>
              <w:rPr>
                <w:rFonts w:ascii="Times New Roman" w:hAnsi="Times New Roman"/>
                <w:color w:val="000000"/>
                <w:sz w:val="20"/>
                <w:szCs w:val="20"/>
              </w:rPr>
            </w:pPr>
            <w:r w:rsidRPr="00BE5840">
              <w:rPr>
                <w:rFonts w:ascii="Times New Roman" w:hAnsi="Times New Roman"/>
                <w:color w:val="000000"/>
                <w:sz w:val="20"/>
                <w:szCs w:val="20"/>
              </w:rPr>
              <w:t>234 000,00</w:t>
            </w:r>
          </w:p>
        </w:tc>
        <w:tc>
          <w:tcPr>
            <w:tcW w:w="196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right"/>
              <w:rPr>
                <w:rFonts w:ascii="Times New Roman" w:hAnsi="Times New Roman"/>
                <w:color w:val="000000"/>
                <w:sz w:val="20"/>
                <w:szCs w:val="20"/>
              </w:rPr>
            </w:pPr>
            <w:r w:rsidRPr="00BE5840">
              <w:rPr>
                <w:rFonts w:ascii="Times New Roman" w:hAnsi="Times New Roman"/>
                <w:color w:val="000000"/>
                <w:sz w:val="20"/>
                <w:szCs w:val="20"/>
              </w:rPr>
              <w:t>275 049,83</w:t>
            </w:r>
          </w:p>
        </w:tc>
        <w:tc>
          <w:tcPr>
            <w:tcW w:w="192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right"/>
              <w:rPr>
                <w:rFonts w:ascii="Times New Roman" w:hAnsi="Times New Roman"/>
                <w:color w:val="000000"/>
                <w:sz w:val="20"/>
                <w:szCs w:val="20"/>
              </w:rPr>
            </w:pPr>
            <w:r w:rsidRPr="00BE5840">
              <w:rPr>
                <w:rFonts w:ascii="Times New Roman" w:hAnsi="Times New Roman"/>
                <w:color w:val="000000"/>
                <w:sz w:val="20"/>
                <w:szCs w:val="20"/>
              </w:rPr>
              <w:t>-</w:t>
            </w:r>
          </w:p>
        </w:tc>
      </w:tr>
      <w:tr w:rsidR="00BE5840" w:rsidRPr="00BE5840" w:rsidTr="00BE5840">
        <w:trPr>
          <w:trHeight w:val="900"/>
        </w:trPr>
        <w:tc>
          <w:tcPr>
            <w:tcW w:w="694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rPr>
                <w:rFonts w:ascii="Times New Roman" w:hAnsi="Times New Roman"/>
                <w:color w:val="000000"/>
                <w:sz w:val="20"/>
                <w:szCs w:val="20"/>
              </w:rPr>
            </w:pPr>
            <w:r w:rsidRPr="00BE5840">
              <w:rPr>
                <w:rFonts w:ascii="Times New Roman" w:hAnsi="Times New Roman"/>
                <w:color w:val="000000"/>
                <w:sz w:val="20"/>
                <w:szCs w:val="20"/>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86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center"/>
              <w:rPr>
                <w:rFonts w:ascii="Times New Roman" w:hAnsi="Times New Roman"/>
                <w:color w:val="000000"/>
                <w:sz w:val="20"/>
                <w:szCs w:val="20"/>
              </w:rPr>
            </w:pPr>
            <w:r w:rsidRPr="00BE5840">
              <w:rPr>
                <w:rFonts w:ascii="Times New Roman" w:hAnsi="Times New Roman"/>
                <w:color w:val="000000"/>
                <w:sz w:val="20"/>
                <w:szCs w:val="20"/>
              </w:rPr>
              <w:t>010</w:t>
            </w:r>
          </w:p>
        </w:tc>
        <w:tc>
          <w:tcPr>
            <w:tcW w:w="264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center"/>
              <w:rPr>
                <w:rFonts w:ascii="Times New Roman" w:hAnsi="Times New Roman"/>
                <w:color w:val="000000"/>
                <w:sz w:val="20"/>
                <w:szCs w:val="20"/>
              </w:rPr>
            </w:pPr>
            <w:r w:rsidRPr="00BE5840">
              <w:rPr>
                <w:rFonts w:ascii="Times New Roman" w:hAnsi="Times New Roman"/>
                <w:color w:val="000000"/>
                <w:sz w:val="20"/>
                <w:szCs w:val="20"/>
              </w:rPr>
              <w:t>100 10302260 01 0000 110</w:t>
            </w:r>
          </w:p>
        </w:tc>
        <w:tc>
          <w:tcPr>
            <w:tcW w:w="190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right"/>
              <w:rPr>
                <w:rFonts w:ascii="Times New Roman" w:hAnsi="Times New Roman"/>
                <w:color w:val="000000"/>
                <w:sz w:val="20"/>
                <w:szCs w:val="20"/>
              </w:rPr>
            </w:pPr>
            <w:r w:rsidRPr="00BE5840">
              <w:rPr>
                <w:rFonts w:ascii="Times New Roman" w:hAnsi="Times New Roman"/>
                <w:color w:val="000000"/>
                <w:sz w:val="20"/>
                <w:szCs w:val="20"/>
              </w:rPr>
              <w:t>-</w:t>
            </w:r>
          </w:p>
        </w:tc>
        <w:tc>
          <w:tcPr>
            <w:tcW w:w="196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right"/>
              <w:rPr>
                <w:rFonts w:ascii="Times New Roman" w:hAnsi="Times New Roman"/>
                <w:color w:val="000000"/>
                <w:sz w:val="20"/>
                <w:szCs w:val="20"/>
              </w:rPr>
            </w:pPr>
            <w:r w:rsidRPr="00BE5840">
              <w:rPr>
                <w:rFonts w:ascii="Times New Roman" w:hAnsi="Times New Roman"/>
                <w:color w:val="000000"/>
                <w:sz w:val="20"/>
                <w:szCs w:val="20"/>
              </w:rPr>
              <w:t>-42 245,72</w:t>
            </w:r>
          </w:p>
        </w:tc>
        <w:tc>
          <w:tcPr>
            <w:tcW w:w="192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right"/>
              <w:rPr>
                <w:rFonts w:ascii="Times New Roman" w:hAnsi="Times New Roman"/>
                <w:color w:val="000000"/>
                <w:sz w:val="20"/>
                <w:szCs w:val="20"/>
              </w:rPr>
            </w:pPr>
            <w:r w:rsidRPr="00BE5840">
              <w:rPr>
                <w:rFonts w:ascii="Times New Roman" w:hAnsi="Times New Roman"/>
                <w:color w:val="000000"/>
                <w:sz w:val="20"/>
                <w:szCs w:val="20"/>
              </w:rPr>
              <w:t>-</w:t>
            </w:r>
          </w:p>
        </w:tc>
      </w:tr>
      <w:tr w:rsidR="00BE5840" w:rsidRPr="00BE5840" w:rsidTr="00BE5840">
        <w:trPr>
          <w:trHeight w:val="900"/>
        </w:trPr>
        <w:tc>
          <w:tcPr>
            <w:tcW w:w="694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rPr>
                <w:rFonts w:ascii="Times New Roman" w:hAnsi="Times New Roman"/>
                <w:color w:val="000000"/>
                <w:sz w:val="20"/>
                <w:szCs w:val="20"/>
              </w:rPr>
            </w:pPr>
            <w:r w:rsidRPr="00BE5840">
              <w:rPr>
                <w:rFonts w:ascii="Times New Roman" w:hAnsi="Times New Roman"/>
                <w:color w:val="000000"/>
                <w:sz w:val="20"/>
                <w:szCs w:val="20"/>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w:t>
            </w:r>
          </w:p>
        </w:tc>
        <w:tc>
          <w:tcPr>
            <w:tcW w:w="86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center"/>
              <w:rPr>
                <w:rFonts w:ascii="Times New Roman" w:hAnsi="Times New Roman"/>
                <w:color w:val="000000"/>
                <w:sz w:val="20"/>
                <w:szCs w:val="20"/>
              </w:rPr>
            </w:pPr>
            <w:r w:rsidRPr="00BE5840">
              <w:rPr>
                <w:rFonts w:ascii="Times New Roman" w:hAnsi="Times New Roman"/>
                <w:color w:val="000000"/>
                <w:sz w:val="20"/>
                <w:szCs w:val="20"/>
              </w:rPr>
              <w:t>010</w:t>
            </w:r>
          </w:p>
        </w:tc>
        <w:tc>
          <w:tcPr>
            <w:tcW w:w="264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center"/>
              <w:rPr>
                <w:rFonts w:ascii="Times New Roman" w:hAnsi="Times New Roman"/>
                <w:color w:val="000000"/>
                <w:sz w:val="20"/>
                <w:szCs w:val="20"/>
              </w:rPr>
            </w:pPr>
            <w:r w:rsidRPr="00BE5840">
              <w:rPr>
                <w:rFonts w:ascii="Times New Roman" w:hAnsi="Times New Roman"/>
                <w:color w:val="000000"/>
                <w:sz w:val="20"/>
                <w:szCs w:val="20"/>
              </w:rPr>
              <w:t>182 10102010 01 0000 110</w:t>
            </w:r>
          </w:p>
        </w:tc>
        <w:tc>
          <w:tcPr>
            <w:tcW w:w="190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right"/>
              <w:rPr>
                <w:rFonts w:ascii="Times New Roman" w:hAnsi="Times New Roman"/>
                <w:color w:val="000000"/>
                <w:sz w:val="20"/>
                <w:szCs w:val="20"/>
              </w:rPr>
            </w:pPr>
            <w:r w:rsidRPr="00BE5840">
              <w:rPr>
                <w:rFonts w:ascii="Times New Roman" w:hAnsi="Times New Roman"/>
                <w:color w:val="000000"/>
                <w:sz w:val="20"/>
                <w:szCs w:val="20"/>
              </w:rPr>
              <w:t>12 000 000,00</w:t>
            </w:r>
          </w:p>
        </w:tc>
        <w:tc>
          <w:tcPr>
            <w:tcW w:w="196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right"/>
              <w:rPr>
                <w:rFonts w:ascii="Times New Roman" w:hAnsi="Times New Roman"/>
                <w:color w:val="000000"/>
                <w:sz w:val="20"/>
                <w:szCs w:val="20"/>
              </w:rPr>
            </w:pPr>
            <w:r w:rsidRPr="00BE5840">
              <w:rPr>
                <w:rFonts w:ascii="Times New Roman" w:hAnsi="Times New Roman"/>
                <w:color w:val="000000"/>
                <w:sz w:val="20"/>
                <w:szCs w:val="20"/>
              </w:rPr>
              <w:t>-</w:t>
            </w:r>
          </w:p>
        </w:tc>
        <w:tc>
          <w:tcPr>
            <w:tcW w:w="192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right"/>
              <w:rPr>
                <w:rFonts w:ascii="Times New Roman" w:hAnsi="Times New Roman"/>
                <w:color w:val="000000"/>
                <w:sz w:val="20"/>
                <w:szCs w:val="20"/>
              </w:rPr>
            </w:pPr>
            <w:r w:rsidRPr="00BE5840">
              <w:rPr>
                <w:rFonts w:ascii="Times New Roman" w:hAnsi="Times New Roman"/>
                <w:color w:val="000000"/>
                <w:sz w:val="20"/>
                <w:szCs w:val="20"/>
              </w:rPr>
              <w:t>12 000 000,00</w:t>
            </w:r>
          </w:p>
        </w:tc>
      </w:tr>
      <w:tr w:rsidR="00BE5840" w:rsidRPr="00BE5840" w:rsidTr="00BE5840">
        <w:trPr>
          <w:trHeight w:val="900"/>
        </w:trPr>
        <w:tc>
          <w:tcPr>
            <w:tcW w:w="694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rPr>
                <w:rFonts w:ascii="Times New Roman" w:hAnsi="Times New Roman"/>
                <w:color w:val="000000"/>
                <w:sz w:val="20"/>
                <w:szCs w:val="20"/>
              </w:rPr>
            </w:pPr>
            <w:r w:rsidRPr="00BE5840">
              <w:rPr>
                <w:rFonts w:ascii="Times New Roman" w:hAnsi="Times New Roman"/>
                <w:color w:val="000000"/>
                <w:sz w:val="20"/>
                <w:szCs w:val="20"/>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w:t>
            </w:r>
          </w:p>
        </w:tc>
        <w:tc>
          <w:tcPr>
            <w:tcW w:w="86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center"/>
              <w:rPr>
                <w:rFonts w:ascii="Times New Roman" w:hAnsi="Times New Roman"/>
                <w:color w:val="000000"/>
                <w:sz w:val="20"/>
                <w:szCs w:val="20"/>
              </w:rPr>
            </w:pPr>
            <w:r w:rsidRPr="00BE5840">
              <w:rPr>
                <w:rFonts w:ascii="Times New Roman" w:hAnsi="Times New Roman"/>
                <w:color w:val="000000"/>
                <w:sz w:val="20"/>
                <w:szCs w:val="20"/>
              </w:rPr>
              <w:t>010</w:t>
            </w:r>
          </w:p>
        </w:tc>
        <w:tc>
          <w:tcPr>
            <w:tcW w:w="264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center"/>
              <w:rPr>
                <w:rFonts w:ascii="Times New Roman" w:hAnsi="Times New Roman"/>
                <w:color w:val="000000"/>
                <w:sz w:val="20"/>
                <w:szCs w:val="20"/>
              </w:rPr>
            </w:pPr>
            <w:r w:rsidRPr="00BE5840">
              <w:rPr>
                <w:rFonts w:ascii="Times New Roman" w:hAnsi="Times New Roman"/>
                <w:color w:val="000000"/>
                <w:sz w:val="20"/>
                <w:szCs w:val="20"/>
              </w:rPr>
              <w:t>182 10102010 01 1000 110</w:t>
            </w:r>
          </w:p>
        </w:tc>
        <w:tc>
          <w:tcPr>
            <w:tcW w:w="190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right"/>
              <w:rPr>
                <w:rFonts w:ascii="Times New Roman" w:hAnsi="Times New Roman"/>
                <w:color w:val="000000"/>
                <w:sz w:val="20"/>
                <w:szCs w:val="20"/>
              </w:rPr>
            </w:pPr>
            <w:r w:rsidRPr="00BE5840">
              <w:rPr>
                <w:rFonts w:ascii="Times New Roman" w:hAnsi="Times New Roman"/>
                <w:color w:val="000000"/>
                <w:sz w:val="20"/>
                <w:szCs w:val="20"/>
              </w:rPr>
              <w:t>-</w:t>
            </w:r>
          </w:p>
        </w:tc>
        <w:tc>
          <w:tcPr>
            <w:tcW w:w="196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right"/>
              <w:rPr>
                <w:rFonts w:ascii="Times New Roman" w:hAnsi="Times New Roman"/>
                <w:color w:val="000000"/>
                <w:sz w:val="20"/>
                <w:szCs w:val="20"/>
              </w:rPr>
            </w:pPr>
            <w:r w:rsidRPr="00BE5840">
              <w:rPr>
                <w:rFonts w:ascii="Times New Roman" w:hAnsi="Times New Roman"/>
                <w:color w:val="000000"/>
                <w:sz w:val="20"/>
                <w:szCs w:val="20"/>
              </w:rPr>
              <w:t>13 172 023,91</w:t>
            </w:r>
          </w:p>
        </w:tc>
        <w:tc>
          <w:tcPr>
            <w:tcW w:w="192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right"/>
              <w:rPr>
                <w:rFonts w:ascii="Times New Roman" w:hAnsi="Times New Roman"/>
                <w:color w:val="000000"/>
                <w:sz w:val="20"/>
                <w:szCs w:val="20"/>
              </w:rPr>
            </w:pPr>
            <w:r w:rsidRPr="00BE5840">
              <w:rPr>
                <w:rFonts w:ascii="Times New Roman" w:hAnsi="Times New Roman"/>
                <w:color w:val="000000"/>
                <w:sz w:val="20"/>
                <w:szCs w:val="20"/>
              </w:rPr>
              <w:t>-</w:t>
            </w:r>
          </w:p>
        </w:tc>
      </w:tr>
      <w:tr w:rsidR="00BE5840" w:rsidRPr="00BE5840" w:rsidTr="00BE5840">
        <w:trPr>
          <w:trHeight w:val="900"/>
        </w:trPr>
        <w:tc>
          <w:tcPr>
            <w:tcW w:w="694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rPr>
                <w:rFonts w:ascii="Times New Roman" w:hAnsi="Times New Roman"/>
                <w:color w:val="000000"/>
                <w:sz w:val="20"/>
                <w:szCs w:val="20"/>
              </w:rPr>
            </w:pPr>
            <w:r w:rsidRPr="00BE5840">
              <w:rPr>
                <w:rFonts w:ascii="Times New Roman" w:hAnsi="Times New Roman"/>
                <w:color w:val="000000"/>
                <w:sz w:val="20"/>
                <w:szCs w:val="20"/>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w:t>
            </w:r>
          </w:p>
        </w:tc>
        <w:tc>
          <w:tcPr>
            <w:tcW w:w="86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center"/>
              <w:rPr>
                <w:rFonts w:ascii="Times New Roman" w:hAnsi="Times New Roman"/>
                <w:color w:val="000000"/>
                <w:sz w:val="20"/>
                <w:szCs w:val="20"/>
              </w:rPr>
            </w:pPr>
            <w:r w:rsidRPr="00BE5840">
              <w:rPr>
                <w:rFonts w:ascii="Times New Roman" w:hAnsi="Times New Roman"/>
                <w:color w:val="000000"/>
                <w:sz w:val="20"/>
                <w:szCs w:val="20"/>
              </w:rPr>
              <w:t>010</w:t>
            </w:r>
          </w:p>
        </w:tc>
        <w:tc>
          <w:tcPr>
            <w:tcW w:w="264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center"/>
              <w:rPr>
                <w:rFonts w:ascii="Times New Roman" w:hAnsi="Times New Roman"/>
                <w:color w:val="000000"/>
                <w:sz w:val="20"/>
                <w:szCs w:val="20"/>
              </w:rPr>
            </w:pPr>
            <w:r w:rsidRPr="00BE5840">
              <w:rPr>
                <w:rFonts w:ascii="Times New Roman" w:hAnsi="Times New Roman"/>
                <w:color w:val="000000"/>
                <w:sz w:val="20"/>
                <w:szCs w:val="20"/>
              </w:rPr>
              <w:t>182 10102010 01 2100 110</w:t>
            </w:r>
          </w:p>
        </w:tc>
        <w:tc>
          <w:tcPr>
            <w:tcW w:w="190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right"/>
              <w:rPr>
                <w:rFonts w:ascii="Times New Roman" w:hAnsi="Times New Roman"/>
                <w:color w:val="000000"/>
                <w:sz w:val="20"/>
                <w:szCs w:val="20"/>
              </w:rPr>
            </w:pPr>
            <w:r w:rsidRPr="00BE5840">
              <w:rPr>
                <w:rFonts w:ascii="Times New Roman" w:hAnsi="Times New Roman"/>
                <w:color w:val="000000"/>
                <w:sz w:val="20"/>
                <w:szCs w:val="20"/>
              </w:rPr>
              <w:t>-</w:t>
            </w:r>
          </w:p>
        </w:tc>
        <w:tc>
          <w:tcPr>
            <w:tcW w:w="196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right"/>
              <w:rPr>
                <w:rFonts w:ascii="Times New Roman" w:hAnsi="Times New Roman"/>
                <w:color w:val="000000"/>
                <w:sz w:val="20"/>
                <w:szCs w:val="20"/>
              </w:rPr>
            </w:pPr>
            <w:r w:rsidRPr="00BE5840">
              <w:rPr>
                <w:rFonts w:ascii="Times New Roman" w:hAnsi="Times New Roman"/>
                <w:color w:val="000000"/>
                <w:sz w:val="20"/>
                <w:szCs w:val="20"/>
              </w:rPr>
              <w:t>5 960,36</w:t>
            </w:r>
          </w:p>
        </w:tc>
        <w:tc>
          <w:tcPr>
            <w:tcW w:w="192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right"/>
              <w:rPr>
                <w:rFonts w:ascii="Times New Roman" w:hAnsi="Times New Roman"/>
                <w:color w:val="000000"/>
                <w:sz w:val="20"/>
                <w:szCs w:val="20"/>
              </w:rPr>
            </w:pPr>
            <w:r w:rsidRPr="00BE5840">
              <w:rPr>
                <w:rFonts w:ascii="Times New Roman" w:hAnsi="Times New Roman"/>
                <w:color w:val="000000"/>
                <w:sz w:val="20"/>
                <w:szCs w:val="20"/>
              </w:rPr>
              <w:t>-</w:t>
            </w:r>
          </w:p>
        </w:tc>
      </w:tr>
      <w:tr w:rsidR="00BE5840" w:rsidRPr="00BE5840" w:rsidTr="00BE5840">
        <w:trPr>
          <w:trHeight w:val="900"/>
        </w:trPr>
        <w:tc>
          <w:tcPr>
            <w:tcW w:w="694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rPr>
                <w:rFonts w:ascii="Times New Roman" w:hAnsi="Times New Roman"/>
                <w:color w:val="000000"/>
                <w:sz w:val="20"/>
                <w:szCs w:val="20"/>
              </w:rPr>
            </w:pPr>
            <w:r w:rsidRPr="00BE5840">
              <w:rPr>
                <w:rFonts w:ascii="Times New Roman" w:hAnsi="Times New Roman"/>
                <w:color w:val="000000"/>
                <w:sz w:val="20"/>
                <w:szCs w:val="20"/>
              </w:rPr>
              <w:lastRenderedPageBreak/>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w:t>
            </w:r>
          </w:p>
        </w:tc>
        <w:tc>
          <w:tcPr>
            <w:tcW w:w="86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center"/>
              <w:rPr>
                <w:rFonts w:ascii="Times New Roman" w:hAnsi="Times New Roman"/>
                <w:color w:val="000000"/>
                <w:sz w:val="20"/>
                <w:szCs w:val="20"/>
              </w:rPr>
            </w:pPr>
            <w:r w:rsidRPr="00BE5840">
              <w:rPr>
                <w:rFonts w:ascii="Times New Roman" w:hAnsi="Times New Roman"/>
                <w:color w:val="000000"/>
                <w:sz w:val="20"/>
                <w:szCs w:val="20"/>
              </w:rPr>
              <w:t>010</w:t>
            </w:r>
          </w:p>
        </w:tc>
        <w:tc>
          <w:tcPr>
            <w:tcW w:w="264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center"/>
              <w:rPr>
                <w:rFonts w:ascii="Times New Roman" w:hAnsi="Times New Roman"/>
                <w:color w:val="000000"/>
                <w:sz w:val="20"/>
                <w:szCs w:val="20"/>
              </w:rPr>
            </w:pPr>
            <w:r w:rsidRPr="00BE5840">
              <w:rPr>
                <w:rFonts w:ascii="Times New Roman" w:hAnsi="Times New Roman"/>
                <w:color w:val="000000"/>
                <w:sz w:val="20"/>
                <w:szCs w:val="20"/>
              </w:rPr>
              <w:t>182 10102010 01 3000 110</w:t>
            </w:r>
          </w:p>
        </w:tc>
        <w:tc>
          <w:tcPr>
            <w:tcW w:w="190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right"/>
              <w:rPr>
                <w:rFonts w:ascii="Times New Roman" w:hAnsi="Times New Roman"/>
                <w:color w:val="000000"/>
                <w:sz w:val="20"/>
                <w:szCs w:val="20"/>
              </w:rPr>
            </w:pPr>
            <w:r w:rsidRPr="00BE5840">
              <w:rPr>
                <w:rFonts w:ascii="Times New Roman" w:hAnsi="Times New Roman"/>
                <w:color w:val="000000"/>
                <w:sz w:val="20"/>
                <w:szCs w:val="20"/>
              </w:rPr>
              <w:t>-</w:t>
            </w:r>
          </w:p>
        </w:tc>
        <w:tc>
          <w:tcPr>
            <w:tcW w:w="196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right"/>
              <w:rPr>
                <w:rFonts w:ascii="Times New Roman" w:hAnsi="Times New Roman"/>
                <w:color w:val="000000"/>
                <w:sz w:val="20"/>
                <w:szCs w:val="20"/>
              </w:rPr>
            </w:pPr>
            <w:r w:rsidRPr="00BE5840">
              <w:rPr>
                <w:rFonts w:ascii="Times New Roman" w:hAnsi="Times New Roman"/>
                <w:color w:val="000000"/>
                <w:sz w:val="20"/>
                <w:szCs w:val="20"/>
              </w:rPr>
              <w:t>640,90</w:t>
            </w:r>
          </w:p>
        </w:tc>
        <w:tc>
          <w:tcPr>
            <w:tcW w:w="192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right"/>
              <w:rPr>
                <w:rFonts w:ascii="Times New Roman" w:hAnsi="Times New Roman"/>
                <w:color w:val="000000"/>
                <w:sz w:val="20"/>
                <w:szCs w:val="20"/>
              </w:rPr>
            </w:pPr>
            <w:r w:rsidRPr="00BE5840">
              <w:rPr>
                <w:rFonts w:ascii="Times New Roman" w:hAnsi="Times New Roman"/>
                <w:color w:val="000000"/>
                <w:sz w:val="20"/>
                <w:szCs w:val="20"/>
              </w:rPr>
              <w:t>-</w:t>
            </w:r>
          </w:p>
        </w:tc>
      </w:tr>
      <w:tr w:rsidR="00BE5840" w:rsidRPr="00BE5840" w:rsidTr="00BE5840">
        <w:trPr>
          <w:trHeight w:val="480"/>
        </w:trPr>
        <w:tc>
          <w:tcPr>
            <w:tcW w:w="694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rPr>
                <w:rFonts w:ascii="Times New Roman" w:hAnsi="Times New Roman"/>
                <w:color w:val="000000"/>
                <w:sz w:val="20"/>
                <w:szCs w:val="20"/>
              </w:rPr>
            </w:pPr>
            <w:r w:rsidRPr="00BE5840">
              <w:rPr>
                <w:rFonts w:ascii="Times New Roman" w:hAnsi="Times New Roman"/>
                <w:color w:val="000000"/>
                <w:sz w:val="20"/>
                <w:szCs w:val="20"/>
              </w:rPr>
              <w:t>Налог на доходы физических лиц с доходов, полученных физическими лицами в соответствии со статьей 228 Налогового Кодекса Российской Федерации</w:t>
            </w:r>
          </w:p>
        </w:tc>
        <w:tc>
          <w:tcPr>
            <w:tcW w:w="86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center"/>
              <w:rPr>
                <w:rFonts w:ascii="Times New Roman" w:hAnsi="Times New Roman"/>
                <w:color w:val="000000"/>
                <w:sz w:val="20"/>
                <w:szCs w:val="20"/>
              </w:rPr>
            </w:pPr>
            <w:r w:rsidRPr="00BE5840">
              <w:rPr>
                <w:rFonts w:ascii="Times New Roman" w:hAnsi="Times New Roman"/>
                <w:color w:val="000000"/>
                <w:sz w:val="20"/>
                <w:szCs w:val="20"/>
              </w:rPr>
              <w:t>010</w:t>
            </w:r>
          </w:p>
        </w:tc>
        <w:tc>
          <w:tcPr>
            <w:tcW w:w="264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center"/>
              <w:rPr>
                <w:rFonts w:ascii="Times New Roman" w:hAnsi="Times New Roman"/>
                <w:color w:val="000000"/>
                <w:sz w:val="20"/>
                <w:szCs w:val="20"/>
              </w:rPr>
            </w:pPr>
            <w:r w:rsidRPr="00BE5840">
              <w:rPr>
                <w:rFonts w:ascii="Times New Roman" w:hAnsi="Times New Roman"/>
                <w:color w:val="000000"/>
                <w:sz w:val="20"/>
                <w:szCs w:val="20"/>
              </w:rPr>
              <w:t>182 10102030 01 0000 110</w:t>
            </w:r>
          </w:p>
        </w:tc>
        <w:tc>
          <w:tcPr>
            <w:tcW w:w="190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right"/>
              <w:rPr>
                <w:rFonts w:ascii="Times New Roman" w:hAnsi="Times New Roman"/>
                <w:color w:val="000000"/>
                <w:sz w:val="20"/>
                <w:szCs w:val="20"/>
              </w:rPr>
            </w:pPr>
            <w:r w:rsidRPr="00BE5840">
              <w:rPr>
                <w:rFonts w:ascii="Times New Roman" w:hAnsi="Times New Roman"/>
                <w:color w:val="000000"/>
                <w:sz w:val="20"/>
                <w:szCs w:val="20"/>
              </w:rPr>
              <w:t>5 000,00</w:t>
            </w:r>
          </w:p>
        </w:tc>
        <w:tc>
          <w:tcPr>
            <w:tcW w:w="196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right"/>
              <w:rPr>
                <w:rFonts w:ascii="Times New Roman" w:hAnsi="Times New Roman"/>
                <w:color w:val="000000"/>
                <w:sz w:val="20"/>
                <w:szCs w:val="20"/>
              </w:rPr>
            </w:pPr>
            <w:r w:rsidRPr="00BE5840">
              <w:rPr>
                <w:rFonts w:ascii="Times New Roman" w:hAnsi="Times New Roman"/>
                <w:color w:val="000000"/>
                <w:sz w:val="20"/>
                <w:szCs w:val="20"/>
              </w:rPr>
              <w:t>-</w:t>
            </w:r>
          </w:p>
        </w:tc>
        <w:tc>
          <w:tcPr>
            <w:tcW w:w="192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right"/>
              <w:rPr>
                <w:rFonts w:ascii="Times New Roman" w:hAnsi="Times New Roman"/>
                <w:color w:val="000000"/>
                <w:sz w:val="20"/>
                <w:szCs w:val="20"/>
              </w:rPr>
            </w:pPr>
            <w:r w:rsidRPr="00BE5840">
              <w:rPr>
                <w:rFonts w:ascii="Times New Roman" w:hAnsi="Times New Roman"/>
                <w:color w:val="000000"/>
                <w:sz w:val="20"/>
                <w:szCs w:val="20"/>
              </w:rPr>
              <w:t>5 000,00</w:t>
            </w:r>
          </w:p>
        </w:tc>
      </w:tr>
      <w:tr w:rsidR="00BE5840" w:rsidRPr="00BE5840" w:rsidTr="00BE5840">
        <w:trPr>
          <w:trHeight w:val="480"/>
        </w:trPr>
        <w:tc>
          <w:tcPr>
            <w:tcW w:w="694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rPr>
                <w:rFonts w:ascii="Times New Roman" w:hAnsi="Times New Roman"/>
                <w:color w:val="000000"/>
                <w:sz w:val="20"/>
                <w:szCs w:val="20"/>
              </w:rPr>
            </w:pPr>
            <w:r w:rsidRPr="00BE5840">
              <w:rPr>
                <w:rFonts w:ascii="Times New Roman" w:hAnsi="Times New Roman"/>
                <w:color w:val="000000"/>
                <w:sz w:val="20"/>
                <w:szCs w:val="20"/>
              </w:rPr>
              <w:t>Налог на доходы физических лиц с доходов, полученных физическими лицами в соответствии со статьей 228 Налогового Кодекса Российской Федерации</w:t>
            </w:r>
          </w:p>
        </w:tc>
        <w:tc>
          <w:tcPr>
            <w:tcW w:w="86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center"/>
              <w:rPr>
                <w:rFonts w:ascii="Times New Roman" w:hAnsi="Times New Roman"/>
                <w:color w:val="000000"/>
                <w:sz w:val="20"/>
                <w:szCs w:val="20"/>
              </w:rPr>
            </w:pPr>
            <w:r w:rsidRPr="00BE5840">
              <w:rPr>
                <w:rFonts w:ascii="Times New Roman" w:hAnsi="Times New Roman"/>
                <w:color w:val="000000"/>
                <w:sz w:val="20"/>
                <w:szCs w:val="20"/>
              </w:rPr>
              <w:t>010</w:t>
            </w:r>
          </w:p>
        </w:tc>
        <w:tc>
          <w:tcPr>
            <w:tcW w:w="264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center"/>
              <w:rPr>
                <w:rFonts w:ascii="Times New Roman" w:hAnsi="Times New Roman"/>
                <w:color w:val="000000"/>
                <w:sz w:val="20"/>
                <w:szCs w:val="20"/>
              </w:rPr>
            </w:pPr>
            <w:r w:rsidRPr="00BE5840">
              <w:rPr>
                <w:rFonts w:ascii="Times New Roman" w:hAnsi="Times New Roman"/>
                <w:color w:val="000000"/>
                <w:sz w:val="20"/>
                <w:szCs w:val="20"/>
              </w:rPr>
              <w:t>182 10102030 01 1000 110</w:t>
            </w:r>
          </w:p>
        </w:tc>
        <w:tc>
          <w:tcPr>
            <w:tcW w:w="190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right"/>
              <w:rPr>
                <w:rFonts w:ascii="Times New Roman" w:hAnsi="Times New Roman"/>
                <w:color w:val="000000"/>
                <w:sz w:val="20"/>
                <w:szCs w:val="20"/>
              </w:rPr>
            </w:pPr>
            <w:r w:rsidRPr="00BE5840">
              <w:rPr>
                <w:rFonts w:ascii="Times New Roman" w:hAnsi="Times New Roman"/>
                <w:color w:val="000000"/>
                <w:sz w:val="20"/>
                <w:szCs w:val="20"/>
              </w:rPr>
              <w:t>-</w:t>
            </w:r>
          </w:p>
        </w:tc>
        <w:tc>
          <w:tcPr>
            <w:tcW w:w="196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right"/>
              <w:rPr>
                <w:rFonts w:ascii="Times New Roman" w:hAnsi="Times New Roman"/>
                <w:color w:val="000000"/>
                <w:sz w:val="20"/>
                <w:szCs w:val="20"/>
              </w:rPr>
            </w:pPr>
            <w:r w:rsidRPr="00BE5840">
              <w:rPr>
                <w:rFonts w:ascii="Times New Roman" w:hAnsi="Times New Roman"/>
                <w:color w:val="000000"/>
                <w:sz w:val="20"/>
                <w:szCs w:val="20"/>
              </w:rPr>
              <w:t>1 130,30</w:t>
            </w:r>
          </w:p>
        </w:tc>
        <w:tc>
          <w:tcPr>
            <w:tcW w:w="192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right"/>
              <w:rPr>
                <w:rFonts w:ascii="Times New Roman" w:hAnsi="Times New Roman"/>
                <w:color w:val="000000"/>
                <w:sz w:val="20"/>
                <w:szCs w:val="20"/>
              </w:rPr>
            </w:pPr>
            <w:r w:rsidRPr="00BE5840">
              <w:rPr>
                <w:rFonts w:ascii="Times New Roman" w:hAnsi="Times New Roman"/>
                <w:color w:val="000000"/>
                <w:sz w:val="20"/>
                <w:szCs w:val="20"/>
              </w:rPr>
              <w:t>-</w:t>
            </w:r>
          </w:p>
        </w:tc>
      </w:tr>
      <w:tr w:rsidR="00BE5840" w:rsidRPr="00BE5840" w:rsidTr="00BE5840">
        <w:trPr>
          <w:trHeight w:val="480"/>
        </w:trPr>
        <w:tc>
          <w:tcPr>
            <w:tcW w:w="694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rPr>
                <w:rFonts w:ascii="Times New Roman" w:hAnsi="Times New Roman"/>
                <w:color w:val="000000"/>
                <w:sz w:val="20"/>
                <w:szCs w:val="20"/>
              </w:rPr>
            </w:pPr>
            <w:r w:rsidRPr="00BE5840">
              <w:rPr>
                <w:rFonts w:ascii="Times New Roman" w:hAnsi="Times New Roman"/>
                <w:color w:val="000000"/>
                <w:sz w:val="20"/>
                <w:szCs w:val="20"/>
              </w:rPr>
              <w:t>Налог на доходы физических лиц с доходов, полученных физическими лицами в соответствии со статьей 228 Налогового Кодекса Российской Федерации</w:t>
            </w:r>
          </w:p>
        </w:tc>
        <w:tc>
          <w:tcPr>
            <w:tcW w:w="86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center"/>
              <w:rPr>
                <w:rFonts w:ascii="Times New Roman" w:hAnsi="Times New Roman"/>
                <w:color w:val="000000"/>
                <w:sz w:val="20"/>
                <w:szCs w:val="20"/>
              </w:rPr>
            </w:pPr>
            <w:r w:rsidRPr="00BE5840">
              <w:rPr>
                <w:rFonts w:ascii="Times New Roman" w:hAnsi="Times New Roman"/>
                <w:color w:val="000000"/>
                <w:sz w:val="20"/>
                <w:szCs w:val="20"/>
              </w:rPr>
              <w:t>010</w:t>
            </w:r>
          </w:p>
        </w:tc>
        <w:tc>
          <w:tcPr>
            <w:tcW w:w="264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center"/>
              <w:rPr>
                <w:rFonts w:ascii="Times New Roman" w:hAnsi="Times New Roman"/>
                <w:color w:val="000000"/>
                <w:sz w:val="20"/>
                <w:szCs w:val="20"/>
              </w:rPr>
            </w:pPr>
            <w:r w:rsidRPr="00BE5840">
              <w:rPr>
                <w:rFonts w:ascii="Times New Roman" w:hAnsi="Times New Roman"/>
                <w:color w:val="000000"/>
                <w:sz w:val="20"/>
                <w:szCs w:val="20"/>
              </w:rPr>
              <w:t>182 10102030 01 2100 110</w:t>
            </w:r>
          </w:p>
        </w:tc>
        <w:tc>
          <w:tcPr>
            <w:tcW w:w="190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right"/>
              <w:rPr>
                <w:rFonts w:ascii="Times New Roman" w:hAnsi="Times New Roman"/>
                <w:color w:val="000000"/>
                <w:sz w:val="20"/>
                <w:szCs w:val="20"/>
              </w:rPr>
            </w:pPr>
            <w:r w:rsidRPr="00BE5840">
              <w:rPr>
                <w:rFonts w:ascii="Times New Roman" w:hAnsi="Times New Roman"/>
                <w:color w:val="000000"/>
                <w:sz w:val="20"/>
                <w:szCs w:val="20"/>
              </w:rPr>
              <w:t>-</w:t>
            </w:r>
          </w:p>
        </w:tc>
        <w:tc>
          <w:tcPr>
            <w:tcW w:w="196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right"/>
              <w:rPr>
                <w:rFonts w:ascii="Times New Roman" w:hAnsi="Times New Roman"/>
                <w:color w:val="000000"/>
                <w:sz w:val="20"/>
                <w:szCs w:val="20"/>
              </w:rPr>
            </w:pPr>
            <w:r w:rsidRPr="00BE5840">
              <w:rPr>
                <w:rFonts w:ascii="Times New Roman" w:hAnsi="Times New Roman"/>
                <w:color w:val="000000"/>
                <w:sz w:val="20"/>
                <w:szCs w:val="20"/>
              </w:rPr>
              <w:t>15,06</w:t>
            </w:r>
          </w:p>
        </w:tc>
        <w:tc>
          <w:tcPr>
            <w:tcW w:w="192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right"/>
              <w:rPr>
                <w:rFonts w:ascii="Times New Roman" w:hAnsi="Times New Roman"/>
                <w:color w:val="000000"/>
                <w:sz w:val="20"/>
                <w:szCs w:val="20"/>
              </w:rPr>
            </w:pPr>
            <w:r w:rsidRPr="00BE5840">
              <w:rPr>
                <w:rFonts w:ascii="Times New Roman" w:hAnsi="Times New Roman"/>
                <w:color w:val="000000"/>
                <w:sz w:val="20"/>
                <w:szCs w:val="20"/>
              </w:rPr>
              <w:t>-</w:t>
            </w:r>
          </w:p>
        </w:tc>
      </w:tr>
      <w:tr w:rsidR="00BE5840" w:rsidRPr="00BE5840" w:rsidTr="00BE5840">
        <w:trPr>
          <w:trHeight w:val="480"/>
        </w:trPr>
        <w:tc>
          <w:tcPr>
            <w:tcW w:w="694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rPr>
                <w:rFonts w:ascii="Times New Roman" w:hAnsi="Times New Roman"/>
                <w:color w:val="000000"/>
                <w:sz w:val="20"/>
                <w:szCs w:val="20"/>
              </w:rPr>
            </w:pPr>
            <w:r w:rsidRPr="00BE5840">
              <w:rPr>
                <w:rFonts w:ascii="Times New Roman" w:hAnsi="Times New Roman"/>
                <w:color w:val="000000"/>
                <w:sz w:val="20"/>
                <w:szCs w:val="20"/>
              </w:rPr>
              <w:t>Налог на доходы физических лиц с доходов, полученных физическими лицами в соответствии со статьей 228 Налогового Кодекса Российской Федерации</w:t>
            </w:r>
          </w:p>
        </w:tc>
        <w:tc>
          <w:tcPr>
            <w:tcW w:w="86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center"/>
              <w:rPr>
                <w:rFonts w:ascii="Times New Roman" w:hAnsi="Times New Roman"/>
                <w:color w:val="000000"/>
                <w:sz w:val="20"/>
                <w:szCs w:val="20"/>
              </w:rPr>
            </w:pPr>
            <w:r w:rsidRPr="00BE5840">
              <w:rPr>
                <w:rFonts w:ascii="Times New Roman" w:hAnsi="Times New Roman"/>
                <w:color w:val="000000"/>
                <w:sz w:val="20"/>
                <w:szCs w:val="20"/>
              </w:rPr>
              <w:t>010</w:t>
            </w:r>
          </w:p>
        </w:tc>
        <w:tc>
          <w:tcPr>
            <w:tcW w:w="264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center"/>
              <w:rPr>
                <w:rFonts w:ascii="Times New Roman" w:hAnsi="Times New Roman"/>
                <w:color w:val="000000"/>
                <w:sz w:val="20"/>
                <w:szCs w:val="20"/>
              </w:rPr>
            </w:pPr>
            <w:r w:rsidRPr="00BE5840">
              <w:rPr>
                <w:rFonts w:ascii="Times New Roman" w:hAnsi="Times New Roman"/>
                <w:color w:val="000000"/>
                <w:sz w:val="20"/>
                <w:szCs w:val="20"/>
              </w:rPr>
              <w:t>182 10102030 01 3000 110</w:t>
            </w:r>
          </w:p>
        </w:tc>
        <w:tc>
          <w:tcPr>
            <w:tcW w:w="190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right"/>
              <w:rPr>
                <w:rFonts w:ascii="Times New Roman" w:hAnsi="Times New Roman"/>
                <w:color w:val="000000"/>
                <w:sz w:val="20"/>
                <w:szCs w:val="20"/>
              </w:rPr>
            </w:pPr>
            <w:r w:rsidRPr="00BE5840">
              <w:rPr>
                <w:rFonts w:ascii="Times New Roman" w:hAnsi="Times New Roman"/>
                <w:color w:val="000000"/>
                <w:sz w:val="20"/>
                <w:szCs w:val="20"/>
              </w:rPr>
              <w:t>-</w:t>
            </w:r>
          </w:p>
        </w:tc>
        <w:tc>
          <w:tcPr>
            <w:tcW w:w="196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right"/>
              <w:rPr>
                <w:rFonts w:ascii="Times New Roman" w:hAnsi="Times New Roman"/>
                <w:color w:val="000000"/>
                <w:sz w:val="20"/>
                <w:szCs w:val="20"/>
              </w:rPr>
            </w:pPr>
            <w:r w:rsidRPr="00BE5840">
              <w:rPr>
                <w:rFonts w:ascii="Times New Roman" w:hAnsi="Times New Roman"/>
                <w:color w:val="000000"/>
                <w:sz w:val="20"/>
                <w:szCs w:val="20"/>
              </w:rPr>
              <w:t>150,00</w:t>
            </w:r>
          </w:p>
        </w:tc>
        <w:tc>
          <w:tcPr>
            <w:tcW w:w="192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right"/>
              <w:rPr>
                <w:rFonts w:ascii="Times New Roman" w:hAnsi="Times New Roman"/>
                <w:color w:val="000000"/>
                <w:sz w:val="20"/>
                <w:szCs w:val="20"/>
              </w:rPr>
            </w:pPr>
            <w:r w:rsidRPr="00BE5840">
              <w:rPr>
                <w:rFonts w:ascii="Times New Roman" w:hAnsi="Times New Roman"/>
                <w:color w:val="000000"/>
                <w:sz w:val="20"/>
                <w:szCs w:val="20"/>
              </w:rPr>
              <w:t>-</w:t>
            </w:r>
          </w:p>
        </w:tc>
      </w:tr>
      <w:tr w:rsidR="00BE5840" w:rsidRPr="00BE5840" w:rsidTr="00BE5840">
        <w:trPr>
          <w:trHeight w:val="282"/>
        </w:trPr>
        <w:tc>
          <w:tcPr>
            <w:tcW w:w="694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rPr>
                <w:rFonts w:ascii="Times New Roman" w:hAnsi="Times New Roman"/>
                <w:color w:val="000000"/>
                <w:sz w:val="20"/>
                <w:szCs w:val="20"/>
              </w:rPr>
            </w:pPr>
            <w:r w:rsidRPr="00BE5840">
              <w:rPr>
                <w:rFonts w:ascii="Times New Roman" w:hAnsi="Times New Roman"/>
                <w:color w:val="000000"/>
                <w:sz w:val="20"/>
                <w:szCs w:val="20"/>
              </w:rPr>
              <w:t>Единый налог на вмененный доход для отдельных видов деятельности</w:t>
            </w:r>
          </w:p>
        </w:tc>
        <w:tc>
          <w:tcPr>
            <w:tcW w:w="86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center"/>
              <w:rPr>
                <w:rFonts w:ascii="Times New Roman" w:hAnsi="Times New Roman"/>
                <w:color w:val="000000"/>
                <w:sz w:val="20"/>
                <w:szCs w:val="20"/>
              </w:rPr>
            </w:pPr>
            <w:r w:rsidRPr="00BE5840">
              <w:rPr>
                <w:rFonts w:ascii="Times New Roman" w:hAnsi="Times New Roman"/>
                <w:color w:val="000000"/>
                <w:sz w:val="20"/>
                <w:szCs w:val="20"/>
              </w:rPr>
              <w:t>010</w:t>
            </w:r>
          </w:p>
        </w:tc>
        <w:tc>
          <w:tcPr>
            <w:tcW w:w="264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center"/>
              <w:rPr>
                <w:rFonts w:ascii="Times New Roman" w:hAnsi="Times New Roman"/>
                <w:color w:val="000000"/>
                <w:sz w:val="20"/>
                <w:szCs w:val="20"/>
              </w:rPr>
            </w:pPr>
            <w:r w:rsidRPr="00BE5840">
              <w:rPr>
                <w:rFonts w:ascii="Times New Roman" w:hAnsi="Times New Roman"/>
                <w:color w:val="000000"/>
                <w:sz w:val="20"/>
                <w:szCs w:val="20"/>
              </w:rPr>
              <w:t>182 10502010 02 0000 110</w:t>
            </w:r>
          </w:p>
        </w:tc>
        <w:tc>
          <w:tcPr>
            <w:tcW w:w="190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right"/>
              <w:rPr>
                <w:rFonts w:ascii="Times New Roman" w:hAnsi="Times New Roman"/>
                <w:color w:val="000000"/>
                <w:sz w:val="20"/>
                <w:szCs w:val="20"/>
              </w:rPr>
            </w:pPr>
            <w:r w:rsidRPr="00BE5840">
              <w:rPr>
                <w:rFonts w:ascii="Times New Roman" w:hAnsi="Times New Roman"/>
                <w:color w:val="000000"/>
                <w:sz w:val="20"/>
                <w:szCs w:val="20"/>
              </w:rPr>
              <w:t>113 000,00</w:t>
            </w:r>
          </w:p>
        </w:tc>
        <w:tc>
          <w:tcPr>
            <w:tcW w:w="196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right"/>
              <w:rPr>
                <w:rFonts w:ascii="Times New Roman" w:hAnsi="Times New Roman"/>
                <w:color w:val="000000"/>
                <w:sz w:val="20"/>
                <w:szCs w:val="20"/>
              </w:rPr>
            </w:pPr>
            <w:r w:rsidRPr="00BE5840">
              <w:rPr>
                <w:rFonts w:ascii="Times New Roman" w:hAnsi="Times New Roman"/>
                <w:color w:val="000000"/>
                <w:sz w:val="20"/>
                <w:szCs w:val="20"/>
              </w:rPr>
              <w:t>-</w:t>
            </w:r>
          </w:p>
        </w:tc>
        <w:tc>
          <w:tcPr>
            <w:tcW w:w="192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right"/>
              <w:rPr>
                <w:rFonts w:ascii="Times New Roman" w:hAnsi="Times New Roman"/>
                <w:color w:val="000000"/>
                <w:sz w:val="20"/>
                <w:szCs w:val="20"/>
              </w:rPr>
            </w:pPr>
            <w:r w:rsidRPr="00BE5840">
              <w:rPr>
                <w:rFonts w:ascii="Times New Roman" w:hAnsi="Times New Roman"/>
                <w:color w:val="000000"/>
                <w:sz w:val="20"/>
                <w:szCs w:val="20"/>
              </w:rPr>
              <w:t>113 000,00</w:t>
            </w:r>
          </w:p>
        </w:tc>
      </w:tr>
      <w:tr w:rsidR="00BE5840" w:rsidRPr="00BE5840" w:rsidTr="00BE5840">
        <w:trPr>
          <w:trHeight w:val="282"/>
        </w:trPr>
        <w:tc>
          <w:tcPr>
            <w:tcW w:w="694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rPr>
                <w:rFonts w:ascii="Times New Roman" w:hAnsi="Times New Roman"/>
                <w:color w:val="000000"/>
                <w:sz w:val="20"/>
                <w:szCs w:val="20"/>
              </w:rPr>
            </w:pPr>
            <w:r w:rsidRPr="00BE5840">
              <w:rPr>
                <w:rFonts w:ascii="Times New Roman" w:hAnsi="Times New Roman"/>
                <w:color w:val="000000"/>
                <w:sz w:val="20"/>
                <w:szCs w:val="20"/>
              </w:rPr>
              <w:t>Единый налог на вмененный доход для отдельных видов деятельности</w:t>
            </w:r>
          </w:p>
        </w:tc>
        <w:tc>
          <w:tcPr>
            <w:tcW w:w="86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center"/>
              <w:rPr>
                <w:rFonts w:ascii="Times New Roman" w:hAnsi="Times New Roman"/>
                <w:color w:val="000000"/>
                <w:sz w:val="20"/>
                <w:szCs w:val="20"/>
              </w:rPr>
            </w:pPr>
            <w:r w:rsidRPr="00BE5840">
              <w:rPr>
                <w:rFonts w:ascii="Times New Roman" w:hAnsi="Times New Roman"/>
                <w:color w:val="000000"/>
                <w:sz w:val="20"/>
                <w:szCs w:val="20"/>
              </w:rPr>
              <w:t>010</w:t>
            </w:r>
          </w:p>
        </w:tc>
        <w:tc>
          <w:tcPr>
            <w:tcW w:w="264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center"/>
              <w:rPr>
                <w:rFonts w:ascii="Times New Roman" w:hAnsi="Times New Roman"/>
                <w:color w:val="000000"/>
                <w:sz w:val="20"/>
                <w:szCs w:val="20"/>
              </w:rPr>
            </w:pPr>
            <w:r w:rsidRPr="00BE5840">
              <w:rPr>
                <w:rFonts w:ascii="Times New Roman" w:hAnsi="Times New Roman"/>
                <w:color w:val="000000"/>
                <w:sz w:val="20"/>
                <w:szCs w:val="20"/>
              </w:rPr>
              <w:t>182 10502010 02 1000 110</w:t>
            </w:r>
          </w:p>
        </w:tc>
        <w:tc>
          <w:tcPr>
            <w:tcW w:w="190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right"/>
              <w:rPr>
                <w:rFonts w:ascii="Times New Roman" w:hAnsi="Times New Roman"/>
                <w:color w:val="000000"/>
                <w:sz w:val="20"/>
                <w:szCs w:val="20"/>
              </w:rPr>
            </w:pPr>
            <w:r w:rsidRPr="00BE5840">
              <w:rPr>
                <w:rFonts w:ascii="Times New Roman" w:hAnsi="Times New Roman"/>
                <w:color w:val="000000"/>
                <w:sz w:val="20"/>
                <w:szCs w:val="20"/>
              </w:rPr>
              <w:t>-</w:t>
            </w:r>
          </w:p>
        </w:tc>
        <w:tc>
          <w:tcPr>
            <w:tcW w:w="196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right"/>
              <w:rPr>
                <w:rFonts w:ascii="Times New Roman" w:hAnsi="Times New Roman"/>
                <w:color w:val="000000"/>
                <w:sz w:val="20"/>
                <w:szCs w:val="20"/>
              </w:rPr>
            </w:pPr>
            <w:r w:rsidRPr="00BE5840">
              <w:rPr>
                <w:rFonts w:ascii="Times New Roman" w:hAnsi="Times New Roman"/>
                <w:color w:val="000000"/>
                <w:sz w:val="20"/>
                <w:szCs w:val="20"/>
              </w:rPr>
              <w:t>159 376,50</w:t>
            </w:r>
          </w:p>
        </w:tc>
        <w:tc>
          <w:tcPr>
            <w:tcW w:w="192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right"/>
              <w:rPr>
                <w:rFonts w:ascii="Times New Roman" w:hAnsi="Times New Roman"/>
                <w:color w:val="000000"/>
                <w:sz w:val="20"/>
                <w:szCs w:val="20"/>
              </w:rPr>
            </w:pPr>
            <w:r w:rsidRPr="00BE5840">
              <w:rPr>
                <w:rFonts w:ascii="Times New Roman" w:hAnsi="Times New Roman"/>
                <w:color w:val="000000"/>
                <w:sz w:val="20"/>
                <w:szCs w:val="20"/>
              </w:rPr>
              <w:t>-</w:t>
            </w:r>
          </w:p>
        </w:tc>
      </w:tr>
      <w:tr w:rsidR="00BE5840" w:rsidRPr="00BE5840" w:rsidTr="00BE5840">
        <w:trPr>
          <w:trHeight w:val="282"/>
        </w:trPr>
        <w:tc>
          <w:tcPr>
            <w:tcW w:w="694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rPr>
                <w:rFonts w:ascii="Times New Roman" w:hAnsi="Times New Roman"/>
                <w:color w:val="000000"/>
                <w:sz w:val="20"/>
                <w:szCs w:val="20"/>
              </w:rPr>
            </w:pPr>
            <w:r w:rsidRPr="00BE5840">
              <w:rPr>
                <w:rFonts w:ascii="Times New Roman" w:hAnsi="Times New Roman"/>
                <w:color w:val="000000"/>
                <w:sz w:val="20"/>
                <w:szCs w:val="20"/>
              </w:rPr>
              <w:t>Единый налог на вмененный доход для отдельных видов деятельности</w:t>
            </w:r>
          </w:p>
        </w:tc>
        <w:tc>
          <w:tcPr>
            <w:tcW w:w="86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center"/>
              <w:rPr>
                <w:rFonts w:ascii="Times New Roman" w:hAnsi="Times New Roman"/>
                <w:color w:val="000000"/>
                <w:sz w:val="20"/>
                <w:szCs w:val="20"/>
              </w:rPr>
            </w:pPr>
            <w:r w:rsidRPr="00BE5840">
              <w:rPr>
                <w:rFonts w:ascii="Times New Roman" w:hAnsi="Times New Roman"/>
                <w:color w:val="000000"/>
                <w:sz w:val="20"/>
                <w:szCs w:val="20"/>
              </w:rPr>
              <w:t>010</w:t>
            </w:r>
          </w:p>
        </w:tc>
        <w:tc>
          <w:tcPr>
            <w:tcW w:w="264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center"/>
              <w:rPr>
                <w:rFonts w:ascii="Times New Roman" w:hAnsi="Times New Roman"/>
                <w:color w:val="000000"/>
                <w:sz w:val="20"/>
                <w:szCs w:val="20"/>
              </w:rPr>
            </w:pPr>
            <w:r w:rsidRPr="00BE5840">
              <w:rPr>
                <w:rFonts w:ascii="Times New Roman" w:hAnsi="Times New Roman"/>
                <w:color w:val="000000"/>
                <w:sz w:val="20"/>
                <w:szCs w:val="20"/>
              </w:rPr>
              <w:t>182 10502010 02 2100 110</w:t>
            </w:r>
          </w:p>
        </w:tc>
        <w:tc>
          <w:tcPr>
            <w:tcW w:w="190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right"/>
              <w:rPr>
                <w:rFonts w:ascii="Times New Roman" w:hAnsi="Times New Roman"/>
                <w:color w:val="000000"/>
                <w:sz w:val="20"/>
                <w:szCs w:val="20"/>
              </w:rPr>
            </w:pPr>
            <w:r w:rsidRPr="00BE5840">
              <w:rPr>
                <w:rFonts w:ascii="Times New Roman" w:hAnsi="Times New Roman"/>
                <w:color w:val="000000"/>
                <w:sz w:val="20"/>
                <w:szCs w:val="20"/>
              </w:rPr>
              <w:t>-</w:t>
            </w:r>
          </w:p>
        </w:tc>
        <w:tc>
          <w:tcPr>
            <w:tcW w:w="196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right"/>
              <w:rPr>
                <w:rFonts w:ascii="Times New Roman" w:hAnsi="Times New Roman"/>
                <w:color w:val="000000"/>
                <w:sz w:val="20"/>
                <w:szCs w:val="20"/>
              </w:rPr>
            </w:pPr>
            <w:r w:rsidRPr="00BE5840">
              <w:rPr>
                <w:rFonts w:ascii="Times New Roman" w:hAnsi="Times New Roman"/>
                <w:color w:val="000000"/>
                <w:sz w:val="20"/>
                <w:szCs w:val="20"/>
              </w:rPr>
              <w:t>80,81</w:t>
            </w:r>
          </w:p>
        </w:tc>
        <w:tc>
          <w:tcPr>
            <w:tcW w:w="192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right"/>
              <w:rPr>
                <w:rFonts w:ascii="Times New Roman" w:hAnsi="Times New Roman"/>
                <w:color w:val="000000"/>
                <w:sz w:val="20"/>
                <w:szCs w:val="20"/>
              </w:rPr>
            </w:pPr>
            <w:r w:rsidRPr="00BE5840">
              <w:rPr>
                <w:rFonts w:ascii="Times New Roman" w:hAnsi="Times New Roman"/>
                <w:color w:val="000000"/>
                <w:sz w:val="20"/>
                <w:szCs w:val="20"/>
              </w:rPr>
              <w:t>-</w:t>
            </w:r>
          </w:p>
        </w:tc>
      </w:tr>
      <w:tr w:rsidR="00BE5840" w:rsidRPr="00BE5840" w:rsidTr="00BE5840">
        <w:trPr>
          <w:trHeight w:val="282"/>
        </w:trPr>
        <w:tc>
          <w:tcPr>
            <w:tcW w:w="694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rPr>
                <w:rFonts w:ascii="Times New Roman" w:hAnsi="Times New Roman"/>
                <w:color w:val="000000"/>
                <w:sz w:val="20"/>
                <w:szCs w:val="20"/>
              </w:rPr>
            </w:pPr>
            <w:r w:rsidRPr="00BE5840">
              <w:rPr>
                <w:rFonts w:ascii="Times New Roman" w:hAnsi="Times New Roman"/>
                <w:color w:val="000000"/>
                <w:sz w:val="20"/>
                <w:szCs w:val="20"/>
              </w:rPr>
              <w:t>Единый налог на вмененный доход для отдельных видов деятельности</w:t>
            </w:r>
          </w:p>
        </w:tc>
        <w:tc>
          <w:tcPr>
            <w:tcW w:w="86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center"/>
              <w:rPr>
                <w:rFonts w:ascii="Times New Roman" w:hAnsi="Times New Roman"/>
                <w:color w:val="000000"/>
                <w:sz w:val="20"/>
                <w:szCs w:val="20"/>
              </w:rPr>
            </w:pPr>
            <w:r w:rsidRPr="00BE5840">
              <w:rPr>
                <w:rFonts w:ascii="Times New Roman" w:hAnsi="Times New Roman"/>
                <w:color w:val="000000"/>
                <w:sz w:val="20"/>
                <w:szCs w:val="20"/>
              </w:rPr>
              <w:t>010</w:t>
            </w:r>
          </w:p>
        </w:tc>
        <w:tc>
          <w:tcPr>
            <w:tcW w:w="264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center"/>
              <w:rPr>
                <w:rFonts w:ascii="Times New Roman" w:hAnsi="Times New Roman"/>
                <w:color w:val="000000"/>
                <w:sz w:val="20"/>
                <w:szCs w:val="20"/>
              </w:rPr>
            </w:pPr>
            <w:r w:rsidRPr="00BE5840">
              <w:rPr>
                <w:rFonts w:ascii="Times New Roman" w:hAnsi="Times New Roman"/>
                <w:color w:val="000000"/>
                <w:sz w:val="20"/>
                <w:szCs w:val="20"/>
              </w:rPr>
              <w:t>182 10502010 02 3000 110</w:t>
            </w:r>
          </w:p>
        </w:tc>
        <w:tc>
          <w:tcPr>
            <w:tcW w:w="190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right"/>
              <w:rPr>
                <w:rFonts w:ascii="Times New Roman" w:hAnsi="Times New Roman"/>
                <w:color w:val="000000"/>
                <w:sz w:val="20"/>
                <w:szCs w:val="20"/>
              </w:rPr>
            </w:pPr>
            <w:r w:rsidRPr="00BE5840">
              <w:rPr>
                <w:rFonts w:ascii="Times New Roman" w:hAnsi="Times New Roman"/>
                <w:color w:val="000000"/>
                <w:sz w:val="20"/>
                <w:szCs w:val="20"/>
              </w:rPr>
              <w:t>-</w:t>
            </w:r>
          </w:p>
        </w:tc>
        <w:tc>
          <w:tcPr>
            <w:tcW w:w="196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right"/>
              <w:rPr>
                <w:rFonts w:ascii="Times New Roman" w:hAnsi="Times New Roman"/>
                <w:color w:val="000000"/>
                <w:sz w:val="20"/>
                <w:szCs w:val="20"/>
              </w:rPr>
            </w:pPr>
            <w:r w:rsidRPr="00BE5840">
              <w:rPr>
                <w:rFonts w:ascii="Times New Roman" w:hAnsi="Times New Roman"/>
                <w:color w:val="000000"/>
                <w:sz w:val="20"/>
                <w:szCs w:val="20"/>
              </w:rPr>
              <w:t>680,00</w:t>
            </w:r>
          </w:p>
        </w:tc>
        <w:tc>
          <w:tcPr>
            <w:tcW w:w="192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right"/>
              <w:rPr>
                <w:rFonts w:ascii="Times New Roman" w:hAnsi="Times New Roman"/>
                <w:color w:val="000000"/>
                <w:sz w:val="20"/>
                <w:szCs w:val="20"/>
              </w:rPr>
            </w:pPr>
            <w:r w:rsidRPr="00BE5840">
              <w:rPr>
                <w:rFonts w:ascii="Times New Roman" w:hAnsi="Times New Roman"/>
                <w:color w:val="000000"/>
                <w:sz w:val="20"/>
                <w:szCs w:val="20"/>
              </w:rPr>
              <w:t>-</w:t>
            </w:r>
          </w:p>
        </w:tc>
      </w:tr>
      <w:tr w:rsidR="00BE5840" w:rsidRPr="00BE5840" w:rsidTr="00BE5840">
        <w:trPr>
          <w:trHeight w:val="480"/>
        </w:trPr>
        <w:tc>
          <w:tcPr>
            <w:tcW w:w="694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rPr>
                <w:rFonts w:ascii="Times New Roman" w:hAnsi="Times New Roman"/>
                <w:color w:val="000000"/>
                <w:sz w:val="20"/>
                <w:szCs w:val="20"/>
              </w:rPr>
            </w:pPr>
            <w:r w:rsidRPr="00BE5840">
              <w:rPr>
                <w:rFonts w:ascii="Times New Roman" w:hAnsi="Times New Roman"/>
                <w:color w:val="000000"/>
                <w:sz w:val="20"/>
                <w:szCs w:val="20"/>
              </w:rPr>
              <w:t>Налог на имущество физических лиц, взимаемый по ставкам, применяемым к объектам налогообложения, расположенным в границах сельских поселений</w:t>
            </w:r>
          </w:p>
        </w:tc>
        <w:tc>
          <w:tcPr>
            <w:tcW w:w="86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center"/>
              <w:rPr>
                <w:rFonts w:ascii="Times New Roman" w:hAnsi="Times New Roman"/>
                <w:color w:val="000000"/>
                <w:sz w:val="20"/>
                <w:szCs w:val="20"/>
              </w:rPr>
            </w:pPr>
            <w:r w:rsidRPr="00BE5840">
              <w:rPr>
                <w:rFonts w:ascii="Times New Roman" w:hAnsi="Times New Roman"/>
                <w:color w:val="000000"/>
                <w:sz w:val="20"/>
                <w:szCs w:val="20"/>
              </w:rPr>
              <w:t>010</w:t>
            </w:r>
          </w:p>
        </w:tc>
        <w:tc>
          <w:tcPr>
            <w:tcW w:w="264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center"/>
              <w:rPr>
                <w:rFonts w:ascii="Times New Roman" w:hAnsi="Times New Roman"/>
                <w:color w:val="000000"/>
                <w:sz w:val="20"/>
                <w:szCs w:val="20"/>
              </w:rPr>
            </w:pPr>
            <w:r w:rsidRPr="00BE5840">
              <w:rPr>
                <w:rFonts w:ascii="Times New Roman" w:hAnsi="Times New Roman"/>
                <w:color w:val="000000"/>
                <w:sz w:val="20"/>
                <w:szCs w:val="20"/>
              </w:rPr>
              <w:t>182 10601030 10 0000 110</w:t>
            </w:r>
          </w:p>
        </w:tc>
        <w:tc>
          <w:tcPr>
            <w:tcW w:w="190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right"/>
              <w:rPr>
                <w:rFonts w:ascii="Times New Roman" w:hAnsi="Times New Roman"/>
                <w:color w:val="000000"/>
                <w:sz w:val="20"/>
                <w:szCs w:val="20"/>
              </w:rPr>
            </w:pPr>
            <w:r w:rsidRPr="00BE5840">
              <w:rPr>
                <w:rFonts w:ascii="Times New Roman" w:hAnsi="Times New Roman"/>
                <w:color w:val="000000"/>
                <w:sz w:val="20"/>
                <w:szCs w:val="20"/>
              </w:rPr>
              <w:t>300 000,00</w:t>
            </w:r>
          </w:p>
        </w:tc>
        <w:tc>
          <w:tcPr>
            <w:tcW w:w="196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right"/>
              <w:rPr>
                <w:rFonts w:ascii="Times New Roman" w:hAnsi="Times New Roman"/>
                <w:color w:val="000000"/>
                <w:sz w:val="20"/>
                <w:szCs w:val="20"/>
              </w:rPr>
            </w:pPr>
            <w:r w:rsidRPr="00BE5840">
              <w:rPr>
                <w:rFonts w:ascii="Times New Roman" w:hAnsi="Times New Roman"/>
                <w:color w:val="000000"/>
                <w:sz w:val="20"/>
                <w:szCs w:val="20"/>
              </w:rPr>
              <w:t>-</w:t>
            </w:r>
          </w:p>
        </w:tc>
        <w:tc>
          <w:tcPr>
            <w:tcW w:w="192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right"/>
              <w:rPr>
                <w:rFonts w:ascii="Times New Roman" w:hAnsi="Times New Roman"/>
                <w:color w:val="000000"/>
                <w:sz w:val="20"/>
                <w:szCs w:val="20"/>
              </w:rPr>
            </w:pPr>
            <w:r w:rsidRPr="00BE5840">
              <w:rPr>
                <w:rFonts w:ascii="Times New Roman" w:hAnsi="Times New Roman"/>
                <w:color w:val="000000"/>
                <w:sz w:val="20"/>
                <w:szCs w:val="20"/>
              </w:rPr>
              <w:t>300 000,00</w:t>
            </w:r>
          </w:p>
        </w:tc>
      </w:tr>
      <w:tr w:rsidR="00BE5840" w:rsidRPr="00BE5840" w:rsidTr="00BE5840">
        <w:trPr>
          <w:trHeight w:val="679"/>
        </w:trPr>
        <w:tc>
          <w:tcPr>
            <w:tcW w:w="694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rPr>
                <w:rFonts w:ascii="Times New Roman" w:hAnsi="Times New Roman"/>
                <w:color w:val="000000"/>
                <w:sz w:val="20"/>
                <w:szCs w:val="20"/>
              </w:rPr>
            </w:pPr>
            <w:r w:rsidRPr="00BE5840">
              <w:rPr>
                <w:rFonts w:ascii="Times New Roman" w:hAnsi="Times New Roman"/>
                <w:color w:val="000000"/>
                <w:sz w:val="20"/>
                <w:szCs w:val="20"/>
              </w:rPr>
              <w:t>Налог на имущество физических лиц, взимаемый по ставкам, применяемым к объектам налогообложения, расположенным в границах межселенных территорий</w:t>
            </w:r>
          </w:p>
        </w:tc>
        <w:tc>
          <w:tcPr>
            <w:tcW w:w="86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center"/>
              <w:rPr>
                <w:rFonts w:ascii="Times New Roman" w:hAnsi="Times New Roman"/>
                <w:color w:val="000000"/>
                <w:sz w:val="20"/>
                <w:szCs w:val="20"/>
              </w:rPr>
            </w:pPr>
            <w:r w:rsidRPr="00BE5840">
              <w:rPr>
                <w:rFonts w:ascii="Times New Roman" w:hAnsi="Times New Roman"/>
                <w:color w:val="000000"/>
                <w:sz w:val="20"/>
                <w:szCs w:val="20"/>
              </w:rPr>
              <w:t>010</w:t>
            </w:r>
          </w:p>
        </w:tc>
        <w:tc>
          <w:tcPr>
            <w:tcW w:w="264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center"/>
              <w:rPr>
                <w:rFonts w:ascii="Times New Roman" w:hAnsi="Times New Roman"/>
                <w:color w:val="000000"/>
                <w:sz w:val="20"/>
                <w:szCs w:val="20"/>
              </w:rPr>
            </w:pPr>
            <w:r w:rsidRPr="00BE5840">
              <w:rPr>
                <w:rFonts w:ascii="Times New Roman" w:hAnsi="Times New Roman"/>
                <w:color w:val="000000"/>
                <w:sz w:val="20"/>
                <w:szCs w:val="20"/>
              </w:rPr>
              <w:t>182 10601030 10 1000 110</w:t>
            </w:r>
          </w:p>
        </w:tc>
        <w:tc>
          <w:tcPr>
            <w:tcW w:w="190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right"/>
              <w:rPr>
                <w:rFonts w:ascii="Times New Roman" w:hAnsi="Times New Roman"/>
                <w:color w:val="000000"/>
                <w:sz w:val="20"/>
                <w:szCs w:val="20"/>
              </w:rPr>
            </w:pPr>
            <w:r w:rsidRPr="00BE5840">
              <w:rPr>
                <w:rFonts w:ascii="Times New Roman" w:hAnsi="Times New Roman"/>
                <w:color w:val="000000"/>
                <w:sz w:val="20"/>
                <w:szCs w:val="20"/>
              </w:rPr>
              <w:t>-</w:t>
            </w:r>
          </w:p>
        </w:tc>
        <w:tc>
          <w:tcPr>
            <w:tcW w:w="196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right"/>
              <w:rPr>
                <w:rFonts w:ascii="Times New Roman" w:hAnsi="Times New Roman"/>
                <w:color w:val="000000"/>
                <w:sz w:val="20"/>
                <w:szCs w:val="20"/>
              </w:rPr>
            </w:pPr>
            <w:r w:rsidRPr="00BE5840">
              <w:rPr>
                <w:rFonts w:ascii="Times New Roman" w:hAnsi="Times New Roman"/>
                <w:color w:val="000000"/>
                <w:sz w:val="20"/>
                <w:szCs w:val="20"/>
              </w:rPr>
              <w:t>283 610,67</w:t>
            </w:r>
          </w:p>
        </w:tc>
        <w:tc>
          <w:tcPr>
            <w:tcW w:w="192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right"/>
              <w:rPr>
                <w:rFonts w:ascii="Times New Roman" w:hAnsi="Times New Roman"/>
                <w:color w:val="000000"/>
                <w:sz w:val="20"/>
                <w:szCs w:val="20"/>
              </w:rPr>
            </w:pPr>
            <w:r w:rsidRPr="00BE5840">
              <w:rPr>
                <w:rFonts w:ascii="Times New Roman" w:hAnsi="Times New Roman"/>
                <w:color w:val="000000"/>
                <w:sz w:val="20"/>
                <w:szCs w:val="20"/>
              </w:rPr>
              <w:t>-</w:t>
            </w:r>
          </w:p>
        </w:tc>
      </w:tr>
      <w:tr w:rsidR="00BE5840" w:rsidRPr="00BE5840" w:rsidTr="00BE5840">
        <w:trPr>
          <w:trHeight w:val="679"/>
        </w:trPr>
        <w:tc>
          <w:tcPr>
            <w:tcW w:w="694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rPr>
                <w:rFonts w:ascii="Times New Roman" w:hAnsi="Times New Roman"/>
                <w:color w:val="000000"/>
                <w:sz w:val="20"/>
                <w:szCs w:val="20"/>
              </w:rPr>
            </w:pPr>
            <w:r w:rsidRPr="00BE5840">
              <w:rPr>
                <w:rFonts w:ascii="Times New Roman" w:hAnsi="Times New Roman"/>
                <w:color w:val="000000"/>
                <w:sz w:val="20"/>
                <w:szCs w:val="20"/>
              </w:rPr>
              <w:t>Налог на имущество физических лиц, взимаемый по ставкам, применяемым к объектам налогообложения, расположенным в границах межселенных территорий</w:t>
            </w:r>
          </w:p>
        </w:tc>
        <w:tc>
          <w:tcPr>
            <w:tcW w:w="86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center"/>
              <w:rPr>
                <w:rFonts w:ascii="Times New Roman" w:hAnsi="Times New Roman"/>
                <w:color w:val="000000"/>
                <w:sz w:val="20"/>
                <w:szCs w:val="20"/>
              </w:rPr>
            </w:pPr>
            <w:r w:rsidRPr="00BE5840">
              <w:rPr>
                <w:rFonts w:ascii="Times New Roman" w:hAnsi="Times New Roman"/>
                <w:color w:val="000000"/>
                <w:sz w:val="20"/>
                <w:szCs w:val="20"/>
              </w:rPr>
              <w:t>010</w:t>
            </w:r>
          </w:p>
        </w:tc>
        <w:tc>
          <w:tcPr>
            <w:tcW w:w="264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center"/>
              <w:rPr>
                <w:rFonts w:ascii="Times New Roman" w:hAnsi="Times New Roman"/>
                <w:color w:val="000000"/>
                <w:sz w:val="20"/>
                <w:szCs w:val="20"/>
              </w:rPr>
            </w:pPr>
            <w:r w:rsidRPr="00BE5840">
              <w:rPr>
                <w:rFonts w:ascii="Times New Roman" w:hAnsi="Times New Roman"/>
                <w:color w:val="000000"/>
                <w:sz w:val="20"/>
                <w:szCs w:val="20"/>
              </w:rPr>
              <w:t>182 10601030 10 2100 110</w:t>
            </w:r>
          </w:p>
        </w:tc>
        <w:tc>
          <w:tcPr>
            <w:tcW w:w="190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right"/>
              <w:rPr>
                <w:rFonts w:ascii="Times New Roman" w:hAnsi="Times New Roman"/>
                <w:color w:val="000000"/>
                <w:sz w:val="20"/>
                <w:szCs w:val="20"/>
              </w:rPr>
            </w:pPr>
            <w:r w:rsidRPr="00BE5840">
              <w:rPr>
                <w:rFonts w:ascii="Times New Roman" w:hAnsi="Times New Roman"/>
                <w:color w:val="000000"/>
                <w:sz w:val="20"/>
                <w:szCs w:val="20"/>
              </w:rPr>
              <w:t>-</w:t>
            </w:r>
          </w:p>
        </w:tc>
        <w:tc>
          <w:tcPr>
            <w:tcW w:w="196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right"/>
              <w:rPr>
                <w:rFonts w:ascii="Times New Roman" w:hAnsi="Times New Roman"/>
                <w:color w:val="000000"/>
                <w:sz w:val="20"/>
                <w:szCs w:val="20"/>
              </w:rPr>
            </w:pPr>
            <w:r w:rsidRPr="00BE5840">
              <w:rPr>
                <w:rFonts w:ascii="Times New Roman" w:hAnsi="Times New Roman"/>
                <w:color w:val="000000"/>
                <w:sz w:val="20"/>
                <w:szCs w:val="20"/>
              </w:rPr>
              <w:t>7 619,86</w:t>
            </w:r>
          </w:p>
        </w:tc>
        <w:tc>
          <w:tcPr>
            <w:tcW w:w="192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right"/>
              <w:rPr>
                <w:rFonts w:ascii="Times New Roman" w:hAnsi="Times New Roman"/>
                <w:color w:val="000000"/>
                <w:sz w:val="20"/>
                <w:szCs w:val="20"/>
              </w:rPr>
            </w:pPr>
            <w:r w:rsidRPr="00BE5840">
              <w:rPr>
                <w:rFonts w:ascii="Times New Roman" w:hAnsi="Times New Roman"/>
                <w:color w:val="000000"/>
                <w:sz w:val="20"/>
                <w:szCs w:val="20"/>
              </w:rPr>
              <w:t>-</w:t>
            </w:r>
          </w:p>
        </w:tc>
      </w:tr>
      <w:tr w:rsidR="00BE5840" w:rsidRPr="00BE5840" w:rsidTr="00BE5840">
        <w:trPr>
          <w:trHeight w:val="480"/>
        </w:trPr>
        <w:tc>
          <w:tcPr>
            <w:tcW w:w="694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rPr>
                <w:rFonts w:ascii="Times New Roman" w:hAnsi="Times New Roman"/>
                <w:color w:val="000000"/>
                <w:sz w:val="20"/>
                <w:szCs w:val="20"/>
              </w:rPr>
            </w:pPr>
            <w:r w:rsidRPr="00BE5840">
              <w:rPr>
                <w:rFonts w:ascii="Times New Roman" w:hAnsi="Times New Roman"/>
                <w:color w:val="000000"/>
                <w:sz w:val="20"/>
                <w:szCs w:val="20"/>
              </w:rPr>
              <w:t>Земельный налог с организаций, обладающих земельным участком, расположенным в границах сельских поселений</w:t>
            </w:r>
          </w:p>
        </w:tc>
        <w:tc>
          <w:tcPr>
            <w:tcW w:w="86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center"/>
              <w:rPr>
                <w:rFonts w:ascii="Times New Roman" w:hAnsi="Times New Roman"/>
                <w:color w:val="000000"/>
                <w:sz w:val="20"/>
                <w:szCs w:val="20"/>
              </w:rPr>
            </w:pPr>
            <w:r w:rsidRPr="00BE5840">
              <w:rPr>
                <w:rFonts w:ascii="Times New Roman" w:hAnsi="Times New Roman"/>
                <w:color w:val="000000"/>
                <w:sz w:val="20"/>
                <w:szCs w:val="20"/>
              </w:rPr>
              <w:t>010</w:t>
            </w:r>
          </w:p>
        </w:tc>
        <w:tc>
          <w:tcPr>
            <w:tcW w:w="264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center"/>
              <w:rPr>
                <w:rFonts w:ascii="Times New Roman" w:hAnsi="Times New Roman"/>
                <w:color w:val="000000"/>
                <w:sz w:val="20"/>
                <w:szCs w:val="20"/>
              </w:rPr>
            </w:pPr>
            <w:r w:rsidRPr="00BE5840">
              <w:rPr>
                <w:rFonts w:ascii="Times New Roman" w:hAnsi="Times New Roman"/>
                <w:color w:val="000000"/>
                <w:sz w:val="20"/>
                <w:szCs w:val="20"/>
              </w:rPr>
              <w:t>182 10606033 10 0000 110</w:t>
            </w:r>
          </w:p>
        </w:tc>
        <w:tc>
          <w:tcPr>
            <w:tcW w:w="190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right"/>
              <w:rPr>
                <w:rFonts w:ascii="Times New Roman" w:hAnsi="Times New Roman"/>
                <w:color w:val="000000"/>
                <w:sz w:val="20"/>
                <w:szCs w:val="20"/>
              </w:rPr>
            </w:pPr>
            <w:r w:rsidRPr="00BE5840">
              <w:rPr>
                <w:rFonts w:ascii="Times New Roman" w:hAnsi="Times New Roman"/>
                <w:color w:val="000000"/>
                <w:sz w:val="20"/>
                <w:szCs w:val="20"/>
              </w:rPr>
              <w:t>120 000,00</w:t>
            </w:r>
          </w:p>
        </w:tc>
        <w:tc>
          <w:tcPr>
            <w:tcW w:w="196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right"/>
              <w:rPr>
                <w:rFonts w:ascii="Times New Roman" w:hAnsi="Times New Roman"/>
                <w:color w:val="000000"/>
                <w:sz w:val="20"/>
                <w:szCs w:val="20"/>
              </w:rPr>
            </w:pPr>
            <w:r w:rsidRPr="00BE5840">
              <w:rPr>
                <w:rFonts w:ascii="Times New Roman" w:hAnsi="Times New Roman"/>
                <w:color w:val="000000"/>
                <w:sz w:val="20"/>
                <w:szCs w:val="20"/>
              </w:rPr>
              <w:t>-</w:t>
            </w:r>
          </w:p>
        </w:tc>
        <w:tc>
          <w:tcPr>
            <w:tcW w:w="192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right"/>
              <w:rPr>
                <w:rFonts w:ascii="Times New Roman" w:hAnsi="Times New Roman"/>
                <w:color w:val="000000"/>
                <w:sz w:val="20"/>
                <w:szCs w:val="20"/>
              </w:rPr>
            </w:pPr>
            <w:r w:rsidRPr="00BE5840">
              <w:rPr>
                <w:rFonts w:ascii="Times New Roman" w:hAnsi="Times New Roman"/>
                <w:color w:val="000000"/>
                <w:sz w:val="20"/>
                <w:szCs w:val="20"/>
              </w:rPr>
              <w:t>120 000,00</w:t>
            </w:r>
          </w:p>
        </w:tc>
      </w:tr>
      <w:tr w:rsidR="00BE5840" w:rsidRPr="00BE5840" w:rsidTr="00BE5840">
        <w:trPr>
          <w:trHeight w:val="480"/>
        </w:trPr>
        <w:tc>
          <w:tcPr>
            <w:tcW w:w="694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rPr>
                <w:rFonts w:ascii="Times New Roman" w:hAnsi="Times New Roman"/>
                <w:color w:val="000000"/>
                <w:sz w:val="20"/>
                <w:szCs w:val="20"/>
              </w:rPr>
            </w:pPr>
            <w:r w:rsidRPr="00BE5840">
              <w:rPr>
                <w:rFonts w:ascii="Times New Roman" w:hAnsi="Times New Roman"/>
                <w:color w:val="000000"/>
                <w:sz w:val="20"/>
                <w:szCs w:val="20"/>
              </w:rPr>
              <w:t>Земельный налог с организаций, обладающих земельным участком, расположенным в границах межселенных территорий</w:t>
            </w:r>
          </w:p>
        </w:tc>
        <w:tc>
          <w:tcPr>
            <w:tcW w:w="86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center"/>
              <w:rPr>
                <w:rFonts w:ascii="Times New Roman" w:hAnsi="Times New Roman"/>
                <w:color w:val="000000"/>
                <w:sz w:val="20"/>
                <w:szCs w:val="20"/>
              </w:rPr>
            </w:pPr>
            <w:r w:rsidRPr="00BE5840">
              <w:rPr>
                <w:rFonts w:ascii="Times New Roman" w:hAnsi="Times New Roman"/>
                <w:color w:val="000000"/>
                <w:sz w:val="20"/>
                <w:szCs w:val="20"/>
              </w:rPr>
              <w:t>010</w:t>
            </w:r>
          </w:p>
        </w:tc>
        <w:tc>
          <w:tcPr>
            <w:tcW w:w="264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center"/>
              <w:rPr>
                <w:rFonts w:ascii="Times New Roman" w:hAnsi="Times New Roman"/>
                <w:color w:val="000000"/>
                <w:sz w:val="20"/>
                <w:szCs w:val="20"/>
              </w:rPr>
            </w:pPr>
            <w:r w:rsidRPr="00BE5840">
              <w:rPr>
                <w:rFonts w:ascii="Times New Roman" w:hAnsi="Times New Roman"/>
                <w:color w:val="000000"/>
                <w:sz w:val="20"/>
                <w:szCs w:val="20"/>
              </w:rPr>
              <w:t>182 10606033 10 1000 110</w:t>
            </w:r>
          </w:p>
        </w:tc>
        <w:tc>
          <w:tcPr>
            <w:tcW w:w="190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right"/>
              <w:rPr>
                <w:rFonts w:ascii="Times New Roman" w:hAnsi="Times New Roman"/>
                <w:color w:val="000000"/>
                <w:sz w:val="20"/>
                <w:szCs w:val="20"/>
              </w:rPr>
            </w:pPr>
            <w:r w:rsidRPr="00BE5840">
              <w:rPr>
                <w:rFonts w:ascii="Times New Roman" w:hAnsi="Times New Roman"/>
                <w:color w:val="000000"/>
                <w:sz w:val="20"/>
                <w:szCs w:val="20"/>
              </w:rPr>
              <w:t>-</w:t>
            </w:r>
          </w:p>
        </w:tc>
        <w:tc>
          <w:tcPr>
            <w:tcW w:w="196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right"/>
              <w:rPr>
                <w:rFonts w:ascii="Times New Roman" w:hAnsi="Times New Roman"/>
                <w:color w:val="000000"/>
                <w:sz w:val="20"/>
                <w:szCs w:val="20"/>
              </w:rPr>
            </w:pPr>
            <w:r w:rsidRPr="00BE5840">
              <w:rPr>
                <w:rFonts w:ascii="Times New Roman" w:hAnsi="Times New Roman"/>
                <w:color w:val="000000"/>
                <w:sz w:val="20"/>
                <w:szCs w:val="20"/>
              </w:rPr>
              <w:t>118 620,00</w:t>
            </w:r>
          </w:p>
        </w:tc>
        <w:tc>
          <w:tcPr>
            <w:tcW w:w="192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right"/>
              <w:rPr>
                <w:rFonts w:ascii="Times New Roman" w:hAnsi="Times New Roman"/>
                <w:color w:val="000000"/>
                <w:sz w:val="20"/>
                <w:szCs w:val="20"/>
              </w:rPr>
            </w:pPr>
            <w:r w:rsidRPr="00BE5840">
              <w:rPr>
                <w:rFonts w:ascii="Times New Roman" w:hAnsi="Times New Roman"/>
                <w:color w:val="000000"/>
                <w:sz w:val="20"/>
                <w:szCs w:val="20"/>
              </w:rPr>
              <w:t>-</w:t>
            </w:r>
          </w:p>
        </w:tc>
      </w:tr>
      <w:tr w:rsidR="00BE5840" w:rsidRPr="00BE5840" w:rsidTr="00BE5840">
        <w:trPr>
          <w:trHeight w:val="480"/>
        </w:trPr>
        <w:tc>
          <w:tcPr>
            <w:tcW w:w="694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rPr>
                <w:rFonts w:ascii="Times New Roman" w:hAnsi="Times New Roman"/>
                <w:color w:val="000000"/>
                <w:sz w:val="20"/>
                <w:szCs w:val="20"/>
              </w:rPr>
            </w:pPr>
            <w:r w:rsidRPr="00BE5840">
              <w:rPr>
                <w:rFonts w:ascii="Times New Roman" w:hAnsi="Times New Roman"/>
                <w:color w:val="000000"/>
                <w:sz w:val="20"/>
                <w:szCs w:val="20"/>
              </w:rPr>
              <w:t>Земельный налог с организаций, обладающих земельным участком, расположенным в границах межселенных территорий</w:t>
            </w:r>
          </w:p>
        </w:tc>
        <w:tc>
          <w:tcPr>
            <w:tcW w:w="86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center"/>
              <w:rPr>
                <w:rFonts w:ascii="Times New Roman" w:hAnsi="Times New Roman"/>
                <w:color w:val="000000"/>
                <w:sz w:val="20"/>
                <w:szCs w:val="20"/>
              </w:rPr>
            </w:pPr>
            <w:r w:rsidRPr="00BE5840">
              <w:rPr>
                <w:rFonts w:ascii="Times New Roman" w:hAnsi="Times New Roman"/>
                <w:color w:val="000000"/>
                <w:sz w:val="20"/>
                <w:szCs w:val="20"/>
              </w:rPr>
              <w:t>010</w:t>
            </w:r>
          </w:p>
        </w:tc>
        <w:tc>
          <w:tcPr>
            <w:tcW w:w="264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center"/>
              <w:rPr>
                <w:rFonts w:ascii="Times New Roman" w:hAnsi="Times New Roman"/>
                <w:color w:val="000000"/>
                <w:sz w:val="20"/>
                <w:szCs w:val="20"/>
              </w:rPr>
            </w:pPr>
            <w:r w:rsidRPr="00BE5840">
              <w:rPr>
                <w:rFonts w:ascii="Times New Roman" w:hAnsi="Times New Roman"/>
                <w:color w:val="000000"/>
                <w:sz w:val="20"/>
                <w:szCs w:val="20"/>
              </w:rPr>
              <w:t>182 10606033 10 2100 110</w:t>
            </w:r>
          </w:p>
        </w:tc>
        <w:tc>
          <w:tcPr>
            <w:tcW w:w="190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right"/>
              <w:rPr>
                <w:rFonts w:ascii="Times New Roman" w:hAnsi="Times New Roman"/>
                <w:color w:val="000000"/>
                <w:sz w:val="20"/>
                <w:szCs w:val="20"/>
              </w:rPr>
            </w:pPr>
            <w:r w:rsidRPr="00BE5840">
              <w:rPr>
                <w:rFonts w:ascii="Times New Roman" w:hAnsi="Times New Roman"/>
                <w:color w:val="000000"/>
                <w:sz w:val="20"/>
                <w:szCs w:val="20"/>
              </w:rPr>
              <w:t>-</w:t>
            </w:r>
          </w:p>
        </w:tc>
        <w:tc>
          <w:tcPr>
            <w:tcW w:w="196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right"/>
              <w:rPr>
                <w:rFonts w:ascii="Times New Roman" w:hAnsi="Times New Roman"/>
                <w:color w:val="000000"/>
                <w:sz w:val="20"/>
                <w:szCs w:val="20"/>
              </w:rPr>
            </w:pPr>
            <w:r w:rsidRPr="00BE5840">
              <w:rPr>
                <w:rFonts w:ascii="Times New Roman" w:hAnsi="Times New Roman"/>
                <w:color w:val="000000"/>
                <w:sz w:val="20"/>
                <w:szCs w:val="20"/>
              </w:rPr>
              <w:t>3 599,06</w:t>
            </w:r>
          </w:p>
        </w:tc>
        <w:tc>
          <w:tcPr>
            <w:tcW w:w="192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right"/>
              <w:rPr>
                <w:rFonts w:ascii="Times New Roman" w:hAnsi="Times New Roman"/>
                <w:color w:val="000000"/>
                <w:sz w:val="20"/>
                <w:szCs w:val="20"/>
              </w:rPr>
            </w:pPr>
            <w:r w:rsidRPr="00BE5840">
              <w:rPr>
                <w:rFonts w:ascii="Times New Roman" w:hAnsi="Times New Roman"/>
                <w:color w:val="000000"/>
                <w:sz w:val="20"/>
                <w:szCs w:val="20"/>
              </w:rPr>
              <w:t>-</w:t>
            </w:r>
          </w:p>
        </w:tc>
      </w:tr>
      <w:tr w:rsidR="00BE5840" w:rsidRPr="00BE5840" w:rsidTr="00BE5840">
        <w:trPr>
          <w:trHeight w:val="480"/>
        </w:trPr>
        <w:tc>
          <w:tcPr>
            <w:tcW w:w="694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rPr>
                <w:rFonts w:ascii="Times New Roman" w:hAnsi="Times New Roman"/>
                <w:color w:val="000000"/>
                <w:sz w:val="20"/>
                <w:szCs w:val="20"/>
              </w:rPr>
            </w:pPr>
            <w:r w:rsidRPr="00BE5840">
              <w:rPr>
                <w:rFonts w:ascii="Times New Roman" w:hAnsi="Times New Roman"/>
                <w:color w:val="000000"/>
                <w:sz w:val="20"/>
                <w:szCs w:val="20"/>
              </w:rPr>
              <w:t>Земельный налог с физических лиц, обладающих земельным участком, расположенным в границах сельских поселений</w:t>
            </w:r>
          </w:p>
        </w:tc>
        <w:tc>
          <w:tcPr>
            <w:tcW w:w="86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center"/>
              <w:rPr>
                <w:rFonts w:ascii="Times New Roman" w:hAnsi="Times New Roman"/>
                <w:color w:val="000000"/>
                <w:sz w:val="20"/>
                <w:szCs w:val="20"/>
              </w:rPr>
            </w:pPr>
            <w:r w:rsidRPr="00BE5840">
              <w:rPr>
                <w:rFonts w:ascii="Times New Roman" w:hAnsi="Times New Roman"/>
                <w:color w:val="000000"/>
                <w:sz w:val="20"/>
                <w:szCs w:val="20"/>
              </w:rPr>
              <w:t>010</w:t>
            </w:r>
          </w:p>
        </w:tc>
        <w:tc>
          <w:tcPr>
            <w:tcW w:w="264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center"/>
              <w:rPr>
                <w:rFonts w:ascii="Times New Roman" w:hAnsi="Times New Roman"/>
                <w:color w:val="000000"/>
                <w:sz w:val="20"/>
                <w:szCs w:val="20"/>
              </w:rPr>
            </w:pPr>
            <w:r w:rsidRPr="00BE5840">
              <w:rPr>
                <w:rFonts w:ascii="Times New Roman" w:hAnsi="Times New Roman"/>
                <w:color w:val="000000"/>
                <w:sz w:val="20"/>
                <w:szCs w:val="20"/>
              </w:rPr>
              <w:t>182 10606043 10 0000 110</w:t>
            </w:r>
          </w:p>
        </w:tc>
        <w:tc>
          <w:tcPr>
            <w:tcW w:w="190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right"/>
              <w:rPr>
                <w:rFonts w:ascii="Times New Roman" w:hAnsi="Times New Roman"/>
                <w:color w:val="000000"/>
                <w:sz w:val="20"/>
                <w:szCs w:val="20"/>
              </w:rPr>
            </w:pPr>
            <w:r w:rsidRPr="00BE5840">
              <w:rPr>
                <w:rFonts w:ascii="Times New Roman" w:hAnsi="Times New Roman"/>
                <w:color w:val="000000"/>
                <w:sz w:val="20"/>
                <w:szCs w:val="20"/>
              </w:rPr>
              <w:t>5 000,00</w:t>
            </w:r>
          </w:p>
        </w:tc>
        <w:tc>
          <w:tcPr>
            <w:tcW w:w="196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right"/>
              <w:rPr>
                <w:rFonts w:ascii="Times New Roman" w:hAnsi="Times New Roman"/>
                <w:color w:val="000000"/>
                <w:sz w:val="20"/>
                <w:szCs w:val="20"/>
              </w:rPr>
            </w:pPr>
            <w:r w:rsidRPr="00BE5840">
              <w:rPr>
                <w:rFonts w:ascii="Times New Roman" w:hAnsi="Times New Roman"/>
                <w:color w:val="000000"/>
                <w:sz w:val="20"/>
                <w:szCs w:val="20"/>
              </w:rPr>
              <w:t>-</w:t>
            </w:r>
          </w:p>
        </w:tc>
        <w:tc>
          <w:tcPr>
            <w:tcW w:w="192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right"/>
              <w:rPr>
                <w:rFonts w:ascii="Times New Roman" w:hAnsi="Times New Roman"/>
                <w:color w:val="000000"/>
                <w:sz w:val="20"/>
                <w:szCs w:val="20"/>
              </w:rPr>
            </w:pPr>
            <w:r w:rsidRPr="00BE5840">
              <w:rPr>
                <w:rFonts w:ascii="Times New Roman" w:hAnsi="Times New Roman"/>
                <w:color w:val="000000"/>
                <w:sz w:val="20"/>
                <w:szCs w:val="20"/>
              </w:rPr>
              <w:t>5 000,00</w:t>
            </w:r>
          </w:p>
        </w:tc>
      </w:tr>
      <w:tr w:rsidR="00BE5840" w:rsidRPr="00BE5840" w:rsidTr="00BE5840">
        <w:trPr>
          <w:trHeight w:val="480"/>
        </w:trPr>
        <w:tc>
          <w:tcPr>
            <w:tcW w:w="694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rPr>
                <w:rFonts w:ascii="Times New Roman" w:hAnsi="Times New Roman"/>
                <w:color w:val="000000"/>
                <w:sz w:val="20"/>
                <w:szCs w:val="20"/>
              </w:rPr>
            </w:pPr>
            <w:r w:rsidRPr="00BE5840">
              <w:rPr>
                <w:rFonts w:ascii="Times New Roman" w:hAnsi="Times New Roman"/>
                <w:color w:val="000000"/>
                <w:sz w:val="20"/>
                <w:szCs w:val="20"/>
              </w:rPr>
              <w:t>Земельный налог с физических лиц, обладающих земельным участком, расположенным в границах межселенных территорий</w:t>
            </w:r>
          </w:p>
        </w:tc>
        <w:tc>
          <w:tcPr>
            <w:tcW w:w="86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center"/>
              <w:rPr>
                <w:rFonts w:ascii="Times New Roman" w:hAnsi="Times New Roman"/>
                <w:color w:val="000000"/>
                <w:sz w:val="20"/>
                <w:szCs w:val="20"/>
              </w:rPr>
            </w:pPr>
            <w:r w:rsidRPr="00BE5840">
              <w:rPr>
                <w:rFonts w:ascii="Times New Roman" w:hAnsi="Times New Roman"/>
                <w:color w:val="000000"/>
                <w:sz w:val="20"/>
                <w:szCs w:val="20"/>
              </w:rPr>
              <w:t>010</w:t>
            </w:r>
          </w:p>
        </w:tc>
        <w:tc>
          <w:tcPr>
            <w:tcW w:w="264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center"/>
              <w:rPr>
                <w:rFonts w:ascii="Times New Roman" w:hAnsi="Times New Roman"/>
                <w:color w:val="000000"/>
                <w:sz w:val="20"/>
                <w:szCs w:val="20"/>
              </w:rPr>
            </w:pPr>
            <w:r w:rsidRPr="00BE5840">
              <w:rPr>
                <w:rFonts w:ascii="Times New Roman" w:hAnsi="Times New Roman"/>
                <w:color w:val="000000"/>
                <w:sz w:val="20"/>
                <w:szCs w:val="20"/>
              </w:rPr>
              <w:t>182 10606043 10 1000 110</w:t>
            </w:r>
          </w:p>
        </w:tc>
        <w:tc>
          <w:tcPr>
            <w:tcW w:w="190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right"/>
              <w:rPr>
                <w:rFonts w:ascii="Times New Roman" w:hAnsi="Times New Roman"/>
                <w:color w:val="000000"/>
                <w:sz w:val="20"/>
                <w:szCs w:val="20"/>
              </w:rPr>
            </w:pPr>
            <w:r w:rsidRPr="00BE5840">
              <w:rPr>
                <w:rFonts w:ascii="Times New Roman" w:hAnsi="Times New Roman"/>
                <w:color w:val="000000"/>
                <w:sz w:val="20"/>
                <w:szCs w:val="20"/>
              </w:rPr>
              <w:t>-</w:t>
            </w:r>
          </w:p>
        </w:tc>
        <w:tc>
          <w:tcPr>
            <w:tcW w:w="196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right"/>
              <w:rPr>
                <w:rFonts w:ascii="Times New Roman" w:hAnsi="Times New Roman"/>
                <w:color w:val="000000"/>
                <w:sz w:val="20"/>
                <w:szCs w:val="20"/>
              </w:rPr>
            </w:pPr>
            <w:r w:rsidRPr="00BE5840">
              <w:rPr>
                <w:rFonts w:ascii="Times New Roman" w:hAnsi="Times New Roman"/>
                <w:color w:val="000000"/>
                <w:sz w:val="20"/>
                <w:szCs w:val="20"/>
              </w:rPr>
              <w:t>25 972,00</w:t>
            </w:r>
          </w:p>
        </w:tc>
        <w:tc>
          <w:tcPr>
            <w:tcW w:w="192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right"/>
              <w:rPr>
                <w:rFonts w:ascii="Times New Roman" w:hAnsi="Times New Roman"/>
                <w:color w:val="000000"/>
                <w:sz w:val="20"/>
                <w:szCs w:val="20"/>
              </w:rPr>
            </w:pPr>
            <w:r w:rsidRPr="00BE5840">
              <w:rPr>
                <w:rFonts w:ascii="Times New Roman" w:hAnsi="Times New Roman"/>
                <w:color w:val="000000"/>
                <w:sz w:val="20"/>
                <w:szCs w:val="20"/>
              </w:rPr>
              <w:t>-</w:t>
            </w:r>
          </w:p>
        </w:tc>
      </w:tr>
      <w:tr w:rsidR="00BE5840" w:rsidRPr="00BE5840" w:rsidTr="00BE5840">
        <w:trPr>
          <w:trHeight w:val="480"/>
        </w:trPr>
        <w:tc>
          <w:tcPr>
            <w:tcW w:w="694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rPr>
                <w:rFonts w:ascii="Times New Roman" w:hAnsi="Times New Roman"/>
                <w:color w:val="000000"/>
                <w:sz w:val="20"/>
                <w:szCs w:val="20"/>
              </w:rPr>
            </w:pPr>
            <w:r w:rsidRPr="00BE5840">
              <w:rPr>
                <w:rFonts w:ascii="Times New Roman" w:hAnsi="Times New Roman"/>
                <w:color w:val="000000"/>
                <w:sz w:val="20"/>
                <w:szCs w:val="20"/>
              </w:rPr>
              <w:lastRenderedPageBreak/>
              <w:t>Земельный налог с физических лиц, обладающих земельным участком, расположенным в границах межселенных территорий</w:t>
            </w:r>
          </w:p>
        </w:tc>
        <w:tc>
          <w:tcPr>
            <w:tcW w:w="86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center"/>
              <w:rPr>
                <w:rFonts w:ascii="Times New Roman" w:hAnsi="Times New Roman"/>
                <w:color w:val="000000"/>
                <w:sz w:val="20"/>
                <w:szCs w:val="20"/>
              </w:rPr>
            </w:pPr>
            <w:r w:rsidRPr="00BE5840">
              <w:rPr>
                <w:rFonts w:ascii="Times New Roman" w:hAnsi="Times New Roman"/>
                <w:color w:val="000000"/>
                <w:sz w:val="20"/>
                <w:szCs w:val="20"/>
              </w:rPr>
              <w:t>010</w:t>
            </w:r>
          </w:p>
        </w:tc>
        <w:tc>
          <w:tcPr>
            <w:tcW w:w="264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center"/>
              <w:rPr>
                <w:rFonts w:ascii="Times New Roman" w:hAnsi="Times New Roman"/>
                <w:color w:val="000000"/>
                <w:sz w:val="20"/>
                <w:szCs w:val="20"/>
              </w:rPr>
            </w:pPr>
            <w:r w:rsidRPr="00BE5840">
              <w:rPr>
                <w:rFonts w:ascii="Times New Roman" w:hAnsi="Times New Roman"/>
                <w:color w:val="000000"/>
                <w:sz w:val="20"/>
                <w:szCs w:val="20"/>
              </w:rPr>
              <w:t>182 10606043 10 2100 110</w:t>
            </w:r>
          </w:p>
        </w:tc>
        <w:tc>
          <w:tcPr>
            <w:tcW w:w="190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right"/>
              <w:rPr>
                <w:rFonts w:ascii="Times New Roman" w:hAnsi="Times New Roman"/>
                <w:color w:val="000000"/>
                <w:sz w:val="20"/>
                <w:szCs w:val="20"/>
              </w:rPr>
            </w:pPr>
            <w:r w:rsidRPr="00BE5840">
              <w:rPr>
                <w:rFonts w:ascii="Times New Roman" w:hAnsi="Times New Roman"/>
                <w:color w:val="000000"/>
                <w:sz w:val="20"/>
                <w:szCs w:val="20"/>
              </w:rPr>
              <w:t>-</w:t>
            </w:r>
          </w:p>
        </w:tc>
        <w:tc>
          <w:tcPr>
            <w:tcW w:w="196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right"/>
              <w:rPr>
                <w:rFonts w:ascii="Times New Roman" w:hAnsi="Times New Roman"/>
                <w:color w:val="000000"/>
                <w:sz w:val="20"/>
                <w:szCs w:val="20"/>
              </w:rPr>
            </w:pPr>
            <w:r w:rsidRPr="00BE5840">
              <w:rPr>
                <w:rFonts w:ascii="Times New Roman" w:hAnsi="Times New Roman"/>
                <w:color w:val="000000"/>
                <w:sz w:val="20"/>
                <w:szCs w:val="20"/>
              </w:rPr>
              <w:t>154,19</w:t>
            </w:r>
          </w:p>
        </w:tc>
        <w:tc>
          <w:tcPr>
            <w:tcW w:w="192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right"/>
              <w:rPr>
                <w:rFonts w:ascii="Times New Roman" w:hAnsi="Times New Roman"/>
                <w:color w:val="000000"/>
                <w:sz w:val="20"/>
                <w:szCs w:val="20"/>
              </w:rPr>
            </w:pPr>
            <w:r w:rsidRPr="00BE5840">
              <w:rPr>
                <w:rFonts w:ascii="Times New Roman" w:hAnsi="Times New Roman"/>
                <w:color w:val="000000"/>
                <w:sz w:val="20"/>
                <w:szCs w:val="20"/>
              </w:rPr>
              <w:t>-</w:t>
            </w:r>
          </w:p>
        </w:tc>
      </w:tr>
      <w:tr w:rsidR="00BE5840" w:rsidRPr="00BE5840" w:rsidTr="00BE5840">
        <w:trPr>
          <w:trHeight w:val="900"/>
        </w:trPr>
        <w:tc>
          <w:tcPr>
            <w:tcW w:w="694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rPr>
                <w:rFonts w:ascii="Times New Roman" w:hAnsi="Times New Roman"/>
                <w:color w:val="000000"/>
                <w:sz w:val="20"/>
                <w:szCs w:val="20"/>
              </w:rPr>
            </w:pPr>
            <w:r w:rsidRPr="00BE5840">
              <w:rPr>
                <w:rFonts w:ascii="Times New Roman" w:hAnsi="Times New Roman"/>
                <w:color w:val="000000"/>
                <w:sz w:val="20"/>
                <w:szCs w:val="20"/>
              </w:rPr>
              <w:t>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w:t>
            </w:r>
          </w:p>
        </w:tc>
        <w:tc>
          <w:tcPr>
            <w:tcW w:w="86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center"/>
              <w:rPr>
                <w:rFonts w:ascii="Times New Roman" w:hAnsi="Times New Roman"/>
                <w:color w:val="000000"/>
                <w:sz w:val="20"/>
                <w:szCs w:val="20"/>
              </w:rPr>
            </w:pPr>
            <w:r w:rsidRPr="00BE5840">
              <w:rPr>
                <w:rFonts w:ascii="Times New Roman" w:hAnsi="Times New Roman"/>
                <w:color w:val="000000"/>
                <w:sz w:val="20"/>
                <w:szCs w:val="20"/>
              </w:rPr>
              <w:t>010</w:t>
            </w:r>
          </w:p>
        </w:tc>
        <w:tc>
          <w:tcPr>
            <w:tcW w:w="264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center"/>
              <w:rPr>
                <w:rFonts w:ascii="Times New Roman" w:hAnsi="Times New Roman"/>
                <w:color w:val="000000"/>
                <w:sz w:val="20"/>
                <w:szCs w:val="20"/>
              </w:rPr>
            </w:pPr>
            <w:r w:rsidRPr="00BE5840">
              <w:rPr>
                <w:rFonts w:ascii="Times New Roman" w:hAnsi="Times New Roman"/>
                <w:color w:val="000000"/>
                <w:sz w:val="20"/>
                <w:szCs w:val="20"/>
              </w:rPr>
              <w:t>650 10804020 01 0000 110</w:t>
            </w:r>
          </w:p>
        </w:tc>
        <w:tc>
          <w:tcPr>
            <w:tcW w:w="190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right"/>
              <w:rPr>
                <w:rFonts w:ascii="Times New Roman" w:hAnsi="Times New Roman"/>
                <w:color w:val="000000"/>
                <w:sz w:val="20"/>
                <w:szCs w:val="20"/>
              </w:rPr>
            </w:pPr>
            <w:r w:rsidRPr="00BE5840">
              <w:rPr>
                <w:rFonts w:ascii="Times New Roman" w:hAnsi="Times New Roman"/>
                <w:color w:val="000000"/>
                <w:sz w:val="20"/>
                <w:szCs w:val="20"/>
              </w:rPr>
              <w:t>15 000,00</w:t>
            </w:r>
          </w:p>
        </w:tc>
        <w:tc>
          <w:tcPr>
            <w:tcW w:w="196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right"/>
              <w:rPr>
                <w:rFonts w:ascii="Times New Roman" w:hAnsi="Times New Roman"/>
                <w:color w:val="000000"/>
                <w:sz w:val="20"/>
                <w:szCs w:val="20"/>
              </w:rPr>
            </w:pPr>
            <w:r w:rsidRPr="00BE5840">
              <w:rPr>
                <w:rFonts w:ascii="Times New Roman" w:hAnsi="Times New Roman"/>
                <w:color w:val="000000"/>
                <w:sz w:val="20"/>
                <w:szCs w:val="20"/>
              </w:rPr>
              <w:t>-</w:t>
            </w:r>
          </w:p>
        </w:tc>
        <w:tc>
          <w:tcPr>
            <w:tcW w:w="192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right"/>
              <w:rPr>
                <w:rFonts w:ascii="Times New Roman" w:hAnsi="Times New Roman"/>
                <w:color w:val="000000"/>
                <w:sz w:val="20"/>
                <w:szCs w:val="20"/>
              </w:rPr>
            </w:pPr>
            <w:r w:rsidRPr="00BE5840">
              <w:rPr>
                <w:rFonts w:ascii="Times New Roman" w:hAnsi="Times New Roman"/>
                <w:color w:val="000000"/>
                <w:sz w:val="20"/>
                <w:szCs w:val="20"/>
              </w:rPr>
              <w:t>15 000,00</w:t>
            </w:r>
          </w:p>
        </w:tc>
      </w:tr>
      <w:tr w:rsidR="00BE5840" w:rsidRPr="00BE5840" w:rsidTr="00BE5840">
        <w:trPr>
          <w:trHeight w:val="900"/>
        </w:trPr>
        <w:tc>
          <w:tcPr>
            <w:tcW w:w="694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rPr>
                <w:rFonts w:ascii="Times New Roman" w:hAnsi="Times New Roman"/>
                <w:color w:val="000000"/>
                <w:sz w:val="20"/>
                <w:szCs w:val="20"/>
              </w:rPr>
            </w:pPr>
            <w:r w:rsidRPr="00BE5840">
              <w:rPr>
                <w:rFonts w:ascii="Times New Roman" w:hAnsi="Times New Roman"/>
                <w:color w:val="000000"/>
                <w:sz w:val="20"/>
                <w:szCs w:val="20"/>
              </w:rPr>
              <w:t>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w:t>
            </w:r>
          </w:p>
        </w:tc>
        <w:tc>
          <w:tcPr>
            <w:tcW w:w="86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center"/>
              <w:rPr>
                <w:rFonts w:ascii="Times New Roman" w:hAnsi="Times New Roman"/>
                <w:color w:val="000000"/>
                <w:sz w:val="20"/>
                <w:szCs w:val="20"/>
              </w:rPr>
            </w:pPr>
            <w:r w:rsidRPr="00BE5840">
              <w:rPr>
                <w:rFonts w:ascii="Times New Roman" w:hAnsi="Times New Roman"/>
                <w:color w:val="000000"/>
                <w:sz w:val="20"/>
                <w:szCs w:val="20"/>
              </w:rPr>
              <w:t>010</w:t>
            </w:r>
          </w:p>
        </w:tc>
        <w:tc>
          <w:tcPr>
            <w:tcW w:w="264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center"/>
              <w:rPr>
                <w:rFonts w:ascii="Times New Roman" w:hAnsi="Times New Roman"/>
                <w:color w:val="000000"/>
                <w:sz w:val="20"/>
                <w:szCs w:val="20"/>
              </w:rPr>
            </w:pPr>
            <w:r w:rsidRPr="00BE5840">
              <w:rPr>
                <w:rFonts w:ascii="Times New Roman" w:hAnsi="Times New Roman"/>
                <w:color w:val="000000"/>
                <w:sz w:val="20"/>
                <w:szCs w:val="20"/>
              </w:rPr>
              <w:t>650 10804020 01 1000 110</w:t>
            </w:r>
          </w:p>
        </w:tc>
        <w:tc>
          <w:tcPr>
            <w:tcW w:w="190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right"/>
              <w:rPr>
                <w:rFonts w:ascii="Times New Roman" w:hAnsi="Times New Roman"/>
                <w:color w:val="000000"/>
                <w:sz w:val="20"/>
                <w:szCs w:val="20"/>
              </w:rPr>
            </w:pPr>
            <w:r w:rsidRPr="00BE5840">
              <w:rPr>
                <w:rFonts w:ascii="Times New Roman" w:hAnsi="Times New Roman"/>
                <w:color w:val="000000"/>
                <w:sz w:val="20"/>
                <w:szCs w:val="20"/>
              </w:rPr>
              <w:t>-</w:t>
            </w:r>
          </w:p>
        </w:tc>
        <w:tc>
          <w:tcPr>
            <w:tcW w:w="196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right"/>
              <w:rPr>
                <w:rFonts w:ascii="Times New Roman" w:hAnsi="Times New Roman"/>
                <w:color w:val="000000"/>
                <w:sz w:val="20"/>
                <w:szCs w:val="20"/>
              </w:rPr>
            </w:pPr>
            <w:r w:rsidRPr="00BE5840">
              <w:rPr>
                <w:rFonts w:ascii="Times New Roman" w:hAnsi="Times New Roman"/>
                <w:color w:val="000000"/>
                <w:sz w:val="20"/>
                <w:szCs w:val="20"/>
              </w:rPr>
              <w:t>16 980,00</w:t>
            </w:r>
          </w:p>
        </w:tc>
        <w:tc>
          <w:tcPr>
            <w:tcW w:w="192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right"/>
              <w:rPr>
                <w:rFonts w:ascii="Times New Roman" w:hAnsi="Times New Roman"/>
                <w:color w:val="000000"/>
                <w:sz w:val="20"/>
                <w:szCs w:val="20"/>
              </w:rPr>
            </w:pPr>
            <w:r w:rsidRPr="00BE5840">
              <w:rPr>
                <w:rFonts w:ascii="Times New Roman" w:hAnsi="Times New Roman"/>
                <w:color w:val="000000"/>
                <w:sz w:val="20"/>
                <w:szCs w:val="20"/>
              </w:rPr>
              <w:t>-</w:t>
            </w:r>
          </w:p>
        </w:tc>
      </w:tr>
      <w:tr w:rsidR="00BE5840" w:rsidRPr="00BE5840" w:rsidTr="00BE5840">
        <w:trPr>
          <w:trHeight w:val="480"/>
        </w:trPr>
        <w:tc>
          <w:tcPr>
            <w:tcW w:w="694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rPr>
                <w:rFonts w:ascii="Times New Roman" w:hAnsi="Times New Roman"/>
                <w:color w:val="000000"/>
                <w:sz w:val="20"/>
                <w:szCs w:val="20"/>
              </w:rPr>
            </w:pPr>
            <w:r w:rsidRPr="00BE5840">
              <w:rPr>
                <w:rFonts w:ascii="Times New Roman" w:hAnsi="Times New Roman"/>
                <w:color w:val="000000"/>
                <w:sz w:val="20"/>
                <w:szCs w:val="20"/>
              </w:rPr>
              <w:t>Доходы от сдачи в аренду имущества, составляющего казну сельских поселений (за исключением земельных участков)</w:t>
            </w:r>
          </w:p>
        </w:tc>
        <w:tc>
          <w:tcPr>
            <w:tcW w:w="86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center"/>
              <w:rPr>
                <w:rFonts w:ascii="Times New Roman" w:hAnsi="Times New Roman"/>
                <w:color w:val="000000"/>
                <w:sz w:val="20"/>
                <w:szCs w:val="20"/>
              </w:rPr>
            </w:pPr>
            <w:r w:rsidRPr="00BE5840">
              <w:rPr>
                <w:rFonts w:ascii="Times New Roman" w:hAnsi="Times New Roman"/>
                <w:color w:val="000000"/>
                <w:sz w:val="20"/>
                <w:szCs w:val="20"/>
              </w:rPr>
              <w:t>010</w:t>
            </w:r>
          </w:p>
        </w:tc>
        <w:tc>
          <w:tcPr>
            <w:tcW w:w="264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center"/>
              <w:rPr>
                <w:rFonts w:ascii="Times New Roman" w:hAnsi="Times New Roman"/>
                <w:color w:val="000000"/>
                <w:sz w:val="20"/>
                <w:szCs w:val="20"/>
              </w:rPr>
            </w:pPr>
            <w:r w:rsidRPr="00BE5840">
              <w:rPr>
                <w:rFonts w:ascii="Times New Roman" w:hAnsi="Times New Roman"/>
                <w:color w:val="000000"/>
                <w:sz w:val="20"/>
                <w:szCs w:val="20"/>
              </w:rPr>
              <w:t>650 11105075 10 0000 120</w:t>
            </w:r>
          </w:p>
        </w:tc>
        <w:tc>
          <w:tcPr>
            <w:tcW w:w="190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right"/>
              <w:rPr>
                <w:rFonts w:ascii="Times New Roman" w:hAnsi="Times New Roman"/>
                <w:color w:val="000000"/>
                <w:sz w:val="20"/>
                <w:szCs w:val="20"/>
              </w:rPr>
            </w:pPr>
            <w:r w:rsidRPr="00BE5840">
              <w:rPr>
                <w:rFonts w:ascii="Times New Roman" w:hAnsi="Times New Roman"/>
                <w:color w:val="000000"/>
                <w:sz w:val="20"/>
                <w:szCs w:val="20"/>
              </w:rPr>
              <w:t>307 000,00</w:t>
            </w:r>
          </w:p>
        </w:tc>
        <w:tc>
          <w:tcPr>
            <w:tcW w:w="196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right"/>
              <w:rPr>
                <w:rFonts w:ascii="Times New Roman" w:hAnsi="Times New Roman"/>
                <w:color w:val="000000"/>
                <w:sz w:val="20"/>
                <w:szCs w:val="20"/>
              </w:rPr>
            </w:pPr>
            <w:r w:rsidRPr="00BE5840">
              <w:rPr>
                <w:rFonts w:ascii="Times New Roman" w:hAnsi="Times New Roman"/>
                <w:color w:val="000000"/>
                <w:sz w:val="20"/>
                <w:szCs w:val="20"/>
              </w:rPr>
              <w:t>399 665,36</w:t>
            </w:r>
          </w:p>
        </w:tc>
        <w:tc>
          <w:tcPr>
            <w:tcW w:w="192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right"/>
              <w:rPr>
                <w:rFonts w:ascii="Times New Roman" w:hAnsi="Times New Roman"/>
                <w:color w:val="000000"/>
                <w:sz w:val="20"/>
                <w:szCs w:val="20"/>
              </w:rPr>
            </w:pPr>
            <w:r w:rsidRPr="00BE5840">
              <w:rPr>
                <w:rFonts w:ascii="Times New Roman" w:hAnsi="Times New Roman"/>
                <w:color w:val="000000"/>
                <w:sz w:val="20"/>
                <w:szCs w:val="20"/>
              </w:rPr>
              <w:t>-</w:t>
            </w:r>
          </w:p>
        </w:tc>
      </w:tr>
      <w:tr w:rsidR="00BE5840" w:rsidRPr="00BE5840" w:rsidTr="00BE5840">
        <w:trPr>
          <w:trHeight w:val="900"/>
        </w:trPr>
        <w:tc>
          <w:tcPr>
            <w:tcW w:w="694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rPr>
                <w:rFonts w:ascii="Times New Roman" w:hAnsi="Times New Roman"/>
                <w:color w:val="000000"/>
                <w:sz w:val="20"/>
                <w:szCs w:val="20"/>
              </w:rPr>
            </w:pPr>
            <w:r w:rsidRPr="00BE5840">
              <w:rPr>
                <w:rFonts w:ascii="Times New Roman" w:hAnsi="Times New Roman"/>
                <w:color w:val="000000"/>
                <w:sz w:val="20"/>
                <w:szCs w:val="20"/>
              </w:rPr>
              <w:t>Прочие поступления от использования имущества, находящегося в собственности сельских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w:t>
            </w:r>
          </w:p>
        </w:tc>
        <w:tc>
          <w:tcPr>
            <w:tcW w:w="86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center"/>
              <w:rPr>
                <w:rFonts w:ascii="Times New Roman" w:hAnsi="Times New Roman"/>
                <w:color w:val="000000"/>
                <w:sz w:val="20"/>
                <w:szCs w:val="20"/>
              </w:rPr>
            </w:pPr>
            <w:r w:rsidRPr="00BE5840">
              <w:rPr>
                <w:rFonts w:ascii="Times New Roman" w:hAnsi="Times New Roman"/>
                <w:color w:val="000000"/>
                <w:sz w:val="20"/>
                <w:szCs w:val="20"/>
              </w:rPr>
              <w:t>010</w:t>
            </w:r>
          </w:p>
        </w:tc>
        <w:tc>
          <w:tcPr>
            <w:tcW w:w="264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center"/>
              <w:rPr>
                <w:rFonts w:ascii="Times New Roman" w:hAnsi="Times New Roman"/>
                <w:color w:val="000000"/>
                <w:sz w:val="20"/>
                <w:szCs w:val="20"/>
              </w:rPr>
            </w:pPr>
            <w:r w:rsidRPr="00BE5840">
              <w:rPr>
                <w:rFonts w:ascii="Times New Roman" w:hAnsi="Times New Roman"/>
                <w:color w:val="000000"/>
                <w:sz w:val="20"/>
                <w:szCs w:val="20"/>
              </w:rPr>
              <w:t>650 11109045 10 0000 120</w:t>
            </w:r>
          </w:p>
        </w:tc>
        <w:tc>
          <w:tcPr>
            <w:tcW w:w="190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right"/>
              <w:rPr>
                <w:rFonts w:ascii="Times New Roman" w:hAnsi="Times New Roman"/>
                <w:color w:val="000000"/>
                <w:sz w:val="20"/>
                <w:szCs w:val="20"/>
              </w:rPr>
            </w:pPr>
            <w:r w:rsidRPr="00BE5840">
              <w:rPr>
                <w:rFonts w:ascii="Times New Roman" w:hAnsi="Times New Roman"/>
                <w:color w:val="000000"/>
                <w:sz w:val="20"/>
                <w:szCs w:val="20"/>
              </w:rPr>
              <w:t>120 000,00</w:t>
            </w:r>
          </w:p>
        </w:tc>
        <w:tc>
          <w:tcPr>
            <w:tcW w:w="196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right"/>
              <w:rPr>
                <w:rFonts w:ascii="Times New Roman" w:hAnsi="Times New Roman"/>
                <w:color w:val="000000"/>
                <w:sz w:val="20"/>
                <w:szCs w:val="20"/>
              </w:rPr>
            </w:pPr>
            <w:r w:rsidRPr="00BE5840">
              <w:rPr>
                <w:rFonts w:ascii="Times New Roman" w:hAnsi="Times New Roman"/>
                <w:color w:val="000000"/>
                <w:sz w:val="20"/>
                <w:szCs w:val="20"/>
              </w:rPr>
              <w:t>278 396,71</w:t>
            </w:r>
          </w:p>
        </w:tc>
        <w:tc>
          <w:tcPr>
            <w:tcW w:w="192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right"/>
              <w:rPr>
                <w:rFonts w:ascii="Times New Roman" w:hAnsi="Times New Roman"/>
                <w:color w:val="000000"/>
                <w:sz w:val="20"/>
                <w:szCs w:val="20"/>
              </w:rPr>
            </w:pPr>
            <w:r w:rsidRPr="00BE5840">
              <w:rPr>
                <w:rFonts w:ascii="Times New Roman" w:hAnsi="Times New Roman"/>
                <w:color w:val="000000"/>
                <w:sz w:val="20"/>
                <w:szCs w:val="20"/>
              </w:rPr>
              <w:t>-</w:t>
            </w:r>
          </w:p>
        </w:tc>
      </w:tr>
      <w:tr w:rsidR="00BE5840" w:rsidRPr="00BE5840" w:rsidTr="00BE5840">
        <w:trPr>
          <w:trHeight w:val="282"/>
        </w:trPr>
        <w:tc>
          <w:tcPr>
            <w:tcW w:w="694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rPr>
                <w:rFonts w:ascii="Times New Roman" w:hAnsi="Times New Roman"/>
                <w:color w:val="000000"/>
                <w:sz w:val="20"/>
                <w:szCs w:val="20"/>
              </w:rPr>
            </w:pPr>
            <w:r w:rsidRPr="00BE5840">
              <w:rPr>
                <w:rFonts w:ascii="Times New Roman" w:hAnsi="Times New Roman"/>
                <w:color w:val="000000"/>
                <w:sz w:val="20"/>
                <w:szCs w:val="20"/>
              </w:rPr>
              <w:t>Прочие доходы от компенсации затрат бюджетов сельских поселений</w:t>
            </w:r>
          </w:p>
        </w:tc>
        <w:tc>
          <w:tcPr>
            <w:tcW w:w="86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center"/>
              <w:rPr>
                <w:rFonts w:ascii="Times New Roman" w:hAnsi="Times New Roman"/>
                <w:color w:val="000000"/>
                <w:sz w:val="20"/>
                <w:szCs w:val="20"/>
              </w:rPr>
            </w:pPr>
            <w:r w:rsidRPr="00BE5840">
              <w:rPr>
                <w:rFonts w:ascii="Times New Roman" w:hAnsi="Times New Roman"/>
                <w:color w:val="000000"/>
                <w:sz w:val="20"/>
                <w:szCs w:val="20"/>
              </w:rPr>
              <w:t>010</w:t>
            </w:r>
          </w:p>
        </w:tc>
        <w:tc>
          <w:tcPr>
            <w:tcW w:w="264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center"/>
              <w:rPr>
                <w:rFonts w:ascii="Times New Roman" w:hAnsi="Times New Roman"/>
                <w:color w:val="000000"/>
                <w:sz w:val="20"/>
                <w:szCs w:val="20"/>
              </w:rPr>
            </w:pPr>
            <w:r w:rsidRPr="00BE5840">
              <w:rPr>
                <w:rFonts w:ascii="Times New Roman" w:hAnsi="Times New Roman"/>
                <w:color w:val="000000"/>
                <w:sz w:val="20"/>
                <w:szCs w:val="20"/>
              </w:rPr>
              <w:t>650 11302995 10 0000 130</w:t>
            </w:r>
          </w:p>
        </w:tc>
        <w:tc>
          <w:tcPr>
            <w:tcW w:w="190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right"/>
              <w:rPr>
                <w:rFonts w:ascii="Times New Roman" w:hAnsi="Times New Roman"/>
                <w:color w:val="000000"/>
                <w:sz w:val="20"/>
                <w:szCs w:val="20"/>
              </w:rPr>
            </w:pPr>
            <w:r w:rsidRPr="00BE5840">
              <w:rPr>
                <w:rFonts w:ascii="Times New Roman" w:hAnsi="Times New Roman"/>
                <w:color w:val="000000"/>
                <w:sz w:val="20"/>
                <w:szCs w:val="20"/>
              </w:rPr>
              <w:t>28 845,05</w:t>
            </w:r>
          </w:p>
        </w:tc>
        <w:tc>
          <w:tcPr>
            <w:tcW w:w="196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right"/>
              <w:rPr>
                <w:rFonts w:ascii="Times New Roman" w:hAnsi="Times New Roman"/>
                <w:color w:val="000000"/>
                <w:sz w:val="20"/>
                <w:szCs w:val="20"/>
              </w:rPr>
            </w:pPr>
            <w:r w:rsidRPr="00BE5840">
              <w:rPr>
                <w:rFonts w:ascii="Times New Roman" w:hAnsi="Times New Roman"/>
                <w:color w:val="000000"/>
                <w:sz w:val="20"/>
                <w:szCs w:val="20"/>
              </w:rPr>
              <w:t>28 845,05</w:t>
            </w:r>
          </w:p>
        </w:tc>
        <w:tc>
          <w:tcPr>
            <w:tcW w:w="192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right"/>
              <w:rPr>
                <w:rFonts w:ascii="Times New Roman" w:hAnsi="Times New Roman"/>
                <w:color w:val="000000"/>
                <w:sz w:val="20"/>
                <w:szCs w:val="20"/>
              </w:rPr>
            </w:pPr>
            <w:r w:rsidRPr="00BE5840">
              <w:rPr>
                <w:rFonts w:ascii="Times New Roman" w:hAnsi="Times New Roman"/>
                <w:color w:val="000000"/>
                <w:sz w:val="20"/>
                <w:szCs w:val="20"/>
              </w:rPr>
              <w:t>0,00</w:t>
            </w:r>
          </w:p>
        </w:tc>
      </w:tr>
      <w:tr w:rsidR="00BE5840" w:rsidRPr="00BE5840" w:rsidTr="00BE5840">
        <w:trPr>
          <w:trHeight w:val="282"/>
        </w:trPr>
        <w:tc>
          <w:tcPr>
            <w:tcW w:w="694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rPr>
                <w:rFonts w:ascii="Times New Roman" w:hAnsi="Times New Roman"/>
                <w:color w:val="000000"/>
                <w:sz w:val="20"/>
                <w:szCs w:val="20"/>
              </w:rPr>
            </w:pPr>
            <w:r w:rsidRPr="00BE5840">
              <w:rPr>
                <w:rFonts w:ascii="Times New Roman" w:hAnsi="Times New Roman"/>
                <w:color w:val="000000"/>
                <w:sz w:val="20"/>
                <w:szCs w:val="20"/>
              </w:rPr>
              <w:t>Доходы от продажи квартир, находящихся в собственности сельских поселений</w:t>
            </w:r>
          </w:p>
        </w:tc>
        <w:tc>
          <w:tcPr>
            <w:tcW w:w="86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center"/>
              <w:rPr>
                <w:rFonts w:ascii="Times New Roman" w:hAnsi="Times New Roman"/>
                <w:color w:val="000000"/>
                <w:sz w:val="20"/>
                <w:szCs w:val="20"/>
              </w:rPr>
            </w:pPr>
            <w:r w:rsidRPr="00BE5840">
              <w:rPr>
                <w:rFonts w:ascii="Times New Roman" w:hAnsi="Times New Roman"/>
                <w:color w:val="000000"/>
                <w:sz w:val="20"/>
                <w:szCs w:val="20"/>
              </w:rPr>
              <w:t>010</w:t>
            </w:r>
          </w:p>
        </w:tc>
        <w:tc>
          <w:tcPr>
            <w:tcW w:w="264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center"/>
              <w:rPr>
                <w:rFonts w:ascii="Times New Roman" w:hAnsi="Times New Roman"/>
                <w:color w:val="000000"/>
                <w:sz w:val="20"/>
                <w:szCs w:val="20"/>
              </w:rPr>
            </w:pPr>
            <w:r w:rsidRPr="00BE5840">
              <w:rPr>
                <w:rFonts w:ascii="Times New Roman" w:hAnsi="Times New Roman"/>
                <w:color w:val="000000"/>
                <w:sz w:val="20"/>
                <w:szCs w:val="20"/>
              </w:rPr>
              <w:t>650 11401050 10 0000 410</w:t>
            </w:r>
          </w:p>
        </w:tc>
        <w:tc>
          <w:tcPr>
            <w:tcW w:w="190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right"/>
              <w:rPr>
                <w:rFonts w:ascii="Times New Roman" w:hAnsi="Times New Roman"/>
                <w:color w:val="000000"/>
                <w:sz w:val="20"/>
                <w:szCs w:val="20"/>
              </w:rPr>
            </w:pPr>
            <w:r w:rsidRPr="00BE5840">
              <w:rPr>
                <w:rFonts w:ascii="Times New Roman" w:hAnsi="Times New Roman"/>
                <w:color w:val="000000"/>
                <w:sz w:val="20"/>
                <w:szCs w:val="20"/>
              </w:rPr>
              <w:t>3 500 000,00</w:t>
            </w:r>
          </w:p>
        </w:tc>
        <w:tc>
          <w:tcPr>
            <w:tcW w:w="196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right"/>
              <w:rPr>
                <w:rFonts w:ascii="Times New Roman" w:hAnsi="Times New Roman"/>
                <w:color w:val="000000"/>
                <w:sz w:val="20"/>
                <w:szCs w:val="20"/>
              </w:rPr>
            </w:pPr>
            <w:r w:rsidRPr="00BE5840">
              <w:rPr>
                <w:rFonts w:ascii="Times New Roman" w:hAnsi="Times New Roman"/>
                <w:color w:val="000000"/>
                <w:sz w:val="20"/>
                <w:szCs w:val="20"/>
              </w:rPr>
              <w:t>5 154 347,34</w:t>
            </w:r>
          </w:p>
        </w:tc>
        <w:tc>
          <w:tcPr>
            <w:tcW w:w="192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right"/>
              <w:rPr>
                <w:rFonts w:ascii="Times New Roman" w:hAnsi="Times New Roman"/>
                <w:color w:val="000000"/>
                <w:sz w:val="20"/>
                <w:szCs w:val="20"/>
              </w:rPr>
            </w:pPr>
            <w:r w:rsidRPr="00BE5840">
              <w:rPr>
                <w:rFonts w:ascii="Times New Roman" w:hAnsi="Times New Roman"/>
                <w:color w:val="000000"/>
                <w:sz w:val="20"/>
                <w:szCs w:val="20"/>
              </w:rPr>
              <w:t>-</w:t>
            </w:r>
          </w:p>
        </w:tc>
      </w:tr>
      <w:tr w:rsidR="00BE5840" w:rsidRPr="00BE5840" w:rsidTr="00BE5840">
        <w:trPr>
          <w:trHeight w:val="1099"/>
        </w:trPr>
        <w:tc>
          <w:tcPr>
            <w:tcW w:w="694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rPr>
                <w:rFonts w:ascii="Times New Roman" w:hAnsi="Times New Roman"/>
                <w:color w:val="000000"/>
                <w:sz w:val="20"/>
                <w:szCs w:val="20"/>
              </w:rPr>
            </w:pPr>
            <w:r w:rsidRPr="00BE5840">
              <w:rPr>
                <w:rFonts w:ascii="Times New Roman" w:hAnsi="Times New Roman"/>
                <w:color w:val="000000"/>
                <w:sz w:val="20"/>
                <w:szCs w:val="20"/>
              </w:rPr>
              <w:t>Доходы от реализации иного имущества, находящегося в собственности сельских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основных средств по указанному имуществу</w:t>
            </w:r>
          </w:p>
        </w:tc>
        <w:tc>
          <w:tcPr>
            <w:tcW w:w="86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center"/>
              <w:rPr>
                <w:rFonts w:ascii="Times New Roman" w:hAnsi="Times New Roman"/>
                <w:color w:val="000000"/>
                <w:sz w:val="20"/>
                <w:szCs w:val="20"/>
              </w:rPr>
            </w:pPr>
            <w:r w:rsidRPr="00BE5840">
              <w:rPr>
                <w:rFonts w:ascii="Times New Roman" w:hAnsi="Times New Roman"/>
                <w:color w:val="000000"/>
                <w:sz w:val="20"/>
                <w:szCs w:val="20"/>
              </w:rPr>
              <w:t>010</w:t>
            </w:r>
          </w:p>
        </w:tc>
        <w:tc>
          <w:tcPr>
            <w:tcW w:w="264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center"/>
              <w:rPr>
                <w:rFonts w:ascii="Times New Roman" w:hAnsi="Times New Roman"/>
                <w:color w:val="000000"/>
                <w:sz w:val="20"/>
                <w:szCs w:val="20"/>
              </w:rPr>
            </w:pPr>
            <w:r w:rsidRPr="00BE5840">
              <w:rPr>
                <w:rFonts w:ascii="Times New Roman" w:hAnsi="Times New Roman"/>
                <w:color w:val="000000"/>
                <w:sz w:val="20"/>
                <w:szCs w:val="20"/>
              </w:rPr>
              <w:t>650 11402053 10 0000 410</w:t>
            </w:r>
          </w:p>
        </w:tc>
        <w:tc>
          <w:tcPr>
            <w:tcW w:w="190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right"/>
              <w:rPr>
                <w:rFonts w:ascii="Times New Roman" w:hAnsi="Times New Roman"/>
                <w:color w:val="000000"/>
                <w:sz w:val="20"/>
                <w:szCs w:val="20"/>
              </w:rPr>
            </w:pPr>
            <w:r w:rsidRPr="00BE5840">
              <w:rPr>
                <w:rFonts w:ascii="Times New Roman" w:hAnsi="Times New Roman"/>
                <w:color w:val="000000"/>
                <w:sz w:val="20"/>
                <w:szCs w:val="20"/>
              </w:rPr>
              <w:t>300 000,00</w:t>
            </w:r>
          </w:p>
        </w:tc>
        <w:tc>
          <w:tcPr>
            <w:tcW w:w="196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right"/>
              <w:rPr>
                <w:rFonts w:ascii="Times New Roman" w:hAnsi="Times New Roman"/>
                <w:color w:val="000000"/>
                <w:sz w:val="20"/>
                <w:szCs w:val="20"/>
              </w:rPr>
            </w:pPr>
            <w:r w:rsidRPr="00BE5840">
              <w:rPr>
                <w:rFonts w:ascii="Times New Roman" w:hAnsi="Times New Roman"/>
                <w:color w:val="000000"/>
                <w:sz w:val="20"/>
                <w:szCs w:val="20"/>
              </w:rPr>
              <w:t>315 000,00</w:t>
            </w:r>
          </w:p>
        </w:tc>
        <w:tc>
          <w:tcPr>
            <w:tcW w:w="192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right"/>
              <w:rPr>
                <w:rFonts w:ascii="Times New Roman" w:hAnsi="Times New Roman"/>
                <w:color w:val="000000"/>
                <w:sz w:val="20"/>
                <w:szCs w:val="20"/>
              </w:rPr>
            </w:pPr>
            <w:r w:rsidRPr="00BE5840">
              <w:rPr>
                <w:rFonts w:ascii="Times New Roman" w:hAnsi="Times New Roman"/>
                <w:color w:val="000000"/>
                <w:sz w:val="20"/>
                <w:szCs w:val="20"/>
              </w:rPr>
              <w:t>-</w:t>
            </w:r>
          </w:p>
        </w:tc>
      </w:tr>
      <w:tr w:rsidR="00BE5840" w:rsidRPr="00BE5840" w:rsidTr="00BE5840">
        <w:trPr>
          <w:trHeight w:val="480"/>
        </w:trPr>
        <w:tc>
          <w:tcPr>
            <w:tcW w:w="694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rPr>
                <w:rFonts w:ascii="Times New Roman" w:hAnsi="Times New Roman"/>
                <w:color w:val="000000"/>
                <w:sz w:val="20"/>
                <w:szCs w:val="20"/>
              </w:rPr>
            </w:pPr>
            <w:r w:rsidRPr="00BE5840">
              <w:rPr>
                <w:rFonts w:ascii="Times New Roman" w:hAnsi="Times New Roman"/>
                <w:color w:val="000000"/>
                <w:sz w:val="20"/>
                <w:szCs w:val="20"/>
              </w:rPr>
              <w:t>Дотации бюджетам сельских поселений на выравнивание бюджетной обеспеченности</w:t>
            </w:r>
          </w:p>
        </w:tc>
        <w:tc>
          <w:tcPr>
            <w:tcW w:w="86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center"/>
              <w:rPr>
                <w:rFonts w:ascii="Times New Roman" w:hAnsi="Times New Roman"/>
                <w:color w:val="000000"/>
                <w:sz w:val="20"/>
                <w:szCs w:val="20"/>
              </w:rPr>
            </w:pPr>
            <w:r w:rsidRPr="00BE5840">
              <w:rPr>
                <w:rFonts w:ascii="Times New Roman" w:hAnsi="Times New Roman"/>
                <w:color w:val="000000"/>
                <w:sz w:val="20"/>
                <w:szCs w:val="20"/>
              </w:rPr>
              <w:t>010</w:t>
            </w:r>
          </w:p>
        </w:tc>
        <w:tc>
          <w:tcPr>
            <w:tcW w:w="264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center"/>
              <w:rPr>
                <w:rFonts w:ascii="Times New Roman" w:hAnsi="Times New Roman"/>
                <w:color w:val="000000"/>
                <w:sz w:val="20"/>
                <w:szCs w:val="20"/>
              </w:rPr>
            </w:pPr>
            <w:r w:rsidRPr="00BE5840">
              <w:rPr>
                <w:rFonts w:ascii="Times New Roman" w:hAnsi="Times New Roman"/>
                <w:color w:val="000000"/>
                <w:sz w:val="20"/>
                <w:szCs w:val="20"/>
              </w:rPr>
              <w:t>650 20215001 10 0000 151</w:t>
            </w:r>
          </w:p>
        </w:tc>
        <w:tc>
          <w:tcPr>
            <w:tcW w:w="190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right"/>
              <w:rPr>
                <w:rFonts w:ascii="Times New Roman" w:hAnsi="Times New Roman"/>
                <w:color w:val="000000"/>
                <w:sz w:val="20"/>
                <w:szCs w:val="20"/>
              </w:rPr>
            </w:pPr>
            <w:r w:rsidRPr="00BE5840">
              <w:rPr>
                <w:rFonts w:ascii="Times New Roman" w:hAnsi="Times New Roman"/>
                <w:color w:val="000000"/>
                <w:sz w:val="20"/>
                <w:szCs w:val="20"/>
              </w:rPr>
              <w:t>3 203 800,00</w:t>
            </w:r>
          </w:p>
        </w:tc>
        <w:tc>
          <w:tcPr>
            <w:tcW w:w="196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right"/>
              <w:rPr>
                <w:rFonts w:ascii="Times New Roman" w:hAnsi="Times New Roman"/>
                <w:color w:val="000000"/>
                <w:sz w:val="20"/>
                <w:szCs w:val="20"/>
              </w:rPr>
            </w:pPr>
            <w:r w:rsidRPr="00BE5840">
              <w:rPr>
                <w:rFonts w:ascii="Times New Roman" w:hAnsi="Times New Roman"/>
                <w:color w:val="000000"/>
                <w:sz w:val="20"/>
                <w:szCs w:val="20"/>
              </w:rPr>
              <w:t>3 203 800,00</w:t>
            </w:r>
          </w:p>
        </w:tc>
        <w:tc>
          <w:tcPr>
            <w:tcW w:w="192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right"/>
              <w:rPr>
                <w:rFonts w:ascii="Times New Roman" w:hAnsi="Times New Roman"/>
                <w:color w:val="000000"/>
                <w:sz w:val="20"/>
                <w:szCs w:val="20"/>
              </w:rPr>
            </w:pPr>
            <w:r w:rsidRPr="00BE5840">
              <w:rPr>
                <w:rFonts w:ascii="Times New Roman" w:hAnsi="Times New Roman"/>
                <w:color w:val="000000"/>
                <w:sz w:val="20"/>
                <w:szCs w:val="20"/>
              </w:rPr>
              <w:t>0,00</w:t>
            </w:r>
          </w:p>
        </w:tc>
      </w:tr>
      <w:tr w:rsidR="00BE5840" w:rsidRPr="00BE5840" w:rsidTr="00BE5840">
        <w:trPr>
          <w:trHeight w:val="480"/>
        </w:trPr>
        <w:tc>
          <w:tcPr>
            <w:tcW w:w="694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rPr>
                <w:rFonts w:ascii="Times New Roman" w:hAnsi="Times New Roman"/>
                <w:color w:val="000000"/>
                <w:sz w:val="20"/>
                <w:szCs w:val="20"/>
              </w:rPr>
            </w:pPr>
            <w:r w:rsidRPr="00BE5840">
              <w:rPr>
                <w:rFonts w:ascii="Times New Roman" w:hAnsi="Times New Roman"/>
                <w:color w:val="000000"/>
                <w:sz w:val="20"/>
                <w:szCs w:val="20"/>
              </w:rPr>
              <w:t>Дотации бюджетам сельских поселений на поддержку мер по обеспечению сбалансированности бюджетов</w:t>
            </w:r>
          </w:p>
        </w:tc>
        <w:tc>
          <w:tcPr>
            <w:tcW w:w="86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center"/>
              <w:rPr>
                <w:rFonts w:ascii="Times New Roman" w:hAnsi="Times New Roman"/>
                <w:color w:val="000000"/>
                <w:sz w:val="20"/>
                <w:szCs w:val="20"/>
              </w:rPr>
            </w:pPr>
            <w:r w:rsidRPr="00BE5840">
              <w:rPr>
                <w:rFonts w:ascii="Times New Roman" w:hAnsi="Times New Roman"/>
                <w:color w:val="000000"/>
                <w:sz w:val="20"/>
                <w:szCs w:val="20"/>
              </w:rPr>
              <w:t>010</w:t>
            </w:r>
          </w:p>
        </w:tc>
        <w:tc>
          <w:tcPr>
            <w:tcW w:w="264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center"/>
              <w:rPr>
                <w:rFonts w:ascii="Times New Roman" w:hAnsi="Times New Roman"/>
                <w:color w:val="000000"/>
                <w:sz w:val="20"/>
                <w:szCs w:val="20"/>
              </w:rPr>
            </w:pPr>
            <w:r w:rsidRPr="00BE5840">
              <w:rPr>
                <w:rFonts w:ascii="Times New Roman" w:hAnsi="Times New Roman"/>
                <w:color w:val="000000"/>
                <w:sz w:val="20"/>
                <w:szCs w:val="20"/>
              </w:rPr>
              <w:t>650 20215002 10 0000 151</w:t>
            </w:r>
          </w:p>
        </w:tc>
        <w:tc>
          <w:tcPr>
            <w:tcW w:w="190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right"/>
              <w:rPr>
                <w:rFonts w:ascii="Times New Roman" w:hAnsi="Times New Roman"/>
                <w:color w:val="000000"/>
                <w:sz w:val="20"/>
                <w:szCs w:val="20"/>
              </w:rPr>
            </w:pPr>
            <w:r w:rsidRPr="00BE5840">
              <w:rPr>
                <w:rFonts w:ascii="Times New Roman" w:hAnsi="Times New Roman"/>
                <w:color w:val="000000"/>
                <w:sz w:val="20"/>
                <w:szCs w:val="20"/>
              </w:rPr>
              <w:t>25 203 200,00</w:t>
            </w:r>
          </w:p>
        </w:tc>
        <w:tc>
          <w:tcPr>
            <w:tcW w:w="196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right"/>
              <w:rPr>
                <w:rFonts w:ascii="Times New Roman" w:hAnsi="Times New Roman"/>
                <w:color w:val="000000"/>
                <w:sz w:val="20"/>
                <w:szCs w:val="20"/>
              </w:rPr>
            </w:pPr>
            <w:r w:rsidRPr="00BE5840">
              <w:rPr>
                <w:rFonts w:ascii="Times New Roman" w:hAnsi="Times New Roman"/>
                <w:color w:val="000000"/>
                <w:sz w:val="20"/>
                <w:szCs w:val="20"/>
              </w:rPr>
              <w:t>25 203 200,00</w:t>
            </w:r>
          </w:p>
        </w:tc>
        <w:tc>
          <w:tcPr>
            <w:tcW w:w="192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right"/>
              <w:rPr>
                <w:rFonts w:ascii="Times New Roman" w:hAnsi="Times New Roman"/>
                <w:color w:val="000000"/>
                <w:sz w:val="20"/>
                <w:szCs w:val="20"/>
              </w:rPr>
            </w:pPr>
            <w:r w:rsidRPr="00BE5840">
              <w:rPr>
                <w:rFonts w:ascii="Times New Roman" w:hAnsi="Times New Roman"/>
                <w:color w:val="000000"/>
                <w:sz w:val="20"/>
                <w:szCs w:val="20"/>
              </w:rPr>
              <w:t>0,00</w:t>
            </w:r>
          </w:p>
        </w:tc>
      </w:tr>
      <w:tr w:rsidR="00BE5840" w:rsidRPr="00BE5840" w:rsidTr="00BE5840">
        <w:trPr>
          <w:trHeight w:val="480"/>
        </w:trPr>
        <w:tc>
          <w:tcPr>
            <w:tcW w:w="694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rPr>
                <w:rFonts w:ascii="Times New Roman" w:hAnsi="Times New Roman"/>
                <w:color w:val="000000"/>
                <w:sz w:val="20"/>
                <w:szCs w:val="20"/>
              </w:rPr>
            </w:pPr>
            <w:r w:rsidRPr="00BE5840">
              <w:rPr>
                <w:rFonts w:ascii="Times New Roman" w:hAnsi="Times New Roman"/>
                <w:color w:val="000000"/>
                <w:sz w:val="20"/>
                <w:szCs w:val="20"/>
              </w:rPr>
              <w:t>Субвенции бюджетам сельских поселений на выполнение передаваемых полномочий субъектов Российской Федерации</w:t>
            </w:r>
          </w:p>
        </w:tc>
        <w:tc>
          <w:tcPr>
            <w:tcW w:w="86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center"/>
              <w:rPr>
                <w:rFonts w:ascii="Times New Roman" w:hAnsi="Times New Roman"/>
                <w:color w:val="000000"/>
                <w:sz w:val="20"/>
                <w:szCs w:val="20"/>
              </w:rPr>
            </w:pPr>
            <w:r w:rsidRPr="00BE5840">
              <w:rPr>
                <w:rFonts w:ascii="Times New Roman" w:hAnsi="Times New Roman"/>
                <w:color w:val="000000"/>
                <w:sz w:val="20"/>
                <w:szCs w:val="20"/>
              </w:rPr>
              <w:t>010</w:t>
            </w:r>
          </w:p>
        </w:tc>
        <w:tc>
          <w:tcPr>
            <w:tcW w:w="264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center"/>
              <w:rPr>
                <w:rFonts w:ascii="Times New Roman" w:hAnsi="Times New Roman"/>
                <w:color w:val="000000"/>
                <w:sz w:val="20"/>
                <w:szCs w:val="20"/>
              </w:rPr>
            </w:pPr>
            <w:r w:rsidRPr="00BE5840">
              <w:rPr>
                <w:rFonts w:ascii="Times New Roman" w:hAnsi="Times New Roman"/>
                <w:color w:val="000000"/>
                <w:sz w:val="20"/>
                <w:szCs w:val="20"/>
              </w:rPr>
              <w:t>650 20230024 10 0000 151</w:t>
            </w:r>
          </w:p>
        </w:tc>
        <w:tc>
          <w:tcPr>
            <w:tcW w:w="190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right"/>
              <w:rPr>
                <w:rFonts w:ascii="Times New Roman" w:hAnsi="Times New Roman"/>
                <w:color w:val="000000"/>
                <w:sz w:val="20"/>
                <w:szCs w:val="20"/>
              </w:rPr>
            </w:pPr>
            <w:r w:rsidRPr="00BE5840">
              <w:rPr>
                <w:rFonts w:ascii="Times New Roman" w:hAnsi="Times New Roman"/>
                <w:color w:val="000000"/>
                <w:sz w:val="20"/>
                <w:szCs w:val="20"/>
              </w:rPr>
              <w:t>738,47</w:t>
            </w:r>
          </w:p>
        </w:tc>
        <w:tc>
          <w:tcPr>
            <w:tcW w:w="196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right"/>
              <w:rPr>
                <w:rFonts w:ascii="Times New Roman" w:hAnsi="Times New Roman"/>
                <w:color w:val="000000"/>
                <w:sz w:val="20"/>
                <w:szCs w:val="20"/>
              </w:rPr>
            </w:pPr>
            <w:r w:rsidRPr="00BE5840">
              <w:rPr>
                <w:rFonts w:ascii="Times New Roman" w:hAnsi="Times New Roman"/>
                <w:color w:val="000000"/>
                <w:sz w:val="20"/>
                <w:szCs w:val="20"/>
              </w:rPr>
              <w:t>738,47</w:t>
            </w:r>
          </w:p>
        </w:tc>
        <w:tc>
          <w:tcPr>
            <w:tcW w:w="192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right"/>
              <w:rPr>
                <w:rFonts w:ascii="Times New Roman" w:hAnsi="Times New Roman"/>
                <w:color w:val="000000"/>
                <w:sz w:val="20"/>
                <w:szCs w:val="20"/>
              </w:rPr>
            </w:pPr>
            <w:r w:rsidRPr="00BE5840">
              <w:rPr>
                <w:rFonts w:ascii="Times New Roman" w:hAnsi="Times New Roman"/>
                <w:color w:val="000000"/>
                <w:sz w:val="20"/>
                <w:szCs w:val="20"/>
              </w:rPr>
              <w:t>0,00</w:t>
            </w:r>
          </w:p>
        </w:tc>
      </w:tr>
      <w:tr w:rsidR="00BE5840" w:rsidRPr="00BE5840" w:rsidTr="00BE5840">
        <w:trPr>
          <w:trHeight w:val="480"/>
        </w:trPr>
        <w:tc>
          <w:tcPr>
            <w:tcW w:w="694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rPr>
                <w:rFonts w:ascii="Times New Roman" w:hAnsi="Times New Roman"/>
                <w:color w:val="000000"/>
                <w:sz w:val="20"/>
                <w:szCs w:val="20"/>
              </w:rPr>
            </w:pPr>
            <w:r w:rsidRPr="00BE5840">
              <w:rPr>
                <w:rFonts w:ascii="Times New Roman" w:hAnsi="Times New Roman"/>
                <w:color w:val="000000"/>
                <w:sz w:val="20"/>
                <w:szCs w:val="20"/>
              </w:rPr>
              <w:t>Субвенции бюджетам сельских поселений на осуществление первичного воинского учета на территориях, где отсутствуют военные комиссариаты</w:t>
            </w:r>
          </w:p>
        </w:tc>
        <w:tc>
          <w:tcPr>
            <w:tcW w:w="86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center"/>
              <w:rPr>
                <w:rFonts w:ascii="Times New Roman" w:hAnsi="Times New Roman"/>
                <w:color w:val="000000"/>
                <w:sz w:val="20"/>
                <w:szCs w:val="20"/>
              </w:rPr>
            </w:pPr>
            <w:r w:rsidRPr="00BE5840">
              <w:rPr>
                <w:rFonts w:ascii="Times New Roman" w:hAnsi="Times New Roman"/>
                <w:color w:val="000000"/>
                <w:sz w:val="20"/>
                <w:szCs w:val="20"/>
              </w:rPr>
              <w:t>010</w:t>
            </w:r>
          </w:p>
        </w:tc>
        <w:tc>
          <w:tcPr>
            <w:tcW w:w="264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center"/>
              <w:rPr>
                <w:rFonts w:ascii="Times New Roman" w:hAnsi="Times New Roman"/>
                <w:color w:val="000000"/>
                <w:sz w:val="20"/>
                <w:szCs w:val="20"/>
              </w:rPr>
            </w:pPr>
            <w:r w:rsidRPr="00BE5840">
              <w:rPr>
                <w:rFonts w:ascii="Times New Roman" w:hAnsi="Times New Roman"/>
                <w:color w:val="000000"/>
                <w:sz w:val="20"/>
                <w:szCs w:val="20"/>
              </w:rPr>
              <w:t>650 20235118 10 0000 151</w:t>
            </w:r>
          </w:p>
        </w:tc>
        <w:tc>
          <w:tcPr>
            <w:tcW w:w="190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right"/>
              <w:rPr>
                <w:rFonts w:ascii="Times New Roman" w:hAnsi="Times New Roman"/>
                <w:color w:val="000000"/>
                <w:sz w:val="20"/>
                <w:szCs w:val="20"/>
              </w:rPr>
            </w:pPr>
            <w:r w:rsidRPr="00BE5840">
              <w:rPr>
                <w:rFonts w:ascii="Times New Roman" w:hAnsi="Times New Roman"/>
                <w:color w:val="000000"/>
                <w:sz w:val="20"/>
                <w:szCs w:val="20"/>
              </w:rPr>
              <w:t>134 100,00</w:t>
            </w:r>
          </w:p>
        </w:tc>
        <w:tc>
          <w:tcPr>
            <w:tcW w:w="196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right"/>
              <w:rPr>
                <w:rFonts w:ascii="Times New Roman" w:hAnsi="Times New Roman"/>
                <w:color w:val="000000"/>
                <w:sz w:val="20"/>
                <w:szCs w:val="20"/>
              </w:rPr>
            </w:pPr>
            <w:r w:rsidRPr="00BE5840">
              <w:rPr>
                <w:rFonts w:ascii="Times New Roman" w:hAnsi="Times New Roman"/>
                <w:color w:val="000000"/>
                <w:sz w:val="20"/>
                <w:szCs w:val="20"/>
              </w:rPr>
              <w:t>134 100,00</w:t>
            </w:r>
          </w:p>
        </w:tc>
        <w:tc>
          <w:tcPr>
            <w:tcW w:w="192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right"/>
              <w:rPr>
                <w:rFonts w:ascii="Times New Roman" w:hAnsi="Times New Roman"/>
                <w:color w:val="000000"/>
                <w:sz w:val="20"/>
                <w:szCs w:val="20"/>
              </w:rPr>
            </w:pPr>
            <w:r w:rsidRPr="00BE5840">
              <w:rPr>
                <w:rFonts w:ascii="Times New Roman" w:hAnsi="Times New Roman"/>
                <w:color w:val="000000"/>
                <w:sz w:val="20"/>
                <w:szCs w:val="20"/>
              </w:rPr>
              <w:t>0,00</w:t>
            </w:r>
          </w:p>
        </w:tc>
      </w:tr>
      <w:tr w:rsidR="00BE5840" w:rsidRPr="00BE5840" w:rsidTr="00BE5840">
        <w:trPr>
          <w:trHeight w:val="480"/>
        </w:trPr>
        <w:tc>
          <w:tcPr>
            <w:tcW w:w="694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rPr>
                <w:rFonts w:ascii="Times New Roman" w:hAnsi="Times New Roman"/>
                <w:color w:val="000000"/>
                <w:sz w:val="20"/>
                <w:szCs w:val="20"/>
              </w:rPr>
            </w:pPr>
            <w:r w:rsidRPr="00BE5840">
              <w:rPr>
                <w:rFonts w:ascii="Times New Roman" w:hAnsi="Times New Roman"/>
                <w:color w:val="000000"/>
                <w:sz w:val="20"/>
                <w:szCs w:val="20"/>
              </w:rPr>
              <w:t>Прочие межбюджетные трансферты, передаваемые бюджетам сельских поселений</w:t>
            </w:r>
          </w:p>
        </w:tc>
        <w:tc>
          <w:tcPr>
            <w:tcW w:w="86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center"/>
              <w:rPr>
                <w:rFonts w:ascii="Times New Roman" w:hAnsi="Times New Roman"/>
                <w:color w:val="000000"/>
                <w:sz w:val="20"/>
                <w:szCs w:val="20"/>
              </w:rPr>
            </w:pPr>
            <w:r w:rsidRPr="00BE5840">
              <w:rPr>
                <w:rFonts w:ascii="Times New Roman" w:hAnsi="Times New Roman"/>
                <w:color w:val="000000"/>
                <w:sz w:val="20"/>
                <w:szCs w:val="20"/>
              </w:rPr>
              <w:t>010</w:t>
            </w:r>
          </w:p>
        </w:tc>
        <w:tc>
          <w:tcPr>
            <w:tcW w:w="264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center"/>
              <w:rPr>
                <w:rFonts w:ascii="Times New Roman" w:hAnsi="Times New Roman"/>
                <w:color w:val="000000"/>
                <w:sz w:val="20"/>
                <w:szCs w:val="20"/>
              </w:rPr>
            </w:pPr>
            <w:r w:rsidRPr="00BE5840">
              <w:rPr>
                <w:rFonts w:ascii="Times New Roman" w:hAnsi="Times New Roman"/>
                <w:color w:val="000000"/>
                <w:sz w:val="20"/>
                <w:szCs w:val="20"/>
              </w:rPr>
              <w:t>650 20249999 10 0000 151</w:t>
            </w:r>
          </w:p>
        </w:tc>
        <w:tc>
          <w:tcPr>
            <w:tcW w:w="190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right"/>
              <w:rPr>
                <w:rFonts w:ascii="Times New Roman" w:hAnsi="Times New Roman"/>
                <w:color w:val="000000"/>
                <w:sz w:val="20"/>
                <w:szCs w:val="20"/>
              </w:rPr>
            </w:pPr>
            <w:r w:rsidRPr="00BE5840">
              <w:rPr>
                <w:rFonts w:ascii="Times New Roman" w:hAnsi="Times New Roman"/>
                <w:color w:val="000000"/>
                <w:sz w:val="20"/>
                <w:szCs w:val="20"/>
              </w:rPr>
              <w:t>5 902 707,78</w:t>
            </w:r>
          </w:p>
        </w:tc>
        <w:tc>
          <w:tcPr>
            <w:tcW w:w="196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right"/>
              <w:rPr>
                <w:rFonts w:ascii="Times New Roman" w:hAnsi="Times New Roman"/>
                <w:color w:val="000000"/>
                <w:sz w:val="20"/>
                <w:szCs w:val="20"/>
              </w:rPr>
            </w:pPr>
            <w:r w:rsidRPr="00BE5840">
              <w:rPr>
                <w:rFonts w:ascii="Times New Roman" w:hAnsi="Times New Roman"/>
                <w:color w:val="000000"/>
                <w:sz w:val="20"/>
                <w:szCs w:val="20"/>
              </w:rPr>
              <w:t>5 702 229,63</w:t>
            </w:r>
          </w:p>
        </w:tc>
        <w:tc>
          <w:tcPr>
            <w:tcW w:w="192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right"/>
              <w:rPr>
                <w:rFonts w:ascii="Times New Roman" w:hAnsi="Times New Roman"/>
                <w:color w:val="000000"/>
                <w:sz w:val="20"/>
                <w:szCs w:val="20"/>
              </w:rPr>
            </w:pPr>
            <w:r w:rsidRPr="00BE5840">
              <w:rPr>
                <w:rFonts w:ascii="Times New Roman" w:hAnsi="Times New Roman"/>
                <w:color w:val="000000"/>
                <w:sz w:val="20"/>
                <w:szCs w:val="20"/>
              </w:rPr>
              <w:t>200 478,15</w:t>
            </w:r>
          </w:p>
        </w:tc>
      </w:tr>
      <w:tr w:rsidR="00BE5840" w:rsidRPr="00BE5840" w:rsidTr="00BE5840">
        <w:trPr>
          <w:trHeight w:val="282"/>
        </w:trPr>
        <w:tc>
          <w:tcPr>
            <w:tcW w:w="694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rPr>
                <w:rFonts w:ascii="Times New Roman" w:hAnsi="Times New Roman"/>
                <w:color w:val="000000"/>
                <w:sz w:val="20"/>
                <w:szCs w:val="20"/>
              </w:rPr>
            </w:pPr>
            <w:r w:rsidRPr="00BE5840">
              <w:rPr>
                <w:rFonts w:ascii="Times New Roman" w:hAnsi="Times New Roman"/>
                <w:color w:val="000000"/>
                <w:sz w:val="20"/>
                <w:szCs w:val="20"/>
              </w:rPr>
              <w:t>Прочие безвозмездные поступления в бюджеты сельских поселений</w:t>
            </w:r>
          </w:p>
        </w:tc>
        <w:tc>
          <w:tcPr>
            <w:tcW w:w="86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center"/>
              <w:rPr>
                <w:rFonts w:ascii="Times New Roman" w:hAnsi="Times New Roman"/>
                <w:color w:val="000000"/>
                <w:sz w:val="20"/>
                <w:szCs w:val="20"/>
              </w:rPr>
            </w:pPr>
            <w:r w:rsidRPr="00BE5840">
              <w:rPr>
                <w:rFonts w:ascii="Times New Roman" w:hAnsi="Times New Roman"/>
                <w:color w:val="000000"/>
                <w:sz w:val="20"/>
                <w:szCs w:val="20"/>
              </w:rPr>
              <w:t>010</w:t>
            </w:r>
          </w:p>
        </w:tc>
        <w:tc>
          <w:tcPr>
            <w:tcW w:w="264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center"/>
              <w:rPr>
                <w:rFonts w:ascii="Times New Roman" w:hAnsi="Times New Roman"/>
                <w:color w:val="000000"/>
                <w:sz w:val="20"/>
                <w:szCs w:val="20"/>
              </w:rPr>
            </w:pPr>
            <w:r w:rsidRPr="00BE5840">
              <w:rPr>
                <w:rFonts w:ascii="Times New Roman" w:hAnsi="Times New Roman"/>
                <w:color w:val="000000"/>
                <w:sz w:val="20"/>
                <w:szCs w:val="20"/>
              </w:rPr>
              <w:t>650 20705030 10 0000 180</w:t>
            </w:r>
          </w:p>
        </w:tc>
        <w:tc>
          <w:tcPr>
            <w:tcW w:w="190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right"/>
              <w:rPr>
                <w:rFonts w:ascii="Times New Roman" w:hAnsi="Times New Roman"/>
                <w:color w:val="000000"/>
                <w:sz w:val="20"/>
                <w:szCs w:val="20"/>
              </w:rPr>
            </w:pPr>
            <w:r w:rsidRPr="00BE5840">
              <w:rPr>
                <w:rFonts w:ascii="Times New Roman" w:hAnsi="Times New Roman"/>
                <w:color w:val="000000"/>
                <w:sz w:val="20"/>
                <w:szCs w:val="20"/>
              </w:rPr>
              <w:t>10 300,00</w:t>
            </w:r>
          </w:p>
        </w:tc>
        <w:tc>
          <w:tcPr>
            <w:tcW w:w="196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right"/>
              <w:rPr>
                <w:rFonts w:ascii="Times New Roman" w:hAnsi="Times New Roman"/>
                <w:color w:val="000000"/>
                <w:sz w:val="20"/>
                <w:szCs w:val="20"/>
              </w:rPr>
            </w:pPr>
            <w:r w:rsidRPr="00BE5840">
              <w:rPr>
                <w:rFonts w:ascii="Times New Roman" w:hAnsi="Times New Roman"/>
                <w:color w:val="000000"/>
                <w:sz w:val="20"/>
                <w:szCs w:val="20"/>
              </w:rPr>
              <w:t>10 300,00</w:t>
            </w:r>
          </w:p>
        </w:tc>
        <w:tc>
          <w:tcPr>
            <w:tcW w:w="192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right"/>
              <w:rPr>
                <w:rFonts w:ascii="Times New Roman" w:hAnsi="Times New Roman"/>
                <w:color w:val="000000"/>
                <w:sz w:val="20"/>
                <w:szCs w:val="20"/>
              </w:rPr>
            </w:pPr>
            <w:r w:rsidRPr="00BE5840">
              <w:rPr>
                <w:rFonts w:ascii="Times New Roman" w:hAnsi="Times New Roman"/>
                <w:color w:val="000000"/>
                <w:sz w:val="20"/>
                <w:szCs w:val="20"/>
              </w:rPr>
              <w:t>0,00</w:t>
            </w:r>
          </w:p>
        </w:tc>
      </w:tr>
      <w:tr w:rsidR="00BE5840" w:rsidRPr="00BE5840" w:rsidTr="00BE5840">
        <w:trPr>
          <w:trHeight w:val="282"/>
        </w:trPr>
        <w:tc>
          <w:tcPr>
            <w:tcW w:w="16220" w:type="dxa"/>
            <w:gridSpan w:val="12"/>
            <w:tcBorders>
              <w:top w:val="single" w:sz="4" w:space="0" w:color="auto"/>
              <w:left w:val="single" w:sz="4" w:space="0" w:color="auto"/>
              <w:bottom w:val="single" w:sz="4" w:space="0" w:color="auto"/>
              <w:right w:val="single" w:sz="4" w:space="0" w:color="auto"/>
            </w:tcBorders>
            <w:shd w:val="clear" w:color="auto" w:fill="FFFFFF"/>
            <w:vAlign w:val="bottom"/>
            <w:hideMark/>
          </w:tcPr>
          <w:p w:rsidR="00BE5840" w:rsidRPr="00BE5840" w:rsidRDefault="00BE5840" w:rsidP="00BE5840">
            <w:pPr>
              <w:spacing w:after="0" w:line="240" w:lineRule="auto"/>
              <w:jc w:val="center"/>
              <w:rPr>
                <w:rFonts w:ascii="Times New Roman" w:hAnsi="Times New Roman"/>
                <w:b/>
                <w:bCs/>
                <w:color w:val="000000"/>
                <w:sz w:val="20"/>
                <w:szCs w:val="20"/>
              </w:rPr>
            </w:pPr>
            <w:r w:rsidRPr="00BE5840">
              <w:rPr>
                <w:rFonts w:ascii="Times New Roman" w:hAnsi="Times New Roman"/>
                <w:b/>
                <w:bCs/>
                <w:color w:val="000000"/>
                <w:sz w:val="20"/>
                <w:szCs w:val="20"/>
              </w:rPr>
              <w:t> </w:t>
            </w:r>
          </w:p>
        </w:tc>
      </w:tr>
      <w:tr w:rsidR="00BE5840" w:rsidRPr="00BE5840" w:rsidTr="00BE5840">
        <w:trPr>
          <w:trHeight w:val="282"/>
        </w:trPr>
        <w:tc>
          <w:tcPr>
            <w:tcW w:w="16220" w:type="dxa"/>
            <w:gridSpan w:val="12"/>
            <w:tcBorders>
              <w:top w:val="single" w:sz="4" w:space="0" w:color="auto"/>
              <w:left w:val="single" w:sz="4" w:space="0" w:color="auto"/>
              <w:bottom w:val="single" w:sz="4" w:space="0" w:color="auto"/>
              <w:right w:val="single" w:sz="4" w:space="0" w:color="auto"/>
            </w:tcBorders>
            <w:shd w:val="clear" w:color="auto" w:fill="FFFFFF"/>
            <w:vAlign w:val="bottom"/>
            <w:hideMark/>
          </w:tcPr>
          <w:p w:rsidR="00BE5840" w:rsidRPr="00BE5840" w:rsidRDefault="00BE5840" w:rsidP="00BE5840">
            <w:pPr>
              <w:spacing w:after="0" w:line="240" w:lineRule="auto"/>
              <w:jc w:val="center"/>
              <w:rPr>
                <w:rFonts w:ascii="Times New Roman" w:hAnsi="Times New Roman"/>
                <w:b/>
                <w:bCs/>
                <w:color w:val="000000"/>
                <w:sz w:val="20"/>
                <w:szCs w:val="20"/>
              </w:rPr>
            </w:pPr>
            <w:r w:rsidRPr="00BE5840">
              <w:rPr>
                <w:rFonts w:ascii="Times New Roman" w:hAnsi="Times New Roman"/>
                <w:b/>
                <w:bCs/>
                <w:color w:val="000000"/>
                <w:sz w:val="20"/>
                <w:szCs w:val="20"/>
              </w:rPr>
              <w:t>2. Расходы бюджета</w:t>
            </w:r>
          </w:p>
        </w:tc>
      </w:tr>
      <w:tr w:rsidR="00BE5840" w:rsidRPr="00BE5840" w:rsidTr="00BE5840">
        <w:trPr>
          <w:trHeight w:val="702"/>
        </w:trPr>
        <w:tc>
          <w:tcPr>
            <w:tcW w:w="6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center"/>
              <w:rPr>
                <w:rFonts w:ascii="Times New Roman" w:hAnsi="Times New Roman"/>
                <w:color w:val="000000"/>
                <w:sz w:val="20"/>
                <w:szCs w:val="20"/>
              </w:rPr>
            </w:pPr>
            <w:r w:rsidRPr="00BE5840">
              <w:rPr>
                <w:rFonts w:ascii="Times New Roman" w:hAnsi="Times New Roman"/>
                <w:color w:val="000000"/>
                <w:sz w:val="20"/>
                <w:szCs w:val="20"/>
              </w:rPr>
              <w:lastRenderedPageBreak/>
              <w:t>Наименование показателя</w:t>
            </w:r>
          </w:p>
        </w:tc>
        <w:tc>
          <w:tcPr>
            <w:tcW w:w="86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center"/>
              <w:rPr>
                <w:rFonts w:ascii="Times New Roman" w:hAnsi="Times New Roman"/>
                <w:color w:val="000000"/>
                <w:sz w:val="20"/>
                <w:szCs w:val="20"/>
              </w:rPr>
            </w:pPr>
            <w:r w:rsidRPr="00BE5840">
              <w:rPr>
                <w:rFonts w:ascii="Times New Roman" w:hAnsi="Times New Roman"/>
                <w:color w:val="000000"/>
                <w:sz w:val="20"/>
                <w:szCs w:val="20"/>
              </w:rPr>
              <w:t>Код строки</w:t>
            </w:r>
          </w:p>
        </w:tc>
        <w:tc>
          <w:tcPr>
            <w:tcW w:w="232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center"/>
              <w:rPr>
                <w:rFonts w:ascii="Times New Roman" w:hAnsi="Times New Roman"/>
                <w:color w:val="000000"/>
                <w:sz w:val="20"/>
                <w:szCs w:val="20"/>
              </w:rPr>
            </w:pPr>
            <w:r w:rsidRPr="00BE5840">
              <w:rPr>
                <w:rFonts w:ascii="Times New Roman" w:hAnsi="Times New Roman"/>
                <w:color w:val="000000"/>
                <w:sz w:val="20"/>
                <w:szCs w:val="20"/>
              </w:rPr>
              <w:t>Код расхода</w:t>
            </w:r>
            <w:r w:rsidRPr="00BE5840">
              <w:rPr>
                <w:rFonts w:ascii="Times New Roman" w:hAnsi="Times New Roman"/>
                <w:color w:val="000000"/>
                <w:sz w:val="20"/>
                <w:szCs w:val="20"/>
              </w:rPr>
              <w:br/>
              <w:t>по бюджетной</w:t>
            </w:r>
            <w:r w:rsidRPr="00BE5840">
              <w:rPr>
                <w:rFonts w:ascii="Times New Roman" w:hAnsi="Times New Roman"/>
                <w:color w:val="000000"/>
                <w:sz w:val="20"/>
                <w:szCs w:val="20"/>
              </w:rPr>
              <w:br/>
              <w:t>классификации</w:t>
            </w:r>
          </w:p>
        </w:tc>
        <w:tc>
          <w:tcPr>
            <w:tcW w:w="78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center"/>
              <w:rPr>
                <w:rFonts w:ascii="Times New Roman" w:hAnsi="Times New Roman"/>
                <w:color w:val="000000"/>
                <w:sz w:val="20"/>
                <w:szCs w:val="20"/>
              </w:rPr>
            </w:pPr>
            <w:r w:rsidRPr="00BE5840">
              <w:rPr>
                <w:rFonts w:ascii="Times New Roman" w:hAnsi="Times New Roman"/>
                <w:color w:val="000000"/>
                <w:sz w:val="20"/>
                <w:szCs w:val="20"/>
              </w:rPr>
              <w:t>КОСГУ</w:t>
            </w:r>
          </w:p>
        </w:tc>
        <w:tc>
          <w:tcPr>
            <w:tcW w:w="180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center"/>
              <w:rPr>
                <w:rFonts w:ascii="Times New Roman" w:hAnsi="Times New Roman"/>
                <w:color w:val="000000"/>
                <w:sz w:val="20"/>
                <w:szCs w:val="20"/>
              </w:rPr>
            </w:pPr>
            <w:r w:rsidRPr="00BE5840">
              <w:rPr>
                <w:rFonts w:ascii="Times New Roman" w:hAnsi="Times New Roman"/>
                <w:color w:val="000000"/>
                <w:sz w:val="20"/>
                <w:szCs w:val="20"/>
              </w:rPr>
              <w:t>Утвержденные бюджетные назначения</w:t>
            </w:r>
          </w:p>
        </w:tc>
        <w:tc>
          <w:tcPr>
            <w:tcW w:w="196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center"/>
              <w:rPr>
                <w:rFonts w:ascii="Times New Roman" w:hAnsi="Times New Roman"/>
                <w:color w:val="000000"/>
                <w:sz w:val="20"/>
                <w:szCs w:val="20"/>
              </w:rPr>
            </w:pPr>
            <w:r w:rsidRPr="00BE5840">
              <w:rPr>
                <w:rFonts w:ascii="Times New Roman" w:hAnsi="Times New Roman"/>
                <w:color w:val="000000"/>
                <w:sz w:val="20"/>
                <w:szCs w:val="20"/>
              </w:rPr>
              <w:t>Исполнено</w:t>
            </w:r>
          </w:p>
        </w:tc>
        <w:tc>
          <w:tcPr>
            <w:tcW w:w="17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center"/>
              <w:rPr>
                <w:rFonts w:ascii="Times New Roman" w:hAnsi="Times New Roman"/>
                <w:color w:val="000000"/>
                <w:sz w:val="20"/>
                <w:szCs w:val="20"/>
              </w:rPr>
            </w:pPr>
            <w:r w:rsidRPr="00BE5840">
              <w:rPr>
                <w:rFonts w:ascii="Times New Roman" w:hAnsi="Times New Roman"/>
                <w:color w:val="000000"/>
                <w:sz w:val="20"/>
                <w:szCs w:val="20"/>
              </w:rPr>
              <w:t>Неисполненные назначения</w:t>
            </w:r>
          </w:p>
        </w:tc>
      </w:tr>
      <w:tr w:rsidR="00BE5840" w:rsidRPr="00BE5840" w:rsidTr="00BE5840">
        <w:trPr>
          <w:trHeight w:val="282"/>
        </w:trPr>
        <w:tc>
          <w:tcPr>
            <w:tcW w:w="6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center"/>
              <w:rPr>
                <w:rFonts w:ascii="Times New Roman" w:hAnsi="Times New Roman"/>
                <w:color w:val="000000"/>
                <w:sz w:val="20"/>
                <w:szCs w:val="20"/>
              </w:rPr>
            </w:pPr>
            <w:r w:rsidRPr="00BE5840">
              <w:rPr>
                <w:rFonts w:ascii="Times New Roman" w:hAnsi="Times New Roman"/>
                <w:color w:val="000000"/>
                <w:sz w:val="20"/>
                <w:szCs w:val="20"/>
              </w:rPr>
              <w:t>1</w:t>
            </w:r>
          </w:p>
        </w:tc>
        <w:tc>
          <w:tcPr>
            <w:tcW w:w="86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center"/>
              <w:rPr>
                <w:rFonts w:ascii="Times New Roman" w:hAnsi="Times New Roman"/>
                <w:color w:val="000000"/>
                <w:sz w:val="20"/>
                <w:szCs w:val="20"/>
              </w:rPr>
            </w:pPr>
            <w:r w:rsidRPr="00BE5840">
              <w:rPr>
                <w:rFonts w:ascii="Times New Roman" w:hAnsi="Times New Roman"/>
                <w:color w:val="000000"/>
                <w:sz w:val="20"/>
                <w:szCs w:val="20"/>
              </w:rPr>
              <w:t>2</w:t>
            </w:r>
          </w:p>
        </w:tc>
        <w:tc>
          <w:tcPr>
            <w:tcW w:w="232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center"/>
              <w:rPr>
                <w:rFonts w:ascii="Times New Roman" w:hAnsi="Times New Roman"/>
                <w:color w:val="000000"/>
                <w:sz w:val="20"/>
                <w:szCs w:val="20"/>
              </w:rPr>
            </w:pPr>
            <w:r w:rsidRPr="00BE5840">
              <w:rPr>
                <w:rFonts w:ascii="Times New Roman" w:hAnsi="Times New Roman"/>
                <w:color w:val="000000"/>
                <w:sz w:val="20"/>
                <w:szCs w:val="20"/>
              </w:rPr>
              <w:t>3</w:t>
            </w:r>
          </w:p>
        </w:tc>
        <w:tc>
          <w:tcPr>
            <w:tcW w:w="78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center"/>
              <w:rPr>
                <w:rFonts w:ascii="Times New Roman" w:hAnsi="Times New Roman"/>
                <w:color w:val="000000"/>
                <w:sz w:val="20"/>
                <w:szCs w:val="20"/>
              </w:rPr>
            </w:pPr>
            <w:r w:rsidRPr="00BE5840">
              <w:rPr>
                <w:rFonts w:ascii="Times New Roman" w:hAnsi="Times New Roman"/>
                <w:color w:val="000000"/>
                <w:sz w:val="20"/>
                <w:szCs w:val="20"/>
              </w:rPr>
              <w:t>4</w:t>
            </w:r>
          </w:p>
        </w:tc>
        <w:tc>
          <w:tcPr>
            <w:tcW w:w="180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center"/>
              <w:rPr>
                <w:rFonts w:ascii="Times New Roman" w:hAnsi="Times New Roman"/>
                <w:color w:val="000000"/>
                <w:sz w:val="20"/>
                <w:szCs w:val="20"/>
              </w:rPr>
            </w:pPr>
            <w:r w:rsidRPr="00BE5840">
              <w:rPr>
                <w:rFonts w:ascii="Times New Roman" w:hAnsi="Times New Roman"/>
                <w:color w:val="000000"/>
                <w:sz w:val="20"/>
                <w:szCs w:val="20"/>
              </w:rPr>
              <w:t>5</w:t>
            </w:r>
          </w:p>
        </w:tc>
        <w:tc>
          <w:tcPr>
            <w:tcW w:w="196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center"/>
              <w:rPr>
                <w:rFonts w:ascii="Times New Roman" w:hAnsi="Times New Roman"/>
                <w:color w:val="000000"/>
                <w:sz w:val="20"/>
                <w:szCs w:val="20"/>
              </w:rPr>
            </w:pPr>
            <w:r w:rsidRPr="00BE5840">
              <w:rPr>
                <w:rFonts w:ascii="Times New Roman" w:hAnsi="Times New Roman"/>
                <w:color w:val="000000"/>
                <w:sz w:val="20"/>
                <w:szCs w:val="20"/>
              </w:rPr>
              <w:t>6</w:t>
            </w:r>
          </w:p>
        </w:tc>
        <w:tc>
          <w:tcPr>
            <w:tcW w:w="17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center"/>
              <w:rPr>
                <w:rFonts w:ascii="Times New Roman" w:hAnsi="Times New Roman"/>
                <w:color w:val="000000"/>
                <w:sz w:val="20"/>
                <w:szCs w:val="20"/>
              </w:rPr>
            </w:pPr>
            <w:r w:rsidRPr="00BE5840">
              <w:rPr>
                <w:rFonts w:ascii="Times New Roman" w:hAnsi="Times New Roman"/>
                <w:color w:val="000000"/>
                <w:sz w:val="20"/>
                <w:szCs w:val="20"/>
              </w:rPr>
              <w:t>7</w:t>
            </w:r>
          </w:p>
        </w:tc>
      </w:tr>
      <w:tr w:rsidR="00BE5840" w:rsidRPr="00BE5840" w:rsidTr="00BE5840">
        <w:trPr>
          <w:trHeight w:val="282"/>
        </w:trPr>
        <w:tc>
          <w:tcPr>
            <w:tcW w:w="6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rPr>
                <w:rFonts w:ascii="Times New Roman" w:hAnsi="Times New Roman"/>
                <w:color w:val="000000"/>
                <w:sz w:val="20"/>
                <w:szCs w:val="20"/>
              </w:rPr>
            </w:pPr>
            <w:r w:rsidRPr="00BE5840">
              <w:rPr>
                <w:rFonts w:ascii="Times New Roman" w:hAnsi="Times New Roman"/>
                <w:color w:val="000000"/>
                <w:sz w:val="20"/>
                <w:szCs w:val="20"/>
              </w:rPr>
              <w:t>Расходы бюджета всего, в т.ч.</w:t>
            </w:r>
          </w:p>
        </w:tc>
        <w:tc>
          <w:tcPr>
            <w:tcW w:w="86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center"/>
              <w:rPr>
                <w:rFonts w:ascii="Times New Roman" w:hAnsi="Times New Roman"/>
                <w:color w:val="000000"/>
                <w:sz w:val="20"/>
                <w:szCs w:val="20"/>
              </w:rPr>
            </w:pPr>
            <w:r w:rsidRPr="00BE5840">
              <w:rPr>
                <w:rFonts w:ascii="Times New Roman" w:hAnsi="Times New Roman"/>
                <w:color w:val="000000"/>
                <w:sz w:val="20"/>
                <w:szCs w:val="20"/>
              </w:rPr>
              <w:t>200</w:t>
            </w:r>
          </w:p>
        </w:tc>
        <w:tc>
          <w:tcPr>
            <w:tcW w:w="232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center"/>
              <w:rPr>
                <w:rFonts w:ascii="Times New Roman" w:hAnsi="Times New Roman"/>
                <w:color w:val="000000"/>
                <w:sz w:val="20"/>
                <w:szCs w:val="20"/>
              </w:rPr>
            </w:pPr>
            <w:r w:rsidRPr="00BE5840">
              <w:rPr>
                <w:rFonts w:ascii="Times New Roman" w:hAnsi="Times New Roman"/>
                <w:color w:val="000000"/>
                <w:sz w:val="20"/>
                <w:szCs w:val="20"/>
              </w:rPr>
              <w:t>х</w:t>
            </w:r>
          </w:p>
        </w:tc>
        <w:tc>
          <w:tcPr>
            <w:tcW w:w="78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center"/>
              <w:rPr>
                <w:rFonts w:ascii="Times New Roman" w:hAnsi="Times New Roman"/>
                <w:color w:val="000000"/>
                <w:sz w:val="20"/>
                <w:szCs w:val="20"/>
              </w:rPr>
            </w:pPr>
            <w:r w:rsidRPr="00BE5840">
              <w:rPr>
                <w:rFonts w:ascii="Times New Roman" w:hAnsi="Times New Roman"/>
                <w:color w:val="000000"/>
                <w:sz w:val="20"/>
                <w:szCs w:val="20"/>
              </w:rPr>
              <w:t>х</w:t>
            </w:r>
          </w:p>
        </w:tc>
        <w:tc>
          <w:tcPr>
            <w:tcW w:w="180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right"/>
              <w:rPr>
                <w:rFonts w:ascii="Times New Roman" w:hAnsi="Times New Roman"/>
                <w:color w:val="000000"/>
                <w:sz w:val="20"/>
                <w:szCs w:val="20"/>
              </w:rPr>
            </w:pPr>
            <w:r w:rsidRPr="00BE5840">
              <w:rPr>
                <w:rFonts w:ascii="Times New Roman" w:hAnsi="Times New Roman"/>
                <w:color w:val="000000"/>
                <w:sz w:val="20"/>
                <w:szCs w:val="20"/>
              </w:rPr>
              <w:t>54 715 027,74</w:t>
            </w:r>
          </w:p>
        </w:tc>
        <w:tc>
          <w:tcPr>
            <w:tcW w:w="196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right"/>
              <w:rPr>
                <w:rFonts w:ascii="Times New Roman" w:hAnsi="Times New Roman"/>
                <w:color w:val="000000"/>
                <w:sz w:val="20"/>
                <w:szCs w:val="20"/>
              </w:rPr>
            </w:pPr>
            <w:r w:rsidRPr="00BE5840">
              <w:rPr>
                <w:rFonts w:ascii="Times New Roman" w:hAnsi="Times New Roman"/>
                <w:color w:val="000000"/>
                <w:sz w:val="20"/>
                <w:szCs w:val="20"/>
              </w:rPr>
              <w:t>52 872 472,82</w:t>
            </w:r>
          </w:p>
        </w:tc>
        <w:tc>
          <w:tcPr>
            <w:tcW w:w="17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right"/>
              <w:rPr>
                <w:rFonts w:ascii="Times New Roman" w:hAnsi="Times New Roman"/>
                <w:color w:val="000000"/>
                <w:sz w:val="20"/>
                <w:szCs w:val="20"/>
              </w:rPr>
            </w:pPr>
            <w:r w:rsidRPr="00BE5840">
              <w:rPr>
                <w:rFonts w:ascii="Times New Roman" w:hAnsi="Times New Roman"/>
                <w:color w:val="000000"/>
                <w:sz w:val="20"/>
                <w:szCs w:val="20"/>
              </w:rPr>
              <w:t>1 842 554,92</w:t>
            </w:r>
          </w:p>
        </w:tc>
      </w:tr>
      <w:tr w:rsidR="00BE5840" w:rsidRPr="00BE5840" w:rsidTr="00BE5840">
        <w:trPr>
          <w:trHeight w:val="282"/>
        </w:trPr>
        <w:tc>
          <w:tcPr>
            <w:tcW w:w="6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rPr>
                <w:rFonts w:ascii="Times New Roman" w:hAnsi="Times New Roman"/>
                <w:color w:val="000000"/>
                <w:sz w:val="20"/>
                <w:szCs w:val="20"/>
              </w:rPr>
            </w:pPr>
            <w:r w:rsidRPr="00BE5840">
              <w:rPr>
                <w:rFonts w:ascii="Times New Roman" w:hAnsi="Times New Roman"/>
                <w:color w:val="000000"/>
                <w:sz w:val="20"/>
                <w:szCs w:val="20"/>
              </w:rPr>
              <w:t>Заработная плата</w:t>
            </w:r>
          </w:p>
        </w:tc>
        <w:tc>
          <w:tcPr>
            <w:tcW w:w="86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center"/>
              <w:rPr>
                <w:rFonts w:ascii="Times New Roman" w:hAnsi="Times New Roman"/>
                <w:color w:val="000000"/>
                <w:sz w:val="20"/>
                <w:szCs w:val="20"/>
              </w:rPr>
            </w:pPr>
            <w:r w:rsidRPr="00BE5840">
              <w:rPr>
                <w:rFonts w:ascii="Times New Roman" w:hAnsi="Times New Roman"/>
                <w:color w:val="000000"/>
                <w:sz w:val="20"/>
                <w:szCs w:val="20"/>
              </w:rPr>
              <w:t>200</w:t>
            </w:r>
          </w:p>
        </w:tc>
        <w:tc>
          <w:tcPr>
            <w:tcW w:w="232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center"/>
              <w:rPr>
                <w:rFonts w:ascii="Times New Roman" w:hAnsi="Times New Roman"/>
                <w:color w:val="000000"/>
                <w:sz w:val="20"/>
                <w:szCs w:val="20"/>
              </w:rPr>
            </w:pPr>
            <w:r w:rsidRPr="00BE5840">
              <w:rPr>
                <w:rFonts w:ascii="Times New Roman" w:hAnsi="Times New Roman"/>
                <w:color w:val="000000"/>
                <w:sz w:val="20"/>
                <w:szCs w:val="20"/>
              </w:rPr>
              <w:t>650 0102 5010002030 121</w:t>
            </w:r>
          </w:p>
        </w:tc>
        <w:tc>
          <w:tcPr>
            <w:tcW w:w="78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center"/>
              <w:rPr>
                <w:rFonts w:ascii="Times New Roman" w:hAnsi="Times New Roman"/>
                <w:color w:val="000000"/>
                <w:sz w:val="20"/>
                <w:szCs w:val="20"/>
              </w:rPr>
            </w:pPr>
            <w:r w:rsidRPr="00BE5840">
              <w:rPr>
                <w:rFonts w:ascii="Times New Roman" w:hAnsi="Times New Roman"/>
                <w:color w:val="000000"/>
                <w:sz w:val="20"/>
                <w:szCs w:val="20"/>
              </w:rPr>
              <w:t>211</w:t>
            </w:r>
          </w:p>
        </w:tc>
        <w:tc>
          <w:tcPr>
            <w:tcW w:w="180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right"/>
              <w:rPr>
                <w:rFonts w:ascii="Times New Roman" w:hAnsi="Times New Roman"/>
                <w:color w:val="000000"/>
                <w:sz w:val="20"/>
                <w:szCs w:val="20"/>
              </w:rPr>
            </w:pPr>
            <w:r w:rsidRPr="00BE5840">
              <w:rPr>
                <w:rFonts w:ascii="Times New Roman" w:hAnsi="Times New Roman"/>
                <w:color w:val="000000"/>
                <w:sz w:val="20"/>
                <w:szCs w:val="20"/>
              </w:rPr>
              <w:t>1 405 000,00</w:t>
            </w:r>
          </w:p>
        </w:tc>
        <w:tc>
          <w:tcPr>
            <w:tcW w:w="196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right"/>
              <w:rPr>
                <w:rFonts w:ascii="Times New Roman" w:hAnsi="Times New Roman"/>
                <w:color w:val="000000"/>
                <w:sz w:val="20"/>
                <w:szCs w:val="20"/>
              </w:rPr>
            </w:pPr>
            <w:r w:rsidRPr="00BE5840">
              <w:rPr>
                <w:rFonts w:ascii="Times New Roman" w:hAnsi="Times New Roman"/>
                <w:color w:val="000000"/>
                <w:sz w:val="20"/>
                <w:szCs w:val="20"/>
              </w:rPr>
              <w:t>1 404 809,00</w:t>
            </w:r>
          </w:p>
        </w:tc>
        <w:tc>
          <w:tcPr>
            <w:tcW w:w="17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right"/>
              <w:rPr>
                <w:rFonts w:ascii="Times New Roman" w:hAnsi="Times New Roman"/>
                <w:color w:val="000000"/>
                <w:sz w:val="20"/>
                <w:szCs w:val="20"/>
              </w:rPr>
            </w:pPr>
            <w:r w:rsidRPr="00BE5840">
              <w:rPr>
                <w:rFonts w:ascii="Times New Roman" w:hAnsi="Times New Roman"/>
                <w:color w:val="000000"/>
                <w:sz w:val="20"/>
                <w:szCs w:val="20"/>
              </w:rPr>
              <w:t>191,00</w:t>
            </w:r>
          </w:p>
        </w:tc>
      </w:tr>
      <w:tr w:rsidR="00BE5840" w:rsidRPr="00BE5840" w:rsidTr="00BE5840">
        <w:trPr>
          <w:trHeight w:val="282"/>
        </w:trPr>
        <w:tc>
          <w:tcPr>
            <w:tcW w:w="6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rPr>
                <w:rFonts w:ascii="Times New Roman" w:hAnsi="Times New Roman"/>
                <w:color w:val="000000"/>
                <w:sz w:val="20"/>
                <w:szCs w:val="20"/>
              </w:rPr>
            </w:pPr>
            <w:r w:rsidRPr="00BE5840">
              <w:rPr>
                <w:rFonts w:ascii="Times New Roman" w:hAnsi="Times New Roman"/>
                <w:color w:val="000000"/>
                <w:sz w:val="20"/>
                <w:szCs w:val="20"/>
              </w:rPr>
              <w:t>Прочие выплаты</w:t>
            </w:r>
          </w:p>
        </w:tc>
        <w:tc>
          <w:tcPr>
            <w:tcW w:w="86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center"/>
              <w:rPr>
                <w:rFonts w:ascii="Times New Roman" w:hAnsi="Times New Roman"/>
                <w:color w:val="000000"/>
                <w:sz w:val="20"/>
                <w:szCs w:val="20"/>
              </w:rPr>
            </w:pPr>
            <w:r w:rsidRPr="00BE5840">
              <w:rPr>
                <w:rFonts w:ascii="Times New Roman" w:hAnsi="Times New Roman"/>
                <w:color w:val="000000"/>
                <w:sz w:val="20"/>
                <w:szCs w:val="20"/>
              </w:rPr>
              <w:t>200</w:t>
            </w:r>
          </w:p>
        </w:tc>
        <w:tc>
          <w:tcPr>
            <w:tcW w:w="232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center"/>
              <w:rPr>
                <w:rFonts w:ascii="Times New Roman" w:hAnsi="Times New Roman"/>
                <w:color w:val="000000"/>
                <w:sz w:val="20"/>
                <w:szCs w:val="20"/>
              </w:rPr>
            </w:pPr>
            <w:r w:rsidRPr="00BE5840">
              <w:rPr>
                <w:rFonts w:ascii="Times New Roman" w:hAnsi="Times New Roman"/>
                <w:color w:val="000000"/>
                <w:sz w:val="20"/>
                <w:szCs w:val="20"/>
              </w:rPr>
              <w:t>650 0102 5010002030 122</w:t>
            </w:r>
          </w:p>
        </w:tc>
        <w:tc>
          <w:tcPr>
            <w:tcW w:w="78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center"/>
              <w:rPr>
                <w:rFonts w:ascii="Times New Roman" w:hAnsi="Times New Roman"/>
                <w:color w:val="000000"/>
                <w:sz w:val="20"/>
                <w:szCs w:val="20"/>
              </w:rPr>
            </w:pPr>
            <w:r w:rsidRPr="00BE5840">
              <w:rPr>
                <w:rFonts w:ascii="Times New Roman" w:hAnsi="Times New Roman"/>
                <w:color w:val="000000"/>
                <w:sz w:val="20"/>
                <w:szCs w:val="20"/>
              </w:rPr>
              <w:t>212</w:t>
            </w:r>
          </w:p>
        </w:tc>
        <w:tc>
          <w:tcPr>
            <w:tcW w:w="180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right"/>
              <w:rPr>
                <w:rFonts w:ascii="Times New Roman" w:hAnsi="Times New Roman"/>
                <w:color w:val="000000"/>
                <w:sz w:val="20"/>
                <w:szCs w:val="20"/>
              </w:rPr>
            </w:pPr>
            <w:r w:rsidRPr="00BE5840">
              <w:rPr>
                <w:rFonts w:ascii="Times New Roman" w:hAnsi="Times New Roman"/>
                <w:color w:val="000000"/>
                <w:sz w:val="20"/>
                <w:szCs w:val="20"/>
              </w:rPr>
              <w:t>92 000,00</w:t>
            </w:r>
          </w:p>
        </w:tc>
        <w:tc>
          <w:tcPr>
            <w:tcW w:w="196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right"/>
              <w:rPr>
                <w:rFonts w:ascii="Times New Roman" w:hAnsi="Times New Roman"/>
                <w:color w:val="000000"/>
                <w:sz w:val="20"/>
                <w:szCs w:val="20"/>
              </w:rPr>
            </w:pPr>
            <w:r w:rsidRPr="00BE5840">
              <w:rPr>
                <w:rFonts w:ascii="Times New Roman" w:hAnsi="Times New Roman"/>
                <w:color w:val="000000"/>
                <w:sz w:val="20"/>
                <w:szCs w:val="20"/>
              </w:rPr>
              <w:t>80 040,00</w:t>
            </w:r>
          </w:p>
        </w:tc>
        <w:tc>
          <w:tcPr>
            <w:tcW w:w="17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right"/>
              <w:rPr>
                <w:rFonts w:ascii="Times New Roman" w:hAnsi="Times New Roman"/>
                <w:color w:val="000000"/>
                <w:sz w:val="20"/>
                <w:szCs w:val="20"/>
              </w:rPr>
            </w:pPr>
            <w:r w:rsidRPr="00BE5840">
              <w:rPr>
                <w:rFonts w:ascii="Times New Roman" w:hAnsi="Times New Roman"/>
                <w:color w:val="000000"/>
                <w:sz w:val="20"/>
                <w:szCs w:val="20"/>
              </w:rPr>
              <w:t>11 960,00</w:t>
            </w:r>
          </w:p>
        </w:tc>
      </w:tr>
      <w:tr w:rsidR="00BE5840" w:rsidRPr="00BE5840" w:rsidTr="00BE5840">
        <w:trPr>
          <w:trHeight w:val="282"/>
        </w:trPr>
        <w:tc>
          <w:tcPr>
            <w:tcW w:w="6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rPr>
                <w:rFonts w:ascii="Times New Roman" w:hAnsi="Times New Roman"/>
                <w:color w:val="000000"/>
                <w:sz w:val="20"/>
                <w:szCs w:val="20"/>
              </w:rPr>
            </w:pPr>
            <w:r w:rsidRPr="00BE5840">
              <w:rPr>
                <w:rFonts w:ascii="Times New Roman" w:hAnsi="Times New Roman"/>
                <w:color w:val="000000"/>
                <w:sz w:val="20"/>
                <w:szCs w:val="20"/>
              </w:rPr>
              <w:t>Начисления на выплаты по оплате труда</w:t>
            </w:r>
          </w:p>
        </w:tc>
        <w:tc>
          <w:tcPr>
            <w:tcW w:w="86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center"/>
              <w:rPr>
                <w:rFonts w:ascii="Times New Roman" w:hAnsi="Times New Roman"/>
                <w:color w:val="000000"/>
                <w:sz w:val="20"/>
                <w:szCs w:val="20"/>
              </w:rPr>
            </w:pPr>
            <w:r w:rsidRPr="00BE5840">
              <w:rPr>
                <w:rFonts w:ascii="Times New Roman" w:hAnsi="Times New Roman"/>
                <w:color w:val="000000"/>
                <w:sz w:val="20"/>
                <w:szCs w:val="20"/>
              </w:rPr>
              <w:t>200</w:t>
            </w:r>
          </w:p>
        </w:tc>
        <w:tc>
          <w:tcPr>
            <w:tcW w:w="232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center"/>
              <w:rPr>
                <w:rFonts w:ascii="Times New Roman" w:hAnsi="Times New Roman"/>
                <w:color w:val="000000"/>
                <w:sz w:val="20"/>
                <w:szCs w:val="20"/>
              </w:rPr>
            </w:pPr>
            <w:r w:rsidRPr="00BE5840">
              <w:rPr>
                <w:rFonts w:ascii="Times New Roman" w:hAnsi="Times New Roman"/>
                <w:color w:val="000000"/>
                <w:sz w:val="20"/>
                <w:szCs w:val="20"/>
              </w:rPr>
              <w:t>650 0102 5010002030 129</w:t>
            </w:r>
          </w:p>
        </w:tc>
        <w:tc>
          <w:tcPr>
            <w:tcW w:w="78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center"/>
              <w:rPr>
                <w:rFonts w:ascii="Times New Roman" w:hAnsi="Times New Roman"/>
                <w:color w:val="000000"/>
                <w:sz w:val="20"/>
                <w:szCs w:val="20"/>
              </w:rPr>
            </w:pPr>
            <w:r w:rsidRPr="00BE5840">
              <w:rPr>
                <w:rFonts w:ascii="Times New Roman" w:hAnsi="Times New Roman"/>
                <w:color w:val="000000"/>
                <w:sz w:val="20"/>
                <w:szCs w:val="20"/>
              </w:rPr>
              <w:t>213</w:t>
            </w:r>
          </w:p>
        </w:tc>
        <w:tc>
          <w:tcPr>
            <w:tcW w:w="180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right"/>
              <w:rPr>
                <w:rFonts w:ascii="Times New Roman" w:hAnsi="Times New Roman"/>
                <w:color w:val="000000"/>
                <w:sz w:val="20"/>
                <w:szCs w:val="20"/>
              </w:rPr>
            </w:pPr>
            <w:r w:rsidRPr="00BE5840">
              <w:rPr>
                <w:rFonts w:ascii="Times New Roman" w:hAnsi="Times New Roman"/>
                <w:color w:val="000000"/>
                <w:sz w:val="20"/>
                <w:szCs w:val="20"/>
              </w:rPr>
              <w:t>391 300,00</w:t>
            </w:r>
          </w:p>
        </w:tc>
        <w:tc>
          <w:tcPr>
            <w:tcW w:w="196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right"/>
              <w:rPr>
                <w:rFonts w:ascii="Times New Roman" w:hAnsi="Times New Roman"/>
                <w:color w:val="000000"/>
                <w:sz w:val="20"/>
                <w:szCs w:val="20"/>
              </w:rPr>
            </w:pPr>
            <w:r w:rsidRPr="00BE5840">
              <w:rPr>
                <w:rFonts w:ascii="Times New Roman" w:hAnsi="Times New Roman"/>
                <w:color w:val="000000"/>
                <w:sz w:val="20"/>
                <w:szCs w:val="20"/>
              </w:rPr>
              <w:t>346 352,58</w:t>
            </w:r>
          </w:p>
        </w:tc>
        <w:tc>
          <w:tcPr>
            <w:tcW w:w="17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right"/>
              <w:rPr>
                <w:rFonts w:ascii="Times New Roman" w:hAnsi="Times New Roman"/>
                <w:color w:val="000000"/>
                <w:sz w:val="20"/>
                <w:szCs w:val="20"/>
              </w:rPr>
            </w:pPr>
            <w:r w:rsidRPr="00BE5840">
              <w:rPr>
                <w:rFonts w:ascii="Times New Roman" w:hAnsi="Times New Roman"/>
                <w:color w:val="000000"/>
                <w:sz w:val="20"/>
                <w:szCs w:val="20"/>
              </w:rPr>
              <w:t>44 947,42</w:t>
            </w:r>
          </w:p>
        </w:tc>
      </w:tr>
      <w:tr w:rsidR="00BE5840" w:rsidRPr="00BE5840" w:rsidTr="00BE5840">
        <w:trPr>
          <w:trHeight w:val="282"/>
        </w:trPr>
        <w:tc>
          <w:tcPr>
            <w:tcW w:w="6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rPr>
                <w:rFonts w:ascii="Times New Roman" w:hAnsi="Times New Roman"/>
                <w:color w:val="000000"/>
                <w:sz w:val="20"/>
                <w:szCs w:val="20"/>
              </w:rPr>
            </w:pPr>
            <w:r w:rsidRPr="00BE5840">
              <w:rPr>
                <w:rFonts w:ascii="Times New Roman" w:hAnsi="Times New Roman"/>
                <w:color w:val="000000"/>
                <w:sz w:val="20"/>
                <w:szCs w:val="20"/>
              </w:rPr>
              <w:t>Прочие работы, услуги</w:t>
            </w:r>
          </w:p>
        </w:tc>
        <w:tc>
          <w:tcPr>
            <w:tcW w:w="86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center"/>
              <w:rPr>
                <w:rFonts w:ascii="Times New Roman" w:hAnsi="Times New Roman"/>
                <w:color w:val="000000"/>
                <w:sz w:val="20"/>
                <w:szCs w:val="20"/>
              </w:rPr>
            </w:pPr>
            <w:r w:rsidRPr="00BE5840">
              <w:rPr>
                <w:rFonts w:ascii="Times New Roman" w:hAnsi="Times New Roman"/>
                <w:color w:val="000000"/>
                <w:sz w:val="20"/>
                <w:szCs w:val="20"/>
              </w:rPr>
              <w:t>200</w:t>
            </w:r>
          </w:p>
        </w:tc>
        <w:tc>
          <w:tcPr>
            <w:tcW w:w="232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center"/>
              <w:rPr>
                <w:rFonts w:ascii="Times New Roman" w:hAnsi="Times New Roman"/>
                <w:color w:val="000000"/>
                <w:sz w:val="20"/>
                <w:szCs w:val="20"/>
              </w:rPr>
            </w:pPr>
            <w:r w:rsidRPr="00BE5840">
              <w:rPr>
                <w:rFonts w:ascii="Times New Roman" w:hAnsi="Times New Roman"/>
                <w:color w:val="000000"/>
                <w:sz w:val="20"/>
                <w:szCs w:val="20"/>
              </w:rPr>
              <w:t>650 0104 0600102040 244</w:t>
            </w:r>
          </w:p>
        </w:tc>
        <w:tc>
          <w:tcPr>
            <w:tcW w:w="78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center"/>
              <w:rPr>
                <w:rFonts w:ascii="Times New Roman" w:hAnsi="Times New Roman"/>
                <w:color w:val="000000"/>
                <w:sz w:val="20"/>
                <w:szCs w:val="20"/>
              </w:rPr>
            </w:pPr>
            <w:r w:rsidRPr="00BE5840">
              <w:rPr>
                <w:rFonts w:ascii="Times New Roman" w:hAnsi="Times New Roman"/>
                <w:color w:val="000000"/>
                <w:sz w:val="20"/>
                <w:szCs w:val="20"/>
              </w:rPr>
              <w:t>226</w:t>
            </w:r>
          </w:p>
        </w:tc>
        <w:tc>
          <w:tcPr>
            <w:tcW w:w="180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right"/>
              <w:rPr>
                <w:rFonts w:ascii="Times New Roman" w:hAnsi="Times New Roman"/>
                <w:color w:val="000000"/>
                <w:sz w:val="20"/>
                <w:szCs w:val="20"/>
              </w:rPr>
            </w:pPr>
            <w:r w:rsidRPr="00BE5840">
              <w:rPr>
                <w:rFonts w:ascii="Times New Roman" w:hAnsi="Times New Roman"/>
                <w:color w:val="000000"/>
                <w:sz w:val="20"/>
                <w:szCs w:val="20"/>
              </w:rPr>
              <w:t>6 000,00</w:t>
            </w:r>
          </w:p>
        </w:tc>
        <w:tc>
          <w:tcPr>
            <w:tcW w:w="196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right"/>
              <w:rPr>
                <w:rFonts w:ascii="Times New Roman" w:hAnsi="Times New Roman"/>
                <w:color w:val="000000"/>
                <w:sz w:val="20"/>
                <w:szCs w:val="20"/>
              </w:rPr>
            </w:pPr>
            <w:r w:rsidRPr="00BE5840">
              <w:rPr>
                <w:rFonts w:ascii="Times New Roman" w:hAnsi="Times New Roman"/>
                <w:color w:val="000000"/>
                <w:sz w:val="20"/>
                <w:szCs w:val="20"/>
              </w:rPr>
              <w:t>5 428,00</w:t>
            </w:r>
          </w:p>
        </w:tc>
        <w:tc>
          <w:tcPr>
            <w:tcW w:w="17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right"/>
              <w:rPr>
                <w:rFonts w:ascii="Times New Roman" w:hAnsi="Times New Roman"/>
                <w:color w:val="000000"/>
                <w:sz w:val="20"/>
                <w:szCs w:val="20"/>
              </w:rPr>
            </w:pPr>
            <w:r w:rsidRPr="00BE5840">
              <w:rPr>
                <w:rFonts w:ascii="Times New Roman" w:hAnsi="Times New Roman"/>
                <w:color w:val="000000"/>
                <w:sz w:val="20"/>
                <w:szCs w:val="20"/>
              </w:rPr>
              <w:t>572,00</w:t>
            </w:r>
          </w:p>
        </w:tc>
      </w:tr>
      <w:tr w:rsidR="00BE5840" w:rsidRPr="00BE5840" w:rsidTr="00BE5840">
        <w:trPr>
          <w:trHeight w:val="282"/>
        </w:trPr>
        <w:tc>
          <w:tcPr>
            <w:tcW w:w="6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rPr>
                <w:rFonts w:ascii="Times New Roman" w:hAnsi="Times New Roman"/>
                <w:color w:val="000000"/>
                <w:sz w:val="20"/>
                <w:szCs w:val="20"/>
              </w:rPr>
            </w:pPr>
            <w:r w:rsidRPr="00BE5840">
              <w:rPr>
                <w:rFonts w:ascii="Times New Roman" w:hAnsi="Times New Roman"/>
                <w:color w:val="000000"/>
                <w:sz w:val="20"/>
                <w:szCs w:val="20"/>
              </w:rPr>
              <w:t>Заработная плата</w:t>
            </w:r>
          </w:p>
        </w:tc>
        <w:tc>
          <w:tcPr>
            <w:tcW w:w="86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center"/>
              <w:rPr>
                <w:rFonts w:ascii="Times New Roman" w:hAnsi="Times New Roman"/>
                <w:color w:val="000000"/>
                <w:sz w:val="20"/>
                <w:szCs w:val="20"/>
              </w:rPr>
            </w:pPr>
            <w:r w:rsidRPr="00BE5840">
              <w:rPr>
                <w:rFonts w:ascii="Times New Roman" w:hAnsi="Times New Roman"/>
                <w:color w:val="000000"/>
                <w:sz w:val="20"/>
                <w:szCs w:val="20"/>
              </w:rPr>
              <w:t>200</w:t>
            </w:r>
          </w:p>
        </w:tc>
        <w:tc>
          <w:tcPr>
            <w:tcW w:w="232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center"/>
              <w:rPr>
                <w:rFonts w:ascii="Times New Roman" w:hAnsi="Times New Roman"/>
                <w:color w:val="000000"/>
                <w:sz w:val="20"/>
                <w:szCs w:val="20"/>
              </w:rPr>
            </w:pPr>
            <w:r w:rsidRPr="00BE5840">
              <w:rPr>
                <w:rFonts w:ascii="Times New Roman" w:hAnsi="Times New Roman"/>
                <w:color w:val="000000"/>
                <w:sz w:val="20"/>
                <w:szCs w:val="20"/>
              </w:rPr>
              <w:t>650 0104 5010002040 121</w:t>
            </w:r>
          </w:p>
        </w:tc>
        <w:tc>
          <w:tcPr>
            <w:tcW w:w="78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center"/>
              <w:rPr>
                <w:rFonts w:ascii="Times New Roman" w:hAnsi="Times New Roman"/>
                <w:color w:val="000000"/>
                <w:sz w:val="20"/>
                <w:szCs w:val="20"/>
              </w:rPr>
            </w:pPr>
            <w:r w:rsidRPr="00BE5840">
              <w:rPr>
                <w:rFonts w:ascii="Times New Roman" w:hAnsi="Times New Roman"/>
                <w:color w:val="000000"/>
                <w:sz w:val="20"/>
                <w:szCs w:val="20"/>
              </w:rPr>
              <w:t>211</w:t>
            </w:r>
          </w:p>
        </w:tc>
        <w:tc>
          <w:tcPr>
            <w:tcW w:w="180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right"/>
              <w:rPr>
                <w:rFonts w:ascii="Times New Roman" w:hAnsi="Times New Roman"/>
                <w:color w:val="000000"/>
                <w:sz w:val="20"/>
                <w:szCs w:val="20"/>
              </w:rPr>
            </w:pPr>
            <w:r w:rsidRPr="00BE5840">
              <w:rPr>
                <w:rFonts w:ascii="Times New Roman" w:hAnsi="Times New Roman"/>
                <w:color w:val="000000"/>
                <w:sz w:val="20"/>
                <w:szCs w:val="20"/>
              </w:rPr>
              <w:t>4 665 380,00</w:t>
            </w:r>
          </w:p>
        </w:tc>
        <w:tc>
          <w:tcPr>
            <w:tcW w:w="196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right"/>
              <w:rPr>
                <w:rFonts w:ascii="Times New Roman" w:hAnsi="Times New Roman"/>
                <w:color w:val="000000"/>
                <w:sz w:val="20"/>
                <w:szCs w:val="20"/>
              </w:rPr>
            </w:pPr>
            <w:r w:rsidRPr="00BE5840">
              <w:rPr>
                <w:rFonts w:ascii="Times New Roman" w:hAnsi="Times New Roman"/>
                <w:color w:val="000000"/>
                <w:sz w:val="20"/>
                <w:szCs w:val="20"/>
              </w:rPr>
              <w:t>4 595 996,54</w:t>
            </w:r>
          </w:p>
        </w:tc>
        <w:tc>
          <w:tcPr>
            <w:tcW w:w="17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right"/>
              <w:rPr>
                <w:rFonts w:ascii="Times New Roman" w:hAnsi="Times New Roman"/>
                <w:color w:val="000000"/>
                <w:sz w:val="20"/>
                <w:szCs w:val="20"/>
              </w:rPr>
            </w:pPr>
            <w:r w:rsidRPr="00BE5840">
              <w:rPr>
                <w:rFonts w:ascii="Times New Roman" w:hAnsi="Times New Roman"/>
                <w:color w:val="000000"/>
                <w:sz w:val="20"/>
                <w:szCs w:val="20"/>
              </w:rPr>
              <w:t>69 383,46</w:t>
            </w:r>
          </w:p>
        </w:tc>
      </w:tr>
      <w:tr w:rsidR="00BE5840" w:rsidRPr="00BE5840" w:rsidTr="00BE5840">
        <w:trPr>
          <w:trHeight w:val="282"/>
        </w:trPr>
        <w:tc>
          <w:tcPr>
            <w:tcW w:w="6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rPr>
                <w:rFonts w:ascii="Times New Roman" w:hAnsi="Times New Roman"/>
                <w:color w:val="000000"/>
                <w:sz w:val="20"/>
                <w:szCs w:val="20"/>
              </w:rPr>
            </w:pPr>
            <w:r w:rsidRPr="00BE5840">
              <w:rPr>
                <w:rFonts w:ascii="Times New Roman" w:hAnsi="Times New Roman"/>
                <w:color w:val="000000"/>
                <w:sz w:val="20"/>
                <w:szCs w:val="20"/>
              </w:rPr>
              <w:t>Прочие выплаты</w:t>
            </w:r>
          </w:p>
        </w:tc>
        <w:tc>
          <w:tcPr>
            <w:tcW w:w="86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center"/>
              <w:rPr>
                <w:rFonts w:ascii="Times New Roman" w:hAnsi="Times New Roman"/>
                <w:color w:val="000000"/>
                <w:sz w:val="20"/>
                <w:szCs w:val="20"/>
              </w:rPr>
            </w:pPr>
            <w:r w:rsidRPr="00BE5840">
              <w:rPr>
                <w:rFonts w:ascii="Times New Roman" w:hAnsi="Times New Roman"/>
                <w:color w:val="000000"/>
                <w:sz w:val="20"/>
                <w:szCs w:val="20"/>
              </w:rPr>
              <w:t>200</w:t>
            </w:r>
          </w:p>
        </w:tc>
        <w:tc>
          <w:tcPr>
            <w:tcW w:w="232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center"/>
              <w:rPr>
                <w:rFonts w:ascii="Times New Roman" w:hAnsi="Times New Roman"/>
                <w:color w:val="000000"/>
                <w:sz w:val="20"/>
                <w:szCs w:val="20"/>
              </w:rPr>
            </w:pPr>
            <w:r w:rsidRPr="00BE5840">
              <w:rPr>
                <w:rFonts w:ascii="Times New Roman" w:hAnsi="Times New Roman"/>
                <w:color w:val="000000"/>
                <w:sz w:val="20"/>
                <w:szCs w:val="20"/>
              </w:rPr>
              <w:t>650 0104 5010002040 122</w:t>
            </w:r>
          </w:p>
        </w:tc>
        <w:tc>
          <w:tcPr>
            <w:tcW w:w="78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center"/>
              <w:rPr>
                <w:rFonts w:ascii="Times New Roman" w:hAnsi="Times New Roman"/>
                <w:color w:val="000000"/>
                <w:sz w:val="20"/>
                <w:szCs w:val="20"/>
              </w:rPr>
            </w:pPr>
            <w:r w:rsidRPr="00BE5840">
              <w:rPr>
                <w:rFonts w:ascii="Times New Roman" w:hAnsi="Times New Roman"/>
                <w:color w:val="000000"/>
                <w:sz w:val="20"/>
                <w:szCs w:val="20"/>
              </w:rPr>
              <w:t>212</w:t>
            </w:r>
          </w:p>
        </w:tc>
        <w:tc>
          <w:tcPr>
            <w:tcW w:w="180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right"/>
              <w:rPr>
                <w:rFonts w:ascii="Times New Roman" w:hAnsi="Times New Roman"/>
                <w:color w:val="000000"/>
                <w:sz w:val="20"/>
                <w:szCs w:val="20"/>
              </w:rPr>
            </w:pPr>
            <w:r w:rsidRPr="00BE5840">
              <w:rPr>
                <w:rFonts w:ascii="Times New Roman" w:hAnsi="Times New Roman"/>
                <w:color w:val="000000"/>
                <w:sz w:val="20"/>
                <w:szCs w:val="20"/>
              </w:rPr>
              <w:t>458 599,00</w:t>
            </w:r>
          </w:p>
        </w:tc>
        <w:tc>
          <w:tcPr>
            <w:tcW w:w="196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right"/>
              <w:rPr>
                <w:rFonts w:ascii="Times New Roman" w:hAnsi="Times New Roman"/>
                <w:color w:val="000000"/>
                <w:sz w:val="20"/>
                <w:szCs w:val="20"/>
              </w:rPr>
            </w:pPr>
            <w:r w:rsidRPr="00BE5840">
              <w:rPr>
                <w:rFonts w:ascii="Times New Roman" w:hAnsi="Times New Roman"/>
                <w:color w:val="000000"/>
                <w:sz w:val="20"/>
                <w:szCs w:val="20"/>
              </w:rPr>
              <w:t>450 110,60</w:t>
            </w:r>
          </w:p>
        </w:tc>
        <w:tc>
          <w:tcPr>
            <w:tcW w:w="17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right"/>
              <w:rPr>
                <w:rFonts w:ascii="Times New Roman" w:hAnsi="Times New Roman"/>
                <w:color w:val="000000"/>
                <w:sz w:val="20"/>
                <w:szCs w:val="20"/>
              </w:rPr>
            </w:pPr>
            <w:r w:rsidRPr="00BE5840">
              <w:rPr>
                <w:rFonts w:ascii="Times New Roman" w:hAnsi="Times New Roman"/>
                <w:color w:val="000000"/>
                <w:sz w:val="20"/>
                <w:szCs w:val="20"/>
              </w:rPr>
              <w:t>8 488,40</w:t>
            </w:r>
          </w:p>
        </w:tc>
      </w:tr>
      <w:tr w:rsidR="00BE5840" w:rsidRPr="00BE5840" w:rsidTr="00BE5840">
        <w:trPr>
          <w:trHeight w:val="282"/>
        </w:trPr>
        <w:tc>
          <w:tcPr>
            <w:tcW w:w="6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rPr>
                <w:rFonts w:ascii="Times New Roman" w:hAnsi="Times New Roman"/>
                <w:color w:val="000000"/>
                <w:sz w:val="20"/>
                <w:szCs w:val="20"/>
              </w:rPr>
            </w:pPr>
            <w:r w:rsidRPr="00BE5840">
              <w:rPr>
                <w:rFonts w:ascii="Times New Roman" w:hAnsi="Times New Roman"/>
                <w:color w:val="000000"/>
                <w:sz w:val="20"/>
                <w:szCs w:val="20"/>
              </w:rPr>
              <w:t>Начисления на выплаты по оплате труда</w:t>
            </w:r>
          </w:p>
        </w:tc>
        <w:tc>
          <w:tcPr>
            <w:tcW w:w="86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center"/>
              <w:rPr>
                <w:rFonts w:ascii="Times New Roman" w:hAnsi="Times New Roman"/>
                <w:color w:val="000000"/>
                <w:sz w:val="20"/>
                <w:szCs w:val="20"/>
              </w:rPr>
            </w:pPr>
            <w:r w:rsidRPr="00BE5840">
              <w:rPr>
                <w:rFonts w:ascii="Times New Roman" w:hAnsi="Times New Roman"/>
                <w:color w:val="000000"/>
                <w:sz w:val="20"/>
                <w:szCs w:val="20"/>
              </w:rPr>
              <w:t>200</w:t>
            </w:r>
          </w:p>
        </w:tc>
        <w:tc>
          <w:tcPr>
            <w:tcW w:w="232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center"/>
              <w:rPr>
                <w:rFonts w:ascii="Times New Roman" w:hAnsi="Times New Roman"/>
                <w:color w:val="000000"/>
                <w:sz w:val="20"/>
                <w:szCs w:val="20"/>
              </w:rPr>
            </w:pPr>
            <w:r w:rsidRPr="00BE5840">
              <w:rPr>
                <w:rFonts w:ascii="Times New Roman" w:hAnsi="Times New Roman"/>
                <w:color w:val="000000"/>
                <w:sz w:val="20"/>
                <w:szCs w:val="20"/>
              </w:rPr>
              <w:t>650 0104 5010002040 129</w:t>
            </w:r>
          </w:p>
        </w:tc>
        <w:tc>
          <w:tcPr>
            <w:tcW w:w="78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center"/>
              <w:rPr>
                <w:rFonts w:ascii="Times New Roman" w:hAnsi="Times New Roman"/>
                <w:color w:val="000000"/>
                <w:sz w:val="20"/>
                <w:szCs w:val="20"/>
              </w:rPr>
            </w:pPr>
            <w:r w:rsidRPr="00BE5840">
              <w:rPr>
                <w:rFonts w:ascii="Times New Roman" w:hAnsi="Times New Roman"/>
                <w:color w:val="000000"/>
                <w:sz w:val="20"/>
                <w:szCs w:val="20"/>
              </w:rPr>
              <w:t>213</w:t>
            </w:r>
          </w:p>
        </w:tc>
        <w:tc>
          <w:tcPr>
            <w:tcW w:w="180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right"/>
              <w:rPr>
                <w:rFonts w:ascii="Times New Roman" w:hAnsi="Times New Roman"/>
                <w:color w:val="000000"/>
                <w:sz w:val="20"/>
                <w:szCs w:val="20"/>
              </w:rPr>
            </w:pPr>
            <w:r w:rsidRPr="00BE5840">
              <w:rPr>
                <w:rFonts w:ascii="Times New Roman" w:hAnsi="Times New Roman"/>
                <w:color w:val="000000"/>
                <w:sz w:val="20"/>
                <w:szCs w:val="20"/>
              </w:rPr>
              <w:t>1 407 901,00</w:t>
            </w:r>
          </w:p>
        </w:tc>
        <w:tc>
          <w:tcPr>
            <w:tcW w:w="196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right"/>
              <w:rPr>
                <w:rFonts w:ascii="Times New Roman" w:hAnsi="Times New Roman"/>
                <w:color w:val="000000"/>
                <w:sz w:val="20"/>
                <w:szCs w:val="20"/>
              </w:rPr>
            </w:pPr>
            <w:r w:rsidRPr="00BE5840">
              <w:rPr>
                <w:rFonts w:ascii="Times New Roman" w:hAnsi="Times New Roman"/>
                <w:color w:val="000000"/>
                <w:sz w:val="20"/>
                <w:szCs w:val="20"/>
              </w:rPr>
              <w:t>1 368 896,39</w:t>
            </w:r>
          </w:p>
        </w:tc>
        <w:tc>
          <w:tcPr>
            <w:tcW w:w="17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right"/>
              <w:rPr>
                <w:rFonts w:ascii="Times New Roman" w:hAnsi="Times New Roman"/>
                <w:color w:val="000000"/>
                <w:sz w:val="20"/>
                <w:szCs w:val="20"/>
              </w:rPr>
            </w:pPr>
            <w:r w:rsidRPr="00BE5840">
              <w:rPr>
                <w:rFonts w:ascii="Times New Roman" w:hAnsi="Times New Roman"/>
                <w:color w:val="000000"/>
                <w:sz w:val="20"/>
                <w:szCs w:val="20"/>
              </w:rPr>
              <w:t>39 004,61</w:t>
            </w:r>
          </w:p>
        </w:tc>
      </w:tr>
      <w:tr w:rsidR="00BE5840" w:rsidRPr="00BE5840" w:rsidTr="00BE5840">
        <w:trPr>
          <w:trHeight w:val="282"/>
        </w:trPr>
        <w:tc>
          <w:tcPr>
            <w:tcW w:w="6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rPr>
                <w:rFonts w:ascii="Times New Roman" w:hAnsi="Times New Roman"/>
                <w:color w:val="000000"/>
                <w:sz w:val="20"/>
                <w:szCs w:val="20"/>
              </w:rPr>
            </w:pPr>
            <w:r w:rsidRPr="00BE5840">
              <w:rPr>
                <w:rFonts w:ascii="Times New Roman" w:hAnsi="Times New Roman"/>
                <w:color w:val="000000"/>
                <w:sz w:val="20"/>
                <w:szCs w:val="20"/>
              </w:rPr>
              <w:t>Заработная плата</w:t>
            </w:r>
          </w:p>
        </w:tc>
        <w:tc>
          <w:tcPr>
            <w:tcW w:w="86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center"/>
              <w:rPr>
                <w:rFonts w:ascii="Times New Roman" w:hAnsi="Times New Roman"/>
                <w:color w:val="000000"/>
                <w:sz w:val="20"/>
                <w:szCs w:val="20"/>
              </w:rPr>
            </w:pPr>
            <w:r w:rsidRPr="00BE5840">
              <w:rPr>
                <w:rFonts w:ascii="Times New Roman" w:hAnsi="Times New Roman"/>
                <w:color w:val="000000"/>
                <w:sz w:val="20"/>
                <w:szCs w:val="20"/>
              </w:rPr>
              <w:t>200</w:t>
            </w:r>
          </w:p>
        </w:tc>
        <w:tc>
          <w:tcPr>
            <w:tcW w:w="232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center"/>
              <w:rPr>
                <w:rFonts w:ascii="Times New Roman" w:hAnsi="Times New Roman"/>
                <w:color w:val="000000"/>
                <w:sz w:val="20"/>
                <w:szCs w:val="20"/>
              </w:rPr>
            </w:pPr>
            <w:r w:rsidRPr="00BE5840">
              <w:rPr>
                <w:rFonts w:ascii="Times New Roman" w:hAnsi="Times New Roman"/>
                <w:color w:val="000000"/>
                <w:sz w:val="20"/>
                <w:szCs w:val="20"/>
              </w:rPr>
              <w:t>650 0104 5010085150 121</w:t>
            </w:r>
          </w:p>
        </w:tc>
        <w:tc>
          <w:tcPr>
            <w:tcW w:w="78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center"/>
              <w:rPr>
                <w:rFonts w:ascii="Times New Roman" w:hAnsi="Times New Roman"/>
                <w:color w:val="000000"/>
                <w:sz w:val="20"/>
                <w:szCs w:val="20"/>
              </w:rPr>
            </w:pPr>
            <w:r w:rsidRPr="00BE5840">
              <w:rPr>
                <w:rFonts w:ascii="Times New Roman" w:hAnsi="Times New Roman"/>
                <w:color w:val="000000"/>
                <w:sz w:val="20"/>
                <w:szCs w:val="20"/>
              </w:rPr>
              <w:t>211</w:t>
            </w:r>
          </w:p>
        </w:tc>
        <w:tc>
          <w:tcPr>
            <w:tcW w:w="180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right"/>
              <w:rPr>
                <w:rFonts w:ascii="Times New Roman" w:hAnsi="Times New Roman"/>
                <w:color w:val="000000"/>
                <w:sz w:val="20"/>
                <w:szCs w:val="20"/>
              </w:rPr>
            </w:pPr>
            <w:r w:rsidRPr="00BE5840">
              <w:rPr>
                <w:rFonts w:ascii="Times New Roman" w:hAnsi="Times New Roman"/>
                <w:color w:val="000000"/>
                <w:sz w:val="20"/>
                <w:szCs w:val="20"/>
              </w:rPr>
              <w:t>83 010,00</w:t>
            </w:r>
          </w:p>
        </w:tc>
        <w:tc>
          <w:tcPr>
            <w:tcW w:w="196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right"/>
              <w:rPr>
                <w:rFonts w:ascii="Times New Roman" w:hAnsi="Times New Roman"/>
                <w:color w:val="000000"/>
                <w:sz w:val="20"/>
                <w:szCs w:val="20"/>
              </w:rPr>
            </w:pPr>
            <w:r w:rsidRPr="00BE5840">
              <w:rPr>
                <w:rFonts w:ascii="Times New Roman" w:hAnsi="Times New Roman"/>
                <w:color w:val="000000"/>
                <w:sz w:val="20"/>
                <w:szCs w:val="20"/>
              </w:rPr>
              <w:t>83 010,00</w:t>
            </w:r>
          </w:p>
        </w:tc>
        <w:tc>
          <w:tcPr>
            <w:tcW w:w="17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right"/>
              <w:rPr>
                <w:rFonts w:ascii="Times New Roman" w:hAnsi="Times New Roman"/>
                <w:color w:val="000000"/>
                <w:sz w:val="20"/>
                <w:szCs w:val="20"/>
              </w:rPr>
            </w:pPr>
            <w:r w:rsidRPr="00BE5840">
              <w:rPr>
                <w:rFonts w:ascii="Times New Roman" w:hAnsi="Times New Roman"/>
                <w:color w:val="000000"/>
                <w:sz w:val="20"/>
                <w:szCs w:val="20"/>
              </w:rPr>
              <w:t>0,00</w:t>
            </w:r>
          </w:p>
        </w:tc>
      </w:tr>
      <w:tr w:rsidR="00BE5840" w:rsidRPr="00BE5840" w:rsidTr="00BE5840">
        <w:trPr>
          <w:trHeight w:val="282"/>
        </w:trPr>
        <w:tc>
          <w:tcPr>
            <w:tcW w:w="6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rPr>
                <w:rFonts w:ascii="Times New Roman" w:hAnsi="Times New Roman"/>
                <w:color w:val="000000"/>
                <w:sz w:val="20"/>
                <w:szCs w:val="20"/>
              </w:rPr>
            </w:pPr>
            <w:r w:rsidRPr="00BE5840">
              <w:rPr>
                <w:rFonts w:ascii="Times New Roman" w:hAnsi="Times New Roman"/>
                <w:color w:val="000000"/>
                <w:sz w:val="20"/>
                <w:szCs w:val="20"/>
              </w:rPr>
              <w:t>Начисления на выплаты по оплате труда</w:t>
            </w:r>
          </w:p>
        </w:tc>
        <w:tc>
          <w:tcPr>
            <w:tcW w:w="86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center"/>
              <w:rPr>
                <w:rFonts w:ascii="Times New Roman" w:hAnsi="Times New Roman"/>
                <w:color w:val="000000"/>
                <w:sz w:val="20"/>
                <w:szCs w:val="20"/>
              </w:rPr>
            </w:pPr>
            <w:r w:rsidRPr="00BE5840">
              <w:rPr>
                <w:rFonts w:ascii="Times New Roman" w:hAnsi="Times New Roman"/>
                <w:color w:val="000000"/>
                <w:sz w:val="20"/>
                <w:szCs w:val="20"/>
              </w:rPr>
              <w:t>200</w:t>
            </w:r>
          </w:p>
        </w:tc>
        <w:tc>
          <w:tcPr>
            <w:tcW w:w="232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center"/>
              <w:rPr>
                <w:rFonts w:ascii="Times New Roman" w:hAnsi="Times New Roman"/>
                <w:color w:val="000000"/>
                <w:sz w:val="20"/>
                <w:szCs w:val="20"/>
              </w:rPr>
            </w:pPr>
            <w:r w:rsidRPr="00BE5840">
              <w:rPr>
                <w:rFonts w:ascii="Times New Roman" w:hAnsi="Times New Roman"/>
                <w:color w:val="000000"/>
                <w:sz w:val="20"/>
                <w:szCs w:val="20"/>
              </w:rPr>
              <w:t>650 0104 5010085150 129</w:t>
            </w:r>
          </w:p>
        </w:tc>
        <w:tc>
          <w:tcPr>
            <w:tcW w:w="78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center"/>
              <w:rPr>
                <w:rFonts w:ascii="Times New Roman" w:hAnsi="Times New Roman"/>
                <w:color w:val="000000"/>
                <w:sz w:val="20"/>
                <w:szCs w:val="20"/>
              </w:rPr>
            </w:pPr>
            <w:r w:rsidRPr="00BE5840">
              <w:rPr>
                <w:rFonts w:ascii="Times New Roman" w:hAnsi="Times New Roman"/>
                <w:color w:val="000000"/>
                <w:sz w:val="20"/>
                <w:szCs w:val="20"/>
              </w:rPr>
              <w:t>213</w:t>
            </w:r>
          </w:p>
        </w:tc>
        <w:tc>
          <w:tcPr>
            <w:tcW w:w="180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right"/>
              <w:rPr>
                <w:rFonts w:ascii="Times New Roman" w:hAnsi="Times New Roman"/>
                <w:color w:val="000000"/>
                <w:sz w:val="20"/>
                <w:szCs w:val="20"/>
              </w:rPr>
            </w:pPr>
            <w:r w:rsidRPr="00BE5840">
              <w:rPr>
                <w:rFonts w:ascii="Times New Roman" w:hAnsi="Times New Roman"/>
                <w:color w:val="000000"/>
                <w:sz w:val="20"/>
                <w:szCs w:val="20"/>
              </w:rPr>
              <w:t>26 000,00</w:t>
            </w:r>
          </w:p>
        </w:tc>
        <w:tc>
          <w:tcPr>
            <w:tcW w:w="196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right"/>
              <w:rPr>
                <w:rFonts w:ascii="Times New Roman" w:hAnsi="Times New Roman"/>
                <w:color w:val="000000"/>
                <w:sz w:val="20"/>
                <w:szCs w:val="20"/>
              </w:rPr>
            </w:pPr>
            <w:r w:rsidRPr="00BE5840">
              <w:rPr>
                <w:rFonts w:ascii="Times New Roman" w:hAnsi="Times New Roman"/>
                <w:color w:val="000000"/>
                <w:sz w:val="20"/>
                <w:szCs w:val="20"/>
              </w:rPr>
              <w:t>26 000,00</w:t>
            </w:r>
          </w:p>
        </w:tc>
        <w:tc>
          <w:tcPr>
            <w:tcW w:w="17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right"/>
              <w:rPr>
                <w:rFonts w:ascii="Times New Roman" w:hAnsi="Times New Roman"/>
                <w:color w:val="000000"/>
                <w:sz w:val="20"/>
                <w:szCs w:val="20"/>
              </w:rPr>
            </w:pPr>
            <w:r w:rsidRPr="00BE5840">
              <w:rPr>
                <w:rFonts w:ascii="Times New Roman" w:hAnsi="Times New Roman"/>
                <w:color w:val="000000"/>
                <w:sz w:val="20"/>
                <w:szCs w:val="20"/>
              </w:rPr>
              <w:t>0,00</w:t>
            </w:r>
          </w:p>
        </w:tc>
      </w:tr>
      <w:tr w:rsidR="00BE5840" w:rsidRPr="00BE5840" w:rsidTr="00BE5840">
        <w:trPr>
          <w:trHeight w:val="282"/>
        </w:trPr>
        <w:tc>
          <w:tcPr>
            <w:tcW w:w="6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rPr>
                <w:rFonts w:ascii="Times New Roman" w:hAnsi="Times New Roman"/>
                <w:color w:val="000000"/>
                <w:sz w:val="20"/>
                <w:szCs w:val="20"/>
              </w:rPr>
            </w:pPr>
            <w:r w:rsidRPr="00BE5840">
              <w:rPr>
                <w:rFonts w:ascii="Times New Roman" w:hAnsi="Times New Roman"/>
                <w:color w:val="000000"/>
                <w:sz w:val="20"/>
                <w:szCs w:val="20"/>
              </w:rPr>
              <w:t>Иные расходы</w:t>
            </w:r>
          </w:p>
        </w:tc>
        <w:tc>
          <w:tcPr>
            <w:tcW w:w="86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center"/>
              <w:rPr>
                <w:rFonts w:ascii="Times New Roman" w:hAnsi="Times New Roman"/>
                <w:color w:val="000000"/>
                <w:sz w:val="20"/>
                <w:szCs w:val="20"/>
              </w:rPr>
            </w:pPr>
            <w:r w:rsidRPr="00BE5840">
              <w:rPr>
                <w:rFonts w:ascii="Times New Roman" w:hAnsi="Times New Roman"/>
                <w:color w:val="000000"/>
                <w:sz w:val="20"/>
                <w:szCs w:val="20"/>
              </w:rPr>
              <w:t>200</w:t>
            </w:r>
          </w:p>
        </w:tc>
        <w:tc>
          <w:tcPr>
            <w:tcW w:w="232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center"/>
              <w:rPr>
                <w:rFonts w:ascii="Times New Roman" w:hAnsi="Times New Roman"/>
                <w:color w:val="000000"/>
                <w:sz w:val="20"/>
                <w:szCs w:val="20"/>
              </w:rPr>
            </w:pPr>
            <w:r w:rsidRPr="00BE5840">
              <w:rPr>
                <w:rFonts w:ascii="Times New Roman" w:hAnsi="Times New Roman"/>
                <w:color w:val="000000"/>
                <w:sz w:val="20"/>
                <w:szCs w:val="20"/>
              </w:rPr>
              <w:t>650 0107 5030000020 244</w:t>
            </w:r>
          </w:p>
        </w:tc>
        <w:tc>
          <w:tcPr>
            <w:tcW w:w="78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center"/>
              <w:rPr>
                <w:rFonts w:ascii="Times New Roman" w:hAnsi="Times New Roman"/>
                <w:color w:val="000000"/>
                <w:sz w:val="20"/>
                <w:szCs w:val="20"/>
              </w:rPr>
            </w:pPr>
            <w:r w:rsidRPr="00BE5840">
              <w:rPr>
                <w:rFonts w:ascii="Times New Roman" w:hAnsi="Times New Roman"/>
                <w:color w:val="000000"/>
                <w:sz w:val="20"/>
                <w:szCs w:val="20"/>
              </w:rPr>
              <w:t>296</w:t>
            </w:r>
          </w:p>
        </w:tc>
        <w:tc>
          <w:tcPr>
            <w:tcW w:w="180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right"/>
              <w:rPr>
                <w:rFonts w:ascii="Times New Roman" w:hAnsi="Times New Roman"/>
                <w:color w:val="000000"/>
                <w:sz w:val="20"/>
                <w:szCs w:val="20"/>
              </w:rPr>
            </w:pPr>
            <w:r w:rsidRPr="00BE5840">
              <w:rPr>
                <w:rFonts w:ascii="Times New Roman" w:hAnsi="Times New Roman"/>
                <w:color w:val="000000"/>
                <w:sz w:val="20"/>
                <w:szCs w:val="20"/>
              </w:rPr>
              <w:t>869 600,00</w:t>
            </w:r>
          </w:p>
        </w:tc>
        <w:tc>
          <w:tcPr>
            <w:tcW w:w="196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right"/>
              <w:rPr>
                <w:rFonts w:ascii="Times New Roman" w:hAnsi="Times New Roman"/>
                <w:color w:val="000000"/>
                <w:sz w:val="20"/>
                <w:szCs w:val="20"/>
              </w:rPr>
            </w:pPr>
            <w:r w:rsidRPr="00BE5840">
              <w:rPr>
                <w:rFonts w:ascii="Times New Roman" w:hAnsi="Times New Roman"/>
                <w:color w:val="000000"/>
                <w:sz w:val="20"/>
                <w:szCs w:val="20"/>
              </w:rPr>
              <w:t>869 600,00</w:t>
            </w:r>
          </w:p>
        </w:tc>
        <w:tc>
          <w:tcPr>
            <w:tcW w:w="17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right"/>
              <w:rPr>
                <w:rFonts w:ascii="Times New Roman" w:hAnsi="Times New Roman"/>
                <w:color w:val="000000"/>
                <w:sz w:val="20"/>
                <w:szCs w:val="20"/>
              </w:rPr>
            </w:pPr>
            <w:r w:rsidRPr="00BE5840">
              <w:rPr>
                <w:rFonts w:ascii="Times New Roman" w:hAnsi="Times New Roman"/>
                <w:color w:val="000000"/>
                <w:sz w:val="20"/>
                <w:szCs w:val="20"/>
              </w:rPr>
              <w:t>0,00</w:t>
            </w:r>
          </w:p>
        </w:tc>
      </w:tr>
      <w:tr w:rsidR="00BE5840" w:rsidRPr="00BE5840" w:rsidTr="00BE5840">
        <w:trPr>
          <w:trHeight w:val="282"/>
        </w:trPr>
        <w:tc>
          <w:tcPr>
            <w:tcW w:w="6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rPr>
                <w:rFonts w:ascii="Times New Roman" w:hAnsi="Times New Roman"/>
                <w:color w:val="000000"/>
                <w:sz w:val="20"/>
                <w:szCs w:val="20"/>
              </w:rPr>
            </w:pPr>
            <w:r w:rsidRPr="00BE5840">
              <w:rPr>
                <w:rFonts w:ascii="Times New Roman" w:hAnsi="Times New Roman"/>
                <w:color w:val="000000"/>
                <w:sz w:val="20"/>
                <w:szCs w:val="20"/>
              </w:rPr>
              <w:t>Иные расходы</w:t>
            </w:r>
          </w:p>
        </w:tc>
        <w:tc>
          <w:tcPr>
            <w:tcW w:w="86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center"/>
              <w:rPr>
                <w:rFonts w:ascii="Times New Roman" w:hAnsi="Times New Roman"/>
                <w:color w:val="000000"/>
                <w:sz w:val="20"/>
                <w:szCs w:val="20"/>
              </w:rPr>
            </w:pPr>
            <w:r w:rsidRPr="00BE5840">
              <w:rPr>
                <w:rFonts w:ascii="Times New Roman" w:hAnsi="Times New Roman"/>
                <w:color w:val="000000"/>
                <w:sz w:val="20"/>
                <w:szCs w:val="20"/>
              </w:rPr>
              <w:t>200</w:t>
            </w:r>
          </w:p>
        </w:tc>
        <w:tc>
          <w:tcPr>
            <w:tcW w:w="232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center"/>
              <w:rPr>
                <w:rFonts w:ascii="Times New Roman" w:hAnsi="Times New Roman"/>
                <w:color w:val="000000"/>
                <w:sz w:val="20"/>
                <w:szCs w:val="20"/>
              </w:rPr>
            </w:pPr>
            <w:r w:rsidRPr="00BE5840">
              <w:rPr>
                <w:rFonts w:ascii="Times New Roman" w:hAnsi="Times New Roman"/>
                <w:color w:val="000000"/>
                <w:sz w:val="20"/>
                <w:szCs w:val="20"/>
              </w:rPr>
              <w:t>650 0111 5000020940 870</w:t>
            </w:r>
          </w:p>
        </w:tc>
        <w:tc>
          <w:tcPr>
            <w:tcW w:w="78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center"/>
              <w:rPr>
                <w:rFonts w:ascii="Times New Roman" w:hAnsi="Times New Roman"/>
                <w:color w:val="000000"/>
                <w:sz w:val="20"/>
                <w:szCs w:val="20"/>
              </w:rPr>
            </w:pPr>
            <w:r w:rsidRPr="00BE5840">
              <w:rPr>
                <w:rFonts w:ascii="Times New Roman" w:hAnsi="Times New Roman"/>
                <w:color w:val="000000"/>
                <w:sz w:val="20"/>
                <w:szCs w:val="20"/>
              </w:rPr>
              <w:t>296</w:t>
            </w:r>
          </w:p>
        </w:tc>
        <w:tc>
          <w:tcPr>
            <w:tcW w:w="180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right"/>
              <w:rPr>
                <w:rFonts w:ascii="Times New Roman" w:hAnsi="Times New Roman"/>
                <w:color w:val="000000"/>
                <w:sz w:val="20"/>
                <w:szCs w:val="20"/>
              </w:rPr>
            </w:pPr>
            <w:r w:rsidRPr="00BE5840">
              <w:rPr>
                <w:rFonts w:ascii="Times New Roman" w:hAnsi="Times New Roman"/>
                <w:color w:val="000000"/>
                <w:sz w:val="20"/>
                <w:szCs w:val="20"/>
              </w:rPr>
              <w:t>50 000,00</w:t>
            </w:r>
          </w:p>
        </w:tc>
        <w:tc>
          <w:tcPr>
            <w:tcW w:w="196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right"/>
              <w:rPr>
                <w:rFonts w:ascii="Times New Roman" w:hAnsi="Times New Roman"/>
                <w:color w:val="000000"/>
                <w:sz w:val="20"/>
                <w:szCs w:val="20"/>
              </w:rPr>
            </w:pPr>
            <w:r w:rsidRPr="00BE5840">
              <w:rPr>
                <w:rFonts w:ascii="Times New Roman" w:hAnsi="Times New Roman"/>
                <w:color w:val="000000"/>
                <w:sz w:val="20"/>
                <w:szCs w:val="20"/>
              </w:rPr>
              <w:t>-</w:t>
            </w:r>
          </w:p>
        </w:tc>
        <w:tc>
          <w:tcPr>
            <w:tcW w:w="17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right"/>
              <w:rPr>
                <w:rFonts w:ascii="Times New Roman" w:hAnsi="Times New Roman"/>
                <w:color w:val="000000"/>
                <w:sz w:val="20"/>
                <w:szCs w:val="20"/>
              </w:rPr>
            </w:pPr>
            <w:r w:rsidRPr="00BE5840">
              <w:rPr>
                <w:rFonts w:ascii="Times New Roman" w:hAnsi="Times New Roman"/>
                <w:color w:val="000000"/>
                <w:sz w:val="20"/>
                <w:szCs w:val="20"/>
              </w:rPr>
              <w:t>50 000,00</w:t>
            </w:r>
          </w:p>
        </w:tc>
      </w:tr>
      <w:tr w:rsidR="00BE5840" w:rsidRPr="00BE5840" w:rsidTr="00BE5840">
        <w:trPr>
          <w:trHeight w:val="282"/>
        </w:trPr>
        <w:tc>
          <w:tcPr>
            <w:tcW w:w="6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rPr>
                <w:rFonts w:ascii="Times New Roman" w:hAnsi="Times New Roman"/>
                <w:color w:val="000000"/>
                <w:sz w:val="20"/>
                <w:szCs w:val="20"/>
              </w:rPr>
            </w:pPr>
            <w:r w:rsidRPr="00BE5840">
              <w:rPr>
                <w:rFonts w:ascii="Times New Roman" w:hAnsi="Times New Roman"/>
                <w:color w:val="000000"/>
                <w:sz w:val="20"/>
                <w:szCs w:val="20"/>
              </w:rPr>
              <w:t>Заработная плата</w:t>
            </w:r>
          </w:p>
        </w:tc>
        <w:tc>
          <w:tcPr>
            <w:tcW w:w="86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center"/>
              <w:rPr>
                <w:rFonts w:ascii="Times New Roman" w:hAnsi="Times New Roman"/>
                <w:color w:val="000000"/>
                <w:sz w:val="20"/>
                <w:szCs w:val="20"/>
              </w:rPr>
            </w:pPr>
            <w:r w:rsidRPr="00BE5840">
              <w:rPr>
                <w:rFonts w:ascii="Times New Roman" w:hAnsi="Times New Roman"/>
                <w:color w:val="000000"/>
                <w:sz w:val="20"/>
                <w:szCs w:val="20"/>
              </w:rPr>
              <w:t>200</w:t>
            </w:r>
          </w:p>
        </w:tc>
        <w:tc>
          <w:tcPr>
            <w:tcW w:w="232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center"/>
              <w:rPr>
                <w:rFonts w:ascii="Times New Roman" w:hAnsi="Times New Roman"/>
                <w:color w:val="000000"/>
                <w:sz w:val="20"/>
                <w:szCs w:val="20"/>
              </w:rPr>
            </w:pPr>
            <w:r w:rsidRPr="00BE5840">
              <w:rPr>
                <w:rFonts w:ascii="Times New Roman" w:hAnsi="Times New Roman"/>
                <w:color w:val="000000"/>
                <w:sz w:val="20"/>
                <w:szCs w:val="20"/>
              </w:rPr>
              <w:t>650 0113 5000000600 111</w:t>
            </w:r>
          </w:p>
        </w:tc>
        <w:tc>
          <w:tcPr>
            <w:tcW w:w="78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center"/>
              <w:rPr>
                <w:rFonts w:ascii="Times New Roman" w:hAnsi="Times New Roman"/>
                <w:color w:val="000000"/>
                <w:sz w:val="20"/>
                <w:szCs w:val="20"/>
              </w:rPr>
            </w:pPr>
            <w:r w:rsidRPr="00BE5840">
              <w:rPr>
                <w:rFonts w:ascii="Times New Roman" w:hAnsi="Times New Roman"/>
                <w:color w:val="000000"/>
                <w:sz w:val="20"/>
                <w:szCs w:val="20"/>
              </w:rPr>
              <w:t>211</w:t>
            </w:r>
          </w:p>
        </w:tc>
        <w:tc>
          <w:tcPr>
            <w:tcW w:w="180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right"/>
              <w:rPr>
                <w:rFonts w:ascii="Times New Roman" w:hAnsi="Times New Roman"/>
                <w:color w:val="000000"/>
                <w:sz w:val="20"/>
                <w:szCs w:val="20"/>
              </w:rPr>
            </w:pPr>
            <w:r w:rsidRPr="00BE5840">
              <w:rPr>
                <w:rFonts w:ascii="Times New Roman" w:hAnsi="Times New Roman"/>
                <w:color w:val="000000"/>
                <w:sz w:val="20"/>
                <w:szCs w:val="20"/>
              </w:rPr>
              <w:t>6 333 644,05</w:t>
            </w:r>
          </w:p>
        </w:tc>
        <w:tc>
          <w:tcPr>
            <w:tcW w:w="196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right"/>
              <w:rPr>
                <w:rFonts w:ascii="Times New Roman" w:hAnsi="Times New Roman"/>
                <w:color w:val="000000"/>
                <w:sz w:val="20"/>
                <w:szCs w:val="20"/>
              </w:rPr>
            </w:pPr>
            <w:r w:rsidRPr="00BE5840">
              <w:rPr>
                <w:rFonts w:ascii="Times New Roman" w:hAnsi="Times New Roman"/>
                <w:color w:val="000000"/>
                <w:sz w:val="20"/>
                <w:szCs w:val="20"/>
              </w:rPr>
              <w:t>6 180 918,71</w:t>
            </w:r>
          </w:p>
        </w:tc>
        <w:tc>
          <w:tcPr>
            <w:tcW w:w="17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right"/>
              <w:rPr>
                <w:rFonts w:ascii="Times New Roman" w:hAnsi="Times New Roman"/>
                <w:color w:val="000000"/>
                <w:sz w:val="20"/>
                <w:szCs w:val="20"/>
              </w:rPr>
            </w:pPr>
            <w:r w:rsidRPr="00BE5840">
              <w:rPr>
                <w:rFonts w:ascii="Times New Roman" w:hAnsi="Times New Roman"/>
                <w:color w:val="000000"/>
                <w:sz w:val="20"/>
                <w:szCs w:val="20"/>
              </w:rPr>
              <w:t>152 725,34</w:t>
            </w:r>
          </w:p>
        </w:tc>
      </w:tr>
      <w:tr w:rsidR="00BE5840" w:rsidRPr="00BE5840" w:rsidTr="00BE5840">
        <w:trPr>
          <w:trHeight w:val="282"/>
        </w:trPr>
        <w:tc>
          <w:tcPr>
            <w:tcW w:w="6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rPr>
                <w:rFonts w:ascii="Times New Roman" w:hAnsi="Times New Roman"/>
                <w:color w:val="000000"/>
                <w:sz w:val="20"/>
                <w:szCs w:val="20"/>
              </w:rPr>
            </w:pPr>
            <w:r w:rsidRPr="00BE5840">
              <w:rPr>
                <w:rFonts w:ascii="Times New Roman" w:hAnsi="Times New Roman"/>
                <w:color w:val="000000"/>
                <w:sz w:val="20"/>
                <w:szCs w:val="20"/>
              </w:rPr>
              <w:t>Прочие выплаты</w:t>
            </w:r>
          </w:p>
        </w:tc>
        <w:tc>
          <w:tcPr>
            <w:tcW w:w="86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center"/>
              <w:rPr>
                <w:rFonts w:ascii="Times New Roman" w:hAnsi="Times New Roman"/>
                <w:color w:val="000000"/>
                <w:sz w:val="20"/>
                <w:szCs w:val="20"/>
              </w:rPr>
            </w:pPr>
            <w:r w:rsidRPr="00BE5840">
              <w:rPr>
                <w:rFonts w:ascii="Times New Roman" w:hAnsi="Times New Roman"/>
                <w:color w:val="000000"/>
                <w:sz w:val="20"/>
                <w:szCs w:val="20"/>
              </w:rPr>
              <w:t>200</w:t>
            </w:r>
          </w:p>
        </w:tc>
        <w:tc>
          <w:tcPr>
            <w:tcW w:w="232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center"/>
              <w:rPr>
                <w:rFonts w:ascii="Times New Roman" w:hAnsi="Times New Roman"/>
                <w:color w:val="000000"/>
                <w:sz w:val="20"/>
                <w:szCs w:val="20"/>
              </w:rPr>
            </w:pPr>
            <w:r w:rsidRPr="00BE5840">
              <w:rPr>
                <w:rFonts w:ascii="Times New Roman" w:hAnsi="Times New Roman"/>
                <w:color w:val="000000"/>
                <w:sz w:val="20"/>
                <w:szCs w:val="20"/>
              </w:rPr>
              <w:t>650 0113 5000000600 112</w:t>
            </w:r>
          </w:p>
        </w:tc>
        <w:tc>
          <w:tcPr>
            <w:tcW w:w="78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center"/>
              <w:rPr>
                <w:rFonts w:ascii="Times New Roman" w:hAnsi="Times New Roman"/>
                <w:color w:val="000000"/>
                <w:sz w:val="20"/>
                <w:szCs w:val="20"/>
              </w:rPr>
            </w:pPr>
            <w:r w:rsidRPr="00BE5840">
              <w:rPr>
                <w:rFonts w:ascii="Times New Roman" w:hAnsi="Times New Roman"/>
                <w:color w:val="000000"/>
                <w:sz w:val="20"/>
                <w:szCs w:val="20"/>
              </w:rPr>
              <w:t>212</w:t>
            </w:r>
          </w:p>
        </w:tc>
        <w:tc>
          <w:tcPr>
            <w:tcW w:w="180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right"/>
              <w:rPr>
                <w:rFonts w:ascii="Times New Roman" w:hAnsi="Times New Roman"/>
                <w:color w:val="000000"/>
                <w:sz w:val="20"/>
                <w:szCs w:val="20"/>
              </w:rPr>
            </w:pPr>
            <w:r w:rsidRPr="00BE5840">
              <w:rPr>
                <w:rFonts w:ascii="Times New Roman" w:hAnsi="Times New Roman"/>
                <w:color w:val="000000"/>
                <w:sz w:val="20"/>
                <w:szCs w:val="20"/>
              </w:rPr>
              <w:t>457 300,00</w:t>
            </w:r>
          </w:p>
        </w:tc>
        <w:tc>
          <w:tcPr>
            <w:tcW w:w="196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right"/>
              <w:rPr>
                <w:rFonts w:ascii="Times New Roman" w:hAnsi="Times New Roman"/>
                <w:color w:val="000000"/>
                <w:sz w:val="20"/>
                <w:szCs w:val="20"/>
              </w:rPr>
            </w:pPr>
            <w:r w:rsidRPr="00BE5840">
              <w:rPr>
                <w:rFonts w:ascii="Times New Roman" w:hAnsi="Times New Roman"/>
                <w:color w:val="000000"/>
                <w:sz w:val="20"/>
                <w:szCs w:val="20"/>
              </w:rPr>
              <w:t>456 920,70</w:t>
            </w:r>
          </w:p>
        </w:tc>
        <w:tc>
          <w:tcPr>
            <w:tcW w:w="17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right"/>
              <w:rPr>
                <w:rFonts w:ascii="Times New Roman" w:hAnsi="Times New Roman"/>
                <w:color w:val="000000"/>
                <w:sz w:val="20"/>
                <w:szCs w:val="20"/>
              </w:rPr>
            </w:pPr>
            <w:r w:rsidRPr="00BE5840">
              <w:rPr>
                <w:rFonts w:ascii="Times New Roman" w:hAnsi="Times New Roman"/>
                <w:color w:val="000000"/>
                <w:sz w:val="20"/>
                <w:szCs w:val="20"/>
              </w:rPr>
              <w:t>379,30</w:t>
            </w:r>
          </w:p>
        </w:tc>
      </w:tr>
      <w:tr w:rsidR="00BE5840" w:rsidRPr="00BE5840" w:rsidTr="00BE5840">
        <w:trPr>
          <w:trHeight w:val="282"/>
        </w:trPr>
        <w:tc>
          <w:tcPr>
            <w:tcW w:w="6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rPr>
                <w:rFonts w:ascii="Times New Roman" w:hAnsi="Times New Roman"/>
                <w:color w:val="000000"/>
                <w:sz w:val="20"/>
                <w:szCs w:val="20"/>
              </w:rPr>
            </w:pPr>
            <w:r w:rsidRPr="00BE5840">
              <w:rPr>
                <w:rFonts w:ascii="Times New Roman" w:hAnsi="Times New Roman"/>
                <w:color w:val="000000"/>
                <w:sz w:val="20"/>
                <w:szCs w:val="20"/>
              </w:rPr>
              <w:t>Начисления на выплаты по оплате труда</w:t>
            </w:r>
          </w:p>
        </w:tc>
        <w:tc>
          <w:tcPr>
            <w:tcW w:w="86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center"/>
              <w:rPr>
                <w:rFonts w:ascii="Times New Roman" w:hAnsi="Times New Roman"/>
                <w:color w:val="000000"/>
                <w:sz w:val="20"/>
                <w:szCs w:val="20"/>
              </w:rPr>
            </w:pPr>
            <w:r w:rsidRPr="00BE5840">
              <w:rPr>
                <w:rFonts w:ascii="Times New Roman" w:hAnsi="Times New Roman"/>
                <w:color w:val="000000"/>
                <w:sz w:val="20"/>
                <w:szCs w:val="20"/>
              </w:rPr>
              <w:t>200</w:t>
            </w:r>
          </w:p>
        </w:tc>
        <w:tc>
          <w:tcPr>
            <w:tcW w:w="232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center"/>
              <w:rPr>
                <w:rFonts w:ascii="Times New Roman" w:hAnsi="Times New Roman"/>
                <w:color w:val="000000"/>
                <w:sz w:val="20"/>
                <w:szCs w:val="20"/>
              </w:rPr>
            </w:pPr>
            <w:r w:rsidRPr="00BE5840">
              <w:rPr>
                <w:rFonts w:ascii="Times New Roman" w:hAnsi="Times New Roman"/>
                <w:color w:val="000000"/>
                <w:sz w:val="20"/>
                <w:szCs w:val="20"/>
              </w:rPr>
              <w:t>650 0113 5000000600 119</w:t>
            </w:r>
          </w:p>
        </w:tc>
        <w:tc>
          <w:tcPr>
            <w:tcW w:w="78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center"/>
              <w:rPr>
                <w:rFonts w:ascii="Times New Roman" w:hAnsi="Times New Roman"/>
                <w:color w:val="000000"/>
                <w:sz w:val="20"/>
                <w:szCs w:val="20"/>
              </w:rPr>
            </w:pPr>
            <w:r w:rsidRPr="00BE5840">
              <w:rPr>
                <w:rFonts w:ascii="Times New Roman" w:hAnsi="Times New Roman"/>
                <w:color w:val="000000"/>
                <w:sz w:val="20"/>
                <w:szCs w:val="20"/>
              </w:rPr>
              <w:t>213</w:t>
            </w:r>
          </w:p>
        </w:tc>
        <w:tc>
          <w:tcPr>
            <w:tcW w:w="180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right"/>
              <w:rPr>
                <w:rFonts w:ascii="Times New Roman" w:hAnsi="Times New Roman"/>
                <w:color w:val="000000"/>
                <w:sz w:val="20"/>
                <w:szCs w:val="20"/>
              </w:rPr>
            </w:pPr>
            <w:r w:rsidRPr="00BE5840">
              <w:rPr>
                <w:rFonts w:ascii="Times New Roman" w:hAnsi="Times New Roman"/>
                <w:color w:val="000000"/>
                <w:sz w:val="20"/>
                <w:szCs w:val="20"/>
              </w:rPr>
              <w:t>1 930 000,00</w:t>
            </w:r>
          </w:p>
        </w:tc>
        <w:tc>
          <w:tcPr>
            <w:tcW w:w="196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right"/>
              <w:rPr>
                <w:rFonts w:ascii="Times New Roman" w:hAnsi="Times New Roman"/>
                <w:color w:val="000000"/>
                <w:sz w:val="20"/>
                <w:szCs w:val="20"/>
              </w:rPr>
            </w:pPr>
            <w:r w:rsidRPr="00BE5840">
              <w:rPr>
                <w:rFonts w:ascii="Times New Roman" w:hAnsi="Times New Roman"/>
                <w:color w:val="000000"/>
                <w:sz w:val="20"/>
                <w:szCs w:val="20"/>
              </w:rPr>
              <w:t>1 930 000,00</w:t>
            </w:r>
          </w:p>
        </w:tc>
        <w:tc>
          <w:tcPr>
            <w:tcW w:w="17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right"/>
              <w:rPr>
                <w:rFonts w:ascii="Times New Roman" w:hAnsi="Times New Roman"/>
                <w:color w:val="000000"/>
                <w:sz w:val="20"/>
                <w:szCs w:val="20"/>
              </w:rPr>
            </w:pPr>
            <w:r w:rsidRPr="00BE5840">
              <w:rPr>
                <w:rFonts w:ascii="Times New Roman" w:hAnsi="Times New Roman"/>
                <w:color w:val="000000"/>
                <w:sz w:val="20"/>
                <w:szCs w:val="20"/>
              </w:rPr>
              <w:t>0,00</w:t>
            </w:r>
          </w:p>
        </w:tc>
      </w:tr>
      <w:tr w:rsidR="00BE5840" w:rsidRPr="00BE5840" w:rsidTr="00BE5840">
        <w:trPr>
          <w:trHeight w:val="282"/>
        </w:trPr>
        <w:tc>
          <w:tcPr>
            <w:tcW w:w="6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rPr>
                <w:rFonts w:ascii="Times New Roman" w:hAnsi="Times New Roman"/>
                <w:color w:val="000000"/>
                <w:sz w:val="20"/>
                <w:szCs w:val="20"/>
              </w:rPr>
            </w:pPr>
            <w:r w:rsidRPr="00BE5840">
              <w:rPr>
                <w:rFonts w:ascii="Times New Roman" w:hAnsi="Times New Roman"/>
                <w:color w:val="000000"/>
                <w:sz w:val="20"/>
                <w:szCs w:val="20"/>
              </w:rPr>
              <w:t>Услуги связи</w:t>
            </w:r>
          </w:p>
        </w:tc>
        <w:tc>
          <w:tcPr>
            <w:tcW w:w="86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center"/>
              <w:rPr>
                <w:rFonts w:ascii="Times New Roman" w:hAnsi="Times New Roman"/>
                <w:color w:val="000000"/>
                <w:sz w:val="20"/>
                <w:szCs w:val="20"/>
              </w:rPr>
            </w:pPr>
            <w:r w:rsidRPr="00BE5840">
              <w:rPr>
                <w:rFonts w:ascii="Times New Roman" w:hAnsi="Times New Roman"/>
                <w:color w:val="000000"/>
                <w:sz w:val="20"/>
                <w:szCs w:val="20"/>
              </w:rPr>
              <w:t>200</w:t>
            </w:r>
          </w:p>
        </w:tc>
        <w:tc>
          <w:tcPr>
            <w:tcW w:w="232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center"/>
              <w:rPr>
                <w:rFonts w:ascii="Times New Roman" w:hAnsi="Times New Roman"/>
                <w:color w:val="000000"/>
                <w:sz w:val="20"/>
                <w:szCs w:val="20"/>
              </w:rPr>
            </w:pPr>
            <w:r w:rsidRPr="00BE5840">
              <w:rPr>
                <w:rFonts w:ascii="Times New Roman" w:hAnsi="Times New Roman"/>
                <w:color w:val="000000"/>
                <w:sz w:val="20"/>
                <w:szCs w:val="20"/>
              </w:rPr>
              <w:t>650 0113 5000000600 244</w:t>
            </w:r>
          </w:p>
        </w:tc>
        <w:tc>
          <w:tcPr>
            <w:tcW w:w="78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center"/>
              <w:rPr>
                <w:rFonts w:ascii="Times New Roman" w:hAnsi="Times New Roman"/>
                <w:color w:val="000000"/>
                <w:sz w:val="20"/>
                <w:szCs w:val="20"/>
              </w:rPr>
            </w:pPr>
            <w:r w:rsidRPr="00BE5840">
              <w:rPr>
                <w:rFonts w:ascii="Times New Roman" w:hAnsi="Times New Roman"/>
                <w:color w:val="000000"/>
                <w:sz w:val="20"/>
                <w:szCs w:val="20"/>
              </w:rPr>
              <w:t>221</w:t>
            </w:r>
          </w:p>
        </w:tc>
        <w:tc>
          <w:tcPr>
            <w:tcW w:w="180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right"/>
              <w:rPr>
                <w:rFonts w:ascii="Times New Roman" w:hAnsi="Times New Roman"/>
                <w:color w:val="000000"/>
                <w:sz w:val="20"/>
                <w:szCs w:val="20"/>
              </w:rPr>
            </w:pPr>
            <w:r w:rsidRPr="00BE5840">
              <w:rPr>
                <w:rFonts w:ascii="Times New Roman" w:hAnsi="Times New Roman"/>
                <w:color w:val="000000"/>
                <w:sz w:val="20"/>
                <w:szCs w:val="20"/>
              </w:rPr>
              <w:t>20 000,00</w:t>
            </w:r>
          </w:p>
        </w:tc>
        <w:tc>
          <w:tcPr>
            <w:tcW w:w="196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right"/>
              <w:rPr>
                <w:rFonts w:ascii="Times New Roman" w:hAnsi="Times New Roman"/>
                <w:color w:val="000000"/>
                <w:sz w:val="20"/>
                <w:szCs w:val="20"/>
              </w:rPr>
            </w:pPr>
            <w:r w:rsidRPr="00BE5840">
              <w:rPr>
                <w:rFonts w:ascii="Times New Roman" w:hAnsi="Times New Roman"/>
                <w:color w:val="000000"/>
                <w:sz w:val="20"/>
                <w:szCs w:val="20"/>
              </w:rPr>
              <w:t>10 000,00</w:t>
            </w:r>
          </w:p>
        </w:tc>
        <w:tc>
          <w:tcPr>
            <w:tcW w:w="17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right"/>
              <w:rPr>
                <w:rFonts w:ascii="Times New Roman" w:hAnsi="Times New Roman"/>
                <w:color w:val="000000"/>
                <w:sz w:val="20"/>
                <w:szCs w:val="20"/>
              </w:rPr>
            </w:pPr>
            <w:r w:rsidRPr="00BE5840">
              <w:rPr>
                <w:rFonts w:ascii="Times New Roman" w:hAnsi="Times New Roman"/>
                <w:color w:val="000000"/>
                <w:sz w:val="20"/>
                <w:szCs w:val="20"/>
              </w:rPr>
              <w:t>10 000,00</w:t>
            </w:r>
          </w:p>
        </w:tc>
      </w:tr>
      <w:tr w:rsidR="00BE5840" w:rsidRPr="00BE5840" w:rsidTr="00BE5840">
        <w:trPr>
          <w:trHeight w:val="282"/>
        </w:trPr>
        <w:tc>
          <w:tcPr>
            <w:tcW w:w="6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rPr>
                <w:rFonts w:ascii="Times New Roman" w:hAnsi="Times New Roman"/>
                <w:color w:val="000000"/>
                <w:sz w:val="20"/>
                <w:szCs w:val="20"/>
              </w:rPr>
            </w:pPr>
            <w:r w:rsidRPr="00BE5840">
              <w:rPr>
                <w:rFonts w:ascii="Times New Roman" w:hAnsi="Times New Roman"/>
                <w:color w:val="000000"/>
                <w:sz w:val="20"/>
                <w:szCs w:val="20"/>
              </w:rPr>
              <w:t>Транспортные услуги</w:t>
            </w:r>
          </w:p>
        </w:tc>
        <w:tc>
          <w:tcPr>
            <w:tcW w:w="86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center"/>
              <w:rPr>
                <w:rFonts w:ascii="Times New Roman" w:hAnsi="Times New Roman"/>
                <w:color w:val="000000"/>
                <w:sz w:val="20"/>
                <w:szCs w:val="20"/>
              </w:rPr>
            </w:pPr>
            <w:r w:rsidRPr="00BE5840">
              <w:rPr>
                <w:rFonts w:ascii="Times New Roman" w:hAnsi="Times New Roman"/>
                <w:color w:val="000000"/>
                <w:sz w:val="20"/>
                <w:szCs w:val="20"/>
              </w:rPr>
              <w:t>200</w:t>
            </w:r>
          </w:p>
        </w:tc>
        <w:tc>
          <w:tcPr>
            <w:tcW w:w="232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center"/>
              <w:rPr>
                <w:rFonts w:ascii="Times New Roman" w:hAnsi="Times New Roman"/>
                <w:color w:val="000000"/>
                <w:sz w:val="20"/>
                <w:szCs w:val="20"/>
              </w:rPr>
            </w:pPr>
            <w:r w:rsidRPr="00BE5840">
              <w:rPr>
                <w:rFonts w:ascii="Times New Roman" w:hAnsi="Times New Roman"/>
                <w:color w:val="000000"/>
                <w:sz w:val="20"/>
                <w:szCs w:val="20"/>
              </w:rPr>
              <w:t>650 0113 5000000600 244</w:t>
            </w:r>
          </w:p>
        </w:tc>
        <w:tc>
          <w:tcPr>
            <w:tcW w:w="78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center"/>
              <w:rPr>
                <w:rFonts w:ascii="Times New Roman" w:hAnsi="Times New Roman"/>
                <w:color w:val="000000"/>
                <w:sz w:val="20"/>
                <w:szCs w:val="20"/>
              </w:rPr>
            </w:pPr>
            <w:r w:rsidRPr="00BE5840">
              <w:rPr>
                <w:rFonts w:ascii="Times New Roman" w:hAnsi="Times New Roman"/>
                <w:color w:val="000000"/>
                <w:sz w:val="20"/>
                <w:szCs w:val="20"/>
              </w:rPr>
              <w:t>222</w:t>
            </w:r>
          </w:p>
        </w:tc>
        <w:tc>
          <w:tcPr>
            <w:tcW w:w="180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right"/>
              <w:rPr>
                <w:rFonts w:ascii="Times New Roman" w:hAnsi="Times New Roman"/>
                <w:color w:val="000000"/>
                <w:sz w:val="20"/>
                <w:szCs w:val="20"/>
              </w:rPr>
            </w:pPr>
            <w:r w:rsidRPr="00BE5840">
              <w:rPr>
                <w:rFonts w:ascii="Times New Roman" w:hAnsi="Times New Roman"/>
                <w:color w:val="000000"/>
                <w:sz w:val="20"/>
                <w:szCs w:val="20"/>
              </w:rPr>
              <w:t>21 000,00</w:t>
            </w:r>
          </w:p>
        </w:tc>
        <w:tc>
          <w:tcPr>
            <w:tcW w:w="196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right"/>
              <w:rPr>
                <w:rFonts w:ascii="Times New Roman" w:hAnsi="Times New Roman"/>
                <w:color w:val="000000"/>
                <w:sz w:val="20"/>
                <w:szCs w:val="20"/>
              </w:rPr>
            </w:pPr>
            <w:r w:rsidRPr="00BE5840">
              <w:rPr>
                <w:rFonts w:ascii="Times New Roman" w:hAnsi="Times New Roman"/>
                <w:color w:val="000000"/>
                <w:sz w:val="20"/>
                <w:szCs w:val="20"/>
              </w:rPr>
              <w:t>-</w:t>
            </w:r>
          </w:p>
        </w:tc>
        <w:tc>
          <w:tcPr>
            <w:tcW w:w="17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right"/>
              <w:rPr>
                <w:rFonts w:ascii="Times New Roman" w:hAnsi="Times New Roman"/>
                <w:color w:val="000000"/>
                <w:sz w:val="20"/>
                <w:szCs w:val="20"/>
              </w:rPr>
            </w:pPr>
            <w:r w:rsidRPr="00BE5840">
              <w:rPr>
                <w:rFonts w:ascii="Times New Roman" w:hAnsi="Times New Roman"/>
                <w:color w:val="000000"/>
                <w:sz w:val="20"/>
                <w:szCs w:val="20"/>
              </w:rPr>
              <w:t>21 000,00</w:t>
            </w:r>
          </w:p>
        </w:tc>
      </w:tr>
      <w:tr w:rsidR="00BE5840" w:rsidRPr="00BE5840" w:rsidTr="00BE5840">
        <w:trPr>
          <w:trHeight w:val="282"/>
        </w:trPr>
        <w:tc>
          <w:tcPr>
            <w:tcW w:w="6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rPr>
                <w:rFonts w:ascii="Times New Roman" w:hAnsi="Times New Roman"/>
                <w:color w:val="000000"/>
                <w:sz w:val="20"/>
                <w:szCs w:val="20"/>
              </w:rPr>
            </w:pPr>
            <w:r w:rsidRPr="00BE5840">
              <w:rPr>
                <w:rFonts w:ascii="Times New Roman" w:hAnsi="Times New Roman"/>
                <w:color w:val="000000"/>
                <w:sz w:val="20"/>
                <w:szCs w:val="20"/>
              </w:rPr>
              <w:t>Коммунальные услуги</w:t>
            </w:r>
          </w:p>
        </w:tc>
        <w:tc>
          <w:tcPr>
            <w:tcW w:w="86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center"/>
              <w:rPr>
                <w:rFonts w:ascii="Times New Roman" w:hAnsi="Times New Roman"/>
                <w:color w:val="000000"/>
                <w:sz w:val="20"/>
                <w:szCs w:val="20"/>
              </w:rPr>
            </w:pPr>
            <w:r w:rsidRPr="00BE5840">
              <w:rPr>
                <w:rFonts w:ascii="Times New Roman" w:hAnsi="Times New Roman"/>
                <w:color w:val="000000"/>
                <w:sz w:val="20"/>
                <w:szCs w:val="20"/>
              </w:rPr>
              <w:t>200</w:t>
            </w:r>
          </w:p>
        </w:tc>
        <w:tc>
          <w:tcPr>
            <w:tcW w:w="232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center"/>
              <w:rPr>
                <w:rFonts w:ascii="Times New Roman" w:hAnsi="Times New Roman"/>
                <w:color w:val="000000"/>
                <w:sz w:val="20"/>
                <w:szCs w:val="20"/>
              </w:rPr>
            </w:pPr>
            <w:r w:rsidRPr="00BE5840">
              <w:rPr>
                <w:rFonts w:ascii="Times New Roman" w:hAnsi="Times New Roman"/>
                <w:color w:val="000000"/>
                <w:sz w:val="20"/>
                <w:szCs w:val="20"/>
              </w:rPr>
              <w:t>650 0113 5000000600 244</w:t>
            </w:r>
          </w:p>
        </w:tc>
        <w:tc>
          <w:tcPr>
            <w:tcW w:w="78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center"/>
              <w:rPr>
                <w:rFonts w:ascii="Times New Roman" w:hAnsi="Times New Roman"/>
                <w:color w:val="000000"/>
                <w:sz w:val="20"/>
                <w:szCs w:val="20"/>
              </w:rPr>
            </w:pPr>
            <w:r w:rsidRPr="00BE5840">
              <w:rPr>
                <w:rFonts w:ascii="Times New Roman" w:hAnsi="Times New Roman"/>
                <w:color w:val="000000"/>
                <w:sz w:val="20"/>
                <w:szCs w:val="20"/>
              </w:rPr>
              <w:t>223</w:t>
            </w:r>
          </w:p>
        </w:tc>
        <w:tc>
          <w:tcPr>
            <w:tcW w:w="180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right"/>
              <w:rPr>
                <w:rFonts w:ascii="Times New Roman" w:hAnsi="Times New Roman"/>
                <w:color w:val="000000"/>
                <w:sz w:val="20"/>
                <w:szCs w:val="20"/>
              </w:rPr>
            </w:pPr>
            <w:r w:rsidRPr="00BE5840">
              <w:rPr>
                <w:rFonts w:ascii="Times New Roman" w:hAnsi="Times New Roman"/>
                <w:color w:val="000000"/>
                <w:sz w:val="20"/>
                <w:szCs w:val="20"/>
              </w:rPr>
              <w:t>510 000,00</w:t>
            </w:r>
          </w:p>
        </w:tc>
        <w:tc>
          <w:tcPr>
            <w:tcW w:w="196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right"/>
              <w:rPr>
                <w:rFonts w:ascii="Times New Roman" w:hAnsi="Times New Roman"/>
                <w:color w:val="000000"/>
                <w:sz w:val="20"/>
                <w:szCs w:val="20"/>
              </w:rPr>
            </w:pPr>
            <w:r w:rsidRPr="00BE5840">
              <w:rPr>
                <w:rFonts w:ascii="Times New Roman" w:hAnsi="Times New Roman"/>
                <w:color w:val="000000"/>
                <w:sz w:val="20"/>
                <w:szCs w:val="20"/>
              </w:rPr>
              <w:t>239 399,52</w:t>
            </w:r>
          </w:p>
        </w:tc>
        <w:tc>
          <w:tcPr>
            <w:tcW w:w="17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right"/>
              <w:rPr>
                <w:rFonts w:ascii="Times New Roman" w:hAnsi="Times New Roman"/>
                <w:color w:val="000000"/>
                <w:sz w:val="20"/>
                <w:szCs w:val="20"/>
              </w:rPr>
            </w:pPr>
            <w:r w:rsidRPr="00BE5840">
              <w:rPr>
                <w:rFonts w:ascii="Times New Roman" w:hAnsi="Times New Roman"/>
                <w:color w:val="000000"/>
                <w:sz w:val="20"/>
                <w:szCs w:val="20"/>
              </w:rPr>
              <w:t>270 600,48</w:t>
            </w:r>
          </w:p>
        </w:tc>
      </w:tr>
      <w:tr w:rsidR="00BE5840" w:rsidRPr="00BE5840" w:rsidTr="00BE5840">
        <w:trPr>
          <w:trHeight w:val="282"/>
        </w:trPr>
        <w:tc>
          <w:tcPr>
            <w:tcW w:w="6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rPr>
                <w:rFonts w:ascii="Times New Roman" w:hAnsi="Times New Roman"/>
                <w:color w:val="000000"/>
                <w:sz w:val="20"/>
                <w:szCs w:val="20"/>
              </w:rPr>
            </w:pPr>
            <w:r w:rsidRPr="00BE5840">
              <w:rPr>
                <w:rFonts w:ascii="Times New Roman" w:hAnsi="Times New Roman"/>
                <w:color w:val="000000"/>
                <w:sz w:val="20"/>
                <w:szCs w:val="20"/>
              </w:rPr>
              <w:t>Работы, услуги по содержанию имущества</w:t>
            </w:r>
          </w:p>
        </w:tc>
        <w:tc>
          <w:tcPr>
            <w:tcW w:w="86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center"/>
              <w:rPr>
                <w:rFonts w:ascii="Times New Roman" w:hAnsi="Times New Roman"/>
                <w:color w:val="000000"/>
                <w:sz w:val="20"/>
                <w:szCs w:val="20"/>
              </w:rPr>
            </w:pPr>
            <w:r w:rsidRPr="00BE5840">
              <w:rPr>
                <w:rFonts w:ascii="Times New Roman" w:hAnsi="Times New Roman"/>
                <w:color w:val="000000"/>
                <w:sz w:val="20"/>
                <w:szCs w:val="20"/>
              </w:rPr>
              <w:t>200</w:t>
            </w:r>
          </w:p>
        </w:tc>
        <w:tc>
          <w:tcPr>
            <w:tcW w:w="232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center"/>
              <w:rPr>
                <w:rFonts w:ascii="Times New Roman" w:hAnsi="Times New Roman"/>
                <w:color w:val="000000"/>
                <w:sz w:val="20"/>
                <w:szCs w:val="20"/>
              </w:rPr>
            </w:pPr>
            <w:r w:rsidRPr="00BE5840">
              <w:rPr>
                <w:rFonts w:ascii="Times New Roman" w:hAnsi="Times New Roman"/>
                <w:color w:val="000000"/>
                <w:sz w:val="20"/>
                <w:szCs w:val="20"/>
              </w:rPr>
              <w:t xml:space="preserve">650 0113 5000000600 </w:t>
            </w:r>
            <w:r w:rsidRPr="00BE5840">
              <w:rPr>
                <w:rFonts w:ascii="Times New Roman" w:hAnsi="Times New Roman"/>
                <w:color w:val="000000"/>
                <w:sz w:val="20"/>
                <w:szCs w:val="20"/>
              </w:rPr>
              <w:lastRenderedPageBreak/>
              <w:t>244</w:t>
            </w:r>
          </w:p>
        </w:tc>
        <w:tc>
          <w:tcPr>
            <w:tcW w:w="78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center"/>
              <w:rPr>
                <w:rFonts w:ascii="Times New Roman" w:hAnsi="Times New Roman"/>
                <w:color w:val="000000"/>
                <w:sz w:val="20"/>
                <w:szCs w:val="20"/>
              </w:rPr>
            </w:pPr>
            <w:r w:rsidRPr="00BE5840">
              <w:rPr>
                <w:rFonts w:ascii="Times New Roman" w:hAnsi="Times New Roman"/>
                <w:color w:val="000000"/>
                <w:sz w:val="20"/>
                <w:szCs w:val="20"/>
              </w:rPr>
              <w:lastRenderedPageBreak/>
              <w:t>225</w:t>
            </w:r>
          </w:p>
        </w:tc>
        <w:tc>
          <w:tcPr>
            <w:tcW w:w="180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right"/>
              <w:rPr>
                <w:rFonts w:ascii="Times New Roman" w:hAnsi="Times New Roman"/>
                <w:color w:val="000000"/>
                <w:sz w:val="20"/>
                <w:szCs w:val="20"/>
              </w:rPr>
            </w:pPr>
            <w:r w:rsidRPr="00BE5840">
              <w:rPr>
                <w:rFonts w:ascii="Times New Roman" w:hAnsi="Times New Roman"/>
                <w:color w:val="000000"/>
                <w:sz w:val="20"/>
                <w:szCs w:val="20"/>
              </w:rPr>
              <w:t>665 000,00</w:t>
            </w:r>
          </w:p>
        </w:tc>
        <w:tc>
          <w:tcPr>
            <w:tcW w:w="196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right"/>
              <w:rPr>
                <w:rFonts w:ascii="Times New Roman" w:hAnsi="Times New Roman"/>
                <w:color w:val="000000"/>
                <w:sz w:val="20"/>
                <w:szCs w:val="20"/>
              </w:rPr>
            </w:pPr>
            <w:r w:rsidRPr="00BE5840">
              <w:rPr>
                <w:rFonts w:ascii="Times New Roman" w:hAnsi="Times New Roman"/>
                <w:color w:val="000000"/>
                <w:sz w:val="20"/>
                <w:szCs w:val="20"/>
              </w:rPr>
              <w:t>280 925,37</w:t>
            </w:r>
          </w:p>
        </w:tc>
        <w:tc>
          <w:tcPr>
            <w:tcW w:w="17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right"/>
              <w:rPr>
                <w:rFonts w:ascii="Times New Roman" w:hAnsi="Times New Roman"/>
                <w:color w:val="000000"/>
                <w:sz w:val="20"/>
                <w:szCs w:val="20"/>
              </w:rPr>
            </w:pPr>
            <w:r w:rsidRPr="00BE5840">
              <w:rPr>
                <w:rFonts w:ascii="Times New Roman" w:hAnsi="Times New Roman"/>
                <w:color w:val="000000"/>
                <w:sz w:val="20"/>
                <w:szCs w:val="20"/>
              </w:rPr>
              <w:t>384 074,63</w:t>
            </w:r>
          </w:p>
        </w:tc>
      </w:tr>
      <w:tr w:rsidR="00BE5840" w:rsidRPr="00BE5840" w:rsidTr="00BE5840">
        <w:trPr>
          <w:trHeight w:val="282"/>
        </w:trPr>
        <w:tc>
          <w:tcPr>
            <w:tcW w:w="6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rPr>
                <w:rFonts w:ascii="Times New Roman" w:hAnsi="Times New Roman"/>
                <w:color w:val="000000"/>
                <w:sz w:val="20"/>
                <w:szCs w:val="20"/>
              </w:rPr>
            </w:pPr>
            <w:r w:rsidRPr="00BE5840">
              <w:rPr>
                <w:rFonts w:ascii="Times New Roman" w:hAnsi="Times New Roman"/>
                <w:color w:val="000000"/>
                <w:sz w:val="20"/>
                <w:szCs w:val="20"/>
              </w:rPr>
              <w:lastRenderedPageBreak/>
              <w:t>Прочие работы, услуги</w:t>
            </w:r>
          </w:p>
        </w:tc>
        <w:tc>
          <w:tcPr>
            <w:tcW w:w="86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center"/>
              <w:rPr>
                <w:rFonts w:ascii="Times New Roman" w:hAnsi="Times New Roman"/>
                <w:color w:val="000000"/>
                <w:sz w:val="20"/>
                <w:szCs w:val="20"/>
              </w:rPr>
            </w:pPr>
            <w:r w:rsidRPr="00BE5840">
              <w:rPr>
                <w:rFonts w:ascii="Times New Roman" w:hAnsi="Times New Roman"/>
                <w:color w:val="000000"/>
                <w:sz w:val="20"/>
                <w:szCs w:val="20"/>
              </w:rPr>
              <w:t>200</w:t>
            </w:r>
          </w:p>
        </w:tc>
        <w:tc>
          <w:tcPr>
            <w:tcW w:w="232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center"/>
              <w:rPr>
                <w:rFonts w:ascii="Times New Roman" w:hAnsi="Times New Roman"/>
                <w:color w:val="000000"/>
                <w:sz w:val="20"/>
                <w:szCs w:val="20"/>
              </w:rPr>
            </w:pPr>
            <w:r w:rsidRPr="00BE5840">
              <w:rPr>
                <w:rFonts w:ascii="Times New Roman" w:hAnsi="Times New Roman"/>
                <w:color w:val="000000"/>
                <w:sz w:val="20"/>
                <w:szCs w:val="20"/>
              </w:rPr>
              <w:t>650 0113 5000000600 244</w:t>
            </w:r>
          </w:p>
        </w:tc>
        <w:tc>
          <w:tcPr>
            <w:tcW w:w="78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center"/>
              <w:rPr>
                <w:rFonts w:ascii="Times New Roman" w:hAnsi="Times New Roman"/>
                <w:color w:val="000000"/>
                <w:sz w:val="20"/>
                <w:szCs w:val="20"/>
              </w:rPr>
            </w:pPr>
            <w:r w:rsidRPr="00BE5840">
              <w:rPr>
                <w:rFonts w:ascii="Times New Roman" w:hAnsi="Times New Roman"/>
                <w:color w:val="000000"/>
                <w:sz w:val="20"/>
                <w:szCs w:val="20"/>
              </w:rPr>
              <w:t>226</w:t>
            </w:r>
          </w:p>
        </w:tc>
        <w:tc>
          <w:tcPr>
            <w:tcW w:w="180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right"/>
              <w:rPr>
                <w:rFonts w:ascii="Times New Roman" w:hAnsi="Times New Roman"/>
                <w:color w:val="000000"/>
                <w:sz w:val="20"/>
                <w:szCs w:val="20"/>
              </w:rPr>
            </w:pPr>
            <w:r w:rsidRPr="00BE5840">
              <w:rPr>
                <w:rFonts w:ascii="Times New Roman" w:hAnsi="Times New Roman"/>
                <w:color w:val="000000"/>
                <w:sz w:val="20"/>
                <w:szCs w:val="20"/>
              </w:rPr>
              <w:t>354 000,00</w:t>
            </w:r>
          </w:p>
        </w:tc>
        <w:tc>
          <w:tcPr>
            <w:tcW w:w="196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right"/>
              <w:rPr>
                <w:rFonts w:ascii="Times New Roman" w:hAnsi="Times New Roman"/>
                <w:color w:val="000000"/>
                <w:sz w:val="20"/>
                <w:szCs w:val="20"/>
              </w:rPr>
            </w:pPr>
            <w:r w:rsidRPr="00BE5840">
              <w:rPr>
                <w:rFonts w:ascii="Times New Roman" w:hAnsi="Times New Roman"/>
                <w:color w:val="000000"/>
                <w:sz w:val="20"/>
                <w:szCs w:val="20"/>
              </w:rPr>
              <w:t>307 040,92</w:t>
            </w:r>
          </w:p>
        </w:tc>
        <w:tc>
          <w:tcPr>
            <w:tcW w:w="17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right"/>
              <w:rPr>
                <w:rFonts w:ascii="Times New Roman" w:hAnsi="Times New Roman"/>
                <w:color w:val="000000"/>
                <w:sz w:val="20"/>
                <w:szCs w:val="20"/>
              </w:rPr>
            </w:pPr>
            <w:r w:rsidRPr="00BE5840">
              <w:rPr>
                <w:rFonts w:ascii="Times New Roman" w:hAnsi="Times New Roman"/>
                <w:color w:val="000000"/>
                <w:sz w:val="20"/>
                <w:szCs w:val="20"/>
              </w:rPr>
              <w:t>46 959,08</w:t>
            </w:r>
          </w:p>
        </w:tc>
      </w:tr>
      <w:tr w:rsidR="00BE5840" w:rsidRPr="00BE5840" w:rsidTr="00BE5840">
        <w:trPr>
          <w:trHeight w:val="282"/>
        </w:trPr>
        <w:tc>
          <w:tcPr>
            <w:tcW w:w="6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rPr>
                <w:rFonts w:ascii="Times New Roman" w:hAnsi="Times New Roman"/>
                <w:color w:val="000000"/>
                <w:sz w:val="20"/>
                <w:szCs w:val="20"/>
              </w:rPr>
            </w:pPr>
            <w:r w:rsidRPr="00BE5840">
              <w:rPr>
                <w:rFonts w:ascii="Times New Roman" w:hAnsi="Times New Roman"/>
                <w:color w:val="000000"/>
                <w:sz w:val="20"/>
                <w:szCs w:val="20"/>
              </w:rPr>
              <w:t>Иные расходы</w:t>
            </w:r>
          </w:p>
        </w:tc>
        <w:tc>
          <w:tcPr>
            <w:tcW w:w="86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center"/>
              <w:rPr>
                <w:rFonts w:ascii="Times New Roman" w:hAnsi="Times New Roman"/>
                <w:color w:val="000000"/>
                <w:sz w:val="20"/>
                <w:szCs w:val="20"/>
              </w:rPr>
            </w:pPr>
            <w:r w:rsidRPr="00BE5840">
              <w:rPr>
                <w:rFonts w:ascii="Times New Roman" w:hAnsi="Times New Roman"/>
                <w:color w:val="000000"/>
                <w:sz w:val="20"/>
                <w:szCs w:val="20"/>
              </w:rPr>
              <w:t>200</w:t>
            </w:r>
          </w:p>
        </w:tc>
        <w:tc>
          <w:tcPr>
            <w:tcW w:w="232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center"/>
              <w:rPr>
                <w:rFonts w:ascii="Times New Roman" w:hAnsi="Times New Roman"/>
                <w:color w:val="000000"/>
                <w:sz w:val="20"/>
                <w:szCs w:val="20"/>
              </w:rPr>
            </w:pPr>
            <w:r w:rsidRPr="00BE5840">
              <w:rPr>
                <w:rFonts w:ascii="Times New Roman" w:hAnsi="Times New Roman"/>
                <w:color w:val="000000"/>
                <w:sz w:val="20"/>
                <w:szCs w:val="20"/>
              </w:rPr>
              <w:t>650 0113 5000000600 244</w:t>
            </w:r>
          </w:p>
        </w:tc>
        <w:tc>
          <w:tcPr>
            <w:tcW w:w="78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center"/>
              <w:rPr>
                <w:rFonts w:ascii="Times New Roman" w:hAnsi="Times New Roman"/>
                <w:color w:val="000000"/>
                <w:sz w:val="20"/>
                <w:szCs w:val="20"/>
              </w:rPr>
            </w:pPr>
            <w:r w:rsidRPr="00BE5840">
              <w:rPr>
                <w:rFonts w:ascii="Times New Roman" w:hAnsi="Times New Roman"/>
                <w:color w:val="000000"/>
                <w:sz w:val="20"/>
                <w:szCs w:val="20"/>
              </w:rPr>
              <w:t>296</w:t>
            </w:r>
          </w:p>
        </w:tc>
        <w:tc>
          <w:tcPr>
            <w:tcW w:w="180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right"/>
              <w:rPr>
                <w:rFonts w:ascii="Times New Roman" w:hAnsi="Times New Roman"/>
                <w:color w:val="000000"/>
                <w:sz w:val="20"/>
                <w:szCs w:val="20"/>
              </w:rPr>
            </w:pPr>
            <w:r w:rsidRPr="00BE5840">
              <w:rPr>
                <w:rFonts w:ascii="Times New Roman" w:hAnsi="Times New Roman"/>
                <w:color w:val="000000"/>
                <w:sz w:val="20"/>
                <w:szCs w:val="20"/>
              </w:rPr>
              <w:t>100 000,00</w:t>
            </w:r>
          </w:p>
        </w:tc>
        <w:tc>
          <w:tcPr>
            <w:tcW w:w="196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right"/>
              <w:rPr>
                <w:rFonts w:ascii="Times New Roman" w:hAnsi="Times New Roman"/>
                <w:color w:val="000000"/>
                <w:sz w:val="20"/>
                <w:szCs w:val="20"/>
              </w:rPr>
            </w:pPr>
            <w:r w:rsidRPr="00BE5840">
              <w:rPr>
                <w:rFonts w:ascii="Times New Roman" w:hAnsi="Times New Roman"/>
                <w:color w:val="000000"/>
                <w:sz w:val="20"/>
                <w:szCs w:val="20"/>
              </w:rPr>
              <w:t>100 000,00</w:t>
            </w:r>
          </w:p>
        </w:tc>
        <w:tc>
          <w:tcPr>
            <w:tcW w:w="17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right"/>
              <w:rPr>
                <w:rFonts w:ascii="Times New Roman" w:hAnsi="Times New Roman"/>
                <w:color w:val="000000"/>
                <w:sz w:val="20"/>
                <w:szCs w:val="20"/>
              </w:rPr>
            </w:pPr>
            <w:r w:rsidRPr="00BE5840">
              <w:rPr>
                <w:rFonts w:ascii="Times New Roman" w:hAnsi="Times New Roman"/>
                <w:color w:val="000000"/>
                <w:sz w:val="20"/>
                <w:szCs w:val="20"/>
              </w:rPr>
              <w:t>0,00</w:t>
            </w:r>
          </w:p>
        </w:tc>
      </w:tr>
      <w:tr w:rsidR="00BE5840" w:rsidRPr="00BE5840" w:rsidTr="00BE5840">
        <w:trPr>
          <w:trHeight w:val="282"/>
        </w:trPr>
        <w:tc>
          <w:tcPr>
            <w:tcW w:w="6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rPr>
                <w:rFonts w:ascii="Times New Roman" w:hAnsi="Times New Roman"/>
                <w:color w:val="000000"/>
                <w:sz w:val="20"/>
                <w:szCs w:val="20"/>
              </w:rPr>
            </w:pPr>
            <w:r w:rsidRPr="00BE5840">
              <w:rPr>
                <w:rFonts w:ascii="Times New Roman" w:hAnsi="Times New Roman"/>
                <w:color w:val="000000"/>
                <w:sz w:val="20"/>
                <w:szCs w:val="20"/>
              </w:rPr>
              <w:t>Увеличение стоимости основных средств</w:t>
            </w:r>
          </w:p>
        </w:tc>
        <w:tc>
          <w:tcPr>
            <w:tcW w:w="86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center"/>
              <w:rPr>
                <w:rFonts w:ascii="Times New Roman" w:hAnsi="Times New Roman"/>
                <w:color w:val="000000"/>
                <w:sz w:val="20"/>
                <w:szCs w:val="20"/>
              </w:rPr>
            </w:pPr>
            <w:r w:rsidRPr="00BE5840">
              <w:rPr>
                <w:rFonts w:ascii="Times New Roman" w:hAnsi="Times New Roman"/>
                <w:color w:val="000000"/>
                <w:sz w:val="20"/>
                <w:szCs w:val="20"/>
              </w:rPr>
              <w:t>200</w:t>
            </w:r>
          </w:p>
        </w:tc>
        <w:tc>
          <w:tcPr>
            <w:tcW w:w="232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center"/>
              <w:rPr>
                <w:rFonts w:ascii="Times New Roman" w:hAnsi="Times New Roman"/>
                <w:color w:val="000000"/>
                <w:sz w:val="20"/>
                <w:szCs w:val="20"/>
              </w:rPr>
            </w:pPr>
            <w:r w:rsidRPr="00BE5840">
              <w:rPr>
                <w:rFonts w:ascii="Times New Roman" w:hAnsi="Times New Roman"/>
                <w:color w:val="000000"/>
                <w:sz w:val="20"/>
                <w:szCs w:val="20"/>
              </w:rPr>
              <w:t>650 0113 5000000600 244</w:t>
            </w:r>
          </w:p>
        </w:tc>
        <w:tc>
          <w:tcPr>
            <w:tcW w:w="78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center"/>
              <w:rPr>
                <w:rFonts w:ascii="Times New Roman" w:hAnsi="Times New Roman"/>
                <w:color w:val="000000"/>
                <w:sz w:val="20"/>
                <w:szCs w:val="20"/>
              </w:rPr>
            </w:pPr>
            <w:r w:rsidRPr="00BE5840">
              <w:rPr>
                <w:rFonts w:ascii="Times New Roman" w:hAnsi="Times New Roman"/>
                <w:color w:val="000000"/>
                <w:sz w:val="20"/>
                <w:szCs w:val="20"/>
              </w:rPr>
              <w:t>310</w:t>
            </w:r>
          </w:p>
        </w:tc>
        <w:tc>
          <w:tcPr>
            <w:tcW w:w="180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right"/>
              <w:rPr>
                <w:rFonts w:ascii="Times New Roman" w:hAnsi="Times New Roman"/>
                <w:color w:val="000000"/>
                <w:sz w:val="20"/>
                <w:szCs w:val="20"/>
              </w:rPr>
            </w:pPr>
            <w:r w:rsidRPr="00BE5840">
              <w:rPr>
                <w:rFonts w:ascii="Times New Roman" w:hAnsi="Times New Roman"/>
                <w:color w:val="000000"/>
                <w:sz w:val="20"/>
                <w:szCs w:val="20"/>
              </w:rPr>
              <w:t>208 500,00</w:t>
            </w:r>
          </w:p>
        </w:tc>
        <w:tc>
          <w:tcPr>
            <w:tcW w:w="196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right"/>
              <w:rPr>
                <w:rFonts w:ascii="Times New Roman" w:hAnsi="Times New Roman"/>
                <w:color w:val="000000"/>
                <w:sz w:val="20"/>
                <w:szCs w:val="20"/>
              </w:rPr>
            </w:pPr>
            <w:r w:rsidRPr="00BE5840">
              <w:rPr>
                <w:rFonts w:ascii="Times New Roman" w:hAnsi="Times New Roman"/>
                <w:color w:val="000000"/>
                <w:sz w:val="20"/>
                <w:szCs w:val="20"/>
              </w:rPr>
              <w:t>208 389,00</w:t>
            </w:r>
          </w:p>
        </w:tc>
        <w:tc>
          <w:tcPr>
            <w:tcW w:w="17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right"/>
              <w:rPr>
                <w:rFonts w:ascii="Times New Roman" w:hAnsi="Times New Roman"/>
                <w:color w:val="000000"/>
                <w:sz w:val="20"/>
                <w:szCs w:val="20"/>
              </w:rPr>
            </w:pPr>
            <w:r w:rsidRPr="00BE5840">
              <w:rPr>
                <w:rFonts w:ascii="Times New Roman" w:hAnsi="Times New Roman"/>
                <w:color w:val="000000"/>
                <w:sz w:val="20"/>
                <w:szCs w:val="20"/>
              </w:rPr>
              <w:t>111,00</w:t>
            </w:r>
          </w:p>
        </w:tc>
      </w:tr>
      <w:tr w:rsidR="00BE5840" w:rsidRPr="00BE5840" w:rsidTr="00BE5840">
        <w:trPr>
          <w:trHeight w:val="282"/>
        </w:trPr>
        <w:tc>
          <w:tcPr>
            <w:tcW w:w="6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rPr>
                <w:rFonts w:ascii="Times New Roman" w:hAnsi="Times New Roman"/>
                <w:color w:val="000000"/>
                <w:sz w:val="20"/>
                <w:szCs w:val="20"/>
              </w:rPr>
            </w:pPr>
            <w:r w:rsidRPr="00BE5840">
              <w:rPr>
                <w:rFonts w:ascii="Times New Roman" w:hAnsi="Times New Roman"/>
                <w:color w:val="000000"/>
                <w:sz w:val="20"/>
                <w:szCs w:val="20"/>
              </w:rPr>
              <w:t>Увеличение стоимости материальных запасов</w:t>
            </w:r>
          </w:p>
        </w:tc>
        <w:tc>
          <w:tcPr>
            <w:tcW w:w="86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center"/>
              <w:rPr>
                <w:rFonts w:ascii="Times New Roman" w:hAnsi="Times New Roman"/>
                <w:color w:val="000000"/>
                <w:sz w:val="20"/>
                <w:szCs w:val="20"/>
              </w:rPr>
            </w:pPr>
            <w:r w:rsidRPr="00BE5840">
              <w:rPr>
                <w:rFonts w:ascii="Times New Roman" w:hAnsi="Times New Roman"/>
                <w:color w:val="000000"/>
                <w:sz w:val="20"/>
                <w:szCs w:val="20"/>
              </w:rPr>
              <w:t>200</w:t>
            </w:r>
          </w:p>
        </w:tc>
        <w:tc>
          <w:tcPr>
            <w:tcW w:w="232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center"/>
              <w:rPr>
                <w:rFonts w:ascii="Times New Roman" w:hAnsi="Times New Roman"/>
                <w:color w:val="000000"/>
                <w:sz w:val="20"/>
                <w:szCs w:val="20"/>
              </w:rPr>
            </w:pPr>
            <w:r w:rsidRPr="00BE5840">
              <w:rPr>
                <w:rFonts w:ascii="Times New Roman" w:hAnsi="Times New Roman"/>
                <w:color w:val="000000"/>
                <w:sz w:val="20"/>
                <w:szCs w:val="20"/>
              </w:rPr>
              <w:t>650 0113 5000000600 244</w:t>
            </w:r>
          </w:p>
        </w:tc>
        <w:tc>
          <w:tcPr>
            <w:tcW w:w="78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center"/>
              <w:rPr>
                <w:rFonts w:ascii="Times New Roman" w:hAnsi="Times New Roman"/>
                <w:color w:val="000000"/>
                <w:sz w:val="20"/>
                <w:szCs w:val="20"/>
              </w:rPr>
            </w:pPr>
            <w:r w:rsidRPr="00BE5840">
              <w:rPr>
                <w:rFonts w:ascii="Times New Roman" w:hAnsi="Times New Roman"/>
                <w:color w:val="000000"/>
                <w:sz w:val="20"/>
                <w:szCs w:val="20"/>
              </w:rPr>
              <w:t>340</w:t>
            </w:r>
          </w:p>
        </w:tc>
        <w:tc>
          <w:tcPr>
            <w:tcW w:w="180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right"/>
              <w:rPr>
                <w:rFonts w:ascii="Times New Roman" w:hAnsi="Times New Roman"/>
                <w:color w:val="000000"/>
                <w:sz w:val="20"/>
                <w:szCs w:val="20"/>
              </w:rPr>
            </w:pPr>
            <w:r w:rsidRPr="00BE5840">
              <w:rPr>
                <w:rFonts w:ascii="Times New Roman" w:hAnsi="Times New Roman"/>
                <w:color w:val="000000"/>
                <w:sz w:val="20"/>
                <w:szCs w:val="20"/>
              </w:rPr>
              <w:t>1 698 290,00</w:t>
            </w:r>
          </w:p>
        </w:tc>
        <w:tc>
          <w:tcPr>
            <w:tcW w:w="196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right"/>
              <w:rPr>
                <w:rFonts w:ascii="Times New Roman" w:hAnsi="Times New Roman"/>
                <w:color w:val="000000"/>
                <w:sz w:val="20"/>
                <w:szCs w:val="20"/>
              </w:rPr>
            </w:pPr>
            <w:r w:rsidRPr="00BE5840">
              <w:rPr>
                <w:rFonts w:ascii="Times New Roman" w:hAnsi="Times New Roman"/>
                <w:color w:val="000000"/>
                <w:sz w:val="20"/>
                <w:szCs w:val="20"/>
              </w:rPr>
              <w:t>1 641 348,00</w:t>
            </w:r>
          </w:p>
        </w:tc>
        <w:tc>
          <w:tcPr>
            <w:tcW w:w="17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right"/>
              <w:rPr>
                <w:rFonts w:ascii="Times New Roman" w:hAnsi="Times New Roman"/>
                <w:color w:val="000000"/>
                <w:sz w:val="20"/>
                <w:szCs w:val="20"/>
              </w:rPr>
            </w:pPr>
            <w:r w:rsidRPr="00BE5840">
              <w:rPr>
                <w:rFonts w:ascii="Times New Roman" w:hAnsi="Times New Roman"/>
                <w:color w:val="000000"/>
                <w:sz w:val="20"/>
                <w:szCs w:val="20"/>
              </w:rPr>
              <w:t>56 942,00</w:t>
            </w:r>
          </w:p>
        </w:tc>
      </w:tr>
      <w:tr w:rsidR="00BE5840" w:rsidRPr="00BE5840" w:rsidTr="00BE5840">
        <w:trPr>
          <w:trHeight w:val="282"/>
        </w:trPr>
        <w:tc>
          <w:tcPr>
            <w:tcW w:w="6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rPr>
                <w:rFonts w:ascii="Times New Roman" w:hAnsi="Times New Roman"/>
                <w:color w:val="000000"/>
                <w:sz w:val="20"/>
                <w:szCs w:val="20"/>
              </w:rPr>
            </w:pPr>
            <w:r w:rsidRPr="00BE5840">
              <w:rPr>
                <w:rFonts w:ascii="Times New Roman" w:hAnsi="Times New Roman"/>
                <w:color w:val="000000"/>
                <w:sz w:val="20"/>
                <w:szCs w:val="20"/>
              </w:rPr>
              <w:t>Налоги, пошлины и сборы</w:t>
            </w:r>
          </w:p>
        </w:tc>
        <w:tc>
          <w:tcPr>
            <w:tcW w:w="86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center"/>
              <w:rPr>
                <w:rFonts w:ascii="Times New Roman" w:hAnsi="Times New Roman"/>
                <w:color w:val="000000"/>
                <w:sz w:val="20"/>
                <w:szCs w:val="20"/>
              </w:rPr>
            </w:pPr>
            <w:r w:rsidRPr="00BE5840">
              <w:rPr>
                <w:rFonts w:ascii="Times New Roman" w:hAnsi="Times New Roman"/>
                <w:color w:val="000000"/>
                <w:sz w:val="20"/>
                <w:szCs w:val="20"/>
              </w:rPr>
              <w:t>200</w:t>
            </w:r>
          </w:p>
        </w:tc>
        <w:tc>
          <w:tcPr>
            <w:tcW w:w="232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center"/>
              <w:rPr>
                <w:rFonts w:ascii="Times New Roman" w:hAnsi="Times New Roman"/>
                <w:color w:val="000000"/>
                <w:sz w:val="20"/>
                <w:szCs w:val="20"/>
              </w:rPr>
            </w:pPr>
            <w:r w:rsidRPr="00BE5840">
              <w:rPr>
                <w:rFonts w:ascii="Times New Roman" w:hAnsi="Times New Roman"/>
                <w:color w:val="000000"/>
                <w:sz w:val="20"/>
                <w:szCs w:val="20"/>
              </w:rPr>
              <w:t>650 0113 5000000600 851</w:t>
            </w:r>
          </w:p>
        </w:tc>
        <w:tc>
          <w:tcPr>
            <w:tcW w:w="78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center"/>
              <w:rPr>
                <w:rFonts w:ascii="Times New Roman" w:hAnsi="Times New Roman"/>
                <w:color w:val="000000"/>
                <w:sz w:val="20"/>
                <w:szCs w:val="20"/>
              </w:rPr>
            </w:pPr>
            <w:r w:rsidRPr="00BE5840">
              <w:rPr>
                <w:rFonts w:ascii="Times New Roman" w:hAnsi="Times New Roman"/>
                <w:color w:val="000000"/>
                <w:sz w:val="20"/>
                <w:szCs w:val="20"/>
              </w:rPr>
              <w:t>291</w:t>
            </w:r>
          </w:p>
        </w:tc>
        <w:tc>
          <w:tcPr>
            <w:tcW w:w="180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right"/>
              <w:rPr>
                <w:rFonts w:ascii="Times New Roman" w:hAnsi="Times New Roman"/>
                <w:color w:val="000000"/>
                <w:sz w:val="20"/>
                <w:szCs w:val="20"/>
              </w:rPr>
            </w:pPr>
            <w:r w:rsidRPr="00BE5840">
              <w:rPr>
                <w:rFonts w:ascii="Times New Roman" w:hAnsi="Times New Roman"/>
                <w:color w:val="000000"/>
                <w:sz w:val="20"/>
                <w:szCs w:val="20"/>
              </w:rPr>
              <w:t>20 000,00</w:t>
            </w:r>
          </w:p>
        </w:tc>
        <w:tc>
          <w:tcPr>
            <w:tcW w:w="196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right"/>
              <w:rPr>
                <w:rFonts w:ascii="Times New Roman" w:hAnsi="Times New Roman"/>
                <w:color w:val="000000"/>
                <w:sz w:val="20"/>
                <w:szCs w:val="20"/>
              </w:rPr>
            </w:pPr>
            <w:r w:rsidRPr="00BE5840">
              <w:rPr>
                <w:rFonts w:ascii="Times New Roman" w:hAnsi="Times New Roman"/>
                <w:color w:val="000000"/>
                <w:sz w:val="20"/>
                <w:szCs w:val="20"/>
              </w:rPr>
              <w:t>-</w:t>
            </w:r>
          </w:p>
        </w:tc>
        <w:tc>
          <w:tcPr>
            <w:tcW w:w="17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right"/>
              <w:rPr>
                <w:rFonts w:ascii="Times New Roman" w:hAnsi="Times New Roman"/>
                <w:color w:val="000000"/>
                <w:sz w:val="20"/>
                <w:szCs w:val="20"/>
              </w:rPr>
            </w:pPr>
            <w:r w:rsidRPr="00BE5840">
              <w:rPr>
                <w:rFonts w:ascii="Times New Roman" w:hAnsi="Times New Roman"/>
                <w:color w:val="000000"/>
                <w:sz w:val="20"/>
                <w:szCs w:val="20"/>
              </w:rPr>
              <w:t>20 000,00</w:t>
            </w:r>
          </w:p>
        </w:tc>
      </w:tr>
      <w:tr w:rsidR="00BE5840" w:rsidRPr="00BE5840" w:rsidTr="00BE5840">
        <w:trPr>
          <w:trHeight w:val="282"/>
        </w:trPr>
        <w:tc>
          <w:tcPr>
            <w:tcW w:w="6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rPr>
                <w:rFonts w:ascii="Times New Roman" w:hAnsi="Times New Roman"/>
                <w:color w:val="000000"/>
                <w:sz w:val="20"/>
                <w:szCs w:val="20"/>
              </w:rPr>
            </w:pPr>
            <w:r w:rsidRPr="00BE5840">
              <w:rPr>
                <w:rFonts w:ascii="Times New Roman" w:hAnsi="Times New Roman"/>
                <w:color w:val="000000"/>
                <w:sz w:val="20"/>
                <w:szCs w:val="20"/>
              </w:rPr>
              <w:t>Налоги, пошлины и сборы</w:t>
            </w:r>
          </w:p>
        </w:tc>
        <w:tc>
          <w:tcPr>
            <w:tcW w:w="86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center"/>
              <w:rPr>
                <w:rFonts w:ascii="Times New Roman" w:hAnsi="Times New Roman"/>
                <w:color w:val="000000"/>
                <w:sz w:val="20"/>
                <w:szCs w:val="20"/>
              </w:rPr>
            </w:pPr>
            <w:r w:rsidRPr="00BE5840">
              <w:rPr>
                <w:rFonts w:ascii="Times New Roman" w:hAnsi="Times New Roman"/>
                <w:color w:val="000000"/>
                <w:sz w:val="20"/>
                <w:szCs w:val="20"/>
              </w:rPr>
              <w:t>200</w:t>
            </w:r>
          </w:p>
        </w:tc>
        <w:tc>
          <w:tcPr>
            <w:tcW w:w="232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center"/>
              <w:rPr>
                <w:rFonts w:ascii="Times New Roman" w:hAnsi="Times New Roman"/>
                <w:color w:val="000000"/>
                <w:sz w:val="20"/>
                <w:szCs w:val="20"/>
              </w:rPr>
            </w:pPr>
            <w:r w:rsidRPr="00BE5840">
              <w:rPr>
                <w:rFonts w:ascii="Times New Roman" w:hAnsi="Times New Roman"/>
                <w:color w:val="000000"/>
                <w:sz w:val="20"/>
                <w:szCs w:val="20"/>
              </w:rPr>
              <w:t>650 0113 5000000600 852</w:t>
            </w:r>
          </w:p>
        </w:tc>
        <w:tc>
          <w:tcPr>
            <w:tcW w:w="78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center"/>
              <w:rPr>
                <w:rFonts w:ascii="Times New Roman" w:hAnsi="Times New Roman"/>
                <w:color w:val="000000"/>
                <w:sz w:val="20"/>
                <w:szCs w:val="20"/>
              </w:rPr>
            </w:pPr>
            <w:r w:rsidRPr="00BE5840">
              <w:rPr>
                <w:rFonts w:ascii="Times New Roman" w:hAnsi="Times New Roman"/>
                <w:color w:val="000000"/>
                <w:sz w:val="20"/>
                <w:szCs w:val="20"/>
              </w:rPr>
              <w:t>291</w:t>
            </w:r>
          </w:p>
        </w:tc>
        <w:tc>
          <w:tcPr>
            <w:tcW w:w="180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right"/>
              <w:rPr>
                <w:rFonts w:ascii="Times New Roman" w:hAnsi="Times New Roman"/>
                <w:color w:val="000000"/>
                <w:sz w:val="20"/>
                <w:szCs w:val="20"/>
              </w:rPr>
            </w:pPr>
            <w:r w:rsidRPr="00BE5840">
              <w:rPr>
                <w:rFonts w:ascii="Times New Roman" w:hAnsi="Times New Roman"/>
                <w:color w:val="000000"/>
                <w:sz w:val="20"/>
                <w:szCs w:val="20"/>
              </w:rPr>
              <w:t>14 852,00</w:t>
            </w:r>
          </w:p>
        </w:tc>
        <w:tc>
          <w:tcPr>
            <w:tcW w:w="196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right"/>
              <w:rPr>
                <w:rFonts w:ascii="Times New Roman" w:hAnsi="Times New Roman"/>
                <w:color w:val="000000"/>
                <w:sz w:val="20"/>
                <w:szCs w:val="20"/>
              </w:rPr>
            </w:pPr>
            <w:r w:rsidRPr="00BE5840">
              <w:rPr>
                <w:rFonts w:ascii="Times New Roman" w:hAnsi="Times New Roman"/>
                <w:color w:val="000000"/>
                <w:sz w:val="20"/>
                <w:szCs w:val="20"/>
              </w:rPr>
              <w:t>14 305,00</w:t>
            </w:r>
          </w:p>
        </w:tc>
        <w:tc>
          <w:tcPr>
            <w:tcW w:w="17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right"/>
              <w:rPr>
                <w:rFonts w:ascii="Times New Roman" w:hAnsi="Times New Roman"/>
                <w:color w:val="000000"/>
                <w:sz w:val="20"/>
                <w:szCs w:val="20"/>
              </w:rPr>
            </w:pPr>
            <w:r w:rsidRPr="00BE5840">
              <w:rPr>
                <w:rFonts w:ascii="Times New Roman" w:hAnsi="Times New Roman"/>
                <w:color w:val="000000"/>
                <w:sz w:val="20"/>
                <w:szCs w:val="20"/>
              </w:rPr>
              <w:t>547,00</w:t>
            </w:r>
          </w:p>
        </w:tc>
      </w:tr>
      <w:tr w:rsidR="00BE5840" w:rsidRPr="00BE5840" w:rsidTr="00BE5840">
        <w:trPr>
          <w:trHeight w:val="480"/>
        </w:trPr>
        <w:tc>
          <w:tcPr>
            <w:tcW w:w="6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rPr>
                <w:rFonts w:ascii="Times New Roman" w:hAnsi="Times New Roman"/>
                <w:color w:val="000000"/>
                <w:sz w:val="20"/>
                <w:szCs w:val="20"/>
              </w:rPr>
            </w:pPr>
            <w:r w:rsidRPr="00BE5840">
              <w:rPr>
                <w:rFonts w:ascii="Times New Roman" w:hAnsi="Times New Roman"/>
                <w:color w:val="000000"/>
                <w:sz w:val="20"/>
                <w:szCs w:val="20"/>
              </w:rPr>
              <w:t>Штрафы за нарушение законодательства о налогах и сборах, законодательства о страховых взносах</w:t>
            </w:r>
          </w:p>
        </w:tc>
        <w:tc>
          <w:tcPr>
            <w:tcW w:w="86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center"/>
              <w:rPr>
                <w:rFonts w:ascii="Times New Roman" w:hAnsi="Times New Roman"/>
                <w:color w:val="000000"/>
                <w:sz w:val="20"/>
                <w:szCs w:val="20"/>
              </w:rPr>
            </w:pPr>
            <w:r w:rsidRPr="00BE5840">
              <w:rPr>
                <w:rFonts w:ascii="Times New Roman" w:hAnsi="Times New Roman"/>
                <w:color w:val="000000"/>
                <w:sz w:val="20"/>
                <w:szCs w:val="20"/>
              </w:rPr>
              <w:t>200</w:t>
            </w:r>
          </w:p>
        </w:tc>
        <w:tc>
          <w:tcPr>
            <w:tcW w:w="232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center"/>
              <w:rPr>
                <w:rFonts w:ascii="Times New Roman" w:hAnsi="Times New Roman"/>
                <w:color w:val="000000"/>
                <w:sz w:val="20"/>
                <w:szCs w:val="20"/>
              </w:rPr>
            </w:pPr>
            <w:r w:rsidRPr="00BE5840">
              <w:rPr>
                <w:rFonts w:ascii="Times New Roman" w:hAnsi="Times New Roman"/>
                <w:color w:val="000000"/>
                <w:sz w:val="20"/>
                <w:szCs w:val="20"/>
              </w:rPr>
              <w:t>650 0113 5000000600 853</w:t>
            </w:r>
          </w:p>
        </w:tc>
        <w:tc>
          <w:tcPr>
            <w:tcW w:w="78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center"/>
              <w:rPr>
                <w:rFonts w:ascii="Times New Roman" w:hAnsi="Times New Roman"/>
                <w:color w:val="000000"/>
                <w:sz w:val="20"/>
                <w:szCs w:val="20"/>
              </w:rPr>
            </w:pPr>
            <w:r w:rsidRPr="00BE5840">
              <w:rPr>
                <w:rFonts w:ascii="Times New Roman" w:hAnsi="Times New Roman"/>
                <w:color w:val="000000"/>
                <w:sz w:val="20"/>
                <w:szCs w:val="20"/>
              </w:rPr>
              <w:t>292</w:t>
            </w:r>
          </w:p>
        </w:tc>
        <w:tc>
          <w:tcPr>
            <w:tcW w:w="180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right"/>
              <w:rPr>
                <w:rFonts w:ascii="Times New Roman" w:hAnsi="Times New Roman"/>
                <w:color w:val="000000"/>
                <w:sz w:val="20"/>
                <w:szCs w:val="20"/>
              </w:rPr>
            </w:pPr>
            <w:r w:rsidRPr="00BE5840">
              <w:rPr>
                <w:rFonts w:ascii="Times New Roman" w:hAnsi="Times New Roman"/>
                <w:color w:val="000000"/>
                <w:sz w:val="20"/>
                <w:szCs w:val="20"/>
              </w:rPr>
              <w:t>5 000,00</w:t>
            </w:r>
          </w:p>
        </w:tc>
        <w:tc>
          <w:tcPr>
            <w:tcW w:w="196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right"/>
              <w:rPr>
                <w:rFonts w:ascii="Times New Roman" w:hAnsi="Times New Roman"/>
                <w:color w:val="000000"/>
                <w:sz w:val="20"/>
                <w:szCs w:val="20"/>
              </w:rPr>
            </w:pPr>
            <w:r w:rsidRPr="00BE5840">
              <w:rPr>
                <w:rFonts w:ascii="Times New Roman" w:hAnsi="Times New Roman"/>
                <w:color w:val="000000"/>
                <w:sz w:val="20"/>
                <w:szCs w:val="20"/>
              </w:rPr>
              <w:t>3 423,61</w:t>
            </w:r>
          </w:p>
        </w:tc>
        <w:tc>
          <w:tcPr>
            <w:tcW w:w="17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right"/>
              <w:rPr>
                <w:rFonts w:ascii="Times New Roman" w:hAnsi="Times New Roman"/>
                <w:color w:val="000000"/>
                <w:sz w:val="20"/>
                <w:szCs w:val="20"/>
              </w:rPr>
            </w:pPr>
            <w:r w:rsidRPr="00BE5840">
              <w:rPr>
                <w:rFonts w:ascii="Times New Roman" w:hAnsi="Times New Roman"/>
                <w:color w:val="000000"/>
                <w:sz w:val="20"/>
                <w:szCs w:val="20"/>
              </w:rPr>
              <w:t>1 576,39</w:t>
            </w:r>
          </w:p>
        </w:tc>
      </w:tr>
      <w:tr w:rsidR="00BE5840" w:rsidRPr="00BE5840" w:rsidTr="00BE5840">
        <w:trPr>
          <w:trHeight w:val="282"/>
        </w:trPr>
        <w:tc>
          <w:tcPr>
            <w:tcW w:w="6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rPr>
                <w:rFonts w:ascii="Times New Roman" w:hAnsi="Times New Roman"/>
                <w:color w:val="000000"/>
                <w:sz w:val="20"/>
                <w:szCs w:val="20"/>
              </w:rPr>
            </w:pPr>
            <w:r w:rsidRPr="00BE5840">
              <w:rPr>
                <w:rFonts w:ascii="Times New Roman" w:hAnsi="Times New Roman"/>
                <w:color w:val="000000"/>
                <w:sz w:val="20"/>
                <w:szCs w:val="20"/>
              </w:rPr>
              <w:t>Иные расходы</w:t>
            </w:r>
          </w:p>
        </w:tc>
        <w:tc>
          <w:tcPr>
            <w:tcW w:w="86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center"/>
              <w:rPr>
                <w:rFonts w:ascii="Times New Roman" w:hAnsi="Times New Roman"/>
                <w:color w:val="000000"/>
                <w:sz w:val="20"/>
                <w:szCs w:val="20"/>
              </w:rPr>
            </w:pPr>
            <w:r w:rsidRPr="00BE5840">
              <w:rPr>
                <w:rFonts w:ascii="Times New Roman" w:hAnsi="Times New Roman"/>
                <w:color w:val="000000"/>
                <w:sz w:val="20"/>
                <w:szCs w:val="20"/>
              </w:rPr>
              <w:t>200</w:t>
            </w:r>
          </w:p>
        </w:tc>
        <w:tc>
          <w:tcPr>
            <w:tcW w:w="232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center"/>
              <w:rPr>
                <w:rFonts w:ascii="Times New Roman" w:hAnsi="Times New Roman"/>
                <w:color w:val="000000"/>
                <w:sz w:val="20"/>
                <w:szCs w:val="20"/>
              </w:rPr>
            </w:pPr>
            <w:r w:rsidRPr="00BE5840">
              <w:rPr>
                <w:rFonts w:ascii="Times New Roman" w:hAnsi="Times New Roman"/>
                <w:color w:val="000000"/>
                <w:sz w:val="20"/>
                <w:szCs w:val="20"/>
              </w:rPr>
              <w:t>650 0113 5000009200 360</w:t>
            </w:r>
          </w:p>
        </w:tc>
        <w:tc>
          <w:tcPr>
            <w:tcW w:w="78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center"/>
              <w:rPr>
                <w:rFonts w:ascii="Times New Roman" w:hAnsi="Times New Roman"/>
                <w:color w:val="000000"/>
                <w:sz w:val="20"/>
                <w:szCs w:val="20"/>
              </w:rPr>
            </w:pPr>
            <w:r w:rsidRPr="00BE5840">
              <w:rPr>
                <w:rFonts w:ascii="Times New Roman" w:hAnsi="Times New Roman"/>
                <w:color w:val="000000"/>
                <w:sz w:val="20"/>
                <w:szCs w:val="20"/>
              </w:rPr>
              <w:t>296</w:t>
            </w:r>
          </w:p>
        </w:tc>
        <w:tc>
          <w:tcPr>
            <w:tcW w:w="180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right"/>
              <w:rPr>
                <w:rFonts w:ascii="Times New Roman" w:hAnsi="Times New Roman"/>
                <w:color w:val="000000"/>
                <w:sz w:val="20"/>
                <w:szCs w:val="20"/>
              </w:rPr>
            </w:pPr>
            <w:r w:rsidRPr="00BE5840">
              <w:rPr>
                <w:rFonts w:ascii="Times New Roman" w:hAnsi="Times New Roman"/>
                <w:color w:val="000000"/>
                <w:sz w:val="20"/>
                <w:szCs w:val="20"/>
              </w:rPr>
              <w:t>30 000,00</w:t>
            </w:r>
          </w:p>
        </w:tc>
        <w:tc>
          <w:tcPr>
            <w:tcW w:w="196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right"/>
              <w:rPr>
                <w:rFonts w:ascii="Times New Roman" w:hAnsi="Times New Roman"/>
                <w:color w:val="000000"/>
                <w:sz w:val="20"/>
                <w:szCs w:val="20"/>
              </w:rPr>
            </w:pPr>
            <w:r w:rsidRPr="00BE5840">
              <w:rPr>
                <w:rFonts w:ascii="Times New Roman" w:hAnsi="Times New Roman"/>
                <w:color w:val="000000"/>
                <w:sz w:val="20"/>
                <w:szCs w:val="20"/>
              </w:rPr>
              <w:t>23 000,00</w:t>
            </w:r>
          </w:p>
        </w:tc>
        <w:tc>
          <w:tcPr>
            <w:tcW w:w="17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right"/>
              <w:rPr>
                <w:rFonts w:ascii="Times New Roman" w:hAnsi="Times New Roman"/>
                <w:color w:val="000000"/>
                <w:sz w:val="20"/>
                <w:szCs w:val="20"/>
              </w:rPr>
            </w:pPr>
            <w:r w:rsidRPr="00BE5840">
              <w:rPr>
                <w:rFonts w:ascii="Times New Roman" w:hAnsi="Times New Roman"/>
                <w:color w:val="000000"/>
                <w:sz w:val="20"/>
                <w:szCs w:val="20"/>
              </w:rPr>
              <w:t>7 000,00</w:t>
            </w:r>
          </w:p>
        </w:tc>
      </w:tr>
      <w:tr w:rsidR="00BE5840" w:rsidRPr="00BE5840" w:rsidTr="00BE5840">
        <w:trPr>
          <w:trHeight w:val="282"/>
        </w:trPr>
        <w:tc>
          <w:tcPr>
            <w:tcW w:w="6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rPr>
                <w:rFonts w:ascii="Times New Roman" w:hAnsi="Times New Roman"/>
                <w:color w:val="000000"/>
                <w:sz w:val="20"/>
                <w:szCs w:val="20"/>
              </w:rPr>
            </w:pPr>
            <w:r w:rsidRPr="00BE5840">
              <w:rPr>
                <w:rFonts w:ascii="Times New Roman" w:hAnsi="Times New Roman"/>
                <w:color w:val="000000"/>
                <w:sz w:val="20"/>
                <w:szCs w:val="20"/>
              </w:rPr>
              <w:t>Иные расходы</w:t>
            </w:r>
          </w:p>
        </w:tc>
        <w:tc>
          <w:tcPr>
            <w:tcW w:w="86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center"/>
              <w:rPr>
                <w:rFonts w:ascii="Times New Roman" w:hAnsi="Times New Roman"/>
                <w:color w:val="000000"/>
                <w:sz w:val="20"/>
                <w:szCs w:val="20"/>
              </w:rPr>
            </w:pPr>
            <w:r w:rsidRPr="00BE5840">
              <w:rPr>
                <w:rFonts w:ascii="Times New Roman" w:hAnsi="Times New Roman"/>
                <w:color w:val="000000"/>
                <w:sz w:val="20"/>
                <w:szCs w:val="20"/>
              </w:rPr>
              <w:t>200</w:t>
            </w:r>
          </w:p>
        </w:tc>
        <w:tc>
          <w:tcPr>
            <w:tcW w:w="232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center"/>
              <w:rPr>
                <w:rFonts w:ascii="Times New Roman" w:hAnsi="Times New Roman"/>
                <w:color w:val="000000"/>
                <w:sz w:val="20"/>
                <w:szCs w:val="20"/>
              </w:rPr>
            </w:pPr>
            <w:r w:rsidRPr="00BE5840">
              <w:rPr>
                <w:rFonts w:ascii="Times New Roman" w:hAnsi="Times New Roman"/>
                <w:color w:val="000000"/>
                <w:sz w:val="20"/>
                <w:szCs w:val="20"/>
              </w:rPr>
              <w:t>650 0113 5000009200 853</w:t>
            </w:r>
          </w:p>
        </w:tc>
        <w:tc>
          <w:tcPr>
            <w:tcW w:w="78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center"/>
              <w:rPr>
                <w:rFonts w:ascii="Times New Roman" w:hAnsi="Times New Roman"/>
                <w:color w:val="000000"/>
                <w:sz w:val="20"/>
                <w:szCs w:val="20"/>
              </w:rPr>
            </w:pPr>
            <w:r w:rsidRPr="00BE5840">
              <w:rPr>
                <w:rFonts w:ascii="Times New Roman" w:hAnsi="Times New Roman"/>
                <w:color w:val="000000"/>
                <w:sz w:val="20"/>
                <w:szCs w:val="20"/>
              </w:rPr>
              <w:t>296</w:t>
            </w:r>
          </w:p>
        </w:tc>
        <w:tc>
          <w:tcPr>
            <w:tcW w:w="180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right"/>
              <w:rPr>
                <w:rFonts w:ascii="Times New Roman" w:hAnsi="Times New Roman"/>
                <w:color w:val="000000"/>
                <w:sz w:val="20"/>
                <w:szCs w:val="20"/>
              </w:rPr>
            </w:pPr>
            <w:r w:rsidRPr="00BE5840">
              <w:rPr>
                <w:rFonts w:ascii="Times New Roman" w:hAnsi="Times New Roman"/>
                <w:color w:val="000000"/>
                <w:sz w:val="20"/>
                <w:szCs w:val="20"/>
              </w:rPr>
              <w:t>15 000,00</w:t>
            </w:r>
          </w:p>
        </w:tc>
        <w:tc>
          <w:tcPr>
            <w:tcW w:w="196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right"/>
              <w:rPr>
                <w:rFonts w:ascii="Times New Roman" w:hAnsi="Times New Roman"/>
                <w:color w:val="000000"/>
                <w:sz w:val="20"/>
                <w:szCs w:val="20"/>
              </w:rPr>
            </w:pPr>
            <w:r w:rsidRPr="00BE5840">
              <w:rPr>
                <w:rFonts w:ascii="Times New Roman" w:hAnsi="Times New Roman"/>
                <w:color w:val="000000"/>
                <w:sz w:val="20"/>
                <w:szCs w:val="20"/>
              </w:rPr>
              <w:t>15 000,00</w:t>
            </w:r>
          </w:p>
        </w:tc>
        <w:tc>
          <w:tcPr>
            <w:tcW w:w="17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right"/>
              <w:rPr>
                <w:rFonts w:ascii="Times New Roman" w:hAnsi="Times New Roman"/>
                <w:color w:val="000000"/>
                <w:sz w:val="20"/>
                <w:szCs w:val="20"/>
              </w:rPr>
            </w:pPr>
            <w:r w:rsidRPr="00BE5840">
              <w:rPr>
                <w:rFonts w:ascii="Times New Roman" w:hAnsi="Times New Roman"/>
                <w:color w:val="000000"/>
                <w:sz w:val="20"/>
                <w:szCs w:val="20"/>
              </w:rPr>
              <w:t>0,00</w:t>
            </w:r>
          </w:p>
        </w:tc>
      </w:tr>
      <w:tr w:rsidR="00BE5840" w:rsidRPr="00BE5840" w:rsidTr="00BE5840">
        <w:trPr>
          <w:trHeight w:val="282"/>
        </w:trPr>
        <w:tc>
          <w:tcPr>
            <w:tcW w:w="6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rPr>
                <w:rFonts w:ascii="Times New Roman" w:hAnsi="Times New Roman"/>
                <w:color w:val="000000"/>
                <w:sz w:val="20"/>
                <w:szCs w:val="20"/>
              </w:rPr>
            </w:pPr>
            <w:r w:rsidRPr="00BE5840">
              <w:rPr>
                <w:rFonts w:ascii="Times New Roman" w:hAnsi="Times New Roman"/>
                <w:color w:val="000000"/>
                <w:sz w:val="20"/>
                <w:szCs w:val="20"/>
              </w:rPr>
              <w:t>Прочие работы, услуги</w:t>
            </w:r>
          </w:p>
        </w:tc>
        <w:tc>
          <w:tcPr>
            <w:tcW w:w="86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center"/>
              <w:rPr>
                <w:rFonts w:ascii="Times New Roman" w:hAnsi="Times New Roman"/>
                <w:color w:val="000000"/>
                <w:sz w:val="20"/>
                <w:szCs w:val="20"/>
              </w:rPr>
            </w:pPr>
            <w:r w:rsidRPr="00BE5840">
              <w:rPr>
                <w:rFonts w:ascii="Times New Roman" w:hAnsi="Times New Roman"/>
                <w:color w:val="000000"/>
                <w:sz w:val="20"/>
                <w:szCs w:val="20"/>
              </w:rPr>
              <w:t>200</w:t>
            </w:r>
          </w:p>
        </w:tc>
        <w:tc>
          <w:tcPr>
            <w:tcW w:w="232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center"/>
              <w:rPr>
                <w:rFonts w:ascii="Times New Roman" w:hAnsi="Times New Roman"/>
                <w:color w:val="000000"/>
                <w:sz w:val="20"/>
                <w:szCs w:val="20"/>
              </w:rPr>
            </w:pPr>
            <w:r w:rsidRPr="00BE5840">
              <w:rPr>
                <w:rFonts w:ascii="Times New Roman" w:hAnsi="Times New Roman"/>
                <w:color w:val="000000"/>
                <w:sz w:val="20"/>
                <w:szCs w:val="20"/>
              </w:rPr>
              <w:t>650 0113 5000009300 244</w:t>
            </w:r>
          </w:p>
        </w:tc>
        <w:tc>
          <w:tcPr>
            <w:tcW w:w="78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center"/>
              <w:rPr>
                <w:rFonts w:ascii="Times New Roman" w:hAnsi="Times New Roman"/>
                <w:color w:val="000000"/>
                <w:sz w:val="20"/>
                <w:szCs w:val="20"/>
              </w:rPr>
            </w:pPr>
            <w:r w:rsidRPr="00BE5840">
              <w:rPr>
                <w:rFonts w:ascii="Times New Roman" w:hAnsi="Times New Roman"/>
                <w:color w:val="000000"/>
                <w:sz w:val="20"/>
                <w:szCs w:val="20"/>
              </w:rPr>
              <w:t>226</w:t>
            </w:r>
          </w:p>
        </w:tc>
        <w:tc>
          <w:tcPr>
            <w:tcW w:w="180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right"/>
              <w:rPr>
                <w:rFonts w:ascii="Times New Roman" w:hAnsi="Times New Roman"/>
                <w:color w:val="000000"/>
                <w:sz w:val="20"/>
                <w:szCs w:val="20"/>
              </w:rPr>
            </w:pPr>
            <w:r w:rsidRPr="00BE5840">
              <w:rPr>
                <w:rFonts w:ascii="Times New Roman" w:hAnsi="Times New Roman"/>
                <w:color w:val="000000"/>
                <w:sz w:val="20"/>
                <w:szCs w:val="20"/>
              </w:rPr>
              <w:t>250 121,76</w:t>
            </w:r>
          </w:p>
        </w:tc>
        <w:tc>
          <w:tcPr>
            <w:tcW w:w="196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right"/>
              <w:rPr>
                <w:rFonts w:ascii="Times New Roman" w:hAnsi="Times New Roman"/>
                <w:color w:val="000000"/>
                <w:sz w:val="20"/>
                <w:szCs w:val="20"/>
              </w:rPr>
            </w:pPr>
            <w:r w:rsidRPr="00BE5840">
              <w:rPr>
                <w:rFonts w:ascii="Times New Roman" w:hAnsi="Times New Roman"/>
                <w:color w:val="000000"/>
                <w:sz w:val="20"/>
                <w:szCs w:val="20"/>
              </w:rPr>
              <w:t>160 967,38</w:t>
            </w:r>
          </w:p>
        </w:tc>
        <w:tc>
          <w:tcPr>
            <w:tcW w:w="17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right"/>
              <w:rPr>
                <w:rFonts w:ascii="Times New Roman" w:hAnsi="Times New Roman"/>
                <w:color w:val="000000"/>
                <w:sz w:val="20"/>
                <w:szCs w:val="20"/>
              </w:rPr>
            </w:pPr>
            <w:r w:rsidRPr="00BE5840">
              <w:rPr>
                <w:rFonts w:ascii="Times New Roman" w:hAnsi="Times New Roman"/>
                <w:color w:val="000000"/>
                <w:sz w:val="20"/>
                <w:szCs w:val="20"/>
              </w:rPr>
              <w:t>89 154,38</w:t>
            </w:r>
          </w:p>
        </w:tc>
      </w:tr>
      <w:tr w:rsidR="00BE5840" w:rsidRPr="00BE5840" w:rsidTr="00BE5840">
        <w:trPr>
          <w:trHeight w:val="282"/>
        </w:trPr>
        <w:tc>
          <w:tcPr>
            <w:tcW w:w="6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rPr>
                <w:rFonts w:ascii="Times New Roman" w:hAnsi="Times New Roman"/>
                <w:color w:val="000000"/>
                <w:sz w:val="20"/>
                <w:szCs w:val="20"/>
              </w:rPr>
            </w:pPr>
            <w:r w:rsidRPr="00BE5840">
              <w:rPr>
                <w:rFonts w:ascii="Times New Roman" w:hAnsi="Times New Roman"/>
                <w:color w:val="000000"/>
                <w:sz w:val="20"/>
                <w:szCs w:val="20"/>
              </w:rPr>
              <w:t>Налоги, пошлины и сборы</w:t>
            </w:r>
          </w:p>
        </w:tc>
        <w:tc>
          <w:tcPr>
            <w:tcW w:w="86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center"/>
              <w:rPr>
                <w:rFonts w:ascii="Times New Roman" w:hAnsi="Times New Roman"/>
                <w:color w:val="000000"/>
                <w:sz w:val="20"/>
                <w:szCs w:val="20"/>
              </w:rPr>
            </w:pPr>
            <w:r w:rsidRPr="00BE5840">
              <w:rPr>
                <w:rFonts w:ascii="Times New Roman" w:hAnsi="Times New Roman"/>
                <w:color w:val="000000"/>
                <w:sz w:val="20"/>
                <w:szCs w:val="20"/>
              </w:rPr>
              <w:t>200</w:t>
            </w:r>
          </w:p>
        </w:tc>
        <w:tc>
          <w:tcPr>
            <w:tcW w:w="232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center"/>
              <w:rPr>
                <w:rFonts w:ascii="Times New Roman" w:hAnsi="Times New Roman"/>
                <w:color w:val="000000"/>
                <w:sz w:val="20"/>
                <w:szCs w:val="20"/>
              </w:rPr>
            </w:pPr>
            <w:r w:rsidRPr="00BE5840">
              <w:rPr>
                <w:rFonts w:ascii="Times New Roman" w:hAnsi="Times New Roman"/>
                <w:color w:val="000000"/>
                <w:sz w:val="20"/>
                <w:szCs w:val="20"/>
              </w:rPr>
              <w:t>650 0113 5000009300 851</w:t>
            </w:r>
          </w:p>
        </w:tc>
        <w:tc>
          <w:tcPr>
            <w:tcW w:w="78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center"/>
              <w:rPr>
                <w:rFonts w:ascii="Times New Roman" w:hAnsi="Times New Roman"/>
                <w:color w:val="000000"/>
                <w:sz w:val="20"/>
                <w:szCs w:val="20"/>
              </w:rPr>
            </w:pPr>
            <w:r w:rsidRPr="00BE5840">
              <w:rPr>
                <w:rFonts w:ascii="Times New Roman" w:hAnsi="Times New Roman"/>
                <w:color w:val="000000"/>
                <w:sz w:val="20"/>
                <w:szCs w:val="20"/>
              </w:rPr>
              <w:t>291</w:t>
            </w:r>
          </w:p>
        </w:tc>
        <w:tc>
          <w:tcPr>
            <w:tcW w:w="180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right"/>
              <w:rPr>
                <w:rFonts w:ascii="Times New Roman" w:hAnsi="Times New Roman"/>
                <w:color w:val="000000"/>
                <w:sz w:val="20"/>
                <w:szCs w:val="20"/>
              </w:rPr>
            </w:pPr>
            <w:r w:rsidRPr="00BE5840">
              <w:rPr>
                <w:rFonts w:ascii="Times New Roman" w:hAnsi="Times New Roman"/>
                <w:color w:val="000000"/>
                <w:sz w:val="20"/>
                <w:szCs w:val="20"/>
              </w:rPr>
              <w:t>376 300,00</w:t>
            </w:r>
          </w:p>
        </w:tc>
        <w:tc>
          <w:tcPr>
            <w:tcW w:w="196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right"/>
              <w:rPr>
                <w:rFonts w:ascii="Times New Roman" w:hAnsi="Times New Roman"/>
                <w:color w:val="000000"/>
                <w:sz w:val="20"/>
                <w:szCs w:val="20"/>
              </w:rPr>
            </w:pPr>
            <w:r w:rsidRPr="00BE5840">
              <w:rPr>
                <w:rFonts w:ascii="Times New Roman" w:hAnsi="Times New Roman"/>
                <w:color w:val="000000"/>
                <w:sz w:val="20"/>
                <w:szCs w:val="20"/>
              </w:rPr>
              <w:t>375 446,00</w:t>
            </w:r>
          </w:p>
        </w:tc>
        <w:tc>
          <w:tcPr>
            <w:tcW w:w="17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right"/>
              <w:rPr>
                <w:rFonts w:ascii="Times New Roman" w:hAnsi="Times New Roman"/>
                <w:color w:val="000000"/>
                <w:sz w:val="20"/>
                <w:szCs w:val="20"/>
              </w:rPr>
            </w:pPr>
            <w:r w:rsidRPr="00BE5840">
              <w:rPr>
                <w:rFonts w:ascii="Times New Roman" w:hAnsi="Times New Roman"/>
                <w:color w:val="000000"/>
                <w:sz w:val="20"/>
                <w:szCs w:val="20"/>
              </w:rPr>
              <w:t>854,00</w:t>
            </w:r>
          </w:p>
        </w:tc>
      </w:tr>
      <w:tr w:rsidR="00BE5840" w:rsidRPr="00BE5840" w:rsidTr="00BE5840">
        <w:trPr>
          <w:trHeight w:val="282"/>
        </w:trPr>
        <w:tc>
          <w:tcPr>
            <w:tcW w:w="6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rPr>
                <w:rFonts w:ascii="Times New Roman" w:hAnsi="Times New Roman"/>
                <w:color w:val="000000"/>
                <w:sz w:val="20"/>
                <w:szCs w:val="20"/>
              </w:rPr>
            </w:pPr>
            <w:r w:rsidRPr="00BE5840">
              <w:rPr>
                <w:rFonts w:ascii="Times New Roman" w:hAnsi="Times New Roman"/>
                <w:color w:val="000000"/>
                <w:sz w:val="20"/>
                <w:szCs w:val="20"/>
              </w:rPr>
              <w:t>Налоги, пошлины и сборы</w:t>
            </w:r>
          </w:p>
        </w:tc>
        <w:tc>
          <w:tcPr>
            <w:tcW w:w="86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center"/>
              <w:rPr>
                <w:rFonts w:ascii="Times New Roman" w:hAnsi="Times New Roman"/>
                <w:color w:val="000000"/>
                <w:sz w:val="20"/>
                <w:szCs w:val="20"/>
              </w:rPr>
            </w:pPr>
            <w:r w:rsidRPr="00BE5840">
              <w:rPr>
                <w:rFonts w:ascii="Times New Roman" w:hAnsi="Times New Roman"/>
                <w:color w:val="000000"/>
                <w:sz w:val="20"/>
                <w:szCs w:val="20"/>
              </w:rPr>
              <w:t>200</w:t>
            </w:r>
          </w:p>
        </w:tc>
        <w:tc>
          <w:tcPr>
            <w:tcW w:w="232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center"/>
              <w:rPr>
                <w:rFonts w:ascii="Times New Roman" w:hAnsi="Times New Roman"/>
                <w:color w:val="000000"/>
                <w:sz w:val="20"/>
                <w:szCs w:val="20"/>
              </w:rPr>
            </w:pPr>
            <w:r w:rsidRPr="00BE5840">
              <w:rPr>
                <w:rFonts w:ascii="Times New Roman" w:hAnsi="Times New Roman"/>
                <w:color w:val="000000"/>
                <w:sz w:val="20"/>
                <w:szCs w:val="20"/>
              </w:rPr>
              <w:t>650 0113 5000009300 852</w:t>
            </w:r>
          </w:p>
        </w:tc>
        <w:tc>
          <w:tcPr>
            <w:tcW w:w="78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center"/>
              <w:rPr>
                <w:rFonts w:ascii="Times New Roman" w:hAnsi="Times New Roman"/>
                <w:color w:val="000000"/>
                <w:sz w:val="20"/>
                <w:szCs w:val="20"/>
              </w:rPr>
            </w:pPr>
            <w:r w:rsidRPr="00BE5840">
              <w:rPr>
                <w:rFonts w:ascii="Times New Roman" w:hAnsi="Times New Roman"/>
                <w:color w:val="000000"/>
                <w:sz w:val="20"/>
                <w:szCs w:val="20"/>
              </w:rPr>
              <w:t>291</w:t>
            </w:r>
          </w:p>
        </w:tc>
        <w:tc>
          <w:tcPr>
            <w:tcW w:w="180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right"/>
              <w:rPr>
                <w:rFonts w:ascii="Times New Roman" w:hAnsi="Times New Roman"/>
                <w:color w:val="000000"/>
                <w:sz w:val="20"/>
                <w:szCs w:val="20"/>
              </w:rPr>
            </w:pPr>
            <w:r w:rsidRPr="00BE5840">
              <w:rPr>
                <w:rFonts w:ascii="Times New Roman" w:hAnsi="Times New Roman"/>
                <w:color w:val="000000"/>
                <w:sz w:val="20"/>
                <w:szCs w:val="20"/>
              </w:rPr>
              <w:t>36 032,62</w:t>
            </w:r>
          </w:p>
        </w:tc>
        <w:tc>
          <w:tcPr>
            <w:tcW w:w="196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right"/>
              <w:rPr>
                <w:rFonts w:ascii="Times New Roman" w:hAnsi="Times New Roman"/>
                <w:color w:val="000000"/>
                <w:sz w:val="20"/>
                <w:szCs w:val="20"/>
              </w:rPr>
            </w:pPr>
            <w:r w:rsidRPr="00BE5840">
              <w:rPr>
                <w:rFonts w:ascii="Times New Roman" w:hAnsi="Times New Roman"/>
                <w:color w:val="000000"/>
                <w:sz w:val="20"/>
                <w:szCs w:val="20"/>
              </w:rPr>
              <w:t>24 277,00</w:t>
            </w:r>
          </w:p>
        </w:tc>
        <w:tc>
          <w:tcPr>
            <w:tcW w:w="17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right"/>
              <w:rPr>
                <w:rFonts w:ascii="Times New Roman" w:hAnsi="Times New Roman"/>
                <w:color w:val="000000"/>
                <w:sz w:val="20"/>
                <w:szCs w:val="20"/>
              </w:rPr>
            </w:pPr>
            <w:r w:rsidRPr="00BE5840">
              <w:rPr>
                <w:rFonts w:ascii="Times New Roman" w:hAnsi="Times New Roman"/>
                <w:color w:val="000000"/>
                <w:sz w:val="20"/>
                <w:szCs w:val="20"/>
              </w:rPr>
              <w:t>11 755,62</w:t>
            </w:r>
          </w:p>
        </w:tc>
      </w:tr>
      <w:tr w:rsidR="00BE5840" w:rsidRPr="00BE5840" w:rsidTr="00BE5840">
        <w:trPr>
          <w:trHeight w:val="480"/>
        </w:trPr>
        <w:tc>
          <w:tcPr>
            <w:tcW w:w="6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rPr>
                <w:rFonts w:ascii="Times New Roman" w:hAnsi="Times New Roman"/>
                <w:color w:val="000000"/>
                <w:sz w:val="20"/>
                <w:szCs w:val="20"/>
              </w:rPr>
            </w:pPr>
            <w:r w:rsidRPr="00BE5840">
              <w:rPr>
                <w:rFonts w:ascii="Times New Roman" w:hAnsi="Times New Roman"/>
                <w:color w:val="000000"/>
                <w:sz w:val="20"/>
                <w:szCs w:val="20"/>
              </w:rPr>
              <w:t>Штрафы за нарушение законодательства о налогах и сборах, законодательства о страховых взносах</w:t>
            </w:r>
          </w:p>
        </w:tc>
        <w:tc>
          <w:tcPr>
            <w:tcW w:w="86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center"/>
              <w:rPr>
                <w:rFonts w:ascii="Times New Roman" w:hAnsi="Times New Roman"/>
                <w:color w:val="000000"/>
                <w:sz w:val="20"/>
                <w:szCs w:val="20"/>
              </w:rPr>
            </w:pPr>
            <w:r w:rsidRPr="00BE5840">
              <w:rPr>
                <w:rFonts w:ascii="Times New Roman" w:hAnsi="Times New Roman"/>
                <w:color w:val="000000"/>
                <w:sz w:val="20"/>
                <w:szCs w:val="20"/>
              </w:rPr>
              <w:t>200</w:t>
            </w:r>
          </w:p>
        </w:tc>
        <w:tc>
          <w:tcPr>
            <w:tcW w:w="232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center"/>
              <w:rPr>
                <w:rFonts w:ascii="Times New Roman" w:hAnsi="Times New Roman"/>
                <w:color w:val="000000"/>
                <w:sz w:val="20"/>
                <w:szCs w:val="20"/>
              </w:rPr>
            </w:pPr>
            <w:r w:rsidRPr="00BE5840">
              <w:rPr>
                <w:rFonts w:ascii="Times New Roman" w:hAnsi="Times New Roman"/>
                <w:color w:val="000000"/>
                <w:sz w:val="20"/>
                <w:szCs w:val="20"/>
              </w:rPr>
              <w:t>650 0113 5000009300 853</w:t>
            </w:r>
          </w:p>
        </w:tc>
        <w:tc>
          <w:tcPr>
            <w:tcW w:w="78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center"/>
              <w:rPr>
                <w:rFonts w:ascii="Times New Roman" w:hAnsi="Times New Roman"/>
                <w:color w:val="000000"/>
                <w:sz w:val="20"/>
                <w:szCs w:val="20"/>
              </w:rPr>
            </w:pPr>
            <w:r w:rsidRPr="00BE5840">
              <w:rPr>
                <w:rFonts w:ascii="Times New Roman" w:hAnsi="Times New Roman"/>
                <w:color w:val="000000"/>
                <w:sz w:val="20"/>
                <w:szCs w:val="20"/>
              </w:rPr>
              <w:t>292</w:t>
            </w:r>
          </w:p>
        </w:tc>
        <w:tc>
          <w:tcPr>
            <w:tcW w:w="180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right"/>
              <w:rPr>
                <w:rFonts w:ascii="Times New Roman" w:hAnsi="Times New Roman"/>
                <w:color w:val="000000"/>
                <w:sz w:val="20"/>
                <w:szCs w:val="20"/>
              </w:rPr>
            </w:pPr>
            <w:r w:rsidRPr="00BE5840">
              <w:rPr>
                <w:rFonts w:ascii="Times New Roman" w:hAnsi="Times New Roman"/>
                <w:color w:val="000000"/>
                <w:sz w:val="20"/>
                <w:szCs w:val="20"/>
              </w:rPr>
              <w:t>5 000,00</w:t>
            </w:r>
          </w:p>
        </w:tc>
        <w:tc>
          <w:tcPr>
            <w:tcW w:w="196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right"/>
              <w:rPr>
                <w:rFonts w:ascii="Times New Roman" w:hAnsi="Times New Roman"/>
                <w:color w:val="000000"/>
                <w:sz w:val="20"/>
                <w:szCs w:val="20"/>
              </w:rPr>
            </w:pPr>
            <w:r w:rsidRPr="00BE5840">
              <w:rPr>
                <w:rFonts w:ascii="Times New Roman" w:hAnsi="Times New Roman"/>
                <w:color w:val="000000"/>
                <w:sz w:val="20"/>
                <w:szCs w:val="20"/>
              </w:rPr>
              <w:t>943,50</w:t>
            </w:r>
          </w:p>
        </w:tc>
        <w:tc>
          <w:tcPr>
            <w:tcW w:w="17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right"/>
              <w:rPr>
                <w:rFonts w:ascii="Times New Roman" w:hAnsi="Times New Roman"/>
                <w:color w:val="000000"/>
                <w:sz w:val="20"/>
                <w:szCs w:val="20"/>
              </w:rPr>
            </w:pPr>
            <w:r w:rsidRPr="00BE5840">
              <w:rPr>
                <w:rFonts w:ascii="Times New Roman" w:hAnsi="Times New Roman"/>
                <w:color w:val="000000"/>
                <w:sz w:val="20"/>
                <w:szCs w:val="20"/>
              </w:rPr>
              <w:t>4 056,50</w:t>
            </w:r>
          </w:p>
        </w:tc>
      </w:tr>
      <w:tr w:rsidR="00BE5840" w:rsidRPr="00BE5840" w:rsidTr="00BE5840">
        <w:trPr>
          <w:trHeight w:val="282"/>
        </w:trPr>
        <w:tc>
          <w:tcPr>
            <w:tcW w:w="6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rPr>
                <w:rFonts w:ascii="Times New Roman" w:hAnsi="Times New Roman"/>
                <w:color w:val="000000"/>
                <w:sz w:val="20"/>
                <w:szCs w:val="20"/>
              </w:rPr>
            </w:pPr>
            <w:r w:rsidRPr="00BE5840">
              <w:rPr>
                <w:rFonts w:ascii="Times New Roman" w:hAnsi="Times New Roman"/>
                <w:color w:val="000000"/>
                <w:sz w:val="20"/>
                <w:szCs w:val="20"/>
              </w:rPr>
              <w:t>Заработная плата</w:t>
            </w:r>
          </w:p>
        </w:tc>
        <w:tc>
          <w:tcPr>
            <w:tcW w:w="86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center"/>
              <w:rPr>
                <w:rFonts w:ascii="Times New Roman" w:hAnsi="Times New Roman"/>
                <w:color w:val="000000"/>
                <w:sz w:val="20"/>
                <w:szCs w:val="20"/>
              </w:rPr>
            </w:pPr>
            <w:r w:rsidRPr="00BE5840">
              <w:rPr>
                <w:rFonts w:ascii="Times New Roman" w:hAnsi="Times New Roman"/>
                <w:color w:val="000000"/>
                <w:sz w:val="20"/>
                <w:szCs w:val="20"/>
              </w:rPr>
              <w:t>200</w:t>
            </w:r>
          </w:p>
        </w:tc>
        <w:tc>
          <w:tcPr>
            <w:tcW w:w="232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center"/>
              <w:rPr>
                <w:rFonts w:ascii="Times New Roman" w:hAnsi="Times New Roman"/>
                <w:color w:val="000000"/>
                <w:sz w:val="20"/>
                <w:szCs w:val="20"/>
              </w:rPr>
            </w:pPr>
            <w:r w:rsidRPr="00BE5840">
              <w:rPr>
                <w:rFonts w:ascii="Times New Roman" w:hAnsi="Times New Roman"/>
                <w:color w:val="000000"/>
                <w:sz w:val="20"/>
                <w:szCs w:val="20"/>
              </w:rPr>
              <w:t>650 0113 5000085150 111</w:t>
            </w:r>
          </w:p>
        </w:tc>
        <w:tc>
          <w:tcPr>
            <w:tcW w:w="78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center"/>
              <w:rPr>
                <w:rFonts w:ascii="Times New Roman" w:hAnsi="Times New Roman"/>
                <w:color w:val="000000"/>
                <w:sz w:val="20"/>
                <w:szCs w:val="20"/>
              </w:rPr>
            </w:pPr>
            <w:r w:rsidRPr="00BE5840">
              <w:rPr>
                <w:rFonts w:ascii="Times New Roman" w:hAnsi="Times New Roman"/>
                <w:color w:val="000000"/>
                <w:sz w:val="20"/>
                <w:szCs w:val="20"/>
              </w:rPr>
              <w:t>211</w:t>
            </w:r>
          </w:p>
        </w:tc>
        <w:tc>
          <w:tcPr>
            <w:tcW w:w="180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right"/>
              <w:rPr>
                <w:rFonts w:ascii="Times New Roman" w:hAnsi="Times New Roman"/>
                <w:color w:val="000000"/>
                <w:sz w:val="20"/>
                <w:szCs w:val="20"/>
              </w:rPr>
            </w:pPr>
            <w:r w:rsidRPr="00BE5840">
              <w:rPr>
                <w:rFonts w:ascii="Times New Roman" w:hAnsi="Times New Roman"/>
                <w:color w:val="000000"/>
                <w:sz w:val="20"/>
                <w:szCs w:val="20"/>
              </w:rPr>
              <w:t>479 805,00</w:t>
            </w:r>
          </w:p>
        </w:tc>
        <w:tc>
          <w:tcPr>
            <w:tcW w:w="196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right"/>
              <w:rPr>
                <w:rFonts w:ascii="Times New Roman" w:hAnsi="Times New Roman"/>
                <w:color w:val="000000"/>
                <w:sz w:val="20"/>
                <w:szCs w:val="20"/>
              </w:rPr>
            </w:pPr>
            <w:r w:rsidRPr="00BE5840">
              <w:rPr>
                <w:rFonts w:ascii="Times New Roman" w:hAnsi="Times New Roman"/>
                <w:color w:val="000000"/>
                <w:sz w:val="20"/>
                <w:szCs w:val="20"/>
              </w:rPr>
              <w:t>479 805,00</w:t>
            </w:r>
          </w:p>
        </w:tc>
        <w:tc>
          <w:tcPr>
            <w:tcW w:w="17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right"/>
              <w:rPr>
                <w:rFonts w:ascii="Times New Roman" w:hAnsi="Times New Roman"/>
                <w:color w:val="000000"/>
                <w:sz w:val="20"/>
                <w:szCs w:val="20"/>
              </w:rPr>
            </w:pPr>
            <w:r w:rsidRPr="00BE5840">
              <w:rPr>
                <w:rFonts w:ascii="Times New Roman" w:hAnsi="Times New Roman"/>
                <w:color w:val="000000"/>
                <w:sz w:val="20"/>
                <w:szCs w:val="20"/>
              </w:rPr>
              <w:t>0,00</w:t>
            </w:r>
          </w:p>
        </w:tc>
      </w:tr>
      <w:tr w:rsidR="00BE5840" w:rsidRPr="00BE5840" w:rsidTr="00BE5840">
        <w:trPr>
          <w:trHeight w:val="282"/>
        </w:trPr>
        <w:tc>
          <w:tcPr>
            <w:tcW w:w="6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rPr>
                <w:rFonts w:ascii="Times New Roman" w:hAnsi="Times New Roman"/>
                <w:color w:val="000000"/>
                <w:sz w:val="20"/>
                <w:szCs w:val="20"/>
              </w:rPr>
            </w:pPr>
            <w:r w:rsidRPr="00BE5840">
              <w:rPr>
                <w:rFonts w:ascii="Times New Roman" w:hAnsi="Times New Roman"/>
                <w:color w:val="000000"/>
                <w:sz w:val="20"/>
                <w:szCs w:val="20"/>
              </w:rPr>
              <w:t>Начисления на выплаты по оплате труда</w:t>
            </w:r>
          </w:p>
        </w:tc>
        <w:tc>
          <w:tcPr>
            <w:tcW w:w="86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center"/>
              <w:rPr>
                <w:rFonts w:ascii="Times New Roman" w:hAnsi="Times New Roman"/>
                <w:color w:val="000000"/>
                <w:sz w:val="20"/>
                <w:szCs w:val="20"/>
              </w:rPr>
            </w:pPr>
            <w:r w:rsidRPr="00BE5840">
              <w:rPr>
                <w:rFonts w:ascii="Times New Roman" w:hAnsi="Times New Roman"/>
                <w:color w:val="000000"/>
                <w:sz w:val="20"/>
                <w:szCs w:val="20"/>
              </w:rPr>
              <w:t>200</w:t>
            </w:r>
          </w:p>
        </w:tc>
        <w:tc>
          <w:tcPr>
            <w:tcW w:w="232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center"/>
              <w:rPr>
                <w:rFonts w:ascii="Times New Roman" w:hAnsi="Times New Roman"/>
                <w:color w:val="000000"/>
                <w:sz w:val="20"/>
                <w:szCs w:val="20"/>
              </w:rPr>
            </w:pPr>
            <w:r w:rsidRPr="00BE5840">
              <w:rPr>
                <w:rFonts w:ascii="Times New Roman" w:hAnsi="Times New Roman"/>
                <w:color w:val="000000"/>
                <w:sz w:val="20"/>
                <w:szCs w:val="20"/>
              </w:rPr>
              <w:t>650 0113 5000085150 119</w:t>
            </w:r>
          </w:p>
        </w:tc>
        <w:tc>
          <w:tcPr>
            <w:tcW w:w="78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center"/>
              <w:rPr>
                <w:rFonts w:ascii="Times New Roman" w:hAnsi="Times New Roman"/>
                <w:color w:val="000000"/>
                <w:sz w:val="20"/>
                <w:szCs w:val="20"/>
              </w:rPr>
            </w:pPr>
            <w:r w:rsidRPr="00BE5840">
              <w:rPr>
                <w:rFonts w:ascii="Times New Roman" w:hAnsi="Times New Roman"/>
                <w:color w:val="000000"/>
                <w:sz w:val="20"/>
                <w:szCs w:val="20"/>
              </w:rPr>
              <w:t>213</w:t>
            </w:r>
          </w:p>
        </w:tc>
        <w:tc>
          <w:tcPr>
            <w:tcW w:w="180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right"/>
              <w:rPr>
                <w:rFonts w:ascii="Times New Roman" w:hAnsi="Times New Roman"/>
                <w:color w:val="000000"/>
                <w:sz w:val="20"/>
                <w:szCs w:val="20"/>
              </w:rPr>
            </w:pPr>
            <w:r w:rsidRPr="00BE5840">
              <w:rPr>
                <w:rFonts w:ascii="Times New Roman" w:hAnsi="Times New Roman"/>
                <w:color w:val="000000"/>
                <w:sz w:val="20"/>
                <w:szCs w:val="20"/>
              </w:rPr>
              <w:t>145 872,00</w:t>
            </w:r>
          </w:p>
        </w:tc>
        <w:tc>
          <w:tcPr>
            <w:tcW w:w="196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right"/>
              <w:rPr>
                <w:rFonts w:ascii="Times New Roman" w:hAnsi="Times New Roman"/>
                <w:color w:val="000000"/>
                <w:sz w:val="20"/>
                <w:szCs w:val="20"/>
              </w:rPr>
            </w:pPr>
            <w:r w:rsidRPr="00BE5840">
              <w:rPr>
                <w:rFonts w:ascii="Times New Roman" w:hAnsi="Times New Roman"/>
                <w:color w:val="000000"/>
                <w:sz w:val="20"/>
                <w:szCs w:val="20"/>
              </w:rPr>
              <w:t>145 872,00</w:t>
            </w:r>
          </w:p>
        </w:tc>
        <w:tc>
          <w:tcPr>
            <w:tcW w:w="17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right"/>
              <w:rPr>
                <w:rFonts w:ascii="Times New Roman" w:hAnsi="Times New Roman"/>
                <w:color w:val="000000"/>
                <w:sz w:val="20"/>
                <w:szCs w:val="20"/>
              </w:rPr>
            </w:pPr>
            <w:r w:rsidRPr="00BE5840">
              <w:rPr>
                <w:rFonts w:ascii="Times New Roman" w:hAnsi="Times New Roman"/>
                <w:color w:val="000000"/>
                <w:sz w:val="20"/>
                <w:szCs w:val="20"/>
              </w:rPr>
              <w:t>0,00</w:t>
            </w:r>
          </w:p>
        </w:tc>
      </w:tr>
      <w:tr w:rsidR="00BE5840" w:rsidRPr="00BE5840" w:rsidTr="00BE5840">
        <w:trPr>
          <w:trHeight w:val="282"/>
        </w:trPr>
        <w:tc>
          <w:tcPr>
            <w:tcW w:w="6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rPr>
                <w:rFonts w:ascii="Times New Roman" w:hAnsi="Times New Roman"/>
                <w:color w:val="000000"/>
                <w:sz w:val="20"/>
                <w:szCs w:val="20"/>
              </w:rPr>
            </w:pPr>
            <w:r w:rsidRPr="00BE5840">
              <w:rPr>
                <w:rFonts w:ascii="Times New Roman" w:hAnsi="Times New Roman"/>
                <w:color w:val="000000"/>
                <w:sz w:val="20"/>
                <w:szCs w:val="20"/>
              </w:rPr>
              <w:t>Заработная плата</w:t>
            </w:r>
          </w:p>
        </w:tc>
        <w:tc>
          <w:tcPr>
            <w:tcW w:w="86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center"/>
              <w:rPr>
                <w:rFonts w:ascii="Times New Roman" w:hAnsi="Times New Roman"/>
                <w:color w:val="000000"/>
                <w:sz w:val="20"/>
                <w:szCs w:val="20"/>
              </w:rPr>
            </w:pPr>
            <w:r w:rsidRPr="00BE5840">
              <w:rPr>
                <w:rFonts w:ascii="Times New Roman" w:hAnsi="Times New Roman"/>
                <w:color w:val="000000"/>
                <w:sz w:val="20"/>
                <w:szCs w:val="20"/>
              </w:rPr>
              <w:t>200</w:t>
            </w:r>
          </w:p>
        </w:tc>
        <w:tc>
          <w:tcPr>
            <w:tcW w:w="232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center"/>
              <w:rPr>
                <w:rFonts w:ascii="Times New Roman" w:hAnsi="Times New Roman"/>
                <w:color w:val="000000"/>
                <w:sz w:val="20"/>
                <w:szCs w:val="20"/>
              </w:rPr>
            </w:pPr>
            <w:r w:rsidRPr="00BE5840">
              <w:rPr>
                <w:rFonts w:ascii="Times New Roman" w:hAnsi="Times New Roman"/>
                <w:color w:val="000000"/>
                <w:sz w:val="20"/>
                <w:szCs w:val="20"/>
              </w:rPr>
              <w:t>650 0203 5000051180 121</w:t>
            </w:r>
          </w:p>
        </w:tc>
        <w:tc>
          <w:tcPr>
            <w:tcW w:w="78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center"/>
              <w:rPr>
                <w:rFonts w:ascii="Times New Roman" w:hAnsi="Times New Roman"/>
                <w:color w:val="000000"/>
                <w:sz w:val="20"/>
                <w:szCs w:val="20"/>
              </w:rPr>
            </w:pPr>
            <w:r w:rsidRPr="00BE5840">
              <w:rPr>
                <w:rFonts w:ascii="Times New Roman" w:hAnsi="Times New Roman"/>
                <w:color w:val="000000"/>
                <w:sz w:val="20"/>
                <w:szCs w:val="20"/>
              </w:rPr>
              <w:t>211</w:t>
            </w:r>
          </w:p>
        </w:tc>
        <w:tc>
          <w:tcPr>
            <w:tcW w:w="180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right"/>
              <w:rPr>
                <w:rFonts w:ascii="Times New Roman" w:hAnsi="Times New Roman"/>
                <w:color w:val="000000"/>
                <w:sz w:val="20"/>
                <w:szCs w:val="20"/>
              </w:rPr>
            </w:pPr>
            <w:r w:rsidRPr="00BE5840">
              <w:rPr>
                <w:rFonts w:ascii="Times New Roman" w:hAnsi="Times New Roman"/>
                <w:color w:val="000000"/>
                <w:sz w:val="20"/>
                <w:szCs w:val="20"/>
              </w:rPr>
              <w:t>103 000,00</w:t>
            </w:r>
          </w:p>
        </w:tc>
        <w:tc>
          <w:tcPr>
            <w:tcW w:w="196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right"/>
              <w:rPr>
                <w:rFonts w:ascii="Times New Roman" w:hAnsi="Times New Roman"/>
                <w:color w:val="000000"/>
                <w:sz w:val="20"/>
                <w:szCs w:val="20"/>
              </w:rPr>
            </w:pPr>
            <w:r w:rsidRPr="00BE5840">
              <w:rPr>
                <w:rFonts w:ascii="Times New Roman" w:hAnsi="Times New Roman"/>
                <w:color w:val="000000"/>
                <w:sz w:val="20"/>
                <w:szCs w:val="20"/>
              </w:rPr>
              <w:t>103 000,00</w:t>
            </w:r>
          </w:p>
        </w:tc>
        <w:tc>
          <w:tcPr>
            <w:tcW w:w="17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right"/>
              <w:rPr>
                <w:rFonts w:ascii="Times New Roman" w:hAnsi="Times New Roman"/>
                <w:color w:val="000000"/>
                <w:sz w:val="20"/>
                <w:szCs w:val="20"/>
              </w:rPr>
            </w:pPr>
            <w:r w:rsidRPr="00BE5840">
              <w:rPr>
                <w:rFonts w:ascii="Times New Roman" w:hAnsi="Times New Roman"/>
                <w:color w:val="000000"/>
                <w:sz w:val="20"/>
                <w:szCs w:val="20"/>
              </w:rPr>
              <w:t>0,00</w:t>
            </w:r>
          </w:p>
        </w:tc>
      </w:tr>
      <w:tr w:rsidR="00BE5840" w:rsidRPr="00BE5840" w:rsidTr="00BE5840">
        <w:trPr>
          <w:trHeight w:val="282"/>
        </w:trPr>
        <w:tc>
          <w:tcPr>
            <w:tcW w:w="6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rPr>
                <w:rFonts w:ascii="Times New Roman" w:hAnsi="Times New Roman"/>
                <w:color w:val="000000"/>
                <w:sz w:val="20"/>
                <w:szCs w:val="20"/>
              </w:rPr>
            </w:pPr>
            <w:r w:rsidRPr="00BE5840">
              <w:rPr>
                <w:rFonts w:ascii="Times New Roman" w:hAnsi="Times New Roman"/>
                <w:color w:val="000000"/>
                <w:sz w:val="20"/>
                <w:szCs w:val="20"/>
              </w:rPr>
              <w:t>Начисления на выплаты по оплате труда</w:t>
            </w:r>
          </w:p>
        </w:tc>
        <w:tc>
          <w:tcPr>
            <w:tcW w:w="86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center"/>
              <w:rPr>
                <w:rFonts w:ascii="Times New Roman" w:hAnsi="Times New Roman"/>
                <w:color w:val="000000"/>
                <w:sz w:val="20"/>
                <w:szCs w:val="20"/>
              </w:rPr>
            </w:pPr>
            <w:r w:rsidRPr="00BE5840">
              <w:rPr>
                <w:rFonts w:ascii="Times New Roman" w:hAnsi="Times New Roman"/>
                <w:color w:val="000000"/>
                <w:sz w:val="20"/>
                <w:szCs w:val="20"/>
              </w:rPr>
              <w:t>200</w:t>
            </w:r>
          </w:p>
        </w:tc>
        <w:tc>
          <w:tcPr>
            <w:tcW w:w="232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center"/>
              <w:rPr>
                <w:rFonts w:ascii="Times New Roman" w:hAnsi="Times New Roman"/>
                <w:color w:val="000000"/>
                <w:sz w:val="20"/>
                <w:szCs w:val="20"/>
              </w:rPr>
            </w:pPr>
            <w:r w:rsidRPr="00BE5840">
              <w:rPr>
                <w:rFonts w:ascii="Times New Roman" w:hAnsi="Times New Roman"/>
                <w:color w:val="000000"/>
                <w:sz w:val="20"/>
                <w:szCs w:val="20"/>
              </w:rPr>
              <w:t>650 0203 5000051180 129</w:t>
            </w:r>
          </w:p>
        </w:tc>
        <w:tc>
          <w:tcPr>
            <w:tcW w:w="78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center"/>
              <w:rPr>
                <w:rFonts w:ascii="Times New Roman" w:hAnsi="Times New Roman"/>
                <w:color w:val="000000"/>
                <w:sz w:val="20"/>
                <w:szCs w:val="20"/>
              </w:rPr>
            </w:pPr>
            <w:r w:rsidRPr="00BE5840">
              <w:rPr>
                <w:rFonts w:ascii="Times New Roman" w:hAnsi="Times New Roman"/>
                <w:color w:val="000000"/>
                <w:sz w:val="20"/>
                <w:szCs w:val="20"/>
              </w:rPr>
              <w:t>213</w:t>
            </w:r>
          </w:p>
        </w:tc>
        <w:tc>
          <w:tcPr>
            <w:tcW w:w="180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right"/>
              <w:rPr>
                <w:rFonts w:ascii="Times New Roman" w:hAnsi="Times New Roman"/>
                <w:color w:val="000000"/>
                <w:sz w:val="20"/>
                <w:szCs w:val="20"/>
              </w:rPr>
            </w:pPr>
            <w:r w:rsidRPr="00BE5840">
              <w:rPr>
                <w:rFonts w:ascii="Times New Roman" w:hAnsi="Times New Roman"/>
                <w:color w:val="000000"/>
                <w:sz w:val="20"/>
                <w:szCs w:val="20"/>
              </w:rPr>
              <w:t>31 100,00</w:t>
            </w:r>
          </w:p>
        </w:tc>
        <w:tc>
          <w:tcPr>
            <w:tcW w:w="196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right"/>
              <w:rPr>
                <w:rFonts w:ascii="Times New Roman" w:hAnsi="Times New Roman"/>
                <w:color w:val="000000"/>
                <w:sz w:val="20"/>
                <w:szCs w:val="20"/>
              </w:rPr>
            </w:pPr>
            <w:r w:rsidRPr="00BE5840">
              <w:rPr>
                <w:rFonts w:ascii="Times New Roman" w:hAnsi="Times New Roman"/>
                <w:color w:val="000000"/>
                <w:sz w:val="20"/>
                <w:szCs w:val="20"/>
              </w:rPr>
              <w:t>31 100,00</w:t>
            </w:r>
          </w:p>
        </w:tc>
        <w:tc>
          <w:tcPr>
            <w:tcW w:w="17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right"/>
              <w:rPr>
                <w:rFonts w:ascii="Times New Roman" w:hAnsi="Times New Roman"/>
                <w:color w:val="000000"/>
                <w:sz w:val="20"/>
                <w:szCs w:val="20"/>
              </w:rPr>
            </w:pPr>
            <w:r w:rsidRPr="00BE5840">
              <w:rPr>
                <w:rFonts w:ascii="Times New Roman" w:hAnsi="Times New Roman"/>
                <w:color w:val="000000"/>
                <w:sz w:val="20"/>
                <w:szCs w:val="20"/>
              </w:rPr>
              <w:t>0,00</w:t>
            </w:r>
          </w:p>
        </w:tc>
      </w:tr>
      <w:tr w:rsidR="00BE5840" w:rsidRPr="00BE5840" w:rsidTr="00BE5840">
        <w:trPr>
          <w:trHeight w:val="282"/>
        </w:trPr>
        <w:tc>
          <w:tcPr>
            <w:tcW w:w="6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rPr>
                <w:rFonts w:ascii="Times New Roman" w:hAnsi="Times New Roman"/>
                <w:color w:val="000000"/>
                <w:sz w:val="20"/>
                <w:szCs w:val="20"/>
              </w:rPr>
            </w:pPr>
            <w:r w:rsidRPr="00BE5840">
              <w:rPr>
                <w:rFonts w:ascii="Times New Roman" w:hAnsi="Times New Roman"/>
                <w:color w:val="000000"/>
                <w:sz w:val="20"/>
                <w:szCs w:val="20"/>
              </w:rPr>
              <w:t>Заработная плата</w:t>
            </w:r>
          </w:p>
        </w:tc>
        <w:tc>
          <w:tcPr>
            <w:tcW w:w="86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center"/>
              <w:rPr>
                <w:rFonts w:ascii="Times New Roman" w:hAnsi="Times New Roman"/>
                <w:color w:val="000000"/>
                <w:sz w:val="20"/>
                <w:szCs w:val="20"/>
              </w:rPr>
            </w:pPr>
            <w:r w:rsidRPr="00BE5840">
              <w:rPr>
                <w:rFonts w:ascii="Times New Roman" w:hAnsi="Times New Roman"/>
                <w:color w:val="000000"/>
                <w:sz w:val="20"/>
                <w:szCs w:val="20"/>
              </w:rPr>
              <w:t>200</w:t>
            </w:r>
          </w:p>
        </w:tc>
        <w:tc>
          <w:tcPr>
            <w:tcW w:w="232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center"/>
              <w:rPr>
                <w:rFonts w:ascii="Times New Roman" w:hAnsi="Times New Roman"/>
                <w:color w:val="000000"/>
                <w:sz w:val="20"/>
                <w:szCs w:val="20"/>
              </w:rPr>
            </w:pPr>
            <w:r w:rsidRPr="00BE5840">
              <w:rPr>
                <w:rFonts w:ascii="Times New Roman" w:hAnsi="Times New Roman"/>
                <w:color w:val="000000"/>
                <w:sz w:val="20"/>
                <w:szCs w:val="20"/>
              </w:rPr>
              <w:t>650 0203 5010085150 121</w:t>
            </w:r>
          </w:p>
        </w:tc>
        <w:tc>
          <w:tcPr>
            <w:tcW w:w="78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center"/>
              <w:rPr>
                <w:rFonts w:ascii="Times New Roman" w:hAnsi="Times New Roman"/>
                <w:color w:val="000000"/>
                <w:sz w:val="20"/>
                <w:szCs w:val="20"/>
              </w:rPr>
            </w:pPr>
            <w:r w:rsidRPr="00BE5840">
              <w:rPr>
                <w:rFonts w:ascii="Times New Roman" w:hAnsi="Times New Roman"/>
                <w:color w:val="000000"/>
                <w:sz w:val="20"/>
                <w:szCs w:val="20"/>
              </w:rPr>
              <w:t>211</w:t>
            </w:r>
          </w:p>
        </w:tc>
        <w:tc>
          <w:tcPr>
            <w:tcW w:w="180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right"/>
              <w:rPr>
                <w:rFonts w:ascii="Times New Roman" w:hAnsi="Times New Roman"/>
                <w:color w:val="000000"/>
                <w:sz w:val="20"/>
                <w:szCs w:val="20"/>
              </w:rPr>
            </w:pPr>
            <w:r w:rsidRPr="00BE5840">
              <w:rPr>
                <w:rFonts w:ascii="Times New Roman" w:hAnsi="Times New Roman"/>
                <w:color w:val="000000"/>
                <w:sz w:val="20"/>
                <w:szCs w:val="20"/>
              </w:rPr>
              <w:t>15 185,00</w:t>
            </w:r>
          </w:p>
        </w:tc>
        <w:tc>
          <w:tcPr>
            <w:tcW w:w="196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right"/>
              <w:rPr>
                <w:rFonts w:ascii="Times New Roman" w:hAnsi="Times New Roman"/>
                <w:color w:val="000000"/>
                <w:sz w:val="20"/>
                <w:szCs w:val="20"/>
              </w:rPr>
            </w:pPr>
            <w:r w:rsidRPr="00BE5840">
              <w:rPr>
                <w:rFonts w:ascii="Times New Roman" w:hAnsi="Times New Roman"/>
                <w:color w:val="000000"/>
                <w:sz w:val="20"/>
                <w:szCs w:val="20"/>
              </w:rPr>
              <w:t>15 185,00</w:t>
            </w:r>
          </w:p>
        </w:tc>
        <w:tc>
          <w:tcPr>
            <w:tcW w:w="17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right"/>
              <w:rPr>
                <w:rFonts w:ascii="Times New Roman" w:hAnsi="Times New Roman"/>
                <w:color w:val="000000"/>
                <w:sz w:val="20"/>
                <w:szCs w:val="20"/>
              </w:rPr>
            </w:pPr>
            <w:r w:rsidRPr="00BE5840">
              <w:rPr>
                <w:rFonts w:ascii="Times New Roman" w:hAnsi="Times New Roman"/>
                <w:color w:val="000000"/>
                <w:sz w:val="20"/>
                <w:szCs w:val="20"/>
              </w:rPr>
              <w:t>0,00</w:t>
            </w:r>
          </w:p>
        </w:tc>
      </w:tr>
      <w:tr w:rsidR="00BE5840" w:rsidRPr="00BE5840" w:rsidTr="00BE5840">
        <w:trPr>
          <w:trHeight w:val="282"/>
        </w:trPr>
        <w:tc>
          <w:tcPr>
            <w:tcW w:w="6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rPr>
                <w:rFonts w:ascii="Times New Roman" w:hAnsi="Times New Roman"/>
                <w:color w:val="000000"/>
                <w:sz w:val="20"/>
                <w:szCs w:val="20"/>
              </w:rPr>
            </w:pPr>
            <w:r w:rsidRPr="00BE5840">
              <w:rPr>
                <w:rFonts w:ascii="Times New Roman" w:hAnsi="Times New Roman"/>
                <w:color w:val="000000"/>
                <w:sz w:val="20"/>
                <w:szCs w:val="20"/>
              </w:rPr>
              <w:t>Начисления на выплаты по оплате труда</w:t>
            </w:r>
          </w:p>
        </w:tc>
        <w:tc>
          <w:tcPr>
            <w:tcW w:w="86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center"/>
              <w:rPr>
                <w:rFonts w:ascii="Times New Roman" w:hAnsi="Times New Roman"/>
                <w:color w:val="000000"/>
                <w:sz w:val="20"/>
                <w:szCs w:val="20"/>
              </w:rPr>
            </w:pPr>
            <w:r w:rsidRPr="00BE5840">
              <w:rPr>
                <w:rFonts w:ascii="Times New Roman" w:hAnsi="Times New Roman"/>
                <w:color w:val="000000"/>
                <w:sz w:val="20"/>
                <w:szCs w:val="20"/>
              </w:rPr>
              <w:t>200</w:t>
            </w:r>
          </w:p>
        </w:tc>
        <w:tc>
          <w:tcPr>
            <w:tcW w:w="232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center"/>
              <w:rPr>
                <w:rFonts w:ascii="Times New Roman" w:hAnsi="Times New Roman"/>
                <w:color w:val="000000"/>
                <w:sz w:val="20"/>
                <w:szCs w:val="20"/>
              </w:rPr>
            </w:pPr>
            <w:r w:rsidRPr="00BE5840">
              <w:rPr>
                <w:rFonts w:ascii="Times New Roman" w:hAnsi="Times New Roman"/>
                <w:color w:val="000000"/>
                <w:sz w:val="20"/>
                <w:szCs w:val="20"/>
              </w:rPr>
              <w:t>650 0203 5010085150 129</w:t>
            </w:r>
          </w:p>
        </w:tc>
        <w:tc>
          <w:tcPr>
            <w:tcW w:w="78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center"/>
              <w:rPr>
                <w:rFonts w:ascii="Times New Roman" w:hAnsi="Times New Roman"/>
                <w:color w:val="000000"/>
                <w:sz w:val="20"/>
                <w:szCs w:val="20"/>
              </w:rPr>
            </w:pPr>
            <w:r w:rsidRPr="00BE5840">
              <w:rPr>
                <w:rFonts w:ascii="Times New Roman" w:hAnsi="Times New Roman"/>
                <w:color w:val="000000"/>
                <w:sz w:val="20"/>
                <w:szCs w:val="20"/>
              </w:rPr>
              <w:t>213</w:t>
            </w:r>
          </w:p>
        </w:tc>
        <w:tc>
          <w:tcPr>
            <w:tcW w:w="180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right"/>
              <w:rPr>
                <w:rFonts w:ascii="Times New Roman" w:hAnsi="Times New Roman"/>
                <w:color w:val="000000"/>
                <w:sz w:val="20"/>
                <w:szCs w:val="20"/>
              </w:rPr>
            </w:pPr>
            <w:r w:rsidRPr="00BE5840">
              <w:rPr>
                <w:rFonts w:ascii="Times New Roman" w:hAnsi="Times New Roman"/>
                <w:color w:val="000000"/>
                <w:sz w:val="20"/>
                <w:szCs w:val="20"/>
              </w:rPr>
              <w:t>3 128,00</w:t>
            </w:r>
          </w:p>
        </w:tc>
        <w:tc>
          <w:tcPr>
            <w:tcW w:w="196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right"/>
              <w:rPr>
                <w:rFonts w:ascii="Times New Roman" w:hAnsi="Times New Roman"/>
                <w:color w:val="000000"/>
                <w:sz w:val="20"/>
                <w:szCs w:val="20"/>
              </w:rPr>
            </w:pPr>
            <w:r w:rsidRPr="00BE5840">
              <w:rPr>
                <w:rFonts w:ascii="Times New Roman" w:hAnsi="Times New Roman"/>
                <w:color w:val="000000"/>
                <w:sz w:val="20"/>
                <w:szCs w:val="20"/>
              </w:rPr>
              <w:t>3 128,00</w:t>
            </w:r>
          </w:p>
        </w:tc>
        <w:tc>
          <w:tcPr>
            <w:tcW w:w="17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right"/>
              <w:rPr>
                <w:rFonts w:ascii="Times New Roman" w:hAnsi="Times New Roman"/>
                <w:color w:val="000000"/>
                <w:sz w:val="20"/>
                <w:szCs w:val="20"/>
              </w:rPr>
            </w:pPr>
            <w:r w:rsidRPr="00BE5840">
              <w:rPr>
                <w:rFonts w:ascii="Times New Roman" w:hAnsi="Times New Roman"/>
                <w:color w:val="000000"/>
                <w:sz w:val="20"/>
                <w:szCs w:val="20"/>
              </w:rPr>
              <w:t>0,00</w:t>
            </w:r>
          </w:p>
        </w:tc>
      </w:tr>
      <w:tr w:rsidR="00BE5840" w:rsidRPr="00BE5840" w:rsidTr="00BE5840">
        <w:trPr>
          <w:trHeight w:val="282"/>
        </w:trPr>
        <w:tc>
          <w:tcPr>
            <w:tcW w:w="6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rPr>
                <w:rFonts w:ascii="Times New Roman" w:hAnsi="Times New Roman"/>
                <w:color w:val="000000"/>
                <w:sz w:val="20"/>
                <w:szCs w:val="20"/>
              </w:rPr>
            </w:pPr>
            <w:r w:rsidRPr="00BE5840">
              <w:rPr>
                <w:rFonts w:ascii="Times New Roman" w:hAnsi="Times New Roman"/>
                <w:color w:val="000000"/>
                <w:sz w:val="20"/>
                <w:szCs w:val="20"/>
              </w:rPr>
              <w:t>Работы, услуги по содержанию имущества</w:t>
            </w:r>
          </w:p>
        </w:tc>
        <w:tc>
          <w:tcPr>
            <w:tcW w:w="86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center"/>
              <w:rPr>
                <w:rFonts w:ascii="Times New Roman" w:hAnsi="Times New Roman"/>
                <w:color w:val="000000"/>
                <w:sz w:val="20"/>
                <w:szCs w:val="20"/>
              </w:rPr>
            </w:pPr>
            <w:r w:rsidRPr="00BE5840">
              <w:rPr>
                <w:rFonts w:ascii="Times New Roman" w:hAnsi="Times New Roman"/>
                <w:color w:val="000000"/>
                <w:sz w:val="20"/>
                <w:szCs w:val="20"/>
              </w:rPr>
              <w:t>200</w:t>
            </w:r>
          </w:p>
        </w:tc>
        <w:tc>
          <w:tcPr>
            <w:tcW w:w="232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center"/>
              <w:rPr>
                <w:rFonts w:ascii="Times New Roman" w:hAnsi="Times New Roman"/>
                <w:color w:val="000000"/>
                <w:sz w:val="20"/>
                <w:szCs w:val="20"/>
              </w:rPr>
            </w:pPr>
            <w:r w:rsidRPr="00BE5840">
              <w:rPr>
                <w:rFonts w:ascii="Times New Roman" w:hAnsi="Times New Roman"/>
                <w:color w:val="000000"/>
                <w:sz w:val="20"/>
                <w:szCs w:val="20"/>
              </w:rPr>
              <w:t xml:space="preserve">650 0309 5000003090 </w:t>
            </w:r>
            <w:r w:rsidRPr="00BE5840">
              <w:rPr>
                <w:rFonts w:ascii="Times New Roman" w:hAnsi="Times New Roman"/>
                <w:color w:val="000000"/>
                <w:sz w:val="20"/>
                <w:szCs w:val="20"/>
              </w:rPr>
              <w:lastRenderedPageBreak/>
              <w:t>244</w:t>
            </w:r>
          </w:p>
        </w:tc>
        <w:tc>
          <w:tcPr>
            <w:tcW w:w="78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center"/>
              <w:rPr>
                <w:rFonts w:ascii="Times New Roman" w:hAnsi="Times New Roman"/>
                <w:color w:val="000000"/>
                <w:sz w:val="20"/>
                <w:szCs w:val="20"/>
              </w:rPr>
            </w:pPr>
            <w:r w:rsidRPr="00BE5840">
              <w:rPr>
                <w:rFonts w:ascii="Times New Roman" w:hAnsi="Times New Roman"/>
                <w:color w:val="000000"/>
                <w:sz w:val="20"/>
                <w:szCs w:val="20"/>
              </w:rPr>
              <w:lastRenderedPageBreak/>
              <w:t>225</w:t>
            </w:r>
          </w:p>
        </w:tc>
        <w:tc>
          <w:tcPr>
            <w:tcW w:w="180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right"/>
              <w:rPr>
                <w:rFonts w:ascii="Times New Roman" w:hAnsi="Times New Roman"/>
                <w:color w:val="000000"/>
                <w:sz w:val="20"/>
                <w:szCs w:val="20"/>
              </w:rPr>
            </w:pPr>
            <w:r w:rsidRPr="00BE5840">
              <w:rPr>
                <w:rFonts w:ascii="Times New Roman" w:hAnsi="Times New Roman"/>
                <w:color w:val="000000"/>
                <w:sz w:val="20"/>
                <w:szCs w:val="20"/>
              </w:rPr>
              <w:t>10 000,00</w:t>
            </w:r>
          </w:p>
        </w:tc>
        <w:tc>
          <w:tcPr>
            <w:tcW w:w="196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right"/>
              <w:rPr>
                <w:rFonts w:ascii="Times New Roman" w:hAnsi="Times New Roman"/>
                <w:color w:val="000000"/>
                <w:sz w:val="20"/>
                <w:szCs w:val="20"/>
              </w:rPr>
            </w:pPr>
            <w:r w:rsidRPr="00BE5840">
              <w:rPr>
                <w:rFonts w:ascii="Times New Roman" w:hAnsi="Times New Roman"/>
                <w:color w:val="000000"/>
                <w:sz w:val="20"/>
                <w:szCs w:val="20"/>
              </w:rPr>
              <w:t>-</w:t>
            </w:r>
          </w:p>
        </w:tc>
        <w:tc>
          <w:tcPr>
            <w:tcW w:w="17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right"/>
              <w:rPr>
                <w:rFonts w:ascii="Times New Roman" w:hAnsi="Times New Roman"/>
                <w:color w:val="000000"/>
                <w:sz w:val="20"/>
                <w:szCs w:val="20"/>
              </w:rPr>
            </w:pPr>
            <w:r w:rsidRPr="00BE5840">
              <w:rPr>
                <w:rFonts w:ascii="Times New Roman" w:hAnsi="Times New Roman"/>
                <w:color w:val="000000"/>
                <w:sz w:val="20"/>
                <w:szCs w:val="20"/>
              </w:rPr>
              <w:t>10 000,00</w:t>
            </w:r>
          </w:p>
        </w:tc>
      </w:tr>
      <w:tr w:rsidR="00BE5840" w:rsidRPr="00BE5840" w:rsidTr="00BE5840">
        <w:trPr>
          <w:trHeight w:val="282"/>
        </w:trPr>
        <w:tc>
          <w:tcPr>
            <w:tcW w:w="6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rPr>
                <w:rFonts w:ascii="Times New Roman" w:hAnsi="Times New Roman"/>
                <w:color w:val="000000"/>
                <w:sz w:val="20"/>
                <w:szCs w:val="20"/>
              </w:rPr>
            </w:pPr>
            <w:r w:rsidRPr="00BE5840">
              <w:rPr>
                <w:rFonts w:ascii="Times New Roman" w:hAnsi="Times New Roman"/>
                <w:color w:val="000000"/>
                <w:sz w:val="20"/>
                <w:szCs w:val="20"/>
              </w:rPr>
              <w:lastRenderedPageBreak/>
              <w:t>Увеличение стоимости материальных запасов</w:t>
            </w:r>
          </w:p>
        </w:tc>
        <w:tc>
          <w:tcPr>
            <w:tcW w:w="86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center"/>
              <w:rPr>
                <w:rFonts w:ascii="Times New Roman" w:hAnsi="Times New Roman"/>
                <w:color w:val="000000"/>
                <w:sz w:val="20"/>
                <w:szCs w:val="20"/>
              </w:rPr>
            </w:pPr>
            <w:r w:rsidRPr="00BE5840">
              <w:rPr>
                <w:rFonts w:ascii="Times New Roman" w:hAnsi="Times New Roman"/>
                <w:color w:val="000000"/>
                <w:sz w:val="20"/>
                <w:szCs w:val="20"/>
              </w:rPr>
              <w:t>200</w:t>
            </w:r>
          </w:p>
        </w:tc>
        <w:tc>
          <w:tcPr>
            <w:tcW w:w="232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center"/>
              <w:rPr>
                <w:rFonts w:ascii="Times New Roman" w:hAnsi="Times New Roman"/>
                <w:color w:val="000000"/>
                <w:sz w:val="20"/>
                <w:szCs w:val="20"/>
              </w:rPr>
            </w:pPr>
            <w:r w:rsidRPr="00BE5840">
              <w:rPr>
                <w:rFonts w:ascii="Times New Roman" w:hAnsi="Times New Roman"/>
                <w:color w:val="000000"/>
                <w:sz w:val="20"/>
                <w:szCs w:val="20"/>
              </w:rPr>
              <w:t>650 0314 0200199990 244</w:t>
            </w:r>
          </w:p>
        </w:tc>
        <w:tc>
          <w:tcPr>
            <w:tcW w:w="78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center"/>
              <w:rPr>
                <w:rFonts w:ascii="Times New Roman" w:hAnsi="Times New Roman"/>
                <w:color w:val="000000"/>
                <w:sz w:val="20"/>
                <w:szCs w:val="20"/>
              </w:rPr>
            </w:pPr>
            <w:r w:rsidRPr="00BE5840">
              <w:rPr>
                <w:rFonts w:ascii="Times New Roman" w:hAnsi="Times New Roman"/>
                <w:color w:val="000000"/>
                <w:sz w:val="20"/>
                <w:szCs w:val="20"/>
              </w:rPr>
              <w:t>340</w:t>
            </w:r>
          </w:p>
        </w:tc>
        <w:tc>
          <w:tcPr>
            <w:tcW w:w="180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right"/>
              <w:rPr>
                <w:rFonts w:ascii="Times New Roman" w:hAnsi="Times New Roman"/>
                <w:color w:val="000000"/>
                <w:sz w:val="20"/>
                <w:szCs w:val="20"/>
              </w:rPr>
            </w:pPr>
            <w:r w:rsidRPr="00BE5840">
              <w:rPr>
                <w:rFonts w:ascii="Times New Roman" w:hAnsi="Times New Roman"/>
                <w:color w:val="000000"/>
                <w:sz w:val="20"/>
                <w:szCs w:val="20"/>
              </w:rPr>
              <w:t>5 000,00</w:t>
            </w:r>
          </w:p>
        </w:tc>
        <w:tc>
          <w:tcPr>
            <w:tcW w:w="196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right"/>
              <w:rPr>
                <w:rFonts w:ascii="Times New Roman" w:hAnsi="Times New Roman"/>
                <w:color w:val="000000"/>
                <w:sz w:val="20"/>
                <w:szCs w:val="20"/>
              </w:rPr>
            </w:pPr>
            <w:r w:rsidRPr="00BE5840">
              <w:rPr>
                <w:rFonts w:ascii="Times New Roman" w:hAnsi="Times New Roman"/>
                <w:color w:val="000000"/>
                <w:sz w:val="20"/>
                <w:szCs w:val="20"/>
              </w:rPr>
              <w:t>2 360,00</w:t>
            </w:r>
          </w:p>
        </w:tc>
        <w:tc>
          <w:tcPr>
            <w:tcW w:w="17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right"/>
              <w:rPr>
                <w:rFonts w:ascii="Times New Roman" w:hAnsi="Times New Roman"/>
                <w:color w:val="000000"/>
                <w:sz w:val="20"/>
                <w:szCs w:val="20"/>
              </w:rPr>
            </w:pPr>
            <w:r w:rsidRPr="00BE5840">
              <w:rPr>
                <w:rFonts w:ascii="Times New Roman" w:hAnsi="Times New Roman"/>
                <w:color w:val="000000"/>
                <w:sz w:val="20"/>
                <w:szCs w:val="20"/>
              </w:rPr>
              <w:t>2 640,00</w:t>
            </w:r>
          </w:p>
        </w:tc>
      </w:tr>
      <w:tr w:rsidR="00BE5840" w:rsidRPr="00BE5840" w:rsidTr="00BE5840">
        <w:trPr>
          <w:trHeight w:val="282"/>
        </w:trPr>
        <w:tc>
          <w:tcPr>
            <w:tcW w:w="6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rPr>
                <w:rFonts w:ascii="Times New Roman" w:hAnsi="Times New Roman"/>
                <w:color w:val="000000"/>
                <w:sz w:val="20"/>
                <w:szCs w:val="20"/>
              </w:rPr>
            </w:pPr>
            <w:r w:rsidRPr="00BE5840">
              <w:rPr>
                <w:rFonts w:ascii="Times New Roman" w:hAnsi="Times New Roman"/>
                <w:color w:val="000000"/>
                <w:sz w:val="20"/>
                <w:szCs w:val="20"/>
              </w:rPr>
              <w:t>Иные расходы</w:t>
            </w:r>
          </w:p>
        </w:tc>
        <w:tc>
          <w:tcPr>
            <w:tcW w:w="86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center"/>
              <w:rPr>
                <w:rFonts w:ascii="Times New Roman" w:hAnsi="Times New Roman"/>
                <w:color w:val="000000"/>
                <w:sz w:val="20"/>
                <w:szCs w:val="20"/>
              </w:rPr>
            </w:pPr>
            <w:r w:rsidRPr="00BE5840">
              <w:rPr>
                <w:rFonts w:ascii="Times New Roman" w:hAnsi="Times New Roman"/>
                <w:color w:val="000000"/>
                <w:sz w:val="20"/>
                <w:szCs w:val="20"/>
              </w:rPr>
              <w:t>200</w:t>
            </w:r>
          </w:p>
        </w:tc>
        <w:tc>
          <w:tcPr>
            <w:tcW w:w="232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center"/>
              <w:rPr>
                <w:rFonts w:ascii="Times New Roman" w:hAnsi="Times New Roman"/>
                <w:color w:val="000000"/>
                <w:sz w:val="20"/>
                <w:szCs w:val="20"/>
              </w:rPr>
            </w:pPr>
            <w:r w:rsidRPr="00BE5840">
              <w:rPr>
                <w:rFonts w:ascii="Times New Roman" w:hAnsi="Times New Roman"/>
                <w:color w:val="000000"/>
                <w:sz w:val="20"/>
                <w:szCs w:val="20"/>
              </w:rPr>
              <w:t>650 0314 0300182300 123</w:t>
            </w:r>
          </w:p>
        </w:tc>
        <w:tc>
          <w:tcPr>
            <w:tcW w:w="78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center"/>
              <w:rPr>
                <w:rFonts w:ascii="Times New Roman" w:hAnsi="Times New Roman"/>
                <w:color w:val="000000"/>
                <w:sz w:val="20"/>
                <w:szCs w:val="20"/>
              </w:rPr>
            </w:pPr>
            <w:r w:rsidRPr="00BE5840">
              <w:rPr>
                <w:rFonts w:ascii="Times New Roman" w:hAnsi="Times New Roman"/>
                <w:color w:val="000000"/>
                <w:sz w:val="20"/>
                <w:szCs w:val="20"/>
              </w:rPr>
              <w:t>296</w:t>
            </w:r>
          </w:p>
        </w:tc>
        <w:tc>
          <w:tcPr>
            <w:tcW w:w="180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right"/>
              <w:rPr>
                <w:rFonts w:ascii="Times New Roman" w:hAnsi="Times New Roman"/>
                <w:color w:val="000000"/>
                <w:sz w:val="20"/>
                <w:szCs w:val="20"/>
              </w:rPr>
            </w:pPr>
            <w:r w:rsidRPr="00BE5840">
              <w:rPr>
                <w:rFonts w:ascii="Times New Roman" w:hAnsi="Times New Roman"/>
                <w:color w:val="000000"/>
                <w:sz w:val="20"/>
                <w:szCs w:val="20"/>
              </w:rPr>
              <w:t>14 290,00</w:t>
            </w:r>
          </w:p>
        </w:tc>
        <w:tc>
          <w:tcPr>
            <w:tcW w:w="196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right"/>
              <w:rPr>
                <w:rFonts w:ascii="Times New Roman" w:hAnsi="Times New Roman"/>
                <w:color w:val="000000"/>
                <w:sz w:val="20"/>
                <w:szCs w:val="20"/>
              </w:rPr>
            </w:pPr>
            <w:r w:rsidRPr="00BE5840">
              <w:rPr>
                <w:rFonts w:ascii="Times New Roman" w:hAnsi="Times New Roman"/>
                <w:color w:val="000000"/>
                <w:sz w:val="20"/>
                <w:szCs w:val="20"/>
              </w:rPr>
              <w:t>14 290,00</w:t>
            </w:r>
          </w:p>
        </w:tc>
        <w:tc>
          <w:tcPr>
            <w:tcW w:w="17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right"/>
              <w:rPr>
                <w:rFonts w:ascii="Times New Roman" w:hAnsi="Times New Roman"/>
                <w:color w:val="000000"/>
                <w:sz w:val="20"/>
                <w:szCs w:val="20"/>
              </w:rPr>
            </w:pPr>
            <w:r w:rsidRPr="00BE5840">
              <w:rPr>
                <w:rFonts w:ascii="Times New Roman" w:hAnsi="Times New Roman"/>
                <w:color w:val="000000"/>
                <w:sz w:val="20"/>
                <w:szCs w:val="20"/>
              </w:rPr>
              <w:t>0,00</w:t>
            </w:r>
          </w:p>
        </w:tc>
      </w:tr>
      <w:tr w:rsidR="00BE5840" w:rsidRPr="00BE5840" w:rsidTr="00BE5840">
        <w:trPr>
          <w:trHeight w:val="282"/>
        </w:trPr>
        <w:tc>
          <w:tcPr>
            <w:tcW w:w="6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rPr>
                <w:rFonts w:ascii="Times New Roman" w:hAnsi="Times New Roman"/>
                <w:color w:val="000000"/>
                <w:sz w:val="20"/>
                <w:szCs w:val="20"/>
              </w:rPr>
            </w:pPr>
            <w:r w:rsidRPr="00BE5840">
              <w:rPr>
                <w:rFonts w:ascii="Times New Roman" w:hAnsi="Times New Roman"/>
                <w:color w:val="000000"/>
                <w:sz w:val="20"/>
                <w:szCs w:val="20"/>
              </w:rPr>
              <w:t>Иные расходы</w:t>
            </w:r>
          </w:p>
        </w:tc>
        <w:tc>
          <w:tcPr>
            <w:tcW w:w="86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center"/>
              <w:rPr>
                <w:rFonts w:ascii="Times New Roman" w:hAnsi="Times New Roman"/>
                <w:color w:val="000000"/>
                <w:sz w:val="20"/>
                <w:szCs w:val="20"/>
              </w:rPr>
            </w:pPr>
            <w:r w:rsidRPr="00BE5840">
              <w:rPr>
                <w:rFonts w:ascii="Times New Roman" w:hAnsi="Times New Roman"/>
                <w:color w:val="000000"/>
                <w:sz w:val="20"/>
                <w:szCs w:val="20"/>
              </w:rPr>
              <w:t>200</w:t>
            </w:r>
          </w:p>
        </w:tc>
        <w:tc>
          <w:tcPr>
            <w:tcW w:w="232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center"/>
              <w:rPr>
                <w:rFonts w:ascii="Times New Roman" w:hAnsi="Times New Roman"/>
                <w:color w:val="000000"/>
                <w:sz w:val="20"/>
                <w:szCs w:val="20"/>
              </w:rPr>
            </w:pPr>
            <w:r w:rsidRPr="00BE5840">
              <w:rPr>
                <w:rFonts w:ascii="Times New Roman" w:hAnsi="Times New Roman"/>
                <w:color w:val="000000"/>
                <w:sz w:val="20"/>
                <w:szCs w:val="20"/>
              </w:rPr>
              <w:t>650 0314 03001S2300 123</w:t>
            </w:r>
          </w:p>
        </w:tc>
        <w:tc>
          <w:tcPr>
            <w:tcW w:w="78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center"/>
              <w:rPr>
                <w:rFonts w:ascii="Times New Roman" w:hAnsi="Times New Roman"/>
                <w:color w:val="000000"/>
                <w:sz w:val="20"/>
                <w:szCs w:val="20"/>
              </w:rPr>
            </w:pPr>
            <w:r w:rsidRPr="00BE5840">
              <w:rPr>
                <w:rFonts w:ascii="Times New Roman" w:hAnsi="Times New Roman"/>
                <w:color w:val="000000"/>
                <w:sz w:val="20"/>
                <w:szCs w:val="20"/>
              </w:rPr>
              <w:t>296</w:t>
            </w:r>
          </w:p>
        </w:tc>
        <w:tc>
          <w:tcPr>
            <w:tcW w:w="180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right"/>
              <w:rPr>
                <w:rFonts w:ascii="Times New Roman" w:hAnsi="Times New Roman"/>
                <w:color w:val="000000"/>
                <w:sz w:val="20"/>
                <w:szCs w:val="20"/>
              </w:rPr>
            </w:pPr>
            <w:r w:rsidRPr="00BE5840">
              <w:rPr>
                <w:rFonts w:ascii="Times New Roman" w:hAnsi="Times New Roman"/>
                <w:color w:val="000000"/>
                <w:sz w:val="20"/>
                <w:szCs w:val="20"/>
              </w:rPr>
              <w:t>6 125,00</w:t>
            </w:r>
          </w:p>
        </w:tc>
        <w:tc>
          <w:tcPr>
            <w:tcW w:w="196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right"/>
              <w:rPr>
                <w:rFonts w:ascii="Times New Roman" w:hAnsi="Times New Roman"/>
                <w:color w:val="000000"/>
                <w:sz w:val="20"/>
                <w:szCs w:val="20"/>
              </w:rPr>
            </w:pPr>
            <w:r w:rsidRPr="00BE5840">
              <w:rPr>
                <w:rFonts w:ascii="Times New Roman" w:hAnsi="Times New Roman"/>
                <w:color w:val="000000"/>
                <w:sz w:val="20"/>
                <w:szCs w:val="20"/>
              </w:rPr>
              <w:t>6 125,00</w:t>
            </w:r>
          </w:p>
        </w:tc>
        <w:tc>
          <w:tcPr>
            <w:tcW w:w="17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right"/>
              <w:rPr>
                <w:rFonts w:ascii="Times New Roman" w:hAnsi="Times New Roman"/>
                <w:color w:val="000000"/>
                <w:sz w:val="20"/>
                <w:szCs w:val="20"/>
              </w:rPr>
            </w:pPr>
            <w:r w:rsidRPr="00BE5840">
              <w:rPr>
                <w:rFonts w:ascii="Times New Roman" w:hAnsi="Times New Roman"/>
                <w:color w:val="000000"/>
                <w:sz w:val="20"/>
                <w:szCs w:val="20"/>
              </w:rPr>
              <w:t>0,00</w:t>
            </w:r>
          </w:p>
        </w:tc>
      </w:tr>
      <w:tr w:rsidR="00BE5840" w:rsidRPr="00BE5840" w:rsidTr="00BE5840">
        <w:trPr>
          <w:trHeight w:val="282"/>
        </w:trPr>
        <w:tc>
          <w:tcPr>
            <w:tcW w:w="6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rPr>
                <w:rFonts w:ascii="Times New Roman" w:hAnsi="Times New Roman"/>
                <w:color w:val="000000"/>
                <w:sz w:val="20"/>
                <w:szCs w:val="20"/>
              </w:rPr>
            </w:pPr>
            <w:r w:rsidRPr="00BE5840">
              <w:rPr>
                <w:rFonts w:ascii="Times New Roman" w:hAnsi="Times New Roman"/>
                <w:color w:val="000000"/>
                <w:sz w:val="20"/>
                <w:szCs w:val="20"/>
              </w:rPr>
              <w:t>Прочие работы, услуги</w:t>
            </w:r>
          </w:p>
        </w:tc>
        <w:tc>
          <w:tcPr>
            <w:tcW w:w="86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center"/>
              <w:rPr>
                <w:rFonts w:ascii="Times New Roman" w:hAnsi="Times New Roman"/>
                <w:color w:val="000000"/>
                <w:sz w:val="20"/>
                <w:szCs w:val="20"/>
              </w:rPr>
            </w:pPr>
            <w:r w:rsidRPr="00BE5840">
              <w:rPr>
                <w:rFonts w:ascii="Times New Roman" w:hAnsi="Times New Roman"/>
                <w:color w:val="000000"/>
                <w:sz w:val="20"/>
                <w:szCs w:val="20"/>
              </w:rPr>
              <w:t>200</w:t>
            </w:r>
          </w:p>
        </w:tc>
        <w:tc>
          <w:tcPr>
            <w:tcW w:w="232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center"/>
              <w:rPr>
                <w:rFonts w:ascii="Times New Roman" w:hAnsi="Times New Roman"/>
                <w:color w:val="000000"/>
                <w:sz w:val="20"/>
                <w:szCs w:val="20"/>
              </w:rPr>
            </w:pPr>
            <w:r w:rsidRPr="00BE5840">
              <w:rPr>
                <w:rFonts w:ascii="Times New Roman" w:hAnsi="Times New Roman"/>
                <w:color w:val="000000"/>
                <w:sz w:val="20"/>
                <w:szCs w:val="20"/>
              </w:rPr>
              <w:t>650 0314 0300299990 244</w:t>
            </w:r>
          </w:p>
        </w:tc>
        <w:tc>
          <w:tcPr>
            <w:tcW w:w="78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center"/>
              <w:rPr>
                <w:rFonts w:ascii="Times New Roman" w:hAnsi="Times New Roman"/>
                <w:color w:val="000000"/>
                <w:sz w:val="20"/>
                <w:szCs w:val="20"/>
              </w:rPr>
            </w:pPr>
            <w:r w:rsidRPr="00BE5840">
              <w:rPr>
                <w:rFonts w:ascii="Times New Roman" w:hAnsi="Times New Roman"/>
                <w:color w:val="000000"/>
                <w:sz w:val="20"/>
                <w:szCs w:val="20"/>
              </w:rPr>
              <w:t>226</w:t>
            </w:r>
          </w:p>
        </w:tc>
        <w:tc>
          <w:tcPr>
            <w:tcW w:w="180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right"/>
              <w:rPr>
                <w:rFonts w:ascii="Times New Roman" w:hAnsi="Times New Roman"/>
                <w:color w:val="000000"/>
                <w:sz w:val="20"/>
                <w:szCs w:val="20"/>
              </w:rPr>
            </w:pPr>
            <w:r w:rsidRPr="00BE5840">
              <w:rPr>
                <w:rFonts w:ascii="Times New Roman" w:hAnsi="Times New Roman"/>
                <w:color w:val="000000"/>
                <w:sz w:val="20"/>
                <w:szCs w:val="20"/>
              </w:rPr>
              <w:t>5 000,00</w:t>
            </w:r>
          </w:p>
        </w:tc>
        <w:tc>
          <w:tcPr>
            <w:tcW w:w="196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right"/>
              <w:rPr>
                <w:rFonts w:ascii="Times New Roman" w:hAnsi="Times New Roman"/>
                <w:color w:val="000000"/>
                <w:sz w:val="20"/>
                <w:szCs w:val="20"/>
              </w:rPr>
            </w:pPr>
            <w:r w:rsidRPr="00BE5840">
              <w:rPr>
                <w:rFonts w:ascii="Times New Roman" w:hAnsi="Times New Roman"/>
                <w:color w:val="000000"/>
                <w:sz w:val="20"/>
                <w:szCs w:val="20"/>
              </w:rPr>
              <w:t>3 375,00</w:t>
            </w:r>
          </w:p>
        </w:tc>
        <w:tc>
          <w:tcPr>
            <w:tcW w:w="17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right"/>
              <w:rPr>
                <w:rFonts w:ascii="Times New Roman" w:hAnsi="Times New Roman"/>
                <w:color w:val="000000"/>
                <w:sz w:val="20"/>
                <w:szCs w:val="20"/>
              </w:rPr>
            </w:pPr>
            <w:r w:rsidRPr="00BE5840">
              <w:rPr>
                <w:rFonts w:ascii="Times New Roman" w:hAnsi="Times New Roman"/>
                <w:color w:val="000000"/>
                <w:sz w:val="20"/>
                <w:szCs w:val="20"/>
              </w:rPr>
              <w:t>1 625,00</w:t>
            </w:r>
          </w:p>
        </w:tc>
      </w:tr>
      <w:tr w:rsidR="00BE5840" w:rsidRPr="00BE5840" w:rsidTr="00BE5840">
        <w:trPr>
          <w:trHeight w:val="282"/>
        </w:trPr>
        <w:tc>
          <w:tcPr>
            <w:tcW w:w="6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rPr>
                <w:rFonts w:ascii="Times New Roman" w:hAnsi="Times New Roman"/>
                <w:color w:val="000000"/>
                <w:sz w:val="20"/>
                <w:szCs w:val="20"/>
              </w:rPr>
            </w:pPr>
            <w:r w:rsidRPr="00BE5840">
              <w:rPr>
                <w:rFonts w:ascii="Times New Roman" w:hAnsi="Times New Roman"/>
                <w:color w:val="000000"/>
                <w:sz w:val="20"/>
                <w:szCs w:val="20"/>
              </w:rPr>
              <w:t>Прочие работы, услуги</w:t>
            </w:r>
          </w:p>
        </w:tc>
        <w:tc>
          <w:tcPr>
            <w:tcW w:w="86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center"/>
              <w:rPr>
                <w:rFonts w:ascii="Times New Roman" w:hAnsi="Times New Roman"/>
                <w:color w:val="000000"/>
                <w:sz w:val="20"/>
                <w:szCs w:val="20"/>
              </w:rPr>
            </w:pPr>
            <w:r w:rsidRPr="00BE5840">
              <w:rPr>
                <w:rFonts w:ascii="Times New Roman" w:hAnsi="Times New Roman"/>
                <w:color w:val="000000"/>
                <w:sz w:val="20"/>
                <w:szCs w:val="20"/>
              </w:rPr>
              <w:t>200</w:t>
            </w:r>
          </w:p>
        </w:tc>
        <w:tc>
          <w:tcPr>
            <w:tcW w:w="232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center"/>
              <w:rPr>
                <w:rFonts w:ascii="Times New Roman" w:hAnsi="Times New Roman"/>
                <w:color w:val="000000"/>
                <w:sz w:val="20"/>
                <w:szCs w:val="20"/>
              </w:rPr>
            </w:pPr>
            <w:r w:rsidRPr="00BE5840">
              <w:rPr>
                <w:rFonts w:ascii="Times New Roman" w:hAnsi="Times New Roman"/>
                <w:color w:val="000000"/>
                <w:sz w:val="20"/>
                <w:szCs w:val="20"/>
              </w:rPr>
              <w:t>650 0314 0300382290 244</w:t>
            </w:r>
          </w:p>
        </w:tc>
        <w:tc>
          <w:tcPr>
            <w:tcW w:w="78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center"/>
              <w:rPr>
                <w:rFonts w:ascii="Times New Roman" w:hAnsi="Times New Roman"/>
                <w:color w:val="000000"/>
                <w:sz w:val="20"/>
                <w:szCs w:val="20"/>
              </w:rPr>
            </w:pPr>
            <w:r w:rsidRPr="00BE5840">
              <w:rPr>
                <w:rFonts w:ascii="Times New Roman" w:hAnsi="Times New Roman"/>
                <w:color w:val="000000"/>
                <w:sz w:val="20"/>
                <w:szCs w:val="20"/>
              </w:rPr>
              <w:t>226</w:t>
            </w:r>
          </w:p>
        </w:tc>
        <w:tc>
          <w:tcPr>
            <w:tcW w:w="180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right"/>
              <w:rPr>
                <w:rFonts w:ascii="Times New Roman" w:hAnsi="Times New Roman"/>
                <w:color w:val="000000"/>
                <w:sz w:val="20"/>
                <w:szCs w:val="20"/>
              </w:rPr>
            </w:pPr>
            <w:r w:rsidRPr="00BE5840">
              <w:rPr>
                <w:rFonts w:ascii="Times New Roman" w:hAnsi="Times New Roman"/>
                <w:color w:val="000000"/>
                <w:sz w:val="20"/>
                <w:szCs w:val="20"/>
              </w:rPr>
              <w:t>290 200,00</w:t>
            </w:r>
          </w:p>
        </w:tc>
        <w:tc>
          <w:tcPr>
            <w:tcW w:w="196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right"/>
              <w:rPr>
                <w:rFonts w:ascii="Times New Roman" w:hAnsi="Times New Roman"/>
                <w:color w:val="000000"/>
                <w:sz w:val="20"/>
                <w:szCs w:val="20"/>
              </w:rPr>
            </w:pPr>
            <w:r w:rsidRPr="00BE5840">
              <w:rPr>
                <w:rFonts w:ascii="Times New Roman" w:hAnsi="Times New Roman"/>
                <w:color w:val="000000"/>
                <w:sz w:val="20"/>
                <w:szCs w:val="20"/>
              </w:rPr>
              <w:t>290 200,00</w:t>
            </w:r>
          </w:p>
        </w:tc>
        <w:tc>
          <w:tcPr>
            <w:tcW w:w="17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right"/>
              <w:rPr>
                <w:rFonts w:ascii="Times New Roman" w:hAnsi="Times New Roman"/>
                <w:color w:val="000000"/>
                <w:sz w:val="20"/>
                <w:szCs w:val="20"/>
              </w:rPr>
            </w:pPr>
            <w:r w:rsidRPr="00BE5840">
              <w:rPr>
                <w:rFonts w:ascii="Times New Roman" w:hAnsi="Times New Roman"/>
                <w:color w:val="000000"/>
                <w:sz w:val="20"/>
                <w:szCs w:val="20"/>
              </w:rPr>
              <w:t>0,00</w:t>
            </w:r>
          </w:p>
        </w:tc>
      </w:tr>
      <w:tr w:rsidR="00BE5840" w:rsidRPr="00BE5840" w:rsidTr="00BE5840">
        <w:trPr>
          <w:trHeight w:val="282"/>
        </w:trPr>
        <w:tc>
          <w:tcPr>
            <w:tcW w:w="6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rPr>
                <w:rFonts w:ascii="Times New Roman" w:hAnsi="Times New Roman"/>
                <w:color w:val="000000"/>
                <w:sz w:val="20"/>
                <w:szCs w:val="20"/>
              </w:rPr>
            </w:pPr>
            <w:r w:rsidRPr="00BE5840">
              <w:rPr>
                <w:rFonts w:ascii="Times New Roman" w:hAnsi="Times New Roman"/>
                <w:color w:val="000000"/>
                <w:sz w:val="20"/>
                <w:szCs w:val="20"/>
              </w:rPr>
              <w:t>Прочие работы, услуги</w:t>
            </w:r>
          </w:p>
        </w:tc>
        <w:tc>
          <w:tcPr>
            <w:tcW w:w="86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center"/>
              <w:rPr>
                <w:rFonts w:ascii="Times New Roman" w:hAnsi="Times New Roman"/>
                <w:color w:val="000000"/>
                <w:sz w:val="20"/>
                <w:szCs w:val="20"/>
              </w:rPr>
            </w:pPr>
            <w:r w:rsidRPr="00BE5840">
              <w:rPr>
                <w:rFonts w:ascii="Times New Roman" w:hAnsi="Times New Roman"/>
                <w:color w:val="000000"/>
                <w:sz w:val="20"/>
                <w:szCs w:val="20"/>
              </w:rPr>
              <w:t>200</w:t>
            </w:r>
          </w:p>
        </w:tc>
        <w:tc>
          <w:tcPr>
            <w:tcW w:w="232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center"/>
              <w:rPr>
                <w:rFonts w:ascii="Times New Roman" w:hAnsi="Times New Roman"/>
                <w:color w:val="000000"/>
                <w:sz w:val="20"/>
                <w:szCs w:val="20"/>
              </w:rPr>
            </w:pPr>
            <w:r w:rsidRPr="00BE5840">
              <w:rPr>
                <w:rFonts w:ascii="Times New Roman" w:hAnsi="Times New Roman"/>
                <w:color w:val="000000"/>
                <w:sz w:val="20"/>
                <w:szCs w:val="20"/>
              </w:rPr>
              <w:t>650 0314 0300399990 244</w:t>
            </w:r>
          </w:p>
        </w:tc>
        <w:tc>
          <w:tcPr>
            <w:tcW w:w="78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center"/>
              <w:rPr>
                <w:rFonts w:ascii="Times New Roman" w:hAnsi="Times New Roman"/>
                <w:color w:val="000000"/>
                <w:sz w:val="20"/>
                <w:szCs w:val="20"/>
              </w:rPr>
            </w:pPr>
            <w:r w:rsidRPr="00BE5840">
              <w:rPr>
                <w:rFonts w:ascii="Times New Roman" w:hAnsi="Times New Roman"/>
                <w:color w:val="000000"/>
                <w:sz w:val="20"/>
                <w:szCs w:val="20"/>
              </w:rPr>
              <w:t>226</w:t>
            </w:r>
          </w:p>
        </w:tc>
        <w:tc>
          <w:tcPr>
            <w:tcW w:w="180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right"/>
              <w:rPr>
                <w:rFonts w:ascii="Times New Roman" w:hAnsi="Times New Roman"/>
                <w:color w:val="000000"/>
                <w:sz w:val="20"/>
                <w:szCs w:val="20"/>
              </w:rPr>
            </w:pPr>
            <w:r w:rsidRPr="00BE5840">
              <w:rPr>
                <w:rFonts w:ascii="Times New Roman" w:hAnsi="Times New Roman"/>
                <w:color w:val="000000"/>
                <w:sz w:val="20"/>
                <w:szCs w:val="20"/>
              </w:rPr>
              <w:t>196 250,00</w:t>
            </w:r>
          </w:p>
        </w:tc>
        <w:tc>
          <w:tcPr>
            <w:tcW w:w="196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right"/>
              <w:rPr>
                <w:rFonts w:ascii="Times New Roman" w:hAnsi="Times New Roman"/>
                <w:color w:val="000000"/>
                <w:sz w:val="20"/>
                <w:szCs w:val="20"/>
              </w:rPr>
            </w:pPr>
            <w:r w:rsidRPr="00BE5840">
              <w:rPr>
                <w:rFonts w:ascii="Times New Roman" w:hAnsi="Times New Roman"/>
                <w:color w:val="000000"/>
                <w:sz w:val="20"/>
                <w:szCs w:val="20"/>
              </w:rPr>
              <w:t>196 250,00</w:t>
            </w:r>
          </w:p>
        </w:tc>
        <w:tc>
          <w:tcPr>
            <w:tcW w:w="17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right"/>
              <w:rPr>
                <w:rFonts w:ascii="Times New Roman" w:hAnsi="Times New Roman"/>
                <w:color w:val="000000"/>
                <w:sz w:val="20"/>
                <w:szCs w:val="20"/>
              </w:rPr>
            </w:pPr>
            <w:r w:rsidRPr="00BE5840">
              <w:rPr>
                <w:rFonts w:ascii="Times New Roman" w:hAnsi="Times New Roman"/>
                <w:color w:val="000000"/>
                <w:sz w:val="20"/>
                <w:szCs w:val="20"/>
              </w:rPr>
              <w:t>0,00</w:t>
            </w:r>
          </w:p>
        </w:tc>
      </w:tr>
      <w:tr w:rsidR="00BE5840" w:rsidRPr="00BE5840" w:rsidTr="00BE5840">
        <w:trPr>
          <w:trHeight w:val="282"/>
        </w:trPr>
        <w:tc>
          <w:tcPr>
            <w:tcW w:w="6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rPr>
                <w:rFonts w:ascii="Times New Roman" w:hAnsi="Times New Roman"/>
                <w:color w:val="000000"/>
                <w:sz w:val="20"/>
                <w:szCs w:val="20"/>
              </w:rPr>
            </w:pPr>
            <w:r w:rsidRPr="00BE5840">
              <w:rPr>
                <w:rFonts w:ascii="Times New Roman" w:hAnsi="Times New Roman"/>
                <w:color w:val="000000"/>
                <w:sz w:val="20"/>
                <w:szCs w:val="20"/>
              </w:rPr>
              <w:t>Прочие работы, услуги</w:t>
            </w:r>
          </w:p>
        </w:tc>
        <w:tc>
          <w:tcPr>
            <w:tcW w:w="86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center"/>
              <w:rPr>
                <w:rFonts w:ascii="Times New Roman" w:hAnsi="Times New Roman"/>
                <w:color w:val="000000"/>
                <w:sz w:val="20"/>
                <w:szCs w:val="20"/>
              </w:rPr>
            </w:pPr>
            <w:r w:rsidRPr="00BE5840">
              <w:rPr>
                <w:rFonts w:ascii="Times New Roman" w:hAnsi="Times New Roman"/>
                <w:color w:val="000000"/>
                <w:sz w:val="20"/>
                <w:szCs w:val="20"/>
              </w:rPr>
              <w:t>200</w:t>
            </w:r>
          </w:p>
        </w:tc>
        <w:tc>
          <w:tcPr>
            <w:tcW w:w="232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center"/>
              <w:rPr>
                <w:rFonts w:ascii="Times New Roman" w:hAnsi="Times New Roman"/>
                <w:color w:val="000000"/>
                <w:sz w:val="20"/>
                <w:szCs w:val="20"/>
              </w:rPr>
            </w:pPr>
            <w:r w:rsidRPr="00BE5840">
              <w:rPr>
                <w:rFonts w:ascii="Times New Roman" w:hAnsi="Times New Roman"/>
                <w:color w:val="000000"/>
                <w:sz w:val="20"/>
                <w:szCs w:val="20"/>
              </w:rPr>
              <w:t>650 0314 03003S2290 244</w:t>
            </w:r>
          </w:p>
        </w:tc>
        <w:tc>
          <w:tcPr>
            <w:tcW w:w="78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center"/>
              <w:rPr>
                <w:rFonts w:ascii="Times New Roman" w:hAnsi="Times New Roman"/>
                <w:color w:val="000000"/>
                <w:sz w:val="20"/>
                <w:szCs w:val="20"/>
              </w:rPr>
            </w:pPr>
            <w:r w:rsidRPr="00BE5840">
              <w:rPr>
                <w:rFonts w:ascii="Times New Roman" w:hAnsi="Times New Roman"/>
                <w:color w:val="000000"/>
                <w:sz w:val="20"/>
                <w:szCs w:val="20"/>
              </w:rPr>
              <w:t>226</w:t>
            </w:r>
          </w:p>
        </w:tc>
        <w:tc>
          <w:tcPr>
            <w:tcW w:w="180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right"/>
              <w:rPr>
                <w:rFonts w:ascii="Times New Roman" w:hAnsi="Times New Roman"/>
                <w:color w:val="000000"/>
                <w:sz w:val="20"/>
                <w:szCs w:val="20"/>
              </w:rPr>
            </w:pPr>
            <w:r w:rsidRPr="00BE5840">
              <w:rPr>
                <w:rFonts w:ascii="Times New Roman" w:hAnsi="Times New Roman"/>
                <w:color w:val="000000"/>
                <w:sz w:val="20"/>
                <w:szCs w:val="20"/>
              </w:rPr>
              <w:t>72 550,00</w:t>
            </w:r>
          </w:p>
        </w:tc>
        <w:tc>
          <w:tcPr>
            <w:tcW w:w="196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right"/>
              <w:rPr>
                <w:rFonts w:ascii="Times New Roman" w:hAnsi="Times New Roman"/>
                <w:color w:val="000000"/>
                <w:sz w:val="20"/>
                <w:szCs w:val="20"/>
              </w:rPr>
            </w:pPr>
            <w:r w:rsidRPr="00BE5840">
              <w:rPr>
                <w:rFonts w:ascii="Times New Roman" w:hAnsi="Times New Roman"/>
                <w:color w:val="000000"/>
                <w:sz w:val="20"/>
                <w:szCs w:val="20"/>
              </w:rPr>
              <w:t>72 550,00</w:t>
            </w:r>
          </w:p>
        </w:tc>
        <w:tc>
          <w:tcPr>
            <w:tcW w:w="17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right"/>
              <w:rPr>
                <w:rFonts w:ascii="Times New Roman" w:hAnsi="Times New Roman"/>
                <w:color w:val="000000"/>
                <w:sz w:val="20"/>
                <w:szCs w:val="20"/>
              </w:rPr>
            </w:pPr>
            <w:r w:rsidRPr="00BE5840">
              <w:rPr>
                <w:rFonts w:ascii="Times New Roman" w:hAnsi="Times New Roman"/>
                <w:color w:val="000000"/>
                <w:sz w:val="20"/>
                <w:szCs w:val="20"/>
              </w:rPr>
              <w:t>0,00</w:t>
            </w:r>
          </w:p>
        </w:tc>
      </w:tr>
      <w:tr w:rsidR="00BE5840" w:rsidRPr="00BE5840" w:rsidTr="00BE5840">
        <w:trPr>
          <w:trHeight w:val="282"/>
        </w:trPr>
        <w:tc>
          <w:tcPr>
            <w:tcW w:w="6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rPr>
                <w:rFonts w:ascii="Times New Roman" w:hAnsi="Times New Roman"/>
                <w:color w:val="000000"/>
                <w:sz w:val="20"/>
                <w:szCs w:val="20"/>
              </w:rPr>
            </w:pPr>
            <w:r w:rsidRPr="00BE5840">
              <w:rPr>
                <w:rFonts w:ascii="Times New Roman" w:hAnsi="Times New Roman"/>
                <w:color w:val="000000"/>
                <w:sz w:val="20"/>
                <w:szCs w:val="20"/>
              </w:rPr>
              <w:t>Работы, услуги по содержанию имущества</w:t>
            </w:r>
          </w:p>
        </w:tc>
        <w:tc>
          <w:tcPr>
            <w:tcW w:w="86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center"/>
              <w:rPr>
                <w:rFonts w:ascii="Times New Roman" w:hAnsi="Times New Roman"/>
                <w:color w:val="000000"/>
                <w:sz w:val="20"/>
                <w:szCs w:val="20"/>
              </w:rPr>
            </w:pPr>
            <w:r w:rsidRPr="00BE5840">
              <w:rPr>
                <w:rFonts w:ascii="Times New Roman" w:hAnsi="Times New Roman"/>
                <w:color w:val="000000"/>
                <w:sz w:val="20"/>
                <w:szCs w:val="20"/>
              </w:rPr>
              <w:t>200</w:t>
            </w:r>
          </w:p>
        </w:tc>
        <w:tc>
          <w:tcPr>
            <w:tcW w:w="232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center"/>
              <w:rPr>
                <w:rFonts w:ascii="Times New Roman" w:hAnsi="Times New Roman"/>
                <w:color w:val="000000"/>
                <w:sz w:val="20"/>
                <w:szCs w:val="20"/>
              </w:rPr>
            </w:pPr>
            <w:r w:rsidRPr="00BE5840">
              <w:rPr>
                <w:rFonts w:ascii="Times New Roman" w:hAnsi="Times New Roman"/>
                <w:color w:val="000000"/>
                <w:sz w:val="20"/>
                <w:szCs w:val="20"/>
              </w:rPr>
              <w:t>650 0409 0100182390 244</w:t>
            </w:r>
          </w:p>
        </w:tc>
        <w:tc>
          <w:tcPr>
            <w:tcW w:w="78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center"/>
              <w:rPr>
                <w:rFonts w:ascii="Times New Roman" w:hAnsi="Times New Roman"/>
                <w:color w:val="000000"/>
                <w:sz w:val="20"/>
                <w:szCs w:val="20"/>
              </w:rPr>
            </w:pPr>
            <w:r w:rsidRPr="00BE5840">
              <w:rPr>
                <w:rFonts w:ascii="Times New Roman" w:hAnsi="Times New Roman"/>
                <w:color w:val="000000"/>
                <w:sz w:val="20"/>
                <w:szCs w:val="20"/>
              </w:rPr>
              <w:t>225</w:t>
            </w:r>
          </w:p>
        </w:tc>
        <w:tc>
          <w:tcPr>
            <w:tcW w:w="180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right"/>
              <w:rPr>
                <w:rFonts w:ascii="Times New Roman" w:hAnsi="Times New Roman"/>
                <w:color w:val="000000"/>
                <w:sz w:val="20"/>
                <w:szCs w:val="20"/>
              </w:rPr>
            </w:pPr>
            <w:r w:rsidRPr="00BE5840">
              <w:rPr>
                <w:rFonts w:ascii="Times New Roman" w:hAnsi="Times New Roman"/>
                <w:color w:val="000000"/>
                <w:sz w:val="20"/>
                <w:szCs w:val="20"/>
              </w:rPr>
              <w:t>713 917,78</w:t>
            </w:r>
          </w:p>
        </w:tc>
        <w:tc>
          <w:tcPr>
            <w:tcW w:w="196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right"/>
              <w:rPr>
                <w:rFonts w:ascii="Times New Roman" w:hAnsi="Times New Roman"/>
                <w:color w:val="000000"/>
                <w:sz w:val="20"/>
                <w:szCs w:val="20"/>
              </w:rPr>
            </w:pPr>
            <w:r w:rsidRPr="00BE5840">
              <w:rPr>
                <w:rFonts w:ascii="Times New Roman" w:hAnsi="Times New Roman"/>
                <w:color w:val="000000"/>
                <w:sz w:val="20"/>
                <w:szCs w:val="20"/>
              </w:rPr>
              <w:t>713 436,89</w:t>
            </w:r>
          </w:p>
        </w:tc>
        <w:tc>
          <w:tcPr>
            <w:tcW w:w="17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right"/>
              <w:rPr>
                <w:rFonts w:ascii="Times New Roman" w:hAnsi="Times New Roman"/>
                <w:color w:val="000000"/>
                <w:sz w:val="20"/>
                <w:szCs w:val="20"/>
              </w:rPr>
            </w:pPr>
            <w:r w:rsidRPr="00BE5840">
              <w:rPr>
                <w:rFonts w:ascii="Times New Roman" w:hAnsi="Times New Roman"/>
                <w:color w:val="000000"/>
                <w:sz w:val="20"/>
                <w:szCs w:val="20"/>
              </w:rPr>
              <w:t>480,89</w:t>
            </w:r>
          </w:p>
        </w:tc>
      </w:tr>
      <w:tr w:rsidR="00BE5840" w:rsidRPr="00BE5840" w:rsidTr="00BE5840">
        <w:trPr>
          <w:trHeight w:val="282"/>
        </w:trPr>
        <w:tc>
          <w:tcPr>
            <w:tcW w:w="6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rPr>
                <w:rFonts w:ascii="Times New Roman" w:hAnsi="Times New Roman"/>
                <w:color w:val="000000"/>
                <w:sz w:val="20"/>
                <w:szCs w:val="20"/>
              </w:rPr>
            </w:pPr>
            <w:r w:rsidRPr="00BE5840">
              <w:rPr>
                <w:rFonts w:ascii="Times New Roman" w:hAnsi="Times New Roman"/>
                <w:color w:val="000000"/>
                <w:sz w:val="20"/>
                <w:szCs w:val="20"/>
              </w:rPr>
              <w:t>Работы, услуги по содержанию имущества</w:t>
            </w:r>
          </w:p>
        </w:tc>
        <w:tc>
          <w:tcPr>
            <w:tcW w:w="86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center"/>
              <w:rPr>
                <w:rFonts w:ascii="Times New Roman" w:hAnsi="Times New Roman"/>
                <w:color w:val="000000"/>
                <w:sz w:val="20"/>
                <w:szCs w:val="20"/>
              </w:rPr>
            </w:pPr>
            <w:r w:rsidRPr="00BE5840">
              <w:rPr>
                <w:rFonts w:ascii="Times New Roman" w:hAnsi="Times New Roman"/>
                <w:color w:val="000000"/>
                <w:sz w:val="20"/>
                <w:szCs w:val="20"/>
              </w:rPr>
              <w:t>200</w:t>
            </w:r>
          </w:p>
        </w:tc>
        <w:tc>
          <w:tcPr>
            <w:tcW w:w="232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center"/>
              <w:rPr>
                <w:rFonts w:ascii="Times New Roman" w:hAnsi="Times New Roman"/>
                <w:color w:val="000000"/>
                <w:sz w:val="20"/>
                <w:szCs w:val="20"/>
              </w:rPr>
            </w:pPr>
            <w:r w:rsidRPr="00BE5840">
              <w:rPr>
                <w:rFonts w:ascii="Times New Roman" w:hAnsi="Times New Roman"/>
                <w:color w:val="000000"/>
                <w:sz w:val="20"/>
                <w:szCs w:val="20"/>
              </w:rPr>
              <w:t>650 0409 01001S2390 244</w:t>
            </w:r>
          </w:p>
        </w:tc>
        <w:tc>
          <w:tcPr>
            <w:tcW w:w="78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center"/>
              <w:rPr>
                <w:rFonts w:ascii="Times New Roman" w:hAnsi="Times New Roman"/>
                <w:color w:val="000000"/>
                <w:sz w:val="20"/>
                <w:szCs w:val="20"/>
              </w:rPr>
            </w:pPr>
            <w:r w:rsidRPr="00BE5840">
              <w:rPr>
                <w:rFonts w:ascii="Times New Roman" w:hAnsi="Times New Roman"/>
                <w:color w:val="000000"/>
                <w:sz w:val="20"/>
                <w:szCs w:val="20"/>
              </w:rPr>
              <w:t>225</w:t>
            </w:r>
          </w:p>
        </w:tc>
        <w:tc>
          <w:tcPr>
            <w:tcW w:w="180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right"/>
              <w:rPr>
                <w:rFonts w:ascii="Times New Roman" w:hAnsi="Times New Roman"/>
                <w:color w:val="000000"/>
                <w:sz w:val="20"/>
                <w:szCs w:val="20"/>
              </w:rPr>
            </w:pPr>
            <w:r w:rsidRPr="00BE5840">
              <w:rPr>
                <w:rFonts w:ascii="Times New Roman" w:hAnsi="Times New Roman"/>
                <w:color w:val="000000"/>
                <w:sz w:val="20"/>
                <w:szCs w:val="20"/>
              </w:rPr>
              <w:t>37 574,62</w:t>
            </w:r>
          </w:p>
        </w:tc>
        <w:tc>
          <w:tcPr>
            <w:tcW w:w="196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right"/>
              <w:rPr>
                <w:rFonts w:ascii="Times New Roman" w:hAnsi="Times New Roman"/>
                <w:color w:val="000000"/>
                <w:sz w:val="20"/>
                <w:szCs w:val="20"/>
              </w:rPr>
            </w:pPr>
            <w:r w:rsidRPr="00BE5840">
              <w:rPr>
                <w:rFonts w:ascii="Times New Roman" w:hAnsi="Times New Roman"/>
                <w:color w:val="000000"/>
                <w:sz w:val="20"/>
                <w:szCs w:val="20"/>
              </w:rPr>
              <w:t>37 549,31</w:t>
            </w:r>
          </w:p>
        </w:tc>
        <w:tc>
          <w:tcPr>
            <w:tcW w:w="17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right"/>
              <w:rPr>
                <w:rFonts w:ascii="Times New Roman" w:hAnsi="Times New Roman"/>
                <w:color w:val="000000"/>
                <w:sz w:val="20"/>
                <w:szCs w:val="20"/>
              </w:rPr>
            </w:pPr>
            <w:r w:rsidRPr="00BE5840">
              <w:rPr>
                <w:rFonts w:ascii="Times New Roman" w:hAnsi="Times New Roman"/>
                <w:color w:val="000000"/>
                <w:sz w:val="20"/>
                <w:szCs w:val="20"/>
              </w:rPr>
              <w:t>25,31</w:t>
            </w:r>
          </w:p>
        </w:tc>
      </w:tr>
      <w:tr w:rsidR="00BE5840" w:rsidRPr="00BE5840" w:rsidTr="00BE5840">
        <w:trPr>
          <w:trHeight w:val="282"/>
        </w:trPr>
        <w:tc>
          <w:tcPr>
            <w:tcW w:w="6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rPr>
                <w:rFonts w:ascii="Times New Roman" w:hAnsi="Times New Roman"/>
                <w:color w:val="000000"/>
                <w:sz w:val="20"/>
                <w:szCs w:val="20"/>
              </w:rPr>
            </w:pPr>
            <w:r w:rsidRPr="00BE5840">
              <w:rPr>
                <w:rFonts w:ascii="Times New Roman" w:hAnsi="Times New Roman"/>
                <w:color w:val="000000"/>
                <w:sz w:val="20"/>
                <w:szCs w:val="20"/>
              </w:rPr>
              <w:t>Работы, услуги по содержанию имущества</w:t>
            </w:r>
          </w:p>
        </w:tc>
        <w:tc>
          <w:tcPr>
            <w:tcW w:w="86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center"/>
              <w:rPr>
                <w:rFonts w:ascii="Times New Roman" w:hAnsi="Times New Roman"/>
                <w:color w:val="000000"/>
                <w:sz w:val="20"/>
                <w:szCs w:val="20"/>
              </w:rPr>
            </w:pPr>
            <w:r w:rsidRPr="00BE5840">
              <w:rPr>
                <w:rFonts w:ascii="Times New Roman" w:hAnsi="Times New Roman"/>
                <w:color w:val="000000"/>
                <w:sz w:val="20"/>
                <w:szCs w:val="20"/>
              </w:rPr>
              <w:t>200</w:t>
            </w:r>
          </w:p>
        </w:tc>
        <w:tc>
          <w:tcPr>
            <w:tcW w:w="232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center"/>
              <w:rPr>
                <w:rFonts w:ascii="Times New Roman" w:hAnsi="Times New Roman"/>
                <w:color w:val="000000"/>
                <w:sz w:val="20"/>
                <w:szCs w:val="20"/>
              </w:rPr>
            </w:pPr>
            <w:r w:rsidRPr="00BE5840">
              <w:rPr>
                <w:rFonts w:ascii="Times New Roman" w:hAnsi="Times New Roman"/>
                <w:color w:val="000000"/>
                <w:sz w:val="20"/>
                <w:szCs w:val="20"/>
              </w:rPr>
              <w:t>650 0409 0100220902 244</w:t>
            </w:r>
          </w:p>
        </w:tc>
        <w:tc>
          <w:tcPr>
            <w:tcW w:w="78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center"/>
              <w:rPr>
                <w:rFonts w:ascii="Times New Roman" w:hAnsi="Times New Roman"/>
                <w:color w:val="000000"/>
                <w:sz w:val="20"/>
                <w:szCs w:val="20"/>
              </w:rPr>
            </w:pPr>
            <w:r w:rsidRPr="00BE5840">
              <w:rPr>
                <w:rFonts w:ascii="Times New Roman" w:hAnsi="Times New Roman"/>
                <w:color w:val="000000"/>
                <w:sz w:val="20"/>
                <w:szCs w:val="20"/>
              </w:rPr>
              <w:t>225</w:t>
            </w:r>
          </w:p>
        </w:tc>
        <w:tc>
          <w:tcPr>
            <w:tcW w:w="180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right"/>
              <w:rPr>
                <w:rFonts w:ascii="Times New Roman" w:hAnsi="Times New Roman"/>
                <w:color w:val="000000"/>
                <w:sz w:val="20"/>
                <w:szCs w:val="20"/>
              </w:rPr>
            </w:pPr>
            <w:r w:rsidRPr="00BE5840">
              <w:rPr>
                <w:rFonts w:ascii="Times New Roman" w:hAnsi="Times New Roman"/>
                <w:color w:val="000000"/>
                <w:sz w:val="20"/>
                <w:szCs w:val="20"/>
              </w:rPr>
              <w:t>1 300 225,38</w:t>
            </w:r>
          </w:p>
        </w:tc>
        <w:tc>
          <w:tcPr>
            <w:tcW w:w="196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right"/>
              <w:rPr>
                <w:rFonts w:ascii="Times New Roman" w:hAnsi="Times New Roman"/>
                <w:color w:val="000000"/>
                <w:sz w:val="20"/>
                <w:szCs w:val="20"/>
              </w:rPr>
            </w:pPr>
            <w:r w:rsidRPr="00BE5840">
              <w:rPr>
                <w:rFonts w:ascii="Times New Roman" w:hAnsi="Times New Roman"/>
                <w:color w:val="000000"/>
                <w:sz w:val="20"/>
                <w:szCs w:val="20"/>
              </w:rPr>
              <w:t>1 300 000,00</w:t>
            </w:r>
          </w:p>
        </w:tc>
        <w:tc>
          <w:tcPr>
            <w:tcW w:w="17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right"/>
              <w:rPr>
                <w:rFonts w:ascii="Times New Roman" w:hAnsi="Times New Roman"/>
                <w:color w:val="000000"/>
                <w:sz w:val="20"/>
                <w:szCs w:val="20"/>
              </w:rPr>
            </w:pPr>
            <w:r w:rsidRPr="00BE5840">
              <w:rPr>
                <w:rFonts w:ascii="Times New Roman" w:hAnsi="Times New Roman"/>
                <w:color w:val="000000"/>
                <w:sz w:val="20"/>
                <w:szCs w:val="20"/>
              </w:rPr>
              <w:t>225,38</w:t>
            </w:r>
          </w:p>
        </w:tc>
      </w:tr>
      <w:tr w:rsidR="00BE5840" w:rsidRPr="00BE5840" w:rsidTr="00BE5840">
        <w:trPr>
          <w:trHeight w:val="282"/>
        </w:trPr>
        <w:tc>
          <w:tcPr>
            <w:tcW w:w="6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rPr>
                <w:rFonts w:ascii="Times New Roman" w:hAnsi="Times New Roman"/>
                <w:color w:val="000000"/>
                <w:sz w:val="20"/>
                <w:szCs w:val="20"/>
              </w:rPr>
            </w:pPr>
            <w:r w:rsidRPr="00BE5840">
              <w:rPr>
                <w:rFonts w:ascii="Times New Roman" w:hAnsi="Times New Roman"/>
                <w:color w:val="000000"/>
                <w:sz w:val="20"/>
                <w:szCs w:val="20"/>
              </w:rPr>
              <w:t>Увеличение стоимости материальных запасов</w:t>
            </w:r>
          </w:p>
        </w:tc>
        <w:tc>
          <w:tcPr>
            <w:tcW w:w="86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center"/>
              <w:rPr>
                <w:rFonts w:ascii="Times New Roman" w:hAnsi="Times New Roman"/>
                <w:color w:val="000000"/>
                <w:sz w:val="20"/>
                <w:szCs w:val="20"/>
              </w:rPr>
            </w:pPr>
            <w:r w:rsidRPr="00BE5840">
              <w:rPr>
                <w:rFonts w:ascii="Times New Roman" w:hAnsi="Times New Roman"/>
                <w:color w:val="000000"/>
                <w:sz w:val="20"/>
                <w:szCs w:val="20"/>
              </w:rPr>
              <w:t>200</w:t>
            </w:r>
          </w:p>
        </w:tc>
        <w:tc>
          <w:tcPr>
            <w:tcW w:w="232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center"/>
              <w:rPr>
                <w:rFonts w:ascii="Times New Roman" w:hAnsi="Times New Roman"/>
                <w:color w:val="000000"/>
                <w:sz w:val="20"/>
                <w:szCs w:val="20"/>
              </w:rPr>
            </w:pPr>
            <w:r w:rsidRPr="00BE5840">
              <w:rPr>
                <w:rFonts w:ascii="Times New Roman" w:hAnsi="Times New Roman"/>
                <w:color w:val="000000"/>
                <w:sz w:val="20"/>
                <w:szCs w:val="20"/>
              </w:rPr>
              <w:t>650 0409 0100220902 244</w:t>
            </w:r>
          </w:p>
        </w:tc>
        <w:tc>
          <w:tcPr>
            <w:tcW w:w="78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center"/>
              <w:rPr>
                <w:rFonts w:ascii="Times New Roman" w:hAnsi="Times New Roman"/>
                <w:color w:val="000000"/>
                <w:sz w:val="20"/>
                <w:szCs w:val="20"/>
              </w:rPr>
            </w:pPr>
            <w:r w:rsidRPr="00BE5840">
              <w:rPr>
                <w:rFonts w:ascii="Times New Roman" w:hAnsi="Times New Roman"/>
                <w:color w:val="000000"/>
                <w:sz w:val="20"/>
                <w:szCs w:val="20"/>
              </w:rPr>
              <w:t>340</w:t>
            </w:r>
          </w:p>
        </w:tc>
        <w:tc>
          <w:tcPr>
            <w:tcW w:w="180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right"/>
              <w:rPr>
                <w:rFonts w:ascii="Times New Roman" w:hAnsi="Times New Roman"/>
                <w:color w:val="000000"/>
                <w:sz w:val="20"/>
                <w:szCs w:val="20"/>
              </w:rPr>
            </w:pPr>
            <w:r w:rsidRPr="00BE5840">
              <w:rPr>
                <w:rFonts w:ascii="Times New Roman" w:hAnsi="Times New Roman"/>
                <w:color w:val="000000"/>
                <w:sz w:val="20"/>
                <w:szCs w:val="20"/>
              </w:rPr>
              <w:t>83 609,32</w:t>
            </w:r>
          </w:p>
        </w:tc>
        <w:tc>
          <w:tcPr>
            <w:tcW w:w="196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right"/>
              <w:rPr>
                <w:rFonts w:ascii="Times New Roman" w:hAnsi="Times New Roman"/>
                <w:color w:val="000000"/>
                <w:sz w:val="20"/>
                <w:szCs w:val="20"/>
              </w:rPr>
            </w:pPr>
            <w:r w:rsidRPr="00BE5840">
              <w:rPr>
                <w:rFonts w:ascii="Times New Roman" w:hAnsi="Times New Roman"/>
                <w:color w:val="000000"/>
                <w:sz w:val="20"/>
                <w:szCs w:val="20"/>
              </w:rPr>
              <w:t>20 384,50</w:t>
            </w:r>
          </w:p>
        </w:tc>
        <w:tc>
          <w:tcPr>
            <w:tcW w:w="17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right"/>
              <w:rPr>
                <w:rFonts w:ascii="Times New Roman" w:hAnsi="Times New Roman"/>
                <w:color w:val="000000"/>
                <w:sz w:val="20"/>
                <w:szCs w:val="20"/>
              </w:rPr>
            </w:pPr>
            <w:r w:rsidRPr="00BE5840">
              <w:rPr>
                <w:rFonts w:ascii="Times New Roman" w:hAnsi="Times New Roman"/>
                <w:color w:val="000000"/>
                <w:sz w:val="20"/>
                <w:szCs w:val="20"/>
              </w:rPr>
              <w:t>63 224,82</w:t>
            </w:r>
          </w:p>
        </w:tc>
      </w:tr>
      <w:tr w:rsidR="00BE5840" w:rsidRPr="00BE5840" w:rsidTr="00BE5840">
        <w:trPr>
          <w:trHeight w:val="282"/>
        </w:trPr>
        <w:tc>
          <w:tcPr>
            <w:tcW w:w="6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rPr>
                <w:rFonts w:ascii="Times New Roman" w:hAnsi="Times New Roman"/>
                <w:color w:val="000000"/>
                <w:sz w:val="20"/>
                <w:szCs w:val="20"/>
              </w:rPr>
            </w:pPr>
            <w:r w:rsidRPr="00BE5840">
              <w:rPr>
                <w:rFonts w:ascii="Times New Roman" w:hAnsi="Times New Roman"/>
                <w:color w:val="000000"/>
                <w:sz w:val="20"/>
                <w:szCs w:val="20"/>
              </w:rPr>
              <w:t>Прочие работы, услуги</w:t>
            </w:r>
          </w:p>
        </w:tc>
        <w:tc>
          <w:tcPr>
            <w:tcW w:w="86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center"/>
              <w:rPr>
                <w:rFonts w:ascii="Times New Roman" w:hAnsi="Times New Roman"/>
                <w:color w:val="000000"/>
                <w:sz w:val="20"/>
                <w:szCs w:val="20"/>
              </w:rPr>
            </w:pPr>
            <w:r w:rsidRPr="00BE5840">
              <w:rPr>
                <w:rFonts w:ascii="Times New Roman" w:hAnsi="Times New Roman"/>
                <w:color w:val="000000"/>
                <w:sz w:val="20"/>
                <w:szCs w:val="20"/>
              </w:rPr>
              <w:t>200</w:t>
            </w:r>
          </w:p>
        </w:tc>
        <w:tc>
          <w:tcPr>
            <w:tcW w:w="232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center"/>
              <w:rPr>
                <w:rFonts w:ascii="Times New Roman" w:hAnsi="Times New Roman"/>
                <w:color w:val="000000"/>
                <w:sz w:val="20"/>
                <w:szCs w:val="20"/>
              </w:rPr>
            </w:pPr>
            <w:r w:rsidRPr="00BE5840">
              <w:rPr>
                <w:rFonts w:ascii="Times New Roman" w:hAnsi="Times New Roman"/>
                <w:color w:val="000000"/>
                <w:sz w:val="20"/>
                <w:szCs w:val="20"/>
              </w:rPr>
              <w:t>650 0410 0400120904 242</w:t>
            </w:r>
          </w:p>
        </w:tc>
        <w:tc>
          <w:tcPr>
            <w:tcW w:w="78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center"/>
              <w:rPr>
                <w:rFonts w:ascii="Times New Roman" w:hAnsi="Times New Roman"/>
                <w:color w:val="000000"/>
                <w:sz w:val="20"/>
                <w:szCs w:val="20"/>
              </w:rPr>
            </w:pPr>
            <w:r w:rsidRPr="00BE5840">
              <w:rPr>
                <w:rFonts w:ascii="Times New Roman" w:hAnsi="Times New Roman"/>
                <w:color w:val="000000"/>
                <w:sz w:val="20"/>
                <w:szCs w:val="20"/>
              </w:rPr>
              <w:t>226</w:t>
            </w:r>
          </w:p>
        </w:tc>
        <w:tc>
          <w:tcPr>
            <w:tcW w:w="180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right"/>
              <w:rPr>
                <w:rFonts w:ascii="Times New Roman" w:hAnsi="Times New Roman"/>
                <w:color w:val="000000"/>
                <w:sz w:val="20"/>
                <w:szCs w:val="20"/>
              </w:rPr>
            </w:pPr>
            <w:r w:rsidRPr="00BE5840">
              <w:rPr>
                <w:rFonts w:ascii="Times New Roman" w:hAnsi="Times New Roman"/>
                <w:color w:val="000000"/>
                <w:sz w:val="20"/>
                <w:szCs w:val="20"/>
              </w:rPr>
              <w:t>28 490,00</w:t>
            </w:r>
          </w:p>
        </w:tc>
        <w:tc>
          <w:tcPr>
            <w:tcW w:w="196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right"/>
              <w:rPr>
                <w:rFonts w:ascii="Times New Roman" w:hAnsi="Times New Roman"/>
                <w:color w:val="000000"/>
                <w:sz w:val="20"/>
                <w:szCs w:val="20"/>
              </w:rPr>
            </w:pPr>
            <w:r w:rsidRPr="00BE5840">
              <w:rPr>
                <w:rFonts w:ascii="Times New Roman" w:hAnsi="Times New Roman"/>
                <w:color w:val="000000"/>
                <w:sz w:val="20"/>
                <w:szCs w:val="20"/>
              </w:rPr>
              <w:t>23 650,00</w:t>
            </w:r>
          </w:p>
        </w:tc>
        <w:tc>
          <w:tcPr>
            <w:tcW w:w="17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right"/>
              <w:rPr>
                <w:rFonts w:ascii="Times New Roman" w:hAnsi="Times New Roman"/>
                <w:color w:val="000000"/>
                <w:sz w:val="20"/>
                <w:szCs w:val="20"/>
              </w:rPr>
            </w:pPr>
            <w:r w:rsidRPr="00BE5840">
              <w:rPr>
                <w:rFonts w:ascii="Times New Roman" w:hAnsi="Times New Roman"/>
                <w:color w:val="000000"/>
                <w:sz w:val="20"/>
                <w:szCs w:val="20"/>
              </w:rPr>
              <w:t>4 840,00</w:t>
            </w:r>
          </w:p>
        </w:tc>
      </w:tr>
      <w:tr w:rsidR="00BE5840" w:rsidRPr="00BE5840" w:rsidTr="00BE5840">
        <w:trPr>
          <w:trHeight w:val="282"/>
        </w:trPr>
        <w:tc>
          <w:tcPr>
            <w:tcW w:w="6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rPr>
                <w:rFonts w:ascii="Times New Roman" w:hAnsi="Times New Roman"/>
                <w:color w:val="000000"/>
                <w:sz w:val="20"/>
                <w:szCs w:val="20"/>
              </w:rPr>
            </w:pPr>
            <w:r w:rsidRPr="00BE5840">
              <w:rPr>
                <w:rFonts w:ascii="Times New Roman" w:hAnsi="Times New Roman"/>
                <w:color w:val="000000"/>
                <w:sz w:val="20"/>
                <w:szCs w:val="20"/>
              </w:rPr>
              <w:t>Услуги связи</w:t>
            </w:r>
          </w:p>
        </w:tc>
        <w:tc>
          <w:tcPr>
            <w:tcW w:w="86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center"/>
              <w:rPr>
                <w:rFonts w:ascii="Times New Roman" w:hAnsi="Times New Roman"/>
                <w:color w:val="000000"/>
                <w:sz w:val="20"/>
                <w:szCs w:val="20"/>
              </w:rPr>
            </w:pPr>
            <w:r w:rsidRPr="00BE5840">
              <w:rPr>
                <w:rFonts w:ascii="Times New Roman" w:hAnsi="Times New Roman"/>
                <w:color w:val="000000"/>
                <w:sz w:val="20"/>
                <w:szCs w:val="20"/>
              </w:rPr>
              <w:t>200</w:t>
            </w:r>
          </w:p>
        </w:tc>
        <w:tc>
          <w:tcPr>
            <w:tcW w:w="232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center"/>
              <w:rPr>
                <w:rFonts w:ascii="Times New Roman" w:hAnsi="Times New Roman"/>
                <w:color w:val="000000"/>
                <w:sz w:val="20"/>
                <w:szCs w:val="20"/>
              </w:rPr>
            </w:pPr>
            <w:r w:rsidRPr="00BE5840">
              <w:rPr>
                <w:rFonts w:ascii="Times New Roman" w:hAnsi="Times New Roman"/>
                <w:color w:val="000000"/>
                <w:sz w:val="20"/>
                <w:szCs w:val="20"/>
              </w:rPr>
              <w:t>650 0410 0400199990 242</w:t>
            </w:r>
          </w:p>
        </w:tc>
        <w:tc>
          <w:tcPr>
            <w:tcW w:w="78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center"/>
              <w:rPr>
                <w:rFonts w:ascii="Times New Roman" w:hAnsi="Times New Roman"/>
                <w:color w:val="000000"/>
                <w:sz w:val="20"/>
                <w:szCs w:val="20"/>
              </w:rPr>
            </w:pPr>
            <w:r w:rsidRPr="00BE5840">
              <w:rPr>
                <w:rFonts w:ascii="Times New Roman" w:hAnsi="Times New Roman"/>
                <w:color w:val="000000"/>
                <w:sz w:val="20"/>
                <w:szCs w:val="20"/>
              </w:rPr>
              <w:t>221</w:t>
            </w:r>
          </w:p>
        </w:tc>
        <w:tc>
          <w:tcPr>
            <w:tcW w:w="180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right"/>
              <w:rPr>
                <w:rFonts w:ascii="Times New Roman" w:hAnsi="Times New Roman"/>
                <w:color w:val="000000"/>
                <w:sz w:val="20"/>
                <w:szCs w:val="20"/>
              </w:rPr>
            </w:pPr>
            <w:r w:rsidRPr="00BE5840">
              <w:rPr>
                <w:rFonts w:ascii="Times New Roman" w:hAnsi="Times New Roman"/>
                <w:color w:val="000000"/>
                <w:sz w:val="20"/>
                <w:szCs w:val="20"/>
              </w:rPr>
              <w:t>300 000,00</w:t>
            </w:r>
          </w:p>
        </w:tc>
        <w:tc>
          <w:tcPr>
            <w:tcW w:w="196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right"/>
              <w:rPr>
                <w:rFonts w:ascii="Times New Roman" w:hAnsi="Times New Roman"/>
                <w:color w:val="000000"/>
                <w:sz w:val="20"/>
                <w:szCs w:val="20"/>
              </w:rPr>
            </w:pPr>
            <w:r w:rsidRPr="00BE5840">
              <w:rPr>
                <w:rFonts w:ascii="Times New Roman" w:hAnsi="Times New Roman"/>
                <w:color w:val="000000"/>
                <w:sz w:val="20"/>
                <w:szCs w:val="20"/>
              </w:rPr>
              <w:t>269 443,41</w:t>
            </w:r>
          </w:p>
        </w:tc>
        <w:tc>
          <w:tcPr>
            <w:tcW w:w="17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right"/>
              <w:rPr>
                <w:rFonts w:ascii="Times New Roman" w:hAnsi="Times New Roman"/>
                <w:color w:val="000000"/>
                <w:sz w:val="20"/>
                <w:szCs w:val="20"/>
              </w:rPr>
            </w:pPr>
            <w:r w:rsidRPr="00BE5840">
              <w:rPr>
                <w:rFonts w:ascii="Times New Roman" w:hAnsi="Times New Roman"/>
                <w:color w:val="000000"/>
                <w:sz w:val="20"/>
                <w:szCs w:val="20"/>
              </w:rPr>
              <w:t>30 556,59</w:t>
            </w:r>
          </w:p>
        </w:tc>
      </w:tr>
      <w:tr w:rsidR="00BE5840" w:rsidRPr="00BE5840" w:rsidTr="00BE5840">
        <w:trPr>
          <w:trHeight w:val="282"/>
        </w:trPr>
        <w:tc>
          <w:tcPr>
            <w:tcW w:w="6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rPr>
                <w:rFonts w:ascii="Times New Roman" w:hAnsi="Times New Roman"/>
                <w:color w:val="000000"/>
                <w:sz w:val="20"/>
                <w:szCs w:val="20"/>
              </w:rPr>
            </w:pPr>
            <w:r w:rsidRPr="00BE5840">
              <w:rPr>
                <w:rFonts w:ascii="Times New Roman" w:hAnsi="Times New Roman"/>
                <w:color w:val="000000"/>
                <w:sz w:val="20"/>
                <w:szCs w:val="20"/>
              </w:rPr>
              <w:t>Работы, услуги по содержанию имущества</w:t>
            </w:r>
          </w:p>
        </w:tc>
        <w:tc>
          <w:tcPr>
            <w:tcW w:w="86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center"/>
              <w:rPr>
                <w:rFonts w:ascii="Times New Roman" w:hAnsi="Times New Roman"/>
                <w:color w:val="000000"/>
                <w:sz w:val="20"/>
                <w:szCs w:val="20"/>
              </w:rPr>
            </w:pPr>
            <w:r w:rsidRPr="00BE5840">
              <w:rPr>
                <w:rFonts w:ascii="Times New Roman" w:hAnsi="Times New Roman"/>
                <w:color w:val="000000"/>
                <w:sz w:val="20"/>
                <w:szCs w:val="20"/>
              </w:rPr>
              <w:t>200</w:t>
            </w:r>
          </w:p>
        </w:tc>
        <w:tc>
          <w:tcPr>
            <w:tcW w:w="232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center"/>
              <w:rPr>
                <w:rFonts w:ascii="Times New Roman" w:hAnsi="Times New Roman"/>
                <w:color w:val="000000"/>
                <w:sz w:val="20"/>
                <w:szCs w:val="20"/>
              </w:rPr>
            </w:pPr>
            <w:r w:rsidRPr="00BE5840">
              <w:rPr>
                <w:rFonts w:ascii="Times New Roman" w:hAnsi="Times New Roman"/>
                <w:color w:val="000000"/>
                <w:sz w:val="20"/>
                <w:szCs w:val="20"/>
              </w:rPr>
              <w:t>650 0410 0400199990 242</w:t>
            </w:r>
          </w:p>
        </w:tc>
        <w:tc>
          <w:tcPr>
            <w:tcW w:w="78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center"/>
              <w:rPr>
                <w:rFonts w:ascii="Times New Roman" w:hAnsi="Times New Roman"/>
                <w:color w:val="000000"/>
                <w:sz w:val="20"/>
                <w:szCs w:val="20"/>
              </w:rPr>
            </w:pPr>
            <w:r w:rsidRPr="00BE5840">
              <w:rPr>
                <w:rFonts w:ascii="Times New Roman" w:hAnsi="Times New Roman"/>
                <w:color w:val="000000"/>
                <w:sz w:val="20"/>
                <w:szCs w:val="20"/>
              </w:rPr>
              <w:t>225</w:t>
            </w:r>
          </w:p>
        </w:tc>
        <w:tc>
          <w:tcPr>
            <w:tcW w:w="180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right"/>
              <w:rPr>
                <w:rFonts w:ascii="Times New Roman" w:hAnsi="Times New Roman"/>
                <w:color w:val="000000"/>
                <w:sz w:val="20"/>
                <w:szCs w:val="20"/>
              </w:rPr>
            </w:pPr>
            <w:r w:rsidRPr="00BE5840">
              <w:rPr>
                <w:rFonts w:ascii="Times New Roman" w:hAnsi="Times New Roman"/>
                <w:color w:val="000000"/>
                <w:sz w:val="20"/>
                <w:szCs w:val="20"/>
              </w:rPr>
              <w:t>120 000,00</w:t>
            </w:r>
          </w:p>
        </w:tc>
        <w:tc>
          <w:tcPr>
            <w:tcW w:w="196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right"/>
              <w:rPr>
                <w:rFonts w:ascii="Times New Roman" w:hAnsi="Times New Roman"/>
                <w:color w:val="000000"/>
                <w:sz w:val="20"/>
                <w:szCs w:val="20"/>
              </w:rPr>
            </w:pPr>
            <w:r w:rsidRPr="00BE5840">
              <w:rPr>
                <w:rFonts w:ascii="Times New Roman" w:hAnsi="Times New Roman"/>
                <w:color w:val="000000"/>
                <w:sz w:val="20"/>
                <w:szCs w:val="20"/>
              </w:rPr>
              <w:t>77 800,00</w:t>
            </w:r>
          </w:p>
        </w:tc>
        <w:tc>
          <w:tcPr>
            <w:tcW w:w="17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right"/>
              <w:rPr>
                <w:rFonts w:ascii="Times New Roman" w:hAnsi="Times New Roman"/>
                <w:color w:val="000000"/>
                <w:sz w:val="20"/>
                <w:szCs w:val="20"/>
              </w:rPr>
            </w:pPr>
            <w:r w:rsidRPr="00BE5840">
              <w:rPr>
                <w:rFonts w:ascii="Times New Roman" w:hAnsi="Times New Roman"/>
                <w:color w:val="000000"/>
                <w:sz w:val="20"/>
                <w:szCs w:val="20"/>
              </w:rPr>
              <w:t>42 200,00</w:t>
            </w:r>
          </w:p>
        </w:tc>
      </w:tr>
      <w:tr w:rsidR="00BE5840" w:rsidRPr="00BE5840" w:rsidTr="00BE5840">
        <w:trPr>
          <w:trHeight w:val="282"/>
        </w:trPr>
        <w:tc>
          <w:tcPr>
            <w:tcW w:w="6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rPr>
                <w:rFonts w:ascii="Times New Roman" w:hAnsi="Times New Roman"/>
                <w:color w:val="000000"/>
                <w:sz w:val="20"/>
                <w:szCs w:val="20"/>
              </w:rPr>
            </w:pPr>
            <w:r w:rsidRPr="00BE5840">
              <w:rPr>
                <w:rFonts w:ascii="Times New Roman" w:hAnsi="Times New Roman"/>
                <w:color w:val="000000"/>
                <w:sz w:val="20"/>
                <w:szCs w:val="20"/>
              </w:rPr>
              <w:t>Прочие работы, услуги</w:t>
            </w:r>
          </w:p>
        </w:tc>
        <w:tc>
          <w:tcPr>
            <w:tcW w:w="86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center"/>
              <w:rPr>
                <w:rFonts w:ascii="Times New Roman" w:hAnsi="Times New Roman"/>
                <w:color w:val="000000"/>
                <w:sz w:val="20"/>
                <w:szCs w:val="20"/>
              </w:rPr>
            </w:pPr>
            <w:r w:rsidRPr="00BE5840">
              <w:rPr>
                <w:rFonts w:ascii="Times New Roman" w:hAnsi="Times New Roman"/>
                <w:color w:val="000000"/>
                <w:sz w:val="20"/>
                <w:szCs w:val="20"/>
              </w:rPr>
              <w:t>200</w:t>
            </w:r>
          </w:p>
        </w:tc>
        <w:tc>
          <w:tcPr>
            <w:tcW w:w="232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center"/>
              <w:rPr>
                <w:rFonts w:ascii="Times New Roman" w:hAnsi="Times New Roman"/>
                <w:color w:val="000000"/>
                <w:sz w:val="20"/>
                <w:szCs w:val="20"/>
              </w:rPr>
            </w:pPr>
            <w:r w:rsidRPr="00BE5840">
              <w:rPr>
                <w:rFonts w:ascii="Times New Roman" w:hAnsi="Times New Roman"/>
                <w:color w:val="000000"/>
                <w:sz w:val="20"/>
                <w:szCs w:val="20"/>
              </w:rPr>
              <w:t>650 0410 0400199990 242</w:t>
            </w:r>
          </w:p>
        </w:tc>
        <w:tc>
          <w:tcPr>
            <w:tcW w:w="78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center"/>
              <w:rPr>
                <w:rFonts w:ascii="Times New Roman" w:hAnsi="Times New Roman"/>
                <w:color w:val="000000"/>
                <w:sz w:val="20"/>
                <w:szCs w:val="20"/>
              </w:rPr>
            </w:pPr>
            <w:r w:rsidRPr="00BE5840">
              <w:rPr>
                <w:rFonts w:ascii="Times New Roman" w:hAnsi="Times New Roman"/>
                <w:color w:val="000000"/>
                <w:sz w:val="20"/>
                <w:szCs w:val="20"/>
              </w:rPr>
              <w:t>226</w:t>
            </w:r>
          </w:p>
        </w:tc>
        <w:tc>
          <w:tcPr>
            <w:tcW w:w="180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right"/>
              <w:rPr>
                <w:rFonts w:ascii="Times New Roman" w:hAnsi="Times New Roman"/>
                <w:color w:val="000000"/>
                <w:sz w:val="20"/>
                <w:szCs w:val="20"/>
              </w:rPr>
            </w:pPr>
            <w:r w:rsidRPr="00BE5840">
              <w:rPr>
                <w:rFonts w:ascii="Times New Roman" w:hAnsi="Times New Roman"/>
                <w:color w:val="000000"/>
                <w:sz w:val="20"/>
                <w:szCs w:val="20"/>
              </w:rPr>
              <w:t>736 800,00</w:t>
            </w:r>
          </w:p>
        </w:tc>
        <w:tc>
          <w:tcPr>
            <w:tcW w:w="196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right"/>
              <w:rPr>
                <w:rFonts w:ascii="Times New Roman" w:hAnsi="Times New Roman"/>
                <w:color w:val="000000"/>
                <w:sz w:val="20"/>
                <w:szCs w:val="20"/>
              </w:rPr>
            </w:pPr>
            <w:r w:rsidRPr="00BE5840">
              <w:rPr>
                <w:rFonts w:ascii="Times New Roman" w:hAnsi="Times New Roman"/>
                <w:color w:val="000000"/>
                <w:sz w:val="20"/>
                <w:szCs w:val="20"/>
              </w:rPr>
              <w:t>616 756,10</w:t>
            </w:r>
          </w:p>
        </w:tc>
        <w:tc>
          <w:tcPr>
            <w:tcW w:w="17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right"/>
              <w:rPr>
                <w:rFonts w:ascii="Times New Roman" w:hAnsi="Times New Roman"/>
                <w:color w:val="000000"/>
                <w:sz w:val="20"/>
                <w:szCs w:val="20"/>
              </w:rPr>
            </w:pPr>
            <w:r w:rsidRPr="00BE5840">
              <w:rPr>
                <w:rFonts w:ascii="Times New Roman" w:hAnsi="Times New Roman"/>
                <w:color w:val="000000"/>
                <w:sz w:val="20"/>
                <w:szCs w:val="20"/>
              </w:rPr>
              <w:t>120 043,90</w:t>
            </w:r>
          </w:p>
        </w:tc>
      </w:tr>
      <w:tr w:rsidR="00BE5840" w:rsidRPr="00BE5840" w:rsidTr="00BE5840">
        <w:trPr>
          <w:trHeight w:val="282"/>
        </w:trPr>
        <w:tc>
          <w:tcPr>
            <w:tcW w:w="6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rPr>
                <w:rFonts w:ascii="Times New Roman" w:hAnsi="Times New Roman"/>
                <w:color w:val="000000"/>
                <w:sz w:val="20"/>
                <w:szCs w:val="20"/>
              </w:rPr>
            </w:pPr>
            <w:r w:rsidRPr="00BE5840">
              <w:rPr>
                <w:rFonts w:ascii="Times New Roman" w:hAnsi="Times New Roman"/>
                <w:color w:val="000000"/>
                <w:sz w:val="20"/>
                <w:szCs w:val="20"/>
              </w:rPr>
              <w:t>Увеличение стоимости основных средств</w:t>
            </w:r>
          </w:p>
        </w:tc>
        <w:tc>
          <w:tcPr>
            <w:tcW w:w="86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center"/>
              <w:rPr>
                <w:rFonts w:ascii="Times New Roman" w:hAnsi="Times New Roman"/>
                <w:color w:val="000000"/>
                <w:sz w:val="20"/>
                <w:szCs w:val="20"/>
              </w:rPr>
            </w:pPr>
            <w:r w:rsidRPr="00BE5840">
              <w:rPr>
                <w:rFonts w:ascii="Times New Roman" w:hAnsi="Times New Roman"/>
                <w:color w:val="000000"/>
                <w:sz w:val="20"/>
                <w:szCs w:val="20"/>
              </w:rPr>
              <w:t>200</w:t>
            </w:r>
          </w:p>
        </w:tc>
        <w:tc>
          <w:tcPr>
            <w:tcW w:w="232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center"/>
              <w:rPr>
                <w:rFonts w:ascii="Times New Roman" w:hAnsi="Times New Roman"/>
                <w:color w:val="000000"/>
                <w:sz w:val="20"/>
                <w:szCs w:val="20"/>
              </w:rPr>
            </w:pPr>
            <w:r w:rsidRPr="00BE5840">
              <w:rPr>
                <w:rFonts w:ascii="Times New Roman" w:hAnsi="Times New Roman"/>
                <w:color w:val="000000"/>
                <w:sz w:val="20"/>
                <w:szCs w:val="20"/>
              </w:rPr>
              <w:t>650 0410 0400199990 242</w:t>
            </w:r>
          </w:p>
        </w:tc>
        <w:tc>
          <w:tcPr>
            <w:tcW w:w="78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center"/>
              <w:rPr>
                <w:rFonts w:ascii="Times New Roman" w:hAnsi="Times New Roman"/>
                <w:color w:val="000000"/>
                <w:sz w:val="20"/>
                <w:szCs w:val="20"/>
              </w:rPr>
            </w:pPr>
            <w:r w:rsidRPr="00BE5840">
              <w:rPr>
                <w:rFonts w:ascii="Times New Roman" w:hAnsi="Times New Roman"/>
                <w:color w:val="000000"/>
                <w:sz w:val="20"/>
                <w:szCs w:val="20"/>
              </w:rPr>
              <w:t>310</w:t>
            </w:r>
          </w:p>
        </w:tc>
        <w:tc>
          <w:tcPr>
            <w:tcW w:w="180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right"/>
              <w:rPr>
                <w:rFonts w:ascii="Times New Roman" w:hAnsi="Times New Roman"/>
                <w:color w:val="000000"/>
                <w:sz w:val="20"/>
                <w:szCs w:val="20"/>
              </w:rPr>
            </w:pPr>
            <w:r w:rsidRPr="00BE5840">
              <w:rPr>
                <w:rFonts w:ascii="Times New Roman" w:hAnsi="Times New Roman"/>
                <w:color w:val="000000"/>
                <w:sz w:val="20"/>
                <w:szCs w:val="20"/>
              </w:rPr>
              <w:t>190 104,00</w:t>
            </w:r>
          </w:p>
        </w:tc>
        <w:tc>
          <w:tcPr>
            <w:tcW w:w="196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right"/>
              <w:rPr>
                <w:rFonts w:ascii="Times New Roman" w:hAnsi="Times New Roman"/>
                <w:color w:val="000000"/>
                <w:sz w:val="20"/>
                <w:szCs w:val="20"/>
              </w:rPr>
            </w:pPr>
            <w:r w:rsidRPr="00BE5840">
              <w:rPr>
                <w:rFonts w:ascii="Times New Roman" w:hAnsi="Times New Roman"/>
                <w:color w:val="000000"/>
                <w:sz w:val="20"/>
                <w:szCs w:val="20"/>
              </w:rPr>
              <w:t>190 104,00</w:t>
            </w:r>
          </w:p>
        </w:tc>
        <w:tc>
          <w:tcPr>
            <w:tcW w:w="17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right"/>
              <w:rPr>
                <w:rFonts w:ascii="Times New Roman" w:hAnsi="Times New Roman"/>
                <w:color w:val="000000"/>
                <w:sz w:val="20"/>
                <w:szCs w:val="20"/>
              </w:rPr>
            </w:pPr>
            <w:r w:rsidRPr="00BE5840">
              <w:rPr>
                <w:rFonts w:ascii="Times New Roman" w:hAnsi="Times New Roman"/>
                <w:color w:val="000000"/>
                <w:sz w:val="20"/>
                <w:szCs w:val="20"/>
              </w:rPr>
              <w:t>0,00</w:t>
            </w:r>
          </w:p>
        </w:tc>
      </w:tr>
      <w:tr w:rsidR="00BE5840" w:rsidRPr="00BE5840" w:rsidTr="00BE5840">
        <w:trPr>
          <w:trHeight w:val="282"/>
        </w:trPr>
        <w:tc>
          <w:tcPr>
            <w:tcW w:w="6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rPr>
                <w:rFonts w:ascii="Times New Roman" w:hAnsi="Times New Roman"/>
                <w:color w:val="000000"/>
                <w:sz w:val="20"/>
                <w:szCs w:val="20"/>
              </w:rPr>
            </w:pPr>
            <w:r w:rsidRPr="00BE5840">
              <w:rPr>
                <w:rFonts w:ascii="Times New Roman" w:hAnsi="Times New Roman"/>
                <w:color w:val="000000"/>
                <w:sz w:val="20"/>
                <w:szCs w:val="20"/>
              </w:rPr>
              <w:t>Увеличение стоимости материальных запасов</w:t>
            </w:r>
          </w:p>
        </w:tc>
        <w:tc>
          <w:tcPr>
            <w:tcW w:w="86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center"/>
              <w:rPr>
                <w:rFonts w:ascii="Times New Roman" w:hAnsi="Times New Roman"/>
                <w:color w:val="000000"/>
                <w:sz w:val="20"/>
                <w:szCs w:val="20"/>
              </w:rPr>
            </w:pPr>
            <w:r w:rsidRPr="00BE5840">
              <w:rPr>
                <w:rFonts w:ascii="Times New Roman" w:hAnsi="Times New Roman"/>
                <w:color w:val="000000"/>
                <w:sz w:val="20"/>
                <w:szCs w:val="20"/>
              </w:rPr>
              <w:t>200</w:t>
            </w:r>
          </w:p>
        </w:tc>
        <w:tc>
          <w:tcPr>
            <w:tcW w:w="232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center"/>
              <w:rPr>
                <w:rFonts w:ascii="Times New Roman" w:hAnsi="Times New Roman"/>
                <w:color w:val="000000"/>
                <w:sz w:val="20"/>
                <w:szCs w:val="20"/>
              </w:rPr>
            </w:pPr>
            <w:r w:rsidRPr="00BE5840">
              <w:rPr>
                <w:rFonts w:ascii="Times New Roman" w:hAnsi="Times New Roman"/>
                <w:color w:val="000000"/>
                <w:sz w:val="20"/>
                <w:szCs w:val="20"/>
              </w:rPr>
              <w:t>650 0410 0400199990 242</w:t>
            </w:r>
          </w:p>
        </w:tc>
        <w:tc>
          <w:tcPr>
            <w:tcW w:w="78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center"/>
              <w:rPr>
                <w:rFonts w:ascii="Times New Roman" w:hAnsi="Times New Roman"/>
                <w:color w:val="000000"/>
                <w:sz w:val="20"/>
                <w:szCs w:val="20"/>
              </w:rPr>
            </w:pPr>
            <w:r w:rsidRPr="00BE5840">
              <w:rPr>
                <w:rFonts w:ascii="Times New Roman" w:hAnsi="Times New Roman"/>
                <w:color w:val="000000"/>
                <w:sz w:val="20"/>
                <w:szCs w:val="20"/>
              </w:rPr>
              <w:t>340</w:t>
            </w:r>
          </w:p>
        </w:tc>
        <w:tc>
          <w:tcPr>
            <w:tcW w:w="180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right"/>
              <w:rPr>
                <w:rFonts w:ascii="Times New Roman" w:hAnsi="Times New Roman"/>
                <w:color w:val="000000"/>
                <w:sz w:val="20"/>
                <w:szCs w:val="20"/>
              </w:rPr>
            </w:pPr>
            <w:r w:rsidRPr="00BE5840">
              <w:rPr>
                <w:rFonts w:ascii="Times New Roman" w:hAnsi="Times New Roman"/>
                <w:color w:val="000000"/>
                <w:sz w:val="20"/>
                <w:szCs w:val="20"/>
              </w:rPr>
              <w:t>189 896,00</w:t>
            </w:r>
          </w:p>
        </w:tc>
        <w:tc>
          <w:tcPr>
            <w:tcW w:w="196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right"/>
              <w:rPr>
                <w:rFonts w:ascii="Times New Roman" w:hAnsi="Times New Roman"/>
                <w:color w:val="000000"/>
                <w:sz w:val="20"/>
                <w:szCs w:val="20"/>
              </w:rPr>
            </w:pPr>
            <w:r w:rsidRPr="00BE5840">
              <w:rPr>
                <w:rFonts w:ascii="Times New Roman" w:hAnsi="Times New Roman"/>
                <w:color w:val="000000"/>
                <w:sz w:val="20"/>
                <w:szCs w:val="20"/>
              </w:rPr>
              <w:t>189 887,00</w:t>
            </w:r>
          </w:p>
        </w:tc>
        <w:tc>
          <w:tcPr>
            <w:tcW w:w="17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right"/>
              <w:rPr>
                <w:rFonts w:ascii="Times New Roman" w:hAnsi="Times New Roman"/>
                <w:color w:val="000000"/>
                <w:sz w:val="20"/>
                <w:szCs w:val="20"/>
              </w:rPr>
            </w:pPr>
            <w:r w:rsidRPr="00BE5840">
              <w:rPr>
                <w:rFonts w:ascii="Times New Roman" w:hAnsi="Times New Roman"/>
                <w:color w:val="000000"/>
                <w:sz w:val="20"/>
                <w:szCs w:val="20"/>
              </w:rPr>
              <w:t>9,00</w:t>
            </w:r>
          </w:p>
        </w:tc>
      </w:tr>
      <w:tr w:rsidR="00BE5840" w:rsidRPr="00BE5840" w:rsidTr="00BE5840">
        <w:trPr>
          <w:trHeight w:val="282"/>
        </w:trPr>
        <w:tc>
          <w:tcPr>
            <w:tcW w:w="6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rPr>
                <w:rFonts w:ascii="Times New Roman" w:hAnsi="Times New Roman"/>
                <w:color w:val="000000"/>
                <w:sz w:val="20"/>
                <w:szCs w:val="20"/>
              </w:rPr>
            </w:pPr>
            <w:r w:rsidRPr="00BE5840">
              <w:rPr>
                <w:rFonts w:ascii="Times New Roman" w:hAnsi="Times New Roman"/>
                <w:color w:val="000000"/>
                <w:sz w:val="20"/>
                <w:szCs w:val="20"/>
              </w:rPr>
              <w:t>Работы, услуги по содержанию имущества</w:t>
            </w:r>
          </w:p>
        </w:tc>
        <w:tc>
          <w:tcPr>
            <w:tcW w:w="86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center"/>
              <w:rPr>
                <w:rFonts w:ascii="Times New Roman" w:hAnsi="Times New Roman"/>
                <w:color w:val="000000"/>
                <w:sz w:val="20"/>
                <w:szCs w:val="20"/>
              </w:rPr>
            </w:pPr>
            <w:r w:rsidRPr="00BE5840">
              <w:rPr>
                <w:rFonts w:ascii="Times New Roman" w:hAnsi="Times New Roman"/>
                <w:color w:val="000000"/>
                <w:sz w:val="20"/>
                <w:szCs w:val="20"/>
              </w:rPr>
              <w:t>200</w:t>
            </w:r>
          </w:p>
        </w:tc>
        <w:tc>
          <w:tcPr>
            <w:tcW w:w="232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center"/>
              <w:rPr>
                <w:rFonts w:ascii="Times New Roman" w:hAnsi="Times New Roman"/>
                <w:color w:val="000000"/>
                <w:sz w:val="20"/>
                <w:szCs w:val="20"/>
              </w:rPr>
            </w:pPr>
            <w:r w:rsidRPr="00BE5840">
              <w:rPr>
                <w:rFonts w:ascii="Times New Roman" w:hAnsi="Times New Roman"/>
                <w:color w:val="000000"/>
                <w:sz w:val="20"/>
                <w:szCs w:val="20"/>
              </w:rPr>
              <w:t>650 0501 0800199990 244</w:t>
            </w:r>
          </w:p>
        </w:tc>
        <w:tc>
          <w:tcPr>
            <w:tcW w:w="78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center"/>
              <w:rPr>
                <w:rFonts w:ascii="Times New Roman" w:hAnsi="Times New Roman"/>
                <w:color w:val="000000"/>
                <w:sz w:val="20"/>
                <w:szCs w:val="20"/>
              </w:rPr>
            </w:pPr>
            <w:r w:rsidRPr="00BE5840">
              <w:rPr>
                <w:rFonts w:ascii="Times New Roman" w:hAnsi="Times New Roman"/>
                <w:color w:val="000000"/>
                <w:sz w:val="20"/>
                <w:szCs w:val="20"/>
              </w:rPr>
              <w:t>225</w:t>
            </w:r>
          </w:p>
        </w:tc>
        <w:tc>
          <w:tcPr>
            <w:tcW w:w="180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right"/>
              <w:rPr>
                <w:rFonts w:ascii="Times New Roman" w:hAnsi="Times New Roman"/>
                <w:color w:val="000000"/>
                <w:sz w:val="20"/>
                <w:szCs w:val="20"/>
              </w:rPr>
            </w:pPr>
            <w:r w:rsidRPr="00BE5840">
              <w:rPr>
                <w:rFonts w:ascii="Times New Roman" w:hAnsi="Times New Roman"/>
                <w:color w:val="000000"/>
                <w:sz w:val="20"/>
                <w:szCs w:val="20"/>
              </w:rPr>
              <w:t>245 000,00</w:t>
            </w:r>
          </w:p>
        </w:tc>
        <w:tc>
          <w:tcPr>
            <w:tcW w:w="196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right"/>
              <w:rPr>
                <w:rFonts w:ascii="Times New Roman" w:hAnsi="Times New Roman"/>
                <w:color w:val="000000"/>
                <w:sz w:val="20"/>
                <w:szCs w:val="20"/>
              </w:rPr>
            </w:pPr>
            <w:r w:rsidRPr="00BE5840">
              <w:rPr>
                <w:rFonts w:ascii="Times New Roman" w:hAnsi="Times New Roman"/>
                <w:color w:val="000000"/>
                <w:sz w:val="20"/>
                <w:szCs w:val="20"/>
              </w:rPr>
              <w:t>198 753,33</w:t>
            </w:r>
          </w:p>
        </w:tc>
        <w:tc>
          <w:tcPr>
            <w:tcW w:w="17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right"/>
              <w:rPr>
                <w:rFonts w:ascii="Times New Roman" w:hAnsi="Times New Roman"/>
                <w:color w:val="000000"/>
                <w:sz w:val="20"/>
                <w:szCs w:val="20"/>
              </w:rPr>
            </w:pPr>
            <w:r w:rsidRPr="00BE5840">
              <w:rPr>
                <w:rFonts w:ascii="Times New Roman" w:hAnsi="Times New Roman"/>
                <w:color w:val="000000"/>
                <w:sz w:val="20"/>
                <w:szCs w:val="20"/>
              </w:rPr>
              <w:t>46 246,67</w:t>
            </w:r>
          </w:p>
        </w:tc>
      </w:tr>
      <w:tr w:rsidR="00BE5840" w:rsidRPr="00BE5840" w:rsidTr="00BE5840">
        <w:trPr>
          <w:trHeight w:val="282"/>
        </w:trPr>
        <w:tc>
          <w:tcPr>
            <w:tcW w:w="6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rPr>
                <w:rFonts w:ascii="Times New Roman" w:hAnsi="Times New Roman"/>
                <w:color w:val="000000"/>
                <w:sz w:val="20"/>
                <w:szCs w:val="20"/>
              </w:rPr>
            </w:pPr>
            <w:r w:rsidRPr="00BE5840">
              <w:rPr>
                <w:rFonts w:ascii="Times New Roman" w:hAnsi="Times New Roman"/>
                <w:color w:val="000000"/>
                <w:sz w:val="20"/>
                <w:szCs w:val="20"/>
              </w:rPr>
              <w:t>Прочие работы, услуги</w:t>
            </w:r>
          </w:p>
        </w:tc>
        <w:tc>
          <w:tcPr>
            <w:tcW w:w="86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center"/>
              <w:rPr>
                <w:rFonts w:ascii="Times New Roman" w:hAnsi="Times New Roman"/>
                <w:color w:val="000000"/>
                <w:sz w:val="20"/>
                <w:szCs w:val="20"/>
              </w:rPr>
            </w:pPr>
            <w:r w:rsidRPr="00BE5840">
              <w:rPr>
                <w:rFonts w:ascii="Times New Roman" w:hAnsi="Times New Roman"/>
                <w:color w:val="000000"/>
                <w:sz w:val="20"/>
                <w:szCs w:val="20"/>
              </w:rPr>
              <w:t>200</w:t>
            </w:r>
          </w:p>
        </w:tc>
        <w:tc>
          <w:tcPr>
            <w:tcW w:w="232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center"/>
              <w:rPr>
                <w:rFonts w:ascii="Times New Roman" w:hAnsi="Times New Roman"/>
                <w:color w:val="000000"/>
                <w:sz w:val="20"/>
                <w:szCs w:val="20"/>
              </w:rPr>
            </w:pPr>
            <w:r w:rsidRPr="00BE5840">
              <w:rPr>
                <w:rFonts w:ascii="Times New Roman" w:hAnsi="Times New Roman"/>
                <w:color w:val="000000"/>
                <w:sz w:val="20"/>
                <w:szCs w:val="20"/>
              </w:rPr>
              <w:t>650 0501 0800199990 244</w:t>
            </w:r>
          </w:p>
        </w:tc>
        <w:tc>
          <w:tcPr>
            <w:tcW w:w="78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center"/>
              <w:rPr>
                <w:rFonts w:ascii="Times New Roman" w:hAnsi="Times New Roman"/>
                <w:color w:val="000000"/>
                <w:sz w:val="20"/>
                <w:szCs w:val="20"/>
              </w:rPr>
            </w:pPr>
            <w:r w:rsidRPr="00BE5840">
              <w:rPr>
                <w:rFonts w:ascii="Times New Roman" w:hAnsi="Times New Roman"/>
                <w:color w:val="000000"/>
                <w:sz w:val="20"/>
                <w:szCs w:val="20"/>
              </w:rPr>
              <w:t>226</w:t>
            </w:r>
          </w:p>
        </w:tc>
        <w:tc>
          <w:tcPr>
            <w:tcW w:w="180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right"/>
              <w:rPr>
                <w:rFonts w:ascii="Times New Roman" w:hAnsi="Times New Roman"/>
                <w:color w:val="000000"/>
                <w:sz w:val="20"/>
                <w:szCs w:val="20"/>
              </w:rPr>
            </w:pPr>
            <w:r w:rsidRPr="00BE5840">
              <w:rPr>
                <w:rFonts w:ascii="Times New Roman" w:hAnsi="Times New Roman"/>
                <w:color w:val="000000"/>
                <w:sz w:val="20"/>
                <w:szCs w:val="20"/>
              </w:rPr>
              <w:t>105 000,00</w:t>
            </w:r>
          </w:p>
        </w:tc>
        <w:tc>
          <w:tcPr>
            <w:tcW w:w="196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right"/>
              <w:rPr>
                <w:rFonts w:ascii="Times New Roman" w:hAnsi="Times New Roman"/>
                <w:color w:val="000000"/>
                <w:sz w:val="20"/>
                <w:szCs w:val="20"/>
              </w:rPr>
            </w:pPr>
            <w:r w:rsidRPr="00BE5840">
              <w:rPr>
                <w:rFonts w:ascii="Times New Roman" w:hAnsi="Times New Roman"/>
                <w:color w:val="000000"/>
                <w:sz w:val="20"/>
                <w:szCs w:val="20"/>
              </w:rPr>
              <w:t>105 000,00</w:t>
            </w:r>
          </w:p>
        </w:tc>
        <w:tc>
          <w:tcPr>
            <w:tcW w:w="17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right"/>
              <w:rPr>
                <w:rFonts w:ascii="Times New Roman" w:hAnsi="Times New Roman"/>
                <w:color w:val="000000"/>
                <w:sz w:val="20"/>
                <w:szCs w:val="20"/>
              </w:rPr>
            </w:pPr>
            <w:r w:rsidRPr="00BE5840">
              <w:rPr>
                <w:rFonts w:ascii="Times New Roman" w:hAnsi="Times New Roman"/>
                <w:color w:val="000000"/>
                <w:sz w:val="20"/>
                <w:szCs w:val="20"/>
              </w:rPr>
              <w:t>0,00</w:t>
            </w:r>
          </w:p>
        </w:tc>
      </w:tr>
      <w:tr w:rsidR="00BE5840" w:rsidRPr="00BE5840" w:rsidTr="00BE5840">
        <w:trPr>
          <w:trHeight w:val="282"/>
        </w:trPr>
        <w:tc>
          <w:tcPr>
            <w:tcW w:w="6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rPr>
                <w:rFonts w:ascii="Times New Roman" w:hAnsi="Times New Roman"/>
                <w:color w:val="000000"/>
                <w:sz w:val="20"/>
                <w:szCs w:val="20"/>
              </w:rPr>
            </w:pPr>
            <w:r w:rsidRPr="00BE5840">
              <w:rPr>
                <w:rFonts w:ascii="Times New Roman" w:hAnsi="Times New Roman"/>
                <w:color w:val="000000"/>
                <w:sz w:val="20"/>
                <w:szCs w:val="20"/>
              </w:rPr>
              <w:t>Прочие работы, услуги</w:t>
            </w:r>
          </w:p>
        </w:tc>
        <w:tc>
          <w:tcPr>
            <w:tcW w:w="86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center"/>
              <w:rPr>
                <w:rFonts w:ascii="Times New Roman" w:hAnsi="Times New Roman"/>
                <w:color w:val="000000"/>
                <w:sz w:val="20"/>
                <w:szCs w:val="20"/>
              </w:rPr>
            </w:pPr>
            <w:r w:rsidRPr="00BE5840">
              <w:rPr>
                <w:rFonts w:ascii="Times New Roman" w:hAnsi="Times New Roman"/>
                <w:color w:val="000000"/>
                <w:sz w:val="20"/>
                <w:szCs w:val="20"/>
              </w:rPr>
              <w:t>200</w:t>
            </w:r>
          </w:p>
        </w:tc>
        <w:tc>
          <w:tcPr>
            <w:tcW w:w="232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center"/>
              <w:rPr>
                <w:rFonts w:ascii="Times New Roman" w:hAnsi="Times New Roman"/>
                <w:color w:val="000000"/>
                <w:sz w:val="20"/>
                <w:szCs w:val="20"/>
              </w:rPr>
            </w:pPr>
            <w:r w:rsidRPr="00BE5840">
              <w:rPr>
                <w:rFonts w:ascii="Times New Roman" w:hAnsi="Times New Roman"/>
                <w:color w:val="000000"/>
                <w:sz w:val="20"/>
                <w:szCs w:val="20"/>
              </w:rPr>
              <w:t xml:space="preserve">650 0501 0800299990 </w:t>
            </w:r>
            <w:r w:rsidRPr="00BE5840">
              <w:rPr>
                <w:rFonts w:ascii="Times New Roman" w:hAnsi="Times New Roman"/>
                <w:color w:val="000000"/>
                <w:sz w:val="20"/>
                <w:szCs w:val="20"/>
              </w:rPr>
              <w:lastRenderedPageBreak/>
              <w:t>244</w:t>
            </w:r>
          </w:p>
        </w:tc>
        <w:tc>
          <w:tcPr>
            <w:tcW w:w="78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center"/>
              <w:rPr>
                <w:rFonts w:ascii="Times New Roman" w:hAnsi="Times New Roman"/>
                <w:color w:val="000000"/>
                <w:sz w:val="20"/>
                <w:szCs w:val="20"/>
              </w:rPr>
            </w:pPr>
            <w:r w:rsidRPr="00BE5840">
              <w:rPr>
                <w:rFonts w:ascii="Times New Roman" w:hAnsi="Times New Roman"/>
                <w:color w:val="000000"/>
                <w:sz w:val="20"/>
                <w:szCs w:val="20"/>
              </w:rPr>
              <w:lastRenderedPageBreak/>
              <w:t>226</w:t>
            </w:r>
          </w:p>
        </w:tc>
        <w:tc>
          <w:tcPr>
            <w:tcW w:w="180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right"/>
              <w:rPr>
                <w:rFonts w:ascii="Times New Roman" w:hAnsi="Times New Roman"/>
                <w:color w:val="000000"/>
                <w:sz w:val="20"/>
                <w:szCs w:val="20"/>
              </w:rPr>
            </w:pPr>
            <w:r w:rsidRPr="00BE5840">
              <w:rPr>
                <w:rFonts w:ascii="Times New Roman" w:hAnsi="Times New Roman"/>
                <w:color w:val="000000"/>
                <w:sz w:val="20"/>
                <w:szCs w:val="20"/>
              </w:rPr>
              <w:t>1 200 000,00</w:t>
            </w:r>
          </w:p>
        </w:tc>
        <w:tc>
          <w:tcPr>
            <w:tcW w:w="196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right"/>
              <w:rPr>
                <w:rFonts w:ascii="Times New Roman" w:hAnsi="Times New Roman"/>
                <w:color w:val="000000"/>
                <w:sz w:val="20"/>
                <w:szCs w:val="20"/>
              </w:rPr>
            </w:pPr>
            <w:r w:rsidRPr="00BE5840">
              <w:rPr>
                <w:rFonts w:ascii="Times New Roman" w:hAnsi="Times New Roman"/>
                <w:color w:val="000000"/>
                <w:sz w:val="20"/>
                <w:szCs w:val="20"/>
              </w:rPr>
              <w:t>1 000 002,74</w:t>
            </w:r>
          </w:p>
        </w:tc>
        <w:tc>
          <w:tcPr>
            <w:tcW w:w="17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right"/>
              <w:rPr>
                <w:rFonts w:ascii="Times New Roman" w:hAnsi="Times New Roman"/>
                <w:color w:val="000000"/>
                <w:sz w:val="20"/>
                <w:szCs w:val="20"/>
              </w:rPr>
            </w:pPr>
            <w:r w:rsidRPr="00BE5840">
              <w:rPr>
                <w:rFonts w:ascii="Times New Roman" w:hAnsi="Times New Roman"/>
                <w:color w:val="000000"/>
                <w:sz w:val="20"/>
                <w:szCs w:val="20"/>
              </w:rPr>
              <w:t>199 997,26</w:t>
            </w:r>
          </w:p>
        </w:tc>
      </w:tr>
      <w:tr w:rsidR="00BE5840" w:rsidRPr="00BE5840" w:rsidTr="00BE5840">
        <w:trPr>
          <w:trHeight w:val="282"/>
        </w:trPr>
        <w:tc>
          <w:tcPr>
            <w:tcW w:w="6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rPr>
                <w:rFonts w:ascii="Times New Roman" w:hAnsi="Times New Roman"/>
                <w:color w:val="000000"/>
                <w:sz w:val="20"/>
                <w:szCs w:val="20"/>
              </w:rPr>
            </w:pPr>
            <w:r w:rsidRPr="00BE5840">
              <w:rPr>
                <w:rFonts w:ascii="Times New Roman" w:hAnsi="Times New Roman"/>
                <w:color w:val="000000"/>
                <w:sz w:val="20"/>
                <w:szCs w:val="20"/>
              </w:rPr>
              <w:lastRenderedPageBreak/>
              <w:t>Прочие работы, услуги</w:t>
            </w:r>
          </w:p>
        </w:tc>
        <w:tc>
          <w:tcPr>
            <w:tcW w:w="86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center"/>
              <w:rPr>
                <w:rFonts w:ascii="Times New Roman" w:hAnsi="Times New Roman"/>
                <w:color w:val="000000"/>
                <w:sz w:val="20"/>
                <w:szCs w:val="20"/>
              </w:rPr>
            </w:pPr>
            <w:r w:rsidRPr="00BE5840">
              <w:rPr>
                <w:rFonts w:ascii="Times New Roman" w:hAnsi="Times New Roman"/>
                <w:color w:val="000000"/>
                <w:sz w:val="20"/>
                <w:szCs w:val="20"/>
              </w:rPr>
              <w:t>200</w:t>
            </w:r>
          </w:p>
        </w:tc>
        <w:tc>
          <w:tcPr>
            <w:tcW w:w="232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center"/>
              <w:rPr>
                <w:rFonts w:ascii="Times New Roman" w:hAnsi="Times New Roman"/>
                <w:color w:val="000000"/>
                <w:sz w:val="20"/>
                <w:szCs w:val="20"/>
              </w:rPr>
            </w:pPr>
            <w:r w:rsidRPr="00BE5840">
              <w:rPr>
                <w:rFonts w:ascii="Times New Roman" w:hAnsi="Times New Roman"/>
                <w:color w:val="000000"/>
                <w:sz w:val="20"/>
                <w:szCs w:val="20"/>
              </w:rPr>
              <w:t>650 0503 0500220642 244</w:t>
            </w:r>
          </w:p>
        </w:tc>
        <w:tc>
          <w:tcPr>
            <w:tcW w:w="78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center"/>
              <w:rPr>
                <w:rFonts w:ascii="Times New Roman" w:hAnsi="Times New Roman"/>
                <w:color w:val="000000"/>
                <w:sz w:val="20"/>
                <w:szCs w:val="20"/>
              </w:rPr>
            </w:pPr>
            <w:r w:rsidRPr="00BE5840">
              <w:rPr>
                <w:rFonts w:ascii="Times New Roman" w:hAnsi="Times New Roman"/>
                <w:color w:val="000000"/>
                <w:sz w:val="20"/>
                <w:szCs w:val="20"/>
              </w:rPr>
              <w:t>226</w:t>
            </w:r>
          </w:p>
        </w:tc>
        <w:tc>
          <w:tcPr>
            <w:tcW w:w="180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right"/>
              <w:rPr>
                <w:rFonts w:ascii="Times New Roman" w:hAnsi="Times New Roman"/>
                <w:color w:val="000000"/>
                <w:sz w:val="20"/>
                <w:szCs w:val="20"/>
              </w:rPr>
            </w:pPr>
            <w:r w:rsidRPr="00BE5840">
              <w:rPr>
                <w:rFonts w:ascii="Times New Roman" w:hAnsi="Times New Roman"/>
                <w:color w:val="000000"/>
                <w:sz w:val="20"/>
                <w:szCs w:val="20"/>
              </w:rPr>
              <w:t>940 900,00</w:t>
            </w:r>
          </w:p>
        </w:tc>
        <w:tc>
          <w:tcPr>
            <w:tcW w:w="196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right"/>
              <w:rPr>
                <w:rFonts w:ascii="Times New Roman" w:hAnsi="Times New Roman"/>
                <w:color w:val="000000"/>
                <w:sz w:val="20"/>
                <w:szCs w:val="20"/>
              </w:rPr>
            </w:pPr>
            <w:r w:rsidRPr="00BE5840">
              <w:rPr>
                <w:rFonts w:ascii="Times New Roman" w:hAnsi="Times New Roman"/>
                <w:color w:val="000000"/>
                <w:sz w:val="20"/>
                <w:szCs w:val="20"/>
              </w:rPr>
              <w:t>940 900,00</w:t>
            </w:r>
          </w:p>
        </w:tc>
        <w:tc>
          <w:tcPr>
            <w:tcW w:w="17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right"/>
              <w:rPr>
                <w:rFonts w:ascii="Times New Roman" w:hAnsi="Times New Roman"/>
                <w:color w:val="000000"/>
                <w:sz w:val="20"/>
                <w:szCs w:val="20"/>
              </w:rPr>
            </w:pPr>
            <w:r w:rsidRPr="00BE5840">
              <w:rPr>
                <w:rFonts w:ascii="Times New Roman" w:hAnsi="Times New Roman"/>
                <w:color w:val="000000"/>
                <w:sz w:val="20"/>
                <w:szCs w:val="20"/>
              </w:rPr>
              <w:t>0,00</w:t>
            </w:r>
          </w:p>
        </w:tc>
      </w:tr>
      <w:tr w:rsidR="00BE5840" w:rsidRPr="00BE5840" w:rsidTr="00BE5840">
        <w:trPr>
          <w:trHeight w:val="282"/>
        </w:trPr>
        <w:tc>
          <w:tcPr>
            <w:tcW w:w="6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rPr>
                <w:rFonts w:ascii="Times New Roman" w:hAnsi="Times New Roman"/>
                <w:color w:val="000000"/>
                <w:sz w:val="20"/>
                <w:szCs w:val="20"/>
              </w:rPr>
            </w:pPr>
            <w:r w:rsidRPr="00BE5840">
              <w:rPr>
                <w:rFonts w:ascii="Times New Roman" w:hAnsi="Times New Roman"/>
                <w:color w:val="000000"/>
                <w:sz w:val="20"/>
                <w:szCs w:val="20"/>
              </w:rPr>
              <w:t>Прочие работы, услуги</w:t>
            </w:r>
          </w:p>
        </w:tc>
        <w:tc>
          <w:tcPr>
            <w:tcW w:w="86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center"/>
              <w:rPr>
                <w:rFonts w:ascii="Times New Roman" w:hAnsi="Times New Roman"/>
                <w:color w:val="000000"/>
                <w:sz w:val="20"/>
                <w:szCs w:val="20"/>
              </w:rPr>
            </w:pPr>
            <w:r w:rsidRPr="00BE5840">
              <w:rPr>
                <w:rFonts w:ascii="Times New Roman" w:hAnsi="Times New Roman"/>
                <w:color w:val="000000"/>
                <w:sz w:val="20"/>
                <w:szCs w:val="20"/>
              </w:rPr>
              <w:t>200</w:t>
            </w:r>
          </w:p>
        </w:tc>
        <w:tc>
          <w:tcPr>
            <w:tcW w:w="232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center"/>
              <w:rPr>
                <w:rFonts w:ascii="Times New Roman" w:hAnsi="Times New Roman"/>
                <w:color w:val="000000"/>
                <w:sz w:val="20"/>
                <w:szCs w:val="20"/>
              </w:rPr>
            </w:pPr>
            <w:r w:rsidRPr="00BE5840">
              <w:rPr>
                <w:rFonts w:ascii="Times New Roman" w:hAnsi="Times New Roman"/>
                <w:color w:val="000000"/>
                <w:sz w:val="20"/>
                <w:szCs w:val="20"/>
              </w:rPr>
              <w:t>650 0503 0500299990 244</w:t>
            </w:r>
          </w:p>
        </w:tc>
        <w:tc>
          <w:tcPr>
            <w:tcW w:w="78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center"/>
              <w:rPr>
                <w:rFonts w:ascii="Times New Roman" w:hAnsi="Times New Roman"/>
                <w:color w:val="000000"/>
                <w:sz w:val="20"/>
                <w:szCs w:val="20"/>
              </w:rPr>
            </w:pPr>
            <w:r w:rsidRPr="00BE5840">
              <w:rPr>
                <w:rFonts w:ascii="Times New Roman" w:hAnsi="Times New Roman"/>
                <w:color w:val="000000"/>
                <w:sz w:val="20"/>
                <w:szCs w:val="20"/>
              </w:rPr>
              <w:t>226</w:t>
            </w:r>
          </w:p>
        </w:tc>
        <w:tc>
          <w:tcPr>
            <w:tcW w:w="180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right"/>
              <w:rPr>
                <w:rFonts w:ascii="Times New Roman" w:hAnsi="Times New Roman"/>
                <w:color w:val="000000"/>
                <w:sz w:val="20"/>
                <w:szCs w:val="20"/>
              </w:rPr>
            </w:pPr>
            <w:r w:rsidRPr="00BE5840">
              <w:rPr>
                <w:rFonts w:ascii="Times New Roman" w:hAnsi="Times New Roman"/>
                <w:color w:val="000000"/>
                <w:sz w:val="20"/>
                <w:szCs w:val="20"/>
              </w:rPr>
              <w:t>1 344 575,00</w:t>
            </w:r>
          </w:p>
        </w:tc>
        <w:tc>
          <w:tcPr>
            <w:tcW w:w="196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right"/>
              <w:rPr>
                <w:rFonts w:ascii="Times New Roman" w:hAnsi="Times New Roman"/>
                <w:color w:val="000000"/>
                <w:sz w:val="20"/>
                <w:szCs w:val="20"/>
              </w:rPr>
            </w:pPr>
            <w:r w:rsidRPr="00BE5840">
              <w:rPr>
                <w:rFonts w:ascii="Times New Roman" w:hAnsi="Times New Roman"/>
                <w:color w:val="000000"/>
                <w:sz w:val="20"/>
                <w:szCs w:val="20"/>
              </w:rPr>
              <w:t>1 344 575,00</w:t>
            </w:r>
          </w:p>
        </w:tc>
        <w:tc>
          <w:tcPr>
            <w:tcW w:w="17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right"/>
              <w:rPr>
                <w:rFonts w:ascii="Times New Roman" w:hAnsi="Times New Roman"/>
                <w:color w:val="000000"/>
                <w:sz w:val="20"/>
                <w:szCs w:val="20"/>
              </w:rPr>
            </w:pPr>
            <w:r w:rsidRPr="00BE5840">
              <w:rPr>
                <w:rFonts w:ascii="Times New Roman" w:hAnsi="Times New Roman"/>
                <w:color w:val="000000"/>
                <w:sz w:val="20"/>
                <w:szCs w:val="20"/>
              </w:rPr>
              <w:t>0,00</w:t>
            </w:r>
          </w:p>
        </w:tc>
      </w:tr>
      <w:tr w:rsidR="00BE5840" w:rsidRPr="00BE5840" w:rsidTr="00BE5840">
        <w:trPr>
          <w:trHeight w:val="282"/>
        </w:trPr>
        <w:tc>
          <w:tcPr>
            <w:tcW w:w="6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rPr>
                <w:rFonts w:ascii="Times New Roman" w:hAnsi="Times New Roman"/>
                <w:color w:val="000000"/>
                <w:sz w:val="20"/>
                <w:szCs w:val="20"/>
              </w:rPr>
            </w:pPr>
            <w:r w:rsidRPr="00BE5840">
              <w:rPr>
                <w:rFonts w:ascii="Times New Roman" w:hAnsi="Times New Roman"/>
                <w:color w:val="000000"/>
                <w:sz w:val="20"/>
                <w:szCs w:val="20"/>
              </w:rPr>
              <w:t>Прочие работы, услуги</w:t>
            </w:r>
          </w:p>
        </w:tc>
        <w:tc>
          <w:tcPr>
            <w:tcW w:w="86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center"/>
              <w:rPr>
                <w:rFonts w:ascii="Times New Roman" w:hAnsi="Times New Roman"/>
                <w:color w:val="000000"/>
                <w:sz w:val="20"/>
                <w:szCs w:val="20"/>
              </w:rPr>
            </w:pPr>
            <w:r w:rsidRPr="00BE5840">
              <w:rPr>
                <w:rFonts w:ascii="Times New Roman" w:hAnsi="Times New Roman"/>
                <w:color w:val="000000"/>
                <w:sz w:val="20"/>
                <w:szCs w:val="20"/>
              </w:rPr>
              <w:t>200</w:t>
            </w:r>
          </w:p>
        </w:tc>
        <w:tc>
          <w:tcPr>
            <w:tcW w:w="232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center"/>
              <w:rPr>
                <w:rFonts w:ascii="Times New Roman" w:hAnsi="Times New Roman"/>
                <w:color w:val="000000"/>
                <w:sz w:val="20"/>
                <w:szCs w:val="20"/>
              </w:rPr>
            </w:pPr>
            <w:r w:rsidRPr="00BE5840">
              <w:rPr>
                <w:rFonts w:ascii="Times New Roman" w:hAnsi="Times New Roman"/>
                <w:color w:val="000000"/>
                <w:sz w:val="20"/>
                <w:szCs w:val="20"/>
              </w:rPr>
              <w:t>65 005 030 500 399 900 000</w:t>
            </w:r>
          </w:p>
        </w:tc>
        <w:tc>
          <w:tcPr>
            <w:tcW w:w="78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center"/>
              <w:rPr>
                <w:rFonts w:ascii="Times New Roman" w:hAnsi="Times New Roman"/>
                <w:color w:val="000000"/>
                <w:sz w:val="20"/>
                <w:szCs w:val="20"/>
              </w:rPr>
            </w:pPr>
            <w:r w:rsidRPr="00BE5840">
              <w:rPr>
                <w:rFonts w:ascii="Times New Roman" w:hAnsi="Times New Roman"/>
                <w:color w:val="000000"/>
                <w:sz w:val="20"/>
                <w:szCs w:val="20"/>
              </w:rPr>
              <w:t>226</w:t>
            </w:r>
          </w:p>
        </w:tc>
        <w:tc>
          <w:tcPr>
            <w:tcW w:w="180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right"/>
              <w:rPr>
                <w:rFonts w:ascii="Times New Roman" w:hAnsi="Times New Roman"/>
                <w:color w:val="000000"/>
                <w:sz w:val="20"/>
                <w:szCs w:val="20"/>
              </w:rPr>
            </w:pPr>
            <w:r w:rsidRPr="00BE5840">
              <w:rPr>
                <w:rFonts w:ascii="Times New Roman" w:hAnsi="Times New Roman"/>
                <w:color w:val="000000"/>
                <w:sz w:val="20"/>
                <w:szCs w:val="20"/>
              </w:rPr>
              <w:t>1 148 352,51</w:t>
            </w:r>
          </w:p>
        </w:tc>
        <w:tc>
          <w:tcPr>
            <w:tcW w:w="196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right"/>
              <w:rPr>
                <w:rFonts w:ascii="Times New Roman" w:hAnsi="Times New Roman"/>
                <w:color w:val="000000"/>
                <w:sz w:val="20"/>
                <w:szCs w:val="20"/>
              </w:rPr>
            </w:pPr>
            <w:r w:rsidRPr="00BE5840">
              <w:rPr>
                <w:rFonts w:ascii="Times New Roman" w:hAnsi="Times New Roman"/>
                <w:color w:val="000000"/>
                <w:sz w:val="20"/>
                <w:szCs w:val="20"/>
              </w:rPr>
              <w:t>1 146 347,49</w:t>
            </w:r>
          </w:p>
        </w:tc>
        <w:tc>
          <w:tcPr>
            <w:tcW w:w="17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right"/>
              <w:rPr>
                <w:rFonts w:ascii="Times New Roman" w:hAnsi="Times New Roman"/>
                <w:color w:val="000000"/>
                <w:sz w:val="20"/>
                <w:szCs w:val="20"/>
              </w:rPr>
            </w:pPr>
            <w:r w:rsidRPr="00BE5840">
              <w:rPr>
                <w:rFonts w:ascii="Times New Roman" w:hAnsi="Times New Roman"/>
                <w:color w:val="000000"/>
                <w:sz w:val="20"/>
                <w:szCs w:val="20"/>
              </w:rPr>
              <w:t>2 005,02</w:t>
            </w:r>
          </w:p>
        </w:tc>
      </w:tr>
      <w:tr w:rsidR="00BE5840" w:rsidRPr="00BE5840" w:rsidTr="00BE5840">
        <w:trPr>
          <w:trHeight w:val="282"/>
        </w:trPr>
        <w:tc>
          <w:tcPr>
            <w:tcW w:w="6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rPr>
                <w:rFonts w:ascii="Times New Roman" w:hAnsi="Times New Roman"/>
                <w:color w:val="000000"/>
                <w:sz w:val="20"/>
                <w:szCs w:val="20"/>
              </w:rPr>
            </w:pPr>
            <w:r w:rsidRPr="00BE5840">
              <w:rPr>
                <w:rFonts w:ascii="Times New Roman" w:hAnsi="Times New Roman"/>
                <w:color w:val="000000"/>
                <w:sz w:val="20"/>
                <w:szCs w:val="20"/>
              </w:rPr>
              <w:t>Увеличение стоимости основных средств</w:t>
            </w:r>
          </w:p>
        </w:tc>
        <w:tc>
          <w:tcPr>
            <w:tcW w:w="86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center"/>
              <w:rPr>
                <w:rFonts w:ascii="Times New Roman" w:hAnsi="Times New Roman"/>
                <w:color w:val="000000"/>
                <w:sz w:val="20"/>
                <w:szCs w:val="20"/>
              </w:rPr>
            </w:pPr>
            <w:r w:rsidRPr="00BE5840">
              <w:rPr>
                <w:rFonts w:ascii="Times New Roman" w:hAnsi="Times New Roman"/>
                <w:color w:val="000000"/>
                <w:sz w:val="20"/>
                <w:szCs w:val="20"/>
              </w:rPr>
              <w:t>200</w:t>
            </w:r>
          </w:p>
        </w:tc>
        <w:tc>
          <w:tcPr>
            <w:tcW w:w="232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center"/>
              <w:rPr>
                <w:rFonts w:ascii="Times New Roman" w:hAnsi="Times New Roman"/>
                <w:color w:val="000000"/>
                <w:sz w:val="20"/>
                <w:szCs w:val="20"/>
              </w:rPr>
            </w:pPr>
            <w:r w:rsidRPr="00BE5840">
              <w:rPr>
                <w:rFonts w:ascii="Times New Roman" w:hAnsi="Times New Roman"/>
                <w:color w:val="000000"/>
                <w:sz w:val="20"/>
                <w:szCs w:val="20"/>
              </w:rPr>
              <w:t>650 0503 0500399990 244</w:t>
            </w:r>
          </w:p>
        </w:tc>
        <w:tc>
          <w:tcPr>
            <w:tcW w:w="78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center"/>
              <w:rPr>
                <w:rFonts w:ascii="Times New Roman" w:hAnsi="Times New Roman"/>
                <w:color w:val="000000"/>
                <w:sz w:val="20"/>
                <w:szCs w:val="20"/>
              </w:rPr>
            </w:pPr>
            <w:r w:rsidRPr="00BE5840">
              <w:rPr>
                <w:rFonts w:ascii="Times New Roman" w:hAnsi="Times New Roman"/>
                <w:color w:val="000000"/>
                <w:sz w:val="20"/>
                <w:szCs w:val="20"/>
              </w:rPr>
              <w:t>310</w:t>
            </w:r>
          </w:p>
        </w:tc>
        <w:tc>
          <w:tcPr>
            <w:tcW w:w="180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right"/>
              <w:rPr>
                <w:rFonts w:ascii="Times New Roman" w:hAnsi="Times New Roman"/>
                <w:color w:val="000000"/>
                <w:sz w:val="20"/>
                <w:szCs w:val="20"/>
              </w:rPr>
            </w:pPr>
            <w:r w:rsidRPr="00BE5840">
              <w:rPr>
                <w:rFonts w:ascii="Times New Roman" w:hAnsi="Times New Roman"/>
                <w:color w:val="000000"/>
                <w:sz w:val="20"/>
                <w:szCs w:val="20"/>
              </w:rPr>
              <w:t>289 900,00</w:t>
            </w:r>
          </w:p>
        </w:tc>
        <w:tc>
          <w:tcPr>
            <w:tcW w:w="196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right"/>
              <w:rPr>
                <w:rFonts w:ascii="Times New Roman" w:hAnsi="Times New Roman"/>
                <w:color w:val="000000"/>
                <w:sz w:val="20"/>
                <w:szCs w:val="20"/>
              </w:rPr>
            </w:pPr>
            <w:r w:rsidRPr="00BE5840">
              <w:rPr>
                <w:rFonts w:ascii="Times New Roman" w:hAnsi="Times New Roman"/>
                <w:color w:val="000000"/>
                <w:sz w:val="20"/>
                <w:szCs w:val="20"/>
              </w:rPr>
              <w:t>289 900,00</w:t>
            </w:r>
          </w:p>
        </w:tc>
        <w:tc>
          <w:tcPr>
            <w:tcW w:w="17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right"/>
              <w:rPr>
                <w:rFonts w:ascii="Times New Roman" w:hAnsi="Times New Roman"/>
                <w:color w:val="000000"/>
                <w:sz w:val="20"/>
                <w:szCs w:val="20"/>
              </w:rPr>
            </w:pPr>
            <w:r w:rsidRPr="00BE5840">
              <w:rPr>
                <w:rFonts w:ascii="Times New Roman" w:hAnsi="Times New Roman"/>
                <w:color w:val="000000"/>
                <w:sz w:val="20"/>
                <w:szCs w:val="20"/>
              </w:rPr>
              <w:t>0,00</w:t>
            </w:r>
          </w:p>
        </w:tc>
      </w:tr>
      <w:tr w:rsidR="00BE5840" w:rsidRPr="00BE5840" w:rsidTr="00BE5840">
        <w:trPr>
          <w:trHeight w:val="282"/>
        </w:trPr>
        <w:tc>
          <w:tcPr>
            <w:tcW w:w="6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rPr>
                <w:rFonts w:ascii="Times New Roman" w:hAnsi="Times New Roman"/>
                <w:color w:val="000000"/>
                <w:sz w:val="20"/>
                <w:szCs w:val="20"/>
              </w:rPr>
            </w:pPr>
            <w:r w:rsidRPr="00BE5840">
              <w:rPr>
                <w:rFonts w:ascii="Times New Roman" w:hAnsi="Times New Roman"/>
                <w:color w:val="000000"/>
                <w:sz w:val="20"/>
                <w:szCs w:val="20"/>
              </w:rPr>
              <w:t>Коммунальные услуги</w:t>
            </w:r>
          </w:p>
        </w:tc>
        <w:tc>
          <w:tcPr>
            <w:tcW w:w="86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center"/>
              <w:rPr>
                <w:rFonts w:ascii="Times New Roman" w:hAnsi="Times New Roman"/>
                <w:color w:val="000000"/>
                <w:sz w:val="20"/>
                <w:szCs w:val="20"/>
              </w:rPr>
            </w:pPr>
            <w:r w:rsidRPr="00BE5840">
              <w:rPr>
                <w:rFonts w:ascii="Times New Roman" w:hAnsi="Times New Roman"/>
                <w:color w:val="000000"/>
                <w:sz w:val="20"/>
                <w:szCs w:val="20"/>
              </w:rPr>
              <w:t>200</w:t>
            </w:r>
          </w:p>
        </w:tc>
        <w:tc>
          <w:tcPr>
            <w:tcW w:w="232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center"/>
              <w:rPr>
                <w:rFonts w:ascii="Times New Roman" w:hAnsi="Times New Roman"/>
                <w:color w:val="000000"/>
                <w:sz w:val="20"/>
                <w:szCs w:val="20"/>
              </w:rPr>
            </w:pPr>
            <w:r w:rsidRPr="00BE5840">
              <w:rPr>
                <w:rFonts w:ascii="Times New Roman" w:hAnsi="Times New Roman"/>
                <w:color w:val="000000"/>
                <w:sz w:val="20"/>
                <w:szCs w:val="20"/>
              </w:rPr>
              <w:t>650 0503 0500499990 244</w:t>
            </w:r>
          </w:p>
        </w:tc>
        <w:tc>
          <w:tcPr>
            <w:tcW w:w="78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center"/>
              <w:rPr>
                <w:rFonts w:ascii="Times New Roman" w:hAnsi="Times New Roman"/>
                <w:color w:val="000000"/>
                <w:sz w:val="20"/>
                <w:szCs w:val="20"/>
              </w:rPr>
            </w:pPr>
            <w:r w:rsidRPr="00BE5840">
              <w:rPr>
                <w:rFonts w:ascii="Times New Roman" w:hAnsi="Times New Roman"/>
                <w:color w:val="000000"/>
                <w:sz w:val="20"/>
                <w:szCs w:val="20"/>
              </w:rPr>
              <w:t>223</w:t>
            </w:r>
          </w:p>
        </w:tc>
        <w:tc>
          <w:tcPr>
            <w:tcW w:w="180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right"/>
              <w:rPr>
                <w:rFonts w:ascii="Times New Roman" w:hAnsi="Times New Roman"/>
                <w:color w:val="000000"/>
                <w:sz w:val="20"/>
                <w:szCs w:val="20"/>
              </w:rPr>
            </w:pPr>
            <w:r w:rsidRPr="00BE5840">
              <w:rPr>
                <w:rFonts w:ascii="Times New Roman" w:hAnsi="Times New Roman"/>
                <w:color w:val="000000"/>
                <w:sz w:val="20"/>
                <w:szCs w:val="20"/>
              </w:rPr>
              <w:t>148 886,19</w:t>
            </w:r>
          </w:p>
        </w:tc>
        <w:tc>
          <w:tcPr>
            <w:tcW w:w="196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right"/>
              <w:rPr>
                <w:rFonts w:ascii="Times New Roman" w:hAnsi="Times New Roman"/>
                <w:color w:val="000000"/>
                <w:sz w:val="20"/>
                <w:szCs w:val="20"/>
              </w:rPr>
            </w:pPr>
            <w:r w:rsidRPr="00BE5840">
              <w:rPr>
                <w:rFonts w:ascii="Times New Roman" w:hAnsi="Times New Roman"/>
                <w:color w:val="000000"/>
                <w:sz w:val="20"/>
                <w:szCs w:val="20"/>
              </w:rPr>
              <w:t>148 886,19</w:t>
            </w:r>
          </w:p>
        </w:tc>
        <w:tc>
          <w:tcPr>
            <w:tcW w:w="17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right"/>
              <w:rPr>
                <w:rFonts w:ascii="Times New Roman" w:hAnsi="Times New Roman"/>
                <w:color w:val="000000"/>
                <w:sz w:val="20"/>
                <w:szCs w:val="20"/>
              </w:rPr>
            </w:pPr>
            <w:r w:rsidRPr="00BE5840">
              <w:rPr>
                <w:rFonts w:ascii="Times New Roman" w:hAnsi="Times New Roman"/>
                <w:color w:val="000000"/>
                <w:sz w:val="20"/>
                <w:szCs w:val="20"/>
              </w:rPr>
              <w:t>0,00</w:t>
            </w:r>
          </w:p>
        </w:tc>
      </w:tr>
      <w:tr w:rsidR="00BE5840" w:rsidRPr="00BE5840" w:rsidTr="00BE5840">
        <w:trPr>
          <w:trHeight w:val="282"/>
        </w:trPr>
        <w:tc>
          <w:tcPr>
            <w:tcW w:w="6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rPr>
                <w:rFonts w:ascii="Times New Roman" w:hAnsi="Times New Roman"/>
                <w:color w:val="000000"/>
                <w:sz w:val="20"/>
                <w:szCs w:val="20"/>
              </w:rPr>
            </w:pPr>
            <w:r w:rsidRPr="00BE5840">
              <w:rPr>
                <w:rFonts w:ascii="Times New Roman" w:hAnsi="Times New Roman"/>
                <w:color w:val="000000"/>
                <w:sz w:val="20"/>
                <w:szCs w:val="20"/>
              </w:rPr>
              <w:t>Работы, услуги по содержанию имущества</w:t>
            </w:r>
          </w:p>
        </w:tc>
        <w:tc>
          <w:tcPr>
            <w:tcW w:w="86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center"/>
              <w:rPr>
                <w:rFonts w:ascii="Times New Roman" w:hAnsi="Times New Roman"/>
                <w:color w:val="000000"/>
                <w:sz w:val="20"/>
                <w:szCs w:val="20"/>
              </w:rPr>
            </w:pPr>
            <w:r w:rsidRPr="00BE5840">
              <w:rPr>
                <w:rFonts w:ascii="Times New Roman" w:hAnsi="Times New Roman"/>
                <w:color w:val="000000"/>
                <w:sz w:val="20"/>
                <w:szCs w:val="20"/>
              </w:rPr>
              <w:t>200</w:t>
            </w:r>
          </w:p>
        </w:tc>
        <w:tc>
          <w:tcPr>
            <w:tcW w:w="232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center"/>
              <w:rPr>
                <w:rFonts w:ascii="Times New Roman" w:hAnsi="Times New Roman"/>
                <w:color w:val="000000"/>
                <w:sz w:val="20"/>
                <w:szCs w:val="20"/>
              </w:rPr>
            </w:pPr>
            <w:r w:rsidRPr="00BE5840">
              <w:rPr>
                <w:rFonts w:ascii="Times New Roman" w:hAnsi="Times New Roman"/>
                <w:color w:val="000000"/>
                <w:sz w:val="20"/>
                <w:szCs w:val="20"/>
              </w:rPr>
              <w:t>650 0503 0500499990 244</w:t>
            </w:r>
          </w:p>
        </w:tc>
        <w:tc>
          <w:tcPr>
            <w:tcW w:w="78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center"/>
              <w:rPr>
                <w:rFonts w:ascii="Times New Roman" w:hAnsi="Times New Roman"/>
                <w:color w:val="000000"/>
                <w:sz w:val="20"/>
                <w:szCs w:val="20"/>
              </w:rPr>
            </w:pPr>
            <w:r w:rsidRPr="00BE5840">
              <w:rPr>
                <w:rFonts w:ascii="Times New Roman" w:hAnsi="Times New Roman"/>
                <w:color w:val="000000"/>
                <w:sz w:val="20"/>
                <w:szCs w:val="20"/>
              </w:rPr>
              <w:t>225</w:t>
            </w:r>
          </w:p>
        </w:tc>
        <w:tc>
          <w:tcPr>
            <w:tcW w:w="180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right"/>
              <w:rPr>
                <w:rFonts w:ascii="Times New Roman" w:hAnsi="Times New Roman"/>
                <w:color w:val="000000"/>
                <w:sz w:val="20"/>
                <w:szCs w:val="20"/>
              </w:rPr>
            </w:pPr>
            <w:r w:rsidRPr="00BE5840">
              <w:rPr>
                <w:rFonts w:ascii="Times New Roman" w:hAnsi="Times New Roman"/>
                <w:color w:val="000000"/>
                <w:sz w:val="20"/>
                <w:szCs w:val="20"/>
              </w:rPr>
              <w:t>630 523,18</w:t>
            </w:r>
          </w:p>
        </w:tc>
        <w:tc>
          <w:tcPr>
            <w:tcW w:w="196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right"/>
              <w:rPr>
                <w:rFonts w:ascii="Times New Roman" w:hAnsi="Times New Roman"/>
                <w:color w:val="000000"/>
                <w:sz w:val="20"/>
                <w:szCs w:val="20"/>
              </w:rPr>
            </w:pPr>
            <w:r w:rsidRPr="00BE5840">
              <w:rPr>
                <w:rFonts w:ascii="Times New Roman" w:hAnsi="Times New Roman"/>
                <w:color w:val="000000"/>
                <w:sz w:val="20"/>
                <w:szCs w:val="20"/>
              </w:rPr>
              <w:t>623 814,97</w:t>
            </w:r>
          </w:p>
        </w:tc>
        <w:tc>
          <w:tcPr>
            <w:tcW w:w="17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right"/>
              <w:rPr>
                <w:rFonts w:ascii="Times New Roman" w:hAnsi="Times New Roman"/>
                <w:color w:val="000000"/>
                <w:sz w:val="20"/>
                <w:szCs w:val="20"/>
              </w:rPr>
            </w:pPr>
            <w:r w:rsidRPr="00BE5840">
              <w:rPr>
                <w:rFonts w:ascii="Times New Roman" w:hAnsi="Times New Roman"/>
                <w:color w:val="000000"/>
                <w:sz w:val="20"/>
                <w:szCs w:val="20"/>
              </w:rPr>
              <w:t>6 708,21</w:t>
            </w:r>
          </w:p>
        </w:tc>
      </w:tr>
      <w:tr w:rsidR="00BE5840" w:rsidRPr="00BE5840" w:rsidTr="00BE5840">
        <w:trPr>
          <w:trHeight w:val="282"/>
        </w:trPr>
        <w:tc>
          <w:tcPr>
            <w:tcW w:w="6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rPr>
                <w:rFonts w:ascii="Times New Roman" w:hAnsi="Times New Roman"/>
                <w:color w:val="000000"/>
                <w:sz w:val="20"/>
                <w:szCs w:val="20"/>
              </w:rPr>
            </w:pPr>
            <w:r w:rsidRPr="00BE5840">
              <w:rPr>
                <w:rFonts w:ascii="Times New Roman" w:hAnsi="Times New Roman"/>
                <w:color w:val="000000"/>
                <w:sz w:val="20"/>
                <w:szCs w:val="20"/>
              </w:rPr>
              <w:t>Прочие работы, услуги</w:t>
            </w:r>
          </w:p>
        </w:tc>
        <w:tc>
          <w:tcPr>
            <w:tcW w:w="86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center"/>
              <w:rPr>
                <w:rFonts w:ascii="Times New Roman" w:hAnsi="Times New Roman"/>
                <w:color w:val="000000"/>
                <w:sz w:val="20"/>
                <w:szCs w:val="20"/>
              </w:rPr>
            </w:pPr>
            <w:r w:rsidRPr="00BE5840">
              <w:rPr>
                <w:rFonts w:ascii="Times New Roman" w:hAnsi="Times New Roman"/>
                <w:color w:val="000000"/>
                <w:sz w:val="20"/>
                <w:szCs w:val="20"/>
              </w:rPr>
              <w:t>200</w:t>
            </w:r>
          </w:p>
        </w:tc>
        <w:tc>
          <w:tcPr>
            <w:tcW w:w="232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center"/>
              <w:rPr>
                <w:rFonts w:ascii="Times New Roman" w:hAnsi="Times New Roman"/>
                <w:color w:val="000000"/>
                <w:sz w:val="20"/>
                <w:szCs w:val="20"/>
              </w:rPr>
            </w:pPr>
            <w:r w:rsidRPr="00BE5840">
              <w:rPr>
                <w:rFonts w:ascii="Times New Roman" w:hAnsi="Times New Roman"/>
                <w:color w:val="000000"/>
                <w:sz w:val="20"/>
                <w:szCs w:val="20"/>
              </w:rPr>
              <w:t>650 0503 0500499990 244</w:t>
            </w:r>
          </w:p>
        </w:tc>
        <w:tc>
          <w:tcPr>
            <w:tcW w:w="78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center"/>
              <w:rPr>
                <w:rFonts w:ascii="Times New Roman" w:hAnsi="Times New Roman"/>
                <w:color w:val="000000"/>
                <w:sz w:val="20"/>
                <w:szCs w:val="20"/>
              </w:rPr>
            </w:pPr>
            <w:r w:rsidRPr="00BE5840">
              <w:rPr>
                <w:rFonts w:ascii="Times New Roman" w:hAnsi="Times New Roman"/>
                <w:color w:val="000000"/>
                <w:sz w:val="20"/>
                <w:szCs w:val="20"/>
              </w:rPr>
              <w:t>226</w:t>
            </w:r>
          </w:p>
        </w:tc>
        <w:tc>
          <w:tcPr>
            <w:tcW w:w="180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right"/>
              <w:rPr>
                <w:rFonts w:ascii="Times New Roman" w:hAnsi="Times New Roman"/>
                <w:color w:val="000000"/>
                <w:sz w:val="20"/>
                <w:szCs w:val="20"/>
              </w:rPr>
            </w:pPr>
            <w:r w:rsidRPr="00BE5840">
              <w:rPr>
                <w:rFonts w:ascii="Times New Roman" w:hAnsi="Times New Roman"/>
                <w:color w:val="000000"/>
                <w:sz w:val="20"/>
                <w:szCs w:val="20"/>
              </w:rPr>
              <w:t>1 588 474,38</w:t>
            </w:r>
          </w:p>
        </w:tc>
        <w:tc>
          <w:tcPr>
            <w:tcW w:w="196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right"/>
              <w:rPr>
                <w:rFonts w:ascii="Times New Roman" w:hAnsi="Times New Roman"/>
                <w:color w:val="000000"/>
                <w:sz w:val="20"/>
                <w:szCs w:val="20"/>
              </w:rPr>
            </w:pPr>
            <w:r w:rsidRPr="00BE5840">
              <w:rPr>
                <w:rFonts w:ascii="Times New Roman" w:hAnsi="Times New Roman"/>
                <w:color w:val="000000"/>
                <w:sz w:val="20"/>
                <w:szCs w:val="20"/>
              </w:rPr>
              <w:t>1 588 474,38</w:t>
            </w:r>
          </w:p>
        </w:tc>
        <w:tc>
          <w:tcPr>
            <w:tcW w:w="17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right"/>
              <w:rPr>
                <w:rFonts w:ascii="Times New Roman" w:hAnsi="Times New Roman"/>
                <w:color w:val="000000"/>
                <w:sz w:val="20"/>
                <w:szCs w:val="20"/>
              </w:rPr>
            </w:pPr>
            <w:r w:rsidRPr="00BE5840">
              <w:rPr>
                <w:rFonts w:ascii="Times New Roman" w:hAnsi="Times New Roman"/>
                <w:color w:val="000000"/>
                <w:sz w:val="20"/>
                <w:szCs w:val="20"/>
              </w:rPr>
              <w:t>0,00</w:t>
            </w:r>
          </w:p>
        </w:tc>
      </w:tr>
      <w:tr w:rsidR="00BE5840" w:rsidRPr="00BE5840" w:rsidTr="00BE5840">
        <w:trPr>
          <w:trHeight w:val="282"/>
        </w:trPr>
        <w:tc>
          <w:tcPr>
            <w:tcW w:w="6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rPr>
                <w:rFonts w:ascii="Times New Roman" w:hAnsi="Times New Roman"/>
                <w:color w:val="000000"/>
                <w:sz w:val="20"/>
                <w:szCs w:val="20"/>
              </w:rPr>
            </w:pPr>
            <w:r w:rsidRPr="00BE5840">
              <w:rPr>
                <w:rFonts w:ascii="Times New Roman" w:hAnsi="Times New Roman"/>
                <w:color w:val="000000"/>
                <w:sz w:val="20"/>
                <w:szCs w:val="20"/>
              </w:rPr>
              <w:t>Увеличение стоимости основных средств</w:t>
            </w:r>
          </w:p>
        </w:tc>
        <w:tc>
          <w:tcPr>
            <w:tcW w:w="86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center"/>
              <w:rPr>
                <w:rFonts w:ascii="Times New Roman" w:hAnsi="Times New Roman"/>
                <w:color w:val="000000"/>
                <w:sz w:val="20"/>
                <w:szCs w:val="20"/>
              </w:rPr>
            </w:pPr>
            <w:r w:rsidRPr="00BE5840">
              <w:rPr>
                <w:rFonts w:ascii="Times New Roman" w:hAnsi="Times New Roman"/>
                <w:color w:val="000000"/>
                <w:sz w:val="20"/>
                <w:szCs w:val="20"/>
              </w:rPr>
              <w:t>200</w:t>
            </w:r>
          </w:p>
        </w:tc>
        <w:tc>
          <w:tcPr>
            <w:tcW w:w="232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center"/>
              <w:rPr>
                <w:rFonts w:ascii="Times New Roman" w:hAnsi="Times New Roman"/>
                <w:color w:val="000000"/>
                <w:sz w:val="20"/>
                <w:szCs w:val="20"/>
              </w:rPr>
            </w:pPr>
            <w:r w:rsidRPr="00BE5840">
              <w:rPr>
                <w:rFonts w:ascii="Times New Roman" w:hAnsi="Times New Roman"/>
                <w:color w:val="000000"/>
                <w:sz w:val="20"/>
                <w:szCs w:val="20"/>
              </w:rPr>
              <w:t>650 0503 0500499990 244</w:t>
            </w:r>
          </w:p>
        </w:tc>
        <w:tc>
          <w:tcPr>
            <w:tcW w:w="78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center"/>
              <w:rPr>
                <w:rFonts w:ascii="Times New Roman" w:hAnsi="Times New Roman"/>
                <w:color w:val="000000"/>
                <w:sz w:val="20"/>
                <w:szCs w:val="20"/>
              </w:rPr>
            </w:pPr>
            <w:r w:rsidRPr="00BE5840">
              <w:rPr>
                <w:rFonts w:ascii="Times New Roman" w:hAnsi="Times New Roman"/>
                <w:color w:val="000000"/>
                <w:sz w:val="20"/>
                <w:szCs w:val="20"/>
              </w:rPr>
              <w:t>310</w:t>
            </w:r>
          </w:p>
        </w:tc>
        <w:tc>
          <w:tcPr>
            <w:tcW w:w="180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right"/>
              <w:rPr>
                <w:rFonts w:ascii="Times New Roman" w:hAnsi="Times New Roman"/>
                <w:color w:val="000000"/>
                <w:sz w:val="20"/>
                <w:szCs w:val="20"/>
              </w:rPr>
            </w:pPr>
            <w:r w:rsidRPr="00BE5840">
              <w:rPr>
                <w:rFonts w:ascii="Times New Roman" w:hAnsi="Times New Roman"/>
                <w:color w:val="000000"/>
                <w:sz w:val="20"/>
                <w:szCs w:val="20"/>
              </w:rPr>
              <w:t>535 559,88</w:t>
            </w:r>
          </w:p>
        </w:tc>
        <w:tc>
          <w:tcPr>
            <w:tcW w:w="196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right"/>
              <w:rPr>
                <w:rFonts w:ascii="Times New Roman" w:hAnsi="Times New Roman"/>
                <w:color w:val="000000"/>
                <w:sz w:val="20"/>
                <w:szCs w:val="20"/>
              </w:rPr>
            </w:pPr>
            <w:r w:rsidRPr="00BE5840">
              <w:rPr>
                <w:rFonts w:ascii="Times New Roman" w:hAnsi="Times New Roman"/>
                <w:color w:val="000000"/>
                <w:sz w:val="20"/>
                <w:szCs w:val="20"/>
              </w:rPr>
              <w:t>535 559,88</w:t>
            </w:r>
          </w:p>
        </w:tc>
        <w:tc>
          <w:tcPr>
            <w:tcW w:w="17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right"/>
              <w:rPr>
                <w:rFonts w:ascii="Times New Roman" w:hAnsi="Times New Roman"/>
                <w:color w:val="000000"/>
                <w:sz w:val="20"/>
                <w:szCs w:val="20"/>
              </w:rPr>
            </w:pPr>
            <w:r w:rsidRPr="00BE5840">
              <w:rPr>
                <w:rFonts w:ascii="Times New Roman" w:hAnsi="Times New Roman"/>
                <w:color w:val="000000"/>
                <w:sz w:val="20"/>
                <w:szCs w:val="20"/>
              </w:rPr>
              <w:t>0,00</w:t>
            </w:r>
          </w:p>
        </w:tc>
      </w:tr>
      <w:tr w:rsidR="00BE5840" w:rsidRPr="00BE5840" w:rsidTr="00BE5840">
        <w:trPr>
          <w:trHeight w:val="282"/>
        </w:trPr>
        <w:tc>
          <w:tcPr>
            <w:tcW w:w="6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rPr>
                <w:rFonts w:ascii="Times New Roman" w:hAnsi="Times New Roman"/>
                <w:color w:val="000000"/>
                <w:sz w:val="20"/>
                <w:szCs w:val="20"/>
              </w:rPr>
            </w:pPr>
            <w:r w:rsidRPr="00BE5840">
              <w:rPr>
                <w:rFonts w:ascii="Times New Roman" w:hAnsi="Times New Roman"/>
                <w:color w:val="000000"/>
                <w:sz w:val="20"/>
                <w:szCs w:val="20"/>
              </w:rPr>
              <w:t>Увеличение стоимости материальных запасов</w:t>
            </w:r>
          </w:p>
        </w:tc>
        <w:tc>
          <w:tcPr>
            <w:tcW w:w="86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center"/>
              <w:rPr>
                <w:rFonts w:ascii="Times New Roman" w:hAnsi="Times New Roman"/>
                <w:color w:val="000000"/>
                <w:sz w:val="20"/>
                <w:szCs w:val="20"/>
              </w:rPr>
            </w:pPr>
            <w:r w:rsidRPr="00BE5840">
              <w:rPr>
                <w:rFonts w:ascii="Times New Roman" w:hAnsi="Times New Roman"/>
                <w:color w:val="000000"/>
                <w:sz w:val="20"/>
                <w:szCs w:val="20"/>
              </w:rPr>
              <w:t>200</w:t>
            </w:r>
          </w:p>
        </w:tc>
        <w:tc>
          <w:tcPr>
            <w:tcW w:w="232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center"/>
              <w:rPr>
                <w:rFonts w:ascii="Times New Roman" w:hAnsi="Times New Roman"/>
                <w:color w:val="000000"/>
                <w:sz w:val="20"/>
                <w:szCs w:val="20"/>
              </w:rPr>
            </w:pPr>
            <w:r w:rsidRPr="00BE5840">
              <w:rPr>
                <w:rFonts w:ascii="Times New Roman" w:hAnsi="Times New Roman"/>
                <w:color w:val="000000"/>
                <w:sz w:val="20"/>
                <w:szCs w:val="20"/>
              </w:rPr>
              <w:t>650 0503 0500499990 244</w:t>
            </w:r>
          </w:p>
        </w:tc>
        <w:tc>
          <w:tcPr>
            <w:tcW w:w="78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center"/>
              <w:rPr>
                <w:rFonts w:ascii="Times New Roman" w:hAnsi="Times New Roman"/>
                <w:color w:val="000000"/>
                <w:sz w:val="20"/>
                <w:szCs w:val="20"/>
              </w:rPr>
            </w:pPr>
            <w:r w:rsidRPr="00BE5840">
              <w:rPr>
                <w:rFonts w:ascii="Times New Roman" w:hAnsi="Times New Roman"/>
                <w:color w:val="000000"/>
                <w:sz w:val="20"/>
                <w:szCs w:val="20"/>
              </w:rPr>
              <w:t>340</w:t>
            </w:r>
          </w:p>
        </w:tc>
        <w:tc>
          <w:tcPr>
            <w:tcW w:w="180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right"/>
              <w:rPr>
                <w:rFonts w:ascii="Times New Roman" w:hAnsi="Times New Roman"/>
                <w:color w:val="000000"/>
                <w:sz w:val="20"/>
                <w:szCs w:val="20"/>
              </w:rPr>
            </w:pPr>
            <w:r w:rsidRPr="00BE5840">
              <w:rPr>
                <w:rFonts w:ascii="Times New Roman" w:hAnsi="Times New Roman"/>
                <w:color w:val="000000"/>
                <w:sz w:val="20"/>
                <w:szCs w:val="20"/>
              </w:rPr>
              <w:t>56 536,00</w:t>
            </w:r>
          </w:p>
        </w:tc>
        <w:tc>
          <w:tcPr>
            <w:tcW w:w="196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right"/>
              <w:rPr>
                <w:rFonts w:ascii="Times New Roman" w:hAnsi="Times New Roman"/>
                <w:color w:val="000000"/>
                <w:sz w:val="20"/>
                <w:szCs w:val="20"/>
              </w:rPr>
            </w:pPr>
            <w:r w:rsidRPr="00BE5840">
              <w:rPr>
                <w:rFonts w:ascii="Times New Roman" w:hAnsi="Times New Roman"/>
                <w:color w:val="000000"/>
                <w:sz w:val="20"/>
                <w:szCs w:val="20"/>
              </w:rPr>
              <w:t>56 536,00</w:t>
            </w:r>
          </w:p>
        </w:tc>
        <w:tc>
          <w:tcPr>
            <w:tcW w:w="17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right"/>
              <w:rPr>
                <w:rFonts w:ascii="Times New Roman" w:hAnsi="Times New Roman"/>
                <w:color w:val="000000"/>
                <w:sz w:val="20"/>
                <w:szCs w:val="20"/>
              </w:rPr>
            </w:pPr>
            <w:r w:rsidRPr="00BE5840">
              <w:rPr>
                <w:rFonts w:ascii="Times New Roman" w:hAnsi="Times New Roman"/>
                <w:color w:val="000000"/>
                <w:sz w:val="20"/>
                <w:szCs w:val="20"/>
              </w:rPr>
              <w:t>0,00</w:t>
            </w:r>
          </w:p>
        </w:tc>
      </w:tr>
      <w:tr w:rsidR="00BE5840" w:rsidRPr="00BE5840" w:rsidTr="00BE5840">
        <w:trPr>
          <w:trHeight w:val="282"/>
        </w:trPr>
        <w:tc>
          <w:tcPr>
            <w:tcW w:w="6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rPr>
                <w:rFonts w:ascii="Times New Roman" w:hAnsi="Times New Roman"/>
                <w:color w:val="000000"/>
                <w:sz w:val="20"/>
                <w:szCs w:val="20"/>
              </w:rPr>
            </w:pPr>
            <w:r w:rsidRPr="00BE5840">
              <w:rPr>
                <w:rFonts w:ascii="Times New Roman" w:hAnsi="Times New Roman"/>
                <w:color w:val="000000"/>
                <w:sz w:val="20"/>
                <w:szCs w:val="20"/>
              </w:rPr>
              <w:t>Увеличение стоимости материальных запасов</w:t>
            </w:r>
          </w:p>
        </w:tc>
        <w:tc>
          <w:tcPr>
            <w:tcW w:w="86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center"/>
              <w:rPr>
                <w:rFonts w:ascii="Times New Roman" w:hAnsi="Times New Roman"/>
                <w:color w:val="000000"/>
                <w:sz w:val="20"/>
                <w:szCs w:val="20"/>
              </w:rPr>
            </w:pPr>
            <w:r w:rsidRPr="00BE5840">
              <w:rPr>
                <w:rFonts w:ascii="Times New Roman" w:hAnsi="Times New Roman"/>
                <w:color w:val="000000"/>
                <w:sz w:val="20"/>
                <w:szCs w:val="20"/>
              </w:rPr>
              <w:t>200</w:t>
            </w:r>
          </w:p>
        </w:tc>
        <w:tc>
          <w:tcPr>
            <w:tcW w:w="232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center"/>
              <w:rPr>
                <w:rFonts w:ascii="Times New Roman" w:hAnsi="Times New Roman"/>
                <w:color w:val="000000"/>
                <w:sz w:val="20"/>
                <w:szCs w:val="20"/>
              </w:rPr>
            </w:pPr>
            <w:r w:rsidRPr="00BE5840">
              <w:rPr>
                <w:rFonts w:ascii="Times New Roman" w:hAnsi="Times New Roman"/>
                <w:color w:val="000000"/>
                <w:sz w:val="20"/>
                <w:szCs w:val="20"/>
              </w:rPr>
              <w:t>650 0605 1200284290 244</w:t>
            </w:r>
          </w:p>
        </w:tc>
        <w:tc>
          <w:tcPr>
            <w:tcW w:w="78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center"/>
              <w:rPr>
                <w:rFonts w:ascii="Times New Roman" w:hAnsi="Times New Roman"/>
                <w:color w:val="000000"/>
                <w:sz w:val="20"/>
                <w:szCs w:val="20"/>
              </w:rPr>
            </w:pPr>
            <w:r w:rsidRPr="00BE5840">
              <w:rPr>
                <w:rFonts w:ascii="Times New Roman" w:hAnsi="Times New Roman"/>
                <w:color w:val="000000"/>
                <w:sz w:val="20"/>
                <w:szCs w:val="20"/>
              </w:rPr>
              <w:t>340</w:t>
            </w:r>
          </w:p>
        </w:tc>
        <w:tc>
          <w:tcPr>
            <w:tcW w:w="180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right"/>
              <w:rPr>
                <w:rFonts w:ascii="Times New Roman" w:hAnsi="Times New Roman"/>
                <w:color w:val="000000"/>
                <w:sz w:val="20"/>
                <w:szCs w:val="20"/>
              </w:rPr>
            </w:pPr>
            <w:r w:rsidRPr="00BE5840">
              <w:rPr>
                <w:rFonts w:ascii="Times New Roman" w:hAnsi="Times New Roman"/>
                <w:color w:val="000000"/>
                <w:sz w:val="20"/>
                <w:szCs w:val="20"/>
              </w:rPr>
              <w:t>738,47</w:t>
            </w:r>
          </w:p>
        </w:tc>
        <w:tc>
          <w:tcPr>
            <w:tcW w:w="196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right"/>
              <w:rPr>
                <w:rFonts w:ascii="Times New Roman" w:hAnsi="Times New Roman"/>
                <w:color w:val="000000"/>
                <w:sz w:val="20"/>
                <w:szCs w:val="20"/>
              </w:rPr>
            </w:pPr>
            <w:r w:rsidRPr="00BE5840">
              <w:rPr>
                <w:rFonts w:ascii="Times New Roman" w:hAnsi="Times New Roman"/>
                <w:color w:val="000000"/>
                <w:sz w:val="20"/>
                <w:szCs w:val="20"/>
              </w:rPr>
              <w:t>738,47</w:t>
            </w:r>
          </w:p>
        </w:tc>
        <w:tc>
          <w:tcPr>
            <w:tcW w:w="17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right"/>
              <w:rPr>
                <w:rFonts w:ascii="Times New Roman" w:hAnsi="Times New Roman"/>
                <w:color w:val="000000"/>
                <w:sz w:val="20"/>
                <w:szCs w:val="20"/>
              </w:rPr>
            </w:pPr>
            <w:r w:rsidRPr="00BE5840">
              <w:rPr>
                <w:rFonts w:ascii="Times New Roman" w:hAnsi="Times New Roman"/>
                <w:color w:val="000000"/>
                <w:sz w:val="20"/>
                <w:szCs w:val="20"/>
              </w:rPr>
              <w:t>0,00</w:t>
            </w:r>
          </w:p>
        </w:tc>
      </w:tr>
      <w:tr w:rsidR="00BE5840" w:rsidRPr="00BE5840" w:rsidTr="00BE5840">
        <w:trPr>
          <w:trHeight w:val="282"/>
        </w:trPr>
        <w:tc>
          <w:tcPr>
            <w:tcW w:w="6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rPr>
                <w:rFonts w:ascii="Times New Roman" w:hAnsi="Times New Roman"/>
                <w:color w:val="000000"/>
                <w:sz w:val="20"/>
                <w:szCs w:val="20"/>
              </w:rPr>
            </w:pPr>
            <w:r w:rsidRPr="00BE5840">
              <w:rPr>
                <w:rFonts w:ascii="Times New Roman" w:hAnsi="Times New Roman"/>
                <w:color w:val="000000"/>
                <w:sz w:val="20"/>
                <w:szCs w:val="20"/>
              </w:rPr>
              <w:t>Прочие работы, услуги</w:t>
            </w:r>
          </w:p>
        </w:tc>
        <w:tc>
          <w:tcPr>
            <w:tcW w:w="86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center"/>
              <w:rPr>
                <w:rFonts w:ascii="Times New Roman" w:hAnsi="Times New Roman"/>
                <w:color w:val="000000"/>
                <w:sz w:val="20"/>
                <w:szCs w:val="20"/>
              </w:rPr>
            </w:pPr>
            <w:r w:rsidRPr="00BE5840">
              <w:rPr>
                <w:rFonts w:ascii="Times New Roman" w:hAnsi="Times New Roman"/>
                <w:color w:val="000000"/>
                <w:sz w:val="20"/>
                <w:szCs w:val="20"/>
              </w:rPr>
              <w:t>200</w:t>
            </w:r>
          </w:p>
        </w:tc>
        <w:tc>
          <w:tcPr>
            <w:tcW w:w="232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center"/>
              <w:rPr>
                <w:rFonts w:ascii="Times New Roman" w:hAnsi="Times New Roman"/>
                <w:color w:val="000000"/>
                <w:sz w:val="20"/>
                <w:szCs w:val="20"/>
              </w:rPr>
            </w:pPr>
            <w:r w:rsidRPr="00BE5840">
              <w:rPr>
                <w:rFonts w:ascii="Times New Roman" w:hAnsi="Times New Roman"/>
                <w:color w:val="000000"/>
                <w:sz w:val="20"/>
                <w:szCs w:val="20"/>
              </w:rPr>
              <w:t>650 0705 0600102040 244</w:t>
            </w:r>
          </w:p>
        </w:tc>
        <w:tc>
          <w:tcPr>
            <w:tcW w:w="78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center"/>
              <w:rPr>
                <w:rFonts w:ascii="Times New Roman" w:hAnsi="Times New Roman"/>
                <w:color w:val="000000"/>
                <w:sz w:val="20"/>
                <w:szCs w:val="20"/>
              </w:rPr>
            </w:pPr>
            <w:r w:rsidRPr="00BE5840">
              <w:rPr>
                <w:rFonts w:ascii="Times New Roman" w:hAnsi="Times New Roman"/>
                <w:color w:val="000000"/>
                <w:sz w:val="20"/>
                <w:szCs w:val="20"/>
              </w:rPr>
              <w:t>226</w:t>
            </w:r>
          </w:p>
        </w:tc>
        <w:tc>
          <w:tcPr>
            <w:tcW w:w="180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right"/>
              <w:rPr>
                <w:rFonts w:ascii="Times New Roman" w:hAnsi="Times New Roman"/>
                <w:color w:val="000000"/>
                <w:sz w:val="20"/>
                <w:szCs w:val="20"/>
              </w:rPr>
            </w:pPr>
            <w:r w:rsidRPr="00BE5840">
              <w:rPr>
                <w:rFonts w:ascii="Times New Roman" w:hAnsi="Times New Roman"/>
                <w:color w:val="000000"/>
                <w:sz w:val="20"/>
                <w:szCs w:val="20"/>
              </w:rPr>
              <w:t>14 000,00</w:t>
            </w:r>
          </w:p>
        </w:tc>
        <w:tc>
          <w:tcPr>
            <w:tcW w:w="196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right"/>
              <w:rPr>
                <w:rFonts w:ascii="Times New Roman" w:hAnsi="Times New Roman"/>
                <w:color w:val="000000"/>
                <w:sz w:val="20"/>
                <w:szCs w:val="20"/>
              </w:rPr>
            </w:pPr>
            <w:r w:rsidRPr="00BE5840">
              <w:rPr>
                <w:rFonts w:ascii="Times New Roman" w:hAnsi="Times New Roman"/>
                <w:color w:val="000000"/>
                <w:sz w:val="20"/>
                <w:szCs w:val="20"/>
              </w:rPr>
              <w:t>14 000,00</w:t>
            </w:r>
          </w:p>
        </w:tc>
        <w:tc>
          <w:tcPr>
            <w:tcW w:w="17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right"/>
              <w:rPr>
                <w:rFonts w:ascii="Times New Roman" w:hAnsi="Times New Roman"/>
                <w:color w:val="000000"/>
                <w:sz w:val="20"/>
                <w:szCs w:val="20"/>
              </w:rPr>
            </w:pPr>
            <w:r w:rsidRPr="00BE5840">
              <w:rPr>
                <w:rFonts w:ascii="Times New Roman" w:hAnsi="Times New Roman"/>
                <w:color w:val="000000"/>
                <w:sz w:val="20"/>
                <w:szCs w:val="20"/>
              </w:rPr>
              <w:t>0,00</w:t>
            </w:r>
          </w:p>
        </w:tc>
      </w:tr>
      <w:tr w:rsidR="00BE5840" w:rsidRPr="00BE5840" w:rsidTr="00BE5840">
        <w:trPr>
          <w:trHeight w:val="282"/>
        </w:trPr>
        <w:tc>
          <w:tcPr>
            <w:tcW w:w="6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rPr>
                <w:rFonts w:ascii="Times New Roman" w:hAnsi="Times New Roman"/>
                <w:color w:val="000000"/>
                <w:sz w:val="20"/>
                <w:szCs w:val="20"/>
              </w:rPr>
            </w:pPr>
            <w:r w:rsidRPr="00BE5840">
              <w:rPr>
                <w:rFonts w:ascii="Times New Roman" w:hAnsi="Times New Roman"/>
                <w:color w:val="000000"/>
                <w:sz w:val="20"/>
                <w:szCs w:val="20"/>
              </w:rPr>
              <w:t>Прочие работы, услуги</w:t>
            </w:r>
          </w:p>
        </w:tc>
        <w:tc>
          <w:tcPr>
            <w:tcW w:w="86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center"/>
              <w:rPr>
                <w:rFonts w:ascii="Times New Roman" w:hAnsi="Times New Roman"/>
                <w:color w:val="000000"/>
                <w:sz w:val="20"/>
                <w:szCs w:val="20"/>
              </w:rPr>
            </w:pPr>
            <w:r w:rsidRPr="00BE5840">
              <w:rPr>
                <w:rFonts w:ascii="Times New Roman" w:hAnsi="Times New Roman"/>
                <w:color w:val="000000"/>
                <w:sz w:val="20"/>
                <w:szCs w:val="20"/>
              </w:rPr>
              <w:t>200</w:t>
            </w:r>
          </w:p>
        </w:tc>
        <w:tc>
          <w:tcPr>
            <w:tcW w:w="232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center"/>
              <w:rPr>
                <w:rFonts w:ascii="Times New Roman" w:hAnsi="Times New Roman"/>
                <w:color w:val="000000"/>
                <w:sz w:val="20"/>
                <w:szCs w:val="20"/>
              </w:rPr>
            </w:pPr>
            <w:r w:rsidRPr="00BE5840">
              <w:rPr>
                <w:rFonts w:ascii="Times New Roman" w:hAnsi="Times New Roman"/>
                <w:color w:val="000000"/>
                <w:sz w:val="20"/>
                <w:szCs w:val="20"/>
              </w:rPr>
              <w:t>650 0705 5000000600 244</w:t>
            </w:r>
          </w:p>
        </w:tc>
        <w:tc>
          <w:tcPr>
            <w:tcW w:w="78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center"/>
              <w:rPr>
                <w:rFonts w:ascii="Times New Roman" w:hAnsi="Times New Roman"/>
                <w:color w:val="000000"/>
                <w:sz w:val="20"/>
                <w:szCs w:val="20"/>
              </w:rPr>
            </w:pPr>
            <w:r w:rsidRPr="00BE5840">
              <w:rPr>
                <w:rFonts w:ascii="Times New Roman" w:hAnsi="Times New Roman"/>
                <w:color w:val="000000"/>
                <w:sz w:val="20"/>
                <w:szCs w:val="20"/>
              </w:rPr>
              <w:t>226</w:t>
            </w:r>
          </w:p>
        </w:tc>
        <w:tc>
          <w:tcPr>
            <w:tcW w:w="180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right"/>
              <w:rPr>
                <w:rFonts w:ascii="Times New Roman" w:hAnsi="Times New Roman"/>
                <w:color w:val="000000"/>
                <w:sz w:val="20"/>
                <w:szCs w:val="20"/>
              </w:rPr>
            </w:pPr>
            <w:r w:rsidRPr="00BE5840">
              <w:rPr>
                <w:rFonts w:ascii="Times New Roman" w:hAnsi="Times New Roman"/>
                <w:color w:val="000000"/>
                <w:sz w:val="20"/>
                <w:szCs w:val="20"/>
              </w:rPr>
              <w:t>20 000,00</w:t>
            </w:r>
          </w:p>
        </w:tc>
        <w:tc>
          <w:tcPr>
            <w:tcW w:w="196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right"/>
              <w:rPr>
                <w:rFonts w:ascii="Times New Roman" w:hAnsi="Times New Roman"/>
                <w:color w:val="000000"/>
                <w:sz w:val="20"/>
                <w:szCs w:val="20"/>
              </w:rPr>
            </w:pPr>
            <w:r w:rsidRPr="00BE5840">
              <w:rPr>
                <w:rFonts w:ascii="Times New Roman" w:hAnsi="Times New Roman"/>
                <w:color w:val="000000"/>
                <w:sz w:val="20"/>
                <w:szCs w:val="20"/>
              </w:rPr>
              <w:t>17 900,00</w:t>
            </w:r>
          </w:p>
        </w:tc>
        <w:tc>
          <w:tcPr>
            <w:tcW w:w="17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right"/>
              <w:rPr>
                <w:rFonts w:ascii="Times New Roman" w:hAnsi="Times New Roman"/>
                <w:color w:val="000000"/>
                <w:sz w:val="20"/>
                <w:szCs w:val="20"/>
              </w:rPr>
            </w:pPr>
            <w:r w:rsidRPr="00BE5840">
              <w:rPr>
                <w:rFonts w:ascii="Times New Roman" w:hAnsi="Times New Roman"/>
                <w:color w:val="000000"/>
                <w:sz w:val="20"/>
                <w:szCs w:val="20"/>
              </w:rPr>
              <w:t>2 100,00</w:t>
            </w:r>
          </w:p>
        </w:tc>
      </w:tr>
      <w:tr w:rsidR="00BE5840" w:rsidRPr="00BE5840" w:rsidTr="00BE5840">
        <w:trPr>
          <w:trHeight w:val="282"/>
        </w:trPr>
        <w:tc>
          <w:tcPr>
            <w:tcW w:w="6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rPr>
                <w:rFonts w:ascii="Times New Roman" w:hAnsi="Times New Roman"/>
                <w:color w:val="000000"/>
                <w:sz w:val="20"/>
                <w:szCs w:val="20"/>
              </w:rPr>
            </w:pPr>
            <w:r w:rsidRPr="00BE5840">
              <w:rPr>
                <w:rFonts w:ascii="Times New Roman" w:hAnsi="Times New Roman"/>
                <w:color w:val="000000"/>
                <w:sz w:val="20"/>
                <w:szCs w:val="20"/>
              </w:rPr>
              <w:t>Прочие работы, услуги</w:t>
            </w:r>
          </w:p>
        </w:tc>
        <w:tc>
          <w:tcPr>
            <w:tcW w:w="86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center"/>
              <w:rPr>
                <w:rFonts w:ascii="Times New Roman" w:hAnsi="Times New Roman"/>
                <w:color w:val="000000"/>
                <w:sz w:val="20"/>
                <w:szCs w:val="20"/>
              </w:rPr>
            </w:pPr>
            <w:r w:rsidRPr="00BE5840">
              <w:rPr>
                <w:rFonts w:ascii="Times New Roman" w:hAnsi="Times New Roman"/>
                <w:color w:val="000000"/>
                <w:sz w:val="20"/>
                <w:szCs w:val="20"/>
              </w:rPr>
              <w:t>200</w:t>
            </w:r>
          </w:p>
        </w:tc>
        <w:tc>
          <w:tcPr>
            <w:tcW w:w="232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center"/>
              <w:rPr>
                <w:rFonts w:ascii="Times New Roman" w:hAnsi="Times New Roman"/>
                <w:color w:val="000000"/>
                <w:sz w:val="20"/>
                <w:szCs w:val="20"/>
              </w:rPr>
            </w:pPr>
            <w:r w:rsidRPr="00BE5840">
              <w:rPr>
                <w:rFonts w:ascii="Times New Roman" w:hAnsi="Times New Roman"/>
                <w:color w:val="000000"/>
                <w:sz w:val="20"/>
                <w:szCs w:val="20"/>
              </w:rPr>
              <w:t>650 0707 0700199990 244</w:t>
            </w:r>
          </w:p>
        </w:tc>
        <w:tc>
          <w:tcPr>
            <w:tcW w:w="78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center"/>
              <w:rPr>
                <w:rFonts w:ascii="Times New Roman" w:hAnsi="Times New Roman"/>
                <w:color w:val="000000"/>
                <w:sz w:val="20"/>
                <w:szCs w:val="20"/>
              </w:rPr>
            </w:pPr>
            <w:r w:rsidRPr="00BE5840">
              <w:rPr>
                <w:rFonts w:ascii="Times New Roman" w:hAnsi="Times New Roman"/>
                <w:color w:val="000000"/>
                <w:sz w:val="20"/>
                <w:szCs w:val="20"/>
              </w:rPr>
              <w:t>226</w:t>
            </w:r>
          </w:p>
        </w:tc>
        <w:tc>
          <w:tcPr>
            <w:tcW w:w="180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right"/>
              <w:rPr>
                <w:rFonts w:ascii="Times New Roman" w:hAnsi="Times New Roman"/>
                <w:color w:val="000000"/>
                <w:sz w:val="20"/>
                <w:szCs w:val="20"/>
              </w:rPr>
            </w:pPr>
            <w:r w:rsidRPr="00BE5840">
              <w:rPr>
                <w:rFonts w:ascii="Times New Roman" w:hAnsi="Times New Roman"/>
                <w:color w:val="000000"/>
                <w:sz w:val="20"/>
                <w:szCs w:val="20"/>
              </w:rPr>
              <w:t>35 000,60</w:t>
            </w:r>
          </w:p>
        </w:tc>
        <w:tc>
          <w:tcPr>
            <w:tcW w:w="196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right"/>
              <w:rPr>
                <w:rFonts w:ascii="Times New Roman" w:hAnsi="Times New Roman"/>
                <w:color w:val="000000"/>
                <w:sz w:val="20"/>
                <w:szCs w:val="20"/>
              </w:rPr>
            </w:pPr>
            <w:r w:rsidRPr="00BE5840">
              <w:rPr>
                <w:rFonts w:ascii="Times New Roman" w:hAnsi="Times New Roman"/>
                <w:color w:val="000000"/>
                <w:sz w:val="20"/>
                <w:szCs w:val="20"/>
              </w:rPr>
              <w:t>35 000,60</w:t>
            </w:r>
          </w:p>
        </w:tc>
        <w:tc>
          <w:tcPr>
            <w:tcW w:w="17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right"/>
              <w:rPr>
                <w:rFonts w:ascii="Times New Roman" w:hAnsi="Times New Roman"/>
                <w:color w:val="000000"/>
                <w:sz w:val="20"/>
                <w:szCs w:val="20"/>
              </w:rPr>
            </w:pPr>
            <w:r w:rsidRPr="00BE5840">
              <w:rPr>
                <w:rFonts w:ascii="Times New Roman" w:hAnsi="Times New Roman"/>
                <w:color w:val="000000"/>
                <w:sz w:val="20"/>
                <w:szCs w:val="20"/>
              </w:rPr>
              <w:t>0,00</w:t>
            </w:r>
          </w:p>
        </w:tc>
      </w:tr>
      <w:tr w:rsidR="00BE5840" w:rsidRPr="00BE5840" w:rsidTr="00BE5840">
        <w:trPr>
          <w:trHeight w:val="282"/>
        </w:trPr>
        <w:tc>
          <w:tcPr>
            <w:tcW w:w="6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rPr>
                <w:rFonts w:ascii="Times New Roman" w:hAnsi="Times New Roman"/>
                <w:color w:val="000000"/>
                <w:sz w:val="20"/>
                <w:szCs w:val="20"/>
              </w:rPr>
            </w:pPr>
            <w:r w:rsidRPr="00BE5840">
              <w:rPr>
                <w:rFonts w:ascii="Times New Roman" w:hAnsi="Times New Roman"/>
                <w:color w:val="000000"/>
                <w:sz w:val="20"/>
                <w:szCs w:val="20"/>
              </w:rPr>
              <w:t>Иные расходы</w:t>
            </w:r>
          </w:p>
        </w:tc>
        <w:tc>
          <w:tcPr>
            <w:tcW w:w="86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center"/>
              <w:rPr>
                <w:rFonts w:ascii="Times New Roman" w:hAnsi="Times New Roman"/>
                <w:color w:val="000000"/>
                <w:sz w:val="20"/>
                <w:szCs w:val="20"/>
              </w:rPr>
            </w:pPr>
            <w:r w:rsidRPr="00BE5840">
              <w:rPr>
                <w:rFonts w:ascii="Times New Roman" w:hAnsi="Times New Roman"/>
                <w:color w:val="000000"/>
                <w:sz w:val="20"/>
                <w:szCs w:val="20"/>
              </w:rPr>
              <w:t>200</w:t>
            </w:r>
          </w:p>
        </w:tc>
        <w:tc>
          <w:tcPr>
            <w:tcW w:w="232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center"/>
              <w:rPr>
                <w:rFonts w:ascii="Times New Roman" w:hAnsi="Times New Roman"/>
                <w:color w:val="000000"/>
                <w:sz w:val="20"/>
                <w:szCs w:val="20"/>
              </w:rPr>
            </w:pPr>
            <w:r w:rsidRPr="00BE5840">
              <w:rPr>
                <w:rFonts w:ascii="Times New Roman" w:hAnsi="Times New Roman"/>
                <w:color w:val="000000"/>
                <w:sz w:val="20"/>
                <w:szCs w:val="20"/>
              </w:rPr>
              <w:t>650 0707 0700199990 244</w:t>
            </w:r>
          </w:p>
        </w:tc>
        <w:tc>
          <w:tcPr>
            <w:tcW w:w="78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center"/>
              <w:rPr>
                <w:rFonts w:ascii="Times New Roman" w:hAnsi="Times New Roman"/>
                <w:color w:val="000000"/>
                <w:sz w:val="20"/>
                <w:szCs w:val="20"/>
              </w:rPr>
            </w:pPr>
            <w:r w:rsidRPr="00BE5840">
              <w:rPr>
                <w:rFonts w:ascii="Times New Roman" w:hAnsi="Times New Roman"/>
                <w:color w:val="000000"/>
                <w:sz w:val="20"/>
                <w:szCs w:val="20"/>
              </w:rPr>
              <w:t>296</w:t>
            </w:r>
          </w:p>
        </w:tc>
        <w:tc>
          <w:tcPr>
            <w:tcW w:w="180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right"/>
              <w:rPr>
                <w:rFonts w:ascii="Times New Roman" w:hAnsi="Times New Roman"/>
                <w:color w:val="000000"/>
                <w:sz w:val="20"/>
                <w:szCs w:val="20"/>
              </w:rPr>
            </w:pPr>
            <w:r w:rsidRPr="00BE5840">
              <w:rPr>
                <w:rFonts w:ascii="Times New Roman" w:hAnsi="Times New Roman"/>
                <w:color w:val="000000"/>
                <w:sz w:val="20"/>
                <w:szCs w:val="20"/>
              </w:rPr>
              <w:t>9 913,00</w:t>
            </w:r>
          </w:p>
        </w:tc>
        <w:tc>
          <w:tcPr>
            <w:tcW w:w="196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right"/>
              <w:rPr>
                <w:rFonts w:ascii="Times New Roman" w:hAnsi="Times New Roman"/>
                <w:color w:val="000000"/>
                <w:sz w:val="20"/>
                <w:szCs w:val="20"/>
              </w:rPr>
            </w:pPr>
            <w:r w:rsidRPr="00BE5840">
              <w:rPr>
                <w:rFonts w:ascii="Times New Roman" w:hAnsi="Times New Roman"/>
                <w:color w:val="000000"/>
                <w:sz w:val="20"/>
                <w:szCs w:val="20"/>
              </w:rPr>
              <w:t>9 913,00</w:t>
            </w:r>
          </w:p>
        </w:tc>
        <w:tc>
          <w:tcPr>
            <w:tcW w:w="17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right"/>
              <w:rPr>
                <w:rFonts w:ascii="Times New Roman" w:hAnsi="Times New Roman"/>
                <w:color w:val="000000"/>
                <w:sz w:val="20"/>
                <w:szCs w:val="20"/>
              </w:rPr>
            </w:pPr>
            <w:r w:rsidRPr="00BE5840">
              <w:rPr>
                <w:rFonts w:ascii="Times New Roman" w:hAnsi="Times New Roman"/>
                <w:color w:val="000000"/>
                <w:sz w:val="20"/>
                <w:szCs w:val="20"/>
              </w:rPr>
              <w:t>0,00</w:t>
            </w:r>
          </w:p>
        </w:tc>
      </w:tr>
      <w:tr w:rsidR="00BE5840" w:rsidRPr="00BE5840" w:rsidTr="00BE5840">
        <w:trPr>
          <w:trHeight w:val="282"/>
        </w:trPr>
        <w:tc>
          <w:tcPr>
            <w:tcW w:w="6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rPr>
                <w:rFonts w:ascii="Times New Roman" w:hAnsi="Times New Roman"/>
                <w:color w:val="000000"/>
                <w:sz w:val="20"/>
                <w:szCs w:val="20"/>
              </w:rPr>
            </w:pPr>
            <w:r w:rsidRPr="00BE5840">
              <w:rPr>
                <w:rFonts w:ascii="Times New Roman" w:hAnsi="Times New Roman"/>
                <w:color w:val="000000"/>
                <w:sz w:val="20"/>
                <w:szCs w:val="20"/>
              </w:rPr>
              <w:t>Увеличение стоимости материальных запасов</w:t>
            </w:r>
          </w:p>
        </w:tc>
        <w:tc>
          <w:tcPr>
            <w:tcW w:w="86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center"/>
              <w:rPr>
                <w:rFonts w:ascii="Times New Roman" w:hAnsi="Times New Roman"/>
                <w:color w:val="000000"/>
                <w:sz w:val="20"/>
                <w:szCs w:val="20"/>
              </w:rPr>
            </w:pPr>
            <w:r w:rsidRPr="00BE5840">
              <w:rPr>
                <w:rFonts w:ascii="Times New Roman" w:hAnsi="Times New Roman"/>
                <w:color w:val="000000"/>
                <w:sz w:val="20"/>
                <w:szCs w:val="20"/>
              </w:rPr>
              <w:t>200</w:t>
            </w:r>
          </w:p>
        </w:tc>
        <w:tc>
          <w:tcPr>
            <w:tcW w:w="232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center"/>
              <w:rPr>
                <w:rFonts w:ascii="Times New Roman" w:hAnsi="Times New Roman"/>
                <w:color w:val="000000"/>
                <w:sz w:val="20"/>
                <w:szCs w:val="20"/>
              </w:rPr>
            </w:pPr>
            <w:r w:rsidRPr="00BE5840">
              <w:rPr>
                <w:rFonts w:ascii="Times New Roman" w:hAnsi="Times New Roman"/>
                <w:color w:val="000000"/>
                <w:sz w:val="20"/>
                <w:szCs w:val="20"/>
              </w:rPr>
              <w:t>650 0707 0700199990 244</w:t>
            </w:r>
          </w:p>
        </w:tc>
        <w:tc>
          <w:tcPr>
            <w:tcW w:w="78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center"/>
              <w:rPr>
                <w:rFonts w:ascii="Times New Roman" w:hAnsi="Times New Roman"/>
                <w:color w:val="000000"/>
                <w:sz w:val="20"/>
                <w:szCs w:val="20"/>
              </w:rPr>
            </w:pPr>
            <w:r w:rsidRPr="00BE5840">
              <w:rPr>
                <w:rFonts w:ascii="Times New Roman" w:hAnsi="Times New Roman"/>
                <w:color w:val="000000"/>
                <w:sz w:val="20"/>
                <w:szCs w:val="20"/>
              </w:rPr>
              <w:t>340</w:t>
            </w:r>
          </w:p>
        </w:tc>
        <w:tc>
          <w:tcPr>
            <w:tcW w:w="180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right"/>
              <w:rPr>
                <w:rFonts w:ascii="Times New Roman" w:hAnsi="Times New Roman"/>
                <w:color w:val="000000"/>
                <w:sz w:val="20"/>
                <w:szCs w:val="20"/>
              </w:rPr>
            </w:pPr>
            <w:r w:rsidRPr="00BE5840">
              <w:rPr>
                <w:rFonts w:ascii="Times New Roman" w:hAnsi="Times New Roman"/>
                <w:color w:val="000000"/>
                <w:sz w:val="20"/>
                <w:szCs w:val="20"/>
              </w:rPr>
              <w:t>82 000,00</w:t>
            </w:r>
          </w:p>
        </w:tc>
        <w:tc>
          <w:tcPr>
            <w:tcW w:w="196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right"/>
              <w:rPr>
                <w:rFonts w:ascii="Times New Roman" w:hAnsi="Times New Roman"/>
                <w:color w:val="000000"/>
                <w:sz w:val="20"/>
                <w:szCs w:val="20"/>
              </w:rPr>
            </w:pPr>
            <w:r w:rsidRPr="00BE5840">
              <w:rPr>
                <w:rFonts w:ascii="Times New Roman" w:hAnsi="Times New Roman"/>
                <w:color w:val="000000"/>
                <w:sz w:val="20"/>
                <w:szCs w:val="20"/>
              </w:rPr>
              <w:t>82 000,00</w:t>
            </w:r>
          </w:p>
        </w:tc>
        <w:tc>
          <w:tcPr>
            <w:tcW w:w="17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right"/>
              <w:rPr>
                <w:rFonts w:ascii="Times New Roman" w:hAnsi="Times New Roman"/>
                <w:color w:val="000000"/>
                <w:sz w:val="20"/>
                <w:szCs w:val="20"/>
              </w:rPr>
            </w:pPr>
            <w:r w:rsidRPr="00BE5840">
              <w:rPr>
                <w:rFonts w:ascii="Times New Roman" w:hAnsi="Times New Roman"/>
                <w:color w:val="000000"/>
                <w:sz w:val="20"/>
                <w:szCs w:val="20"/>
              </w:rPr>
              <w:t>0,00</w:t>
            </w:r>
          </w:p>
        </w:tc>
      </w:tr>
      <w:tr w:rsidR="00BE5840" w:rsidRPr="00BE5840" w:rsidTr="00BE5840">
        <w:trPr>
          <w:trHeight w:val="282"/>
        </w:trPr>
        <w:tc>
          <w:tcPr>
            <w:tcW w:w="6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rPr>
                <w:rFonts w:ascii="Times New Roman" w:hAnsi="Times New Roman"/>
                <w:color w:val="000000"/>
                <w:sz w:val="20"/>
                <w:szCs w:val="20"/>
              </w:rPr>
            </w:pPr>
            <w:r w:rsidRPr="00BE5840">
              <w:rPr>
                <w:rFonts w:ascii="Times New Roman" w:hAnsi="Times New Roman"/>
                <w:color w:val="000000"/>
                <w:sz w:val="20"/>
                <w:szCs w:val="20"/>
              </w:rPr>
              <w:t>Перечисления другим бюджетам бюджетной системы Российской Федерации</w:t>
            </w:r>
          </w:p>
        </w:tc>
        <w:tc>
          <w:tcPr>
            <w:tcW w:w="86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center"/>
              <w:rPr>
                <w:rFonts w:ascii="Times New Roman" w:hAnsi="Times New Roman"/>
                <w:color w:val="000000"/>
                <w:sz w:val="20"/>
                <w:szCs w:val="20"/>
              </w:rPr>
            </w:pPr>
            <w:r w:rsidRPr="00BE5840">
              <w:rPr>
                <w:rFonts w:ascii="Times New Roman" w:hAnsi="Times New Roman"/>
                <w:color w:val="000000"/>
                <w:sz w:val="20"/>
                <w:szCs w:val="20"/>
              </w:rPr>
              <w:t>200</w:t>
            </w:r>
          </w:p>
        </w:tc>
        <w:tc>
          <w:tcPr>
            <w:tcW w:w="232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center"/>
              <w:rPr>
                <w:rFonts w:ascii="Times New Roman" w:hAnsi="Times New Roman"/>
                <w:color w:val="000000"/>
                <w:sz w:val="20"/>
                <w:szCs w:val="20"/>
              </w:rPr>
            </w:pPr>
            <w:r w:rsidRPr="00BE5840">
              <w:rPr>
                <w:rFonts w:ascii="Times New Roman" w:hAnsi="Times New Roman"/>
                <w:color w:val="000000"/>
                <w:sz w:val="20"/>
                <w:szCs w:val="20"/>
              </w:rPr>
              <w:t>650 1403 5000089020 540</w:t>
            </w:r>
          </w:p>
        </w:tc>
        <w:tc>
          <w:tcPr>
            <w:tcW w:w="78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center"/>
              <w:rPr>
                <w:rFonts w:ascii="Times New Roman" w:hAnsi="Times New Roman"/>
                <w:color w:val="000000"/>
                <w:sz w:val="20"/>
                <w:szCs w:val="20"/>
              </w:rPr>
            </w:pPr>
            <w:r w:rsidRPr="00BE5840">
              <w:rPr>
                <w:rFonts w:ascii="Times New Roman" w:hAnsi="Times New Roman"/>
                <w:color w:val="000000"/>
                <w:sz w:val="20"/>
                <w:szCs w:val="20"/>
              </w:rPr>
              <w:t>251</w:t>
            </w:r>
          </w:p>
        </w:tc>
        <w:tc>
          <w:tcPr>
            <w:tcW w:w="180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right"/>
              <w:rPr>
                <w:rFonts w:ascii="Times New Roman" w:hAnsi="Times New Roman"/>
                <w:color w:val="000000"/>
                <w:sz w:val="20"/>
                <w:szCs w:val="20"/>
              </w:rPr>
            </w:pPr>
            <w:r w:rsidRPr="00BE5840">
              <w:rPr>
                <w:rFonts w:ascii="Times New Roman" w:hAnsi="Times New Roman"/>
                <w:color w:val="000000"/>
                <w:sz w:val="20"/>
                <w:szCs w:val="20"/>
              </w:rPr>
              <w:t>18 736 716,00</w:t>
            </w:r>
          </w:p>
        </w:tc>
        <w:tc>
          <w:tcPr>
            <w:tcW w:w="196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right"/>
              <w:rPr>
                <w:rFonts w:ascii="Times New Roman" w:hAnsi="Times New Roman"/>
                <w:color w:val="000000"/>
                <w:sz w:val="20"/>
                <w:szCs w:val="20"/>
              </w:rPr>
            </w:pPr>
            <w:r w:rsidRPr="00BE5840">
              <w:rPr>
                <w:rFonts w:ascii="Times New Roman" w:hAnsi="Times New Roman"/>
                <w:color w:val="000000"/>
                <w:sz w:val="20"/>
                <w:szCs w:val="20"/>
              </w:rPr>
              <w:t>18 729 371,74</w:t>
            </w:r>
          </w:p>
        </w:tc>
        <w:tc>
          <w:tcPr>
            <w:tcW w:w="17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right"/>
              <w:rPr>
                <w:rFonts w:ascii="Times New Roman" w:hAnsi="Times New Roman"/>
                <w:color w:val="000000"/>
                <w:sz w:val="20"/>
                <w:szCs w:val="20"/>
              </w:rPr>
            </w:pPr>
            <w:r w:rsidRPr="00BE5840">
              <w:rPr>
                <w:rFonts w:ascii="Times New Roman" w:hAnsi="Times New Roman"/>
                <w:color w:val="000000"/>
                <w:sz w:val="20"/>
                <w:szCs w:val="20"/>
              </w:rPr>
              <w:t>7 344,26</w:t>
            </w:r>
          </w:p>
        </w:tc>
      </w:tr>
      <w:tr w:rsidR="00BE5840" w:rsidRPr="00BE5840" w:rsidTr="00BE5840">
        <w:trPr>
          <w:trHeight w:val="300"/>
        </w:trPr>
        <w:tc>
          <w:tcPr>
            <w:tcW w:w="6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rPr>
                <w:rFonts w:ascii="Times New Roman" w:hAnsi="Times New Roman"/>
                <w:color w:val="000000"/>
                <w:sz w:val="20"/>
                <w:szCs w:val="20"/>
              </w:rPr>
            </w:pPr>
            <w:r w:rsidRPr="00BE5840">
              <w:rPr>
                <w:rFonts w:ascii="Times New Roman" w:hAnsi="Times New Roman"/>
                <w:color w:val="000000"/>
                <w:sz w:val="20"/>
                <w:szCs w:val="20"/>
              </w:rPr>
              <w:t>Результат исполнения бюджета (дефицит\ профицит)</w:t>
            </w:r>
          </w:p>
        </w:tc>
        <w:tc>
          <w:tcPr>
            <w:tcW w:w="86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center"/>
              <w:rPr>
                <w:rFonts w:ascii="Times New Roman" w:hAnsi="Times New Roman"/>
                <w:color w:val="000000"/>
                <w:sz w:val="20"/>
                <w:szCs w:val="20"/>
              </w:rPr>
            </w:pPr>
            <w:r w:rsidRPr="00BE5840">
              <w:rPr>
                <w:rFonts w:ascii="Times New Roman" w:hAnsi="Times New Roman"/>
                <w:color w:val="000000"/>
                <w:sz w:val="20"/>
                <w:szCs w:val="20"/>
              </w:rPr>
              <w:t>450</w:t>
            </w:r>
          </w:p>
        </w:tc>
        <w:tc>
          <w:tcPr>
            <w:tcW w:w="232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center"/>
              <w:rPr>
                <w:rFonts w:ascii="Times New Roman" w:hAnsi="Times New Roman"/>
                <w:color w:val="000000"/>
                <w:sz w:val="20"/>
                <w:szCs w:val="20"/>
              </w:rPr>
            </w:pPr>
            <w:r w:rsidRPr="00BE5840">
              <w:rPr>
                <w:rFonts w:ascii="Times New Roman" w:hAnsi="Times New Roman"/>
                <w:color w:val="000000"/>
                <w:sz w:val="20"/>
                <w:szCs w:val="20"/>
              </w:rPr>
              <w:t>х</w:t>
            </w:r>
          </w:p>
        </w:tc>
        <w:tc>
          <w:tcPr>
            <w:tcW w:w="78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center"/>
              <w:rPr>
                <w:rFonts w:ascii="Times New Roman" w:hAnsi="Times New Roman"/>
                <w:color w:val="000000"/>
                <w:sz w:val="20"/>
                <w:szCs w:val="20"/>
              </w:rPr>
            </w:pPr>
            <w:r w:rsidRPr="00BE5840">
              <w:rPr>
                <w:rFonts w:ascii="Times New Roman" w:hAnsi="Times New Roman"/>
                <w:color w:val="000000"/>
                <w:sz w:val="20"/>
                <w:szCs w:val="20"/>
              </w:rPr>
              <w:t>х</w:t>
            </w:r>
          </w:p>
        </w:tc>
        <w:tc>
          <w:tcPr>
            <w:tcW w:w="180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right"/>
              <w:rPr>
                <w:rFonts w:ascii="Times New Roman" w:hAnsi="Times New Roman"/>
                <w:color w:val="000000"/>
                <w:sz w:val="20"/>
                <w:szCs w:val="20"/>
              </w:rPr>
            </w:pPr>
            <w:r w:rsidRPr="00BE5840">
              <w:rPr>
                <w:rFonts w:ascii="Times New Roman" w:hAnsi="Times New Roman"/>
                <w:color w:val="000000"/>
                <w:sz w:val="20"/>
                <w:szCs w:val="20"/>
              </w:rPr>
              <w:t>-3 086 336,44</w:t>
            </w:r>
          </w:p>
        </w:tc>
        <w:tc>
          <w:tcPr>
            <w:tcW w:w="196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right"/>
              <w:rPr>
                <w:rFonts w:ascii="Times New Roman" w:hAnsi="Times New Roman"/>
                <w:color w:val="000000"/>
                <w:sz w:val="20"/>
                <w:szCs w:val="20"/>
              </w:rPr>
            </w:pPr>
            <w:r w:rsidRPr="00BE5840">
              <w:rPr>
                <w:rFonts w:ascii="Times New Roman" w:hAnsi="Times New Roman"/>
                <w:color w:val="000000"/>
                <w:sz w:val="20"/>
                <w:szCs w:val="20"/>
              </w:rPr>
              <w:t>1 777 932,91</w:t>
            </w:r>
          </w:p>
        </w:tc>
        <w:tc>
          <w:tcPr>
            <w:tcW w:w="17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center"/>
              <w:rPr>
                <w:rFonts w:ascii="Times New Roman" w:hAnsi="Times New Roman"/>
                <w:color w:val="000000"/>
                <w:sz w:val="20"/>
                <w:szCs w:val="20"/>
              </w:rPr>
            </w:pPr>
            <w:r w:rsidRPr="00BE5840">
              <w:rPr>
                <w:rFonts w:ascii="Times New Roman" w:hAnsi="Times New Roman"/>
                <w:color w:val="000000"/>
                <w:sz w:val="20"/>
                <w:szCs w:val="20"/>
              </w:rPr>
              <w:t>х</w:t>
            </w:r>
          </w:p>
        </w:tc>
      </w:tr>
      <w:tr w:rsidR="00BE5840" w:rsidRPr="00BE5840" w:rsidTr="00BE5840">
        <w:trPr>
          <w:trHeight w:val="282"/>
        </w:trPr>
        <w:tc>
          <w:tcPr>
            <w:tcW w:w="16220" w:type="dxa"/>
            <w:gridSpan w:val="12"/>
            <w:tcBorders>
              <w:top w:val="single" w:sz="4" w:space="0" w:color="auto"/>
              <w:left w:val="single" w:sz="4" w:space="0" w:color="auto"/>
              <w:bottom w:val="single" w:sz="4" w:space="0" w:color="auto"/>
              <w:right w:val="single" w:sz="4" w:space="0" w:color="auto"/>
            </w:tcBorders>
            <w:shd w:val="clear" w:color="auto" w:fill="FFFFFF"/>
            <w:vAlign w:val="bottom"/>
            <w:hideMark/>
          </w:tcPr>
          <w:p w:rsidR="00BE5840" w:rsidRPr="00BE5840" w:rsidRDefault="00BE5840" w:rsidP="00BE5840">
            <w:pPr>
              <w:spacing w:after="0" w:line="240" w:lineRule="auto"/>
              <w:rPr>
                <w:rFonts w:ascii="Times New Roman" w:hAnsi="Times New Roman"/>
                <w:color w:val="000000"/>
                <w:sz w:val="20"/>
                <w:szCs w:val="20"/>
              </w:rPr>
            </w:pPr>
            <w:r w:rsidRPr="00BE5840">
              <w:rPr>
                <w:rFonts w:ascii="Times New Roman" w:hAnsi="Times New Roman"/>
                <w:color w:val="000000"/>
                <w:sz w:val="20"/>
                <w:szCs w:val="20"/>
              </w:rPr>
              <w:t> </w:t>
            </w:r>
          </w:p>
        </w:tc>
      </w:tr>
      <w:tr w:rsidR="00BE5840" w:rsidRPr="00BE5840" w:rsidTr="00BE5840">
        <w:trPr>
          <w:trHeight w:val="282"/>
        </w:trPr>
        <w:tc>
          <w:tcPr>
            <w:tcW w:w="16220" w:type="dxa"/>
            <w:gridSpan w:val="12"/>
            <w:tcBorders>
              <w:top w:val="single" w:sz="4" w:space="0" w:color="auto"/>
              <w:left w:val="single" w:sz="4" w:space="0" w:color="auto"/>
              <w:bottom w:val="single" w:sz="4" w:space="0" w:color="auto"/>
              <w:right w:val="single" w:sz="4" w:space="0" w:color="auto"/>
            </w:tcBorders>
            <w:shd w:val="clear" w:color="auto" w:fill="FFFFFF"/>
            <w:vAlign w:val="bottom"/>
            <w:hideMark/>
          </w:tcPr>
          <w:p w:rsidR="00BE5840" w:rsidRPr="00BE5840" w:rsidRDefault="00BE5840" w:rsidP="00BE5840">
            <w:pPr>
              <w:spacing w:after="0" w:line="240" w:lineRule="auto"/>
              <w:jc w:val="center"/>
              <w:rPr>
                <w:rFonts w:ascii="Times New Roman" w:hAnsi="Times New Roman"/>
                <w:b/>
                <w:bCs/>
                <w:color w:val="000000"/>
                <w:sz w:val="20"/>
                <w:szCs w:val="20"/>
              </w:rPr>
            </w:pPr>
            <w:r w:rsidRPr="00BE5840">
              <w:rPr>
                <w:rFonts w:ascii="Times New Roman" w:hAnsi="Times New Roman"/>
                <w:b/>
                <w:bCs/>
                <w:color w:val="000000"/>
                <w:sz w:val="20"/>
                <w:szCs w:val="20"/>
              </w:rPr>
              <w:t>3. Источники финансирования дефицита бюджета</w:t>
            </w:r>
          </w:p>
        </w:tc>
      </w:tr>
      <w:tr w:rsidR="00BE5840" w:rsidRPr="00BE5840" w:rsidTr="00BE5840">
        <w:trPr>
          <w:trHeight w:val="919"/>
        </w:trPr>
        <w:tc>
          <w:tcPr>
            <w:tcW w:w="694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center"/>
              <w:rPr>
                <w:rFonts w:ascii="Times New Roman" w:hAnsi="Times New Roman"/>
                <w:color w:val="000000"/>
                <w:sz w:val="20"/>
                <w:szCs w:val="20"/>
              </w:rPr>
            </w:pPr>
            <w:r w:rsidRPr="00BE5840">
              <w:rPr>
                <w:rFonts w:ascii="Times New Roman" w:hAnsi="Times New Roman"/>
                <w:color w:val="000000"/>
                <w:sz w:val="20"/>
                <w:szCs w:val="20"/>
              </w:rPr>
              <w:t>Наименование показателя</w:t>
            </w:r>
          </w:p>
        </w:tc>
        <w:tc>
          <w:tcPr>
            <w:tcW w:w="86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center"/>
              <w:rPr>
                <w:rFonts w:ascii="Times New Roman" w:hAnsi="Times New Roman"/>
                <w:color w:val="000000"/>
                <w:sz w:val="20"/>
                <w:szCs w:val="20"/>
              </w:rPr>
            </w:pPr>
            <w:r w:rsidRPr="00BE5840">
              <w:rPr>
                <w:rFonts w:ascii="Times New Roman" w:hAnsi="Times New Roman"/>
                <w:color w:val="000000"/>
                <w:sz w:val="20"/>
                <w:szCs w:val="20"/>
              </w:rPr>
              <w:t>Код строки</w:t>
            </w:r>
          </w:p>
        </w:tc>
        <w:tc>
          <w:tcPr>
            <w:tcW w:w="264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center"/>
              <w:rPr>
                <w:rFonts w:ascii="Times New Roman" w:hAnsi="Times New Roman"/>
                <w:color w:val="000000"/>
                <w:sz w:val="20"/>
                <w:szCs w:val="20"/>
              </w:rPr>
            </w:pPr>
            <w:r w:rsidRPr="00BE5840">
              <w:rPr>
                <w:rFonts w:ascii="Times New Roman" w:hAnsi="Times New Roman"/>
                <w:color w:val="000000"/>
                <w:sz w:val="20"/>
                <w:szCs w:val="20"/>
              </w:rPr>
              <w:t>Код источника финансирования дефицита бюджета по бюджетной классификации</w:t>
            </w:r>
          </w:p>
        </w:tc>
        <w:tc>
          <w:tcPr>
            <w:tcW w:w="190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center"/>
              <w:rPr>
                <w:rFonts w:ascii="Times New Roman" w:hAnsi="Times New Roman"/>
                <w:color w:val="000000"/>
                <w:sz w:val="20"/>
                <w:szCs w:val="20"/>
              </w:rPr>
            </w:pPr>
            <w:r w:rsidRPr="00BE5840">
              <w:rPr>
                <w:rFonts w:ascii="Times New Roman" w:hAnsi="Times New Roman"/>
                <w:color w:val="000000"/>
                <w:sz w:val="20"/>
                <w:szCs w:val="20"/>
              </w:rPr>
              <w:t>Утвержденные бюджетные назначения</w:t>
            </w:r>
          </w:p>
        </w:tc>
        <w:tc>
          <w:tcPr>
            <w:tcW w:w="196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center"/>
              <w:rPr>
                <w:rFonts w:ascii="Times New Roman" w:hAnsi="Times New Roman"/>
                <w:color w:val="000000"/>
                <w:sz w:val="20"/>
                <w:szCs w:val="20"/>
              </w:rPr>
            </w:pPr>
            <w:r w:rsidRPr="00BE5840">
              <w:rPr>
                <w:rFonts w:ascii="Times New Roman" w:hAnsi="Times New Roman"/>
                <w:color w:val="000000"/>
                <w:sz w:val="20"/>
                <w:szCs w:val="20"/>
              </w:rPr>
              <w:t>Исполнено</w:t>
            </w:r>
          </w:p>
        </w:tc>
        <w:tc>
          <w:tcPr>
            <w:tcW w:w="192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center"/>
              <w:rPr>
                <w:rFonts w:ascii="Times New Roman" w:hAnsi="Times New Roman"/>
                <w:color w:val="000000"/>
                <w:sz w:val="20"/>
                <w:szCs w:val="20"/>
              </w:rPr>
            </w:pPr>
            <w:r w:rsidRPr="00BE5840">
              <w:rPr>
                <w:rFonts w:ascii="Times New Roman" w:hAnsi="Times New Roman"/>
                <w:color w:val="000000"/>
                <w:sz w:val="20"/>
                <w:szCs w:val="20"/>
              </w:rPr>
              <w:t>Неисполненные назначения</w:t>
            </w:r>
          </w:p>
        </w:tc>
      </w:tr>
      <w:tr w:rsidR="00BE5840" w:rsidRPr="00BE5840" w:rsidTr="00BE5840">
        <w:trPr>
          <w:trHeight w:val="259"/>
        </w:trPr>
        <w:tc>
          <w:tcPr>
            <w:tcW w:w="694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center"/>
              <w:rPr>
                <w:rFonts w:ascii="Times New Roman" w:hAnsi="Times New Roman"/>
                <w:color w:val="000000"/>
                <w:sz w:val="20"/>
                <w:szCs w:val="20"/>
              </w:rPr>
            </w:pPr>
            <w:r w:rsidRPr="00BE5840">
              <w:rPr>
                <w:rFonts w:ascii="Times New Roman" w:hAnsi="Times New Roman"/>
                <w:color w:val="000000"/>
                <w:sz w:val="20"/>
                <w:szCs w:val="20"/>
              </w:rPr>
              <w:lastRenderedPageBreak/>
              <w:t>1</w:t>
            </w:r>
          </w:p>
        </w:tc>
        <w:tc>
          <w:tcPr>
            <w:tcW w:w="86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center"/>
              <w:rPr>
                <w:rFonts w:ascii="Times New Roman" w:hAnsi="Times New Roman"/>
                <w:color w:val="000000"/>
                <w:sz w:val="20"/>
                <w:szCs w:val="20"/>
              </w:rPr>
            </w:pPr>
            <w:r w:rsidRPr="00BE5840">
              <w:rPr>
                <w:rFonts w:ascii="Times New Roman" w:hAnsi="Times New Roman"/>
                <w:color w:val="000000"/>
                <w:sz w:val="20"/>
                <w:szCs w:val="20"/>
              </w:rPr>
              <w:t>2</w:t>
            </w:r>
          </w:p>
        </w:tc>
        <w:tc>
          <w:tcPr>
            <w:tcW w:w="264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center"/>
              <w:rPr>
                <w:rFonts w:ascii="Times New Roman" w:hAnsi="Times New Roman"/>
                <w:color w:val="000000"/>
                <w:sz w:val="20"/>
                <w:szCs w:val="20"/>
              </w:rPr>
            </w:pPr>
            <w:r w:rsidRPr="00BE5840">
              <w:rPr>
                <w:rFonts w:ascii="Times New Roman" w:hAnsi="Times New Roman"/>
                <w:color w:val="000000"/>
                <w:sz w:val="20"/>
                <w:szCs w:val="20"/>
              </w:rPr>
              <w:t>3</w:t>
            </w:r>
          </w:p>
        </w:tc>
        <w:tc>
          <w:tcPr>
            <w:tcW w:w="190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center"/>
              <w:rPr>
                <w:rFonts w:ascii="Times New Roman" w:hAnsi="Times New Roman"/>
                <w:color w:val="000000"/>
                <w:sz w:val="20"/>
                <w:szCs w:val="20"/>
              </w:rPr>
            </w:pPr>
            <w:r w:rsidRPr="00BE5840">
              <w:rPr>
                <w:rFonts w:ascii="Times New Roman" w:hAnsi="Times New Roman"/>
                <w:color w:val="000000"/>
                <w:sz w:val="20"/>
                <w:szCs w:val="20"/>
              </w:rPr>
              <w:t>4</w:t>
            </w:r>
          </w:p>
        </w:tc>
        <w:tc>
          <w:tcPr>
            <w:tcW w:w="196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center"/>
              <w:rPr>
                <w:rFonts w:ascii="Times New Roman" w:hAnsi="Times New Roman"/>
                <w:color w:val="000000"/>
                <w:sz w:val="20"/>
                <w:szCs w:val="20"/>
              </w:rPr>
            </w:pPr>
            <w:r w:rsidRPr="00BE5840">
              <w:rPr>
                <w:rFonts w:ascii="Times New Roman" w:hAnsi="Times New Roman"/>
                <w:color w:val="000000"/>
                <w:sz w:val="20"/>
                <w:szCs w:val="20"/>
              </w:rPr>
              <w:t>5</w:t>
            </w:r>
          </w:p>
        </w:tc>
        <w:tc>
          <w:tcPr>
            <w:tcW w:w="192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center"/>
              <w:rPr>
                <w:rFonts w:ascii="Times New Roman" w:hAnsi="Times New Roman"/>
                <w:color w:val="000000"/>
                <w:sz w:val="20"/>
                <w:szCs w:val="20"/>
              </w:rPr>
            </w:pPr>
            <w:r w:rsidRPr="00BE5840">
              <w:rPr>
                <w:rFonts w:ascii="Times New Roman" w:hAnsi="Times New Roman"/>
                <w:color w:val="000000"/>
                <w:sz w:val="20"/>
                <w:szCs w:val="20"/>
              </w:rPr>
              <w:t>6</w:t>
            </w:r>
          </w:p>
        </w:tc>
      </w:tr>
      <w:tr w:rsidR="00BE5840" w:rsidRPr="00BE5840" w:rsidTr="00BE5840">
        <w:trPr>
          <w:trHeight w:val="282"/>
        </w:trPr>
        <w:tc>
          <w:tcPr>
            <w:tcW w:w="694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rPr>
                <w:rFonts w:ascii="Times New Roman" w:hAnsi="Times New Roman"/>
                <w:color w:val="000000"/>
                <w:sz w:val="20"/>
                <w:szCs w:val="20"/>
              </w:rPr>
            </w:pPr>
            <w:r w:rsidRPr="00BE5840">
              <w:rPr>
                <w:rFonts w:ascii="Times New Roman" w:hAnsi="Times New Roman"/>
                <w:color w:val="000000"/>
                <w:sz w:val="20"/>
                <w:szCs w:val="20"/>
              </w:rPr>
              <w:t>Источники финансирования дефицита бюджета - всего</w:t>
            </w:r>
          </w:p>
        </w:tc>
        <w:tc>
          <w:tcPr>
            <w:tcW w:w="86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center"/>
              <w:rPr>
                <w:rFonts w:ascii="Times New Roman" w:hAnsi="Times New Roman"/>
                <w:color w:val="000000"/>
                <w:sz w:val="20"/>
                <w:szCs w:val="20"/>
              </w:rPr>
            </w:pPr>
            <w:r w:rsidRPr="00BE5840">
              <w:rPr>
                <w:rFonts w:ascii="Times New Roman" w:hAnsi="Times New Roman"/>
                <w:color w:val="000000"/>
                <w:sz w:val="20"/>
                <w:szCs w:val="20"/>
              </w:rPr>
              <w:t>500</w:t>
            </w:r>
          </w:p>
        </w:tc>
        <w:tc>
          <w:tcPr>
            <w:tcW w:w="264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center"/>
              <w:rPr>
                <w:rFonts w:ascii="Times New Roman" w:hAnsi="Times New Roman"/>
                <w:color w:val="000000"/>
                <w:sz w:val="20"/>
                <w:szCs w:val="20"/>
              </w:rPr>
            </w:pPr>
            <w:r w:rsidRPr="00BE5840">
              <w:rPr>
                <w:rFonts w:ascii="Times New Roman" w:hAnsi="Times New Roman"/>
                <w:color w:val="000000"/>
                <w:sz w:val="20"/>
                <w:szCs w:val="20"/>
              </w:rPr>
              <w:t>х</w:t>
            </w:r>
          </w:p>
        </w:tc>
        <w:tc>
          <w:tcPr>
            <w:tcW w:w="190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right"/>
              <w:rPr>
                <w:rFonts w:ascii="Times New Roman" w:hAnsi="Times New Roman"/>
                <w:color w:val="000000"/>
                <w:sz w:val="20"/>
                <w:szCs w:val="20"/>
              </w:rPr>
            </w:pPr>
            <w:r w:rsidRPr="00BE5840">
              <w:rPr>
                <w:rFonts w:ascii="Times New Roman" w:hAnsi="Times New Roman"/>
                <w:color w:val="000000"/>
                <w:sz w:val="20"/>
                <w:szCs w:val="20"/>
              </w:rPr>
              <w:t>3 086 336,44</w:t>
            </w:r>
          </w:p>
        </w:tc>
        <w:tc>
          <w:tcPr>
            <w:tcW w:w="196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right"/>
              <w:rPr>
                <w:rFonts w:ascii="Times New Roman" w:hAnsi="Times New Roman"/>
                <w:color w:val="000000"/>
                <w:sz w:val="20"/>
                <w:szCs w:val="20"/>
              </w:rPr>
            </w:pPr>
            <w:r w:rsidRPr="00BE5840">
              <w:rPr>
                <w:rFonts w:ascii="Times New Roman" w:hAnsi="Times New Roman"/>
                <w:color w:val="000000"/>
                <w:sz w:val="20"/>
                <w:szCs w:val="20"/>
              </w:rPr>
              <w:t>-1 777 932,91</w:t>
            </w:r>
          </w:p>
        </w:tc>
        <w:tc>
          <w:tcPr>
            <w:tcW w:w="192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center"/>
              <w:rPr>
                <w:rFonts w:ascii="Times New Roman" w:hAnsi="Times New Roman"/>
                <w:color w:val="000000"/>
                <w:sz w:val="20"/>
                <w:szCs w:val="20"/>
              </w:rPr>
            </w:pPr>
            <w:r w:rsidRPr="00BE5840">
              <w:rPr>
                <w:rFonts w:ascii="Times New Roman" w:hAnsi="Times New Roman"/>
                <w:color w:val="000000"/>
                <w:sz w:val="20"/>
                <w:szCs w:val="20"/>
              </w:rPr>
              <w:t>х</w:t>
            </w:r>
          </w:p>
        </w:tc>
      </w:tr>
      <w:tr w:rsidR="00BE5840" w:rsidRPr="00BE5840" w:rsidTr="00BE5840">
        <w:trPr>
          <w:trHeight w:val="282"/>
        </w:trPr>
        <w:tc>
          <w:tcPr>
            <w:tcW w:w="694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rPr>
                <w:rFonts w:ascii="Times New Roman" w:hAnsi="Times New Roman"/>
                <w:color w:val="000000"/>
                <w:sz w:val="20"/>
                <w:szCs w:val="20"/>
              </w:rPr>
            </w:pPr>
            <w:r w:rsidRPr="00BE5840">
              <w:rPr>
                <w:rFonts w:ascii="Times New Roman" w:hAnsi="Times New Roman"/>
                <w:color w:val="000000"/>
                <w:sz w:val="20"/>
                <w:szCs w:val="20"/>
              </w:rPr>
              <w:t xml:space="preserve">     в том числе:</w:t>
            </w:r>
          </w:p>
        </w:tc>
        <w:tc>
          <w:tcPr>
            <w:tcW w:w="86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center"/>
              <w:rPr>
                <w:rFonts w:ascii="Times New Roman" w:hAnsi="Times New Roman"/>
                <w:color w:val="000000"/>
                <w:sz w:val="20"/>
                <w:szCs w:val="20"/>
              </w:rPr>
            </w:pPr>
            <w:r w:rsidRPr="00BE5840">
              <w:rPr>
                <w:rFonts w:ascii="Times New Roman" w:hAnsi="Times New Roman"/>
                <w:color w:val="000000"/>
                <w:sz w:val="20"/>
                <w:szCs w:val="20"/>
              </w:rPr>
              <w:t> </w:t>
            </w:r>
          </w:p>
        </w:tc>
        <w:tc>
          <w:tcPr>
            <w:tcW w:w="264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center"/>
              <w:rPr>
                <w:rFonts w:ascii="Times New Roman" w:hAnsi="Times New Roman"/>
                <w:color w:val="000000"/>
                <w:sz w:val="20"/>
                <w:szCs w:val="20"/>
              </w:rPr>
            </w:pPr>
            <w:r w:rsidRPr="00BE5840">
              <w:rPr>
                <w:rFonts w:ascii="Times New Roman" w:hAnsi="Times New Roman"/>
                <w:color w:val="000000"/>
                <w:sz w:val="20"/>
                <w:szCs w:val="20"/>
              </w:rPr>
              <w:t> </w:t>
            </w:r>
          </w:p>
        </w:tc>
        <w:tc>
          <w:tcPr>
            <w:tcW w:w="190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right"/>
              <w:rPr>
                <w:rFonts w:ascii="Times New Roman" w:hAnsi="Times New Roman"/>
                <w:color w:val="000000"/>
                <w:sz w:val="20"/>
                <w:szCs w:val="20"/>
              </w:rPr>
            </w:pPr>
            <w:r w:rsidRPr="00BE5840">
              <w:rPr>
                <w:rFonts w:ascii="Times New Roman" w:hAnsi="Times New Roman"/>
                <w:color w:val="000000"/>
                <w:sz w:val="20"/>
                <w:szCs w:val="20"/>
              </w:rPr>
              <w:t> </w:t>
            </w:r>
          </w:p>
        </w:tc>
        <w:tc>
          <w:tcPr>
            <w:tcW w:w="196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right"/>
              <w:rPr>
                <w:rFonts w:ascii="Times New Roman" w:hAnsi="Times New Roman"/>
                <w:color w:val="000000"/>
                <w:sz w:val="20"/>
                <w:szCs w:val="20"/>
              </w:rPr>
            </w:pPr>
            <w:r w:rsidRPr="00BE5840">
              <w:rPr>
                <w:rFonts w:ascii="Times New Roman" w:hAnsi="Times New Roman"/>
                <w:color w:val="000000"/>
                <w:sz w:val="20"/>
                <w:szCs w:val="20"/>
              </w:rPr>
              <w:t> </w:t>
            </w:r>
          </w:p>
        </w:tc>
        <w:tc>
          <w:tcPr>
            <w:tcW w:w="192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right"/>
              <w:rPr>
                <w:rFonts w:ascii="Times New Roman" w:hAnsi="Times New Roman"/>
                <w:color w:val="000000"/>
                <w:sz w:val="20"/>
                <w:szCs w:val="20"/>
              </w:rPr>
            </w:pPr>
            <w:r w:rsidRPr="00BE5840">
              <w:rPr>
                <w:rFonts w:ascii="Times New Roman" w:hAnsi="Times New Roman"/>
                <w:color w:val="000000"/>
                <w:sz w:val="20"/>
                <w:szCs w:val="20"/>
              </w:rPr>
              <w:t> </w:t>
            </w:r>
          </w:p>
        </w:tc>
      </w:tr>
      <w:tr w:rsidR="00BE5840" w:rsidRPr="00BE5840" w:rsidTr="00BE5840">
        <w:trPr>
          <w:trHeight w:val="282"/>
        </w:trPr>
        <w:tc>
          <w:tcPr>
            <w:tcW w:w="694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rPr>
                <w:rFonts w:ascii="Times New Roman" w:hAnsi="Times New Roman"/>
                <w:color w:val="000000"/>
                <w:sz w:val="20"/>
                <w:szCs w:val="20"/>
              </w:rPr>
            </w:pPr>
            <w:r w:rsidRPr="00BE5840">
              <w:rPr>
                <w:rFonts w:ascii="Times New Roman" w:hAnsi="Times New Roman"/>
                <w:color w:val="000000"/>
                <w:sz w:val="20"/>
                <w:szCs w:val="20"/>
              </w:rPr>
              <w:t>источники внутреннего финансирования бюджета, из них:</w:t>
            </w:r>
          </w:p>
        </w:tc>
        <w:tc>
          <w:tcPr>
            <w:tcW w:w="86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center"/>
              <w:rPr>
                <w:rFonts w:ascii="Times New Roman" w:hAnsi="Times New Roman"/>
                <w:color w:val="000000"/>
                <w:sz w:val="20"/>
                <w:szCs w:val="20"/>
              </w:rPr>
            </w:pPr>
            <w:r w:rsidRPr="00BE5840">
              <w:rPr>
                <w:rFonts w:ascii="Times New Roman" w:hAnsi="Times New Roman"/>
                <w:color w:val="000000"/>
                <w:sz w:val="20"/>
                <w:szCs w:val="20"/>
              </w:rPr>
              <w:t>520</w:t>
            </w:r>
          </w:p>
        </w:tc>
        <w:tc>
          <w:tcPr>
            <w:tcW w:w="264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center"/>
              <w:rPr>
                <w:rFonts w:ascii="Times New Roman" w:hAnsi="Times New Roman"/>
                <w:color w:val="000000"/>
                <w:sz w:val="20"/>
                <w:szCs w:val="20"/>
              </w:rPr>
            </w:pPr>
            <w:r w:rsidRPr="00BE5840">
              <w:rPr>
                <w:rFonts w:ascii="Times New Roman" w:hAnsi="Times New Roman"/>
                <w:color w:val="000000"/>
                <w:sz w:val="20"/>
                <w:szCs w:val="20"/>
              </w:rPr>
              <w:t>х</w:t>
            </w:r>
          </w:p>
        </w:tc>
        <w:tc>
          <w:tcPr>
            <w:tcW w:w="190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right"/>
              <w:rPr>
                <w:rFonts w:ascii="Times New Roman" w:hAnsi="Times New Roman"/>
                <w:color w:val="000000"/>
                <w:sz w:val="20"/>
                <w:szCs w:val="20"/>
              </w:rPr>
            </w:pPr>
            <w:r w:rsidRPr="00BE5840">
              <w:rPr>
                <w:rFonts w:ascii="Times New Roman" w:hAnsi="Times New Roman"/>
                <w:color w:val="000000"/>
                <w:sz w:val="20"/>
                <w:szCs w:val="20"/>
              </w:rPr>
              <w:t>-</w:t>
            </w:r>
          </w:p>
        </w:tc>
        <w:tc>
          <w:tcPr>
            <w:tcW w:w="196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right"/>
              <w:rPr>
                <w:rFonts w:ascii="Times New Roman" w:hAnsi="Times New Roman"/>
                <w:color w:val="000000"/>
                <w:sz w:val="20"/>
                <w:szCs w:val="20"/>
              </w:rPr>
            </w:pPr>
            <w:r w:rsidRPr="00BE5840">
              <w:rPr>
                <w:rFonts w:ascii="Times New Roman" w:hAnsi="Times New Roman"/>
                <w:color w:val="000000"/>
                <w:sz w:val="20"/>
                <w:szCs w:val="20"/>
              </w:rPr>
              <w:t>-</w:t>
            </w:r>
          </w:p>
        </w:tc>
        <w:tc>
          <w:tcPr>
            <w:tcW w:w="192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right"/>
              <w:rPr>
                <w:rFonts w:ascii="Times New Roman" w:hAnsi="Times New Roman"/>
                <w:color w:val="000000"/>
                <w:sz w:val="20"/>
                <w:szCs w:val="20"/>
              </w:rPr>
            </w:pPr>
            <w:r w:rsidRPr="00BE5840">
              <w:rPr>
                <w:rFonts w:ascii="Times New Roman" w:hAnsi="Times New Roman"/>
                <w:color w:val="000000"/>
                <w:sz w:val="20"/>
                <w:szCs w:val="20"/>
              </w:rPr>
              <w:t>-</w:t>
            </w:r>
          </w:p>
        </w:tc>
      </w:tr>
      <w:tr w:rsidR="00BE5840" w:rsidRPr="00BE5840" w:rsidTr="00BE5840">
        <w:trPr>
          <w:trHeight w:val="282"/>
        </w:trPr>
        <w:tc>
          <w:tcPr>
            <w:tcW w:w="16220" w:type="dxa"/>
            <w:gridSpan w:val="1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center"/>
              <w:rPr>
                <w:rFonts w:ascii="Times New Roman" w:hAnsi="Times New Roman"/>
                <w:color w:val="000000"/>
                <w:sz w:val="20"/>
                <w:szCs w:val="20"/>
              </w:rPr>
            </w:pPr>
            <w:r w:rsidRPr="00BE5840">
              <w:rPr>
                <w:rFonts w:ascii="Times New Roman" w:hAnsi="Times New Roman"/>
                <w:color w:val="000000"/>
                <w:sz w:val="20"/>
                <w:szCs w:val="20"/>
              </w:rPr>
              <w:t> </w:t>
            </w:r>
          </w:p>
        </w:tc>
      </w:tr>
      <w:tr w:rsidR="00BE5840" w:rsidRPr="00BE5840" w:rsidTr="00BE5840">
        <w:trPr>
          <w:trHeight w:val="282"/>
        </w:trPr>
        <w:tc>
          <w:tcPr>
            <w:tcW w:w="694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rPr>
                <w:rFonts w:ascii="Times New Roman" w:hAnsi="Times New Roman"/>
                <w:color w:val="000000"/>
                <w:sz w:val="20"/>
                <w:szCs w:val="20"/>
              </w:rPr>
            </w:pPr>
            <w:r w:rsidRPr="00BE5840">
              <w:rPr>
                <w:rFonts w:ascii="Times New Roman" w:hAnsi="Times New Roman"/>
                <w:color w:val="000000"/>
                <w:sz w:val="20"/>
                <w:szCs w:val="20"/>
              </w:rPr>
              <w:t>источники внешнего финансирования бюджета, из них:</w:t>
            </w:r>
          </w:p>
        </w:tc>
        <w:tc>
          <w:tcPr>
            <w:tcW w:w="86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center"/>
              <w:rPr>
                <w:rFonts w:ascii="Times New Roman" w:hAnsi="Times New Roman"/>
                <w:color w:val="000000"/>
                <w:sz w:val="20"/>
                <w:szCs w:val="20"/>
              </w:rPr>
            </w:pPr>
            <w:r w:rsidRPr="00BE5840">
              <w:rPr>
                <w:rFonts w:ascii="Times New Roman" w:hAnsi="Times New Roman"/>
                <w:color w:val="000000"/>
                <w:sz w:val="20"/>
                <w:szCs w:val="20"/>
              </w:rPr>
              <w:t>620</w:t>
            </w:r>
          </w:p>
        </w:tc>
        <w:tc>
          <w:tcPr>
            <w:tcW w:w="264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center"/>
              <w:rPr>
                <w:rFonts w:ascii="Times New Roman" w:hAnsi="Times New Roman"/>
                <w:color w:val="000000"/>
                <w:sz w:val="20"/>
                <w:szCs w:val="20"/>
              </w:rPr>
            </w:pPr>
            <w:r w:rsidRPr="00BE5840">
              <w:rPr>
                <w:rFonts w:ascii="Times New Roman" w:hAnsi="Times New Roman"/>
                <w:color w:val="000000"/>
                <w:sz w:val="20"/>
                <w:szCs w:val="20"/>
              </w:rPr>
              <w:t>х</w:t>
            </w:r>
          </w:p>
        </w:tc>
        <w:tc>
          <w:tcPr>
            <w:tcW w:w="190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right"/>
              <w:rPr>
                <w:rFonts w:ascii="Times New Roman" w:hAnsi="Times New Roman"/>
                <w:color w:val="000000"/>
                <w:sz w:val="20"/>
                <w:szCs w:val="20"/>
              </w:rPr>
            </w:pPr>
            <w:r w:rsidRPr="00BE5840">
              <w:rPr>
                <w:rFonts w:ascii="Times New Roman" w:hAnsi="Times New Roman"/>
                <w:color w:val="000000"/>
                <w:sz w:val="20"/>
                <w:szCs w:val="20"/>
              </w:rPr>
              <w:t>-</w:t>
            </w:r>
          </w:p>
        </w:tc>
        <w:tc>
          <w:tcPr>
            <w:tcW w:w="196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right"/>
              <w:rPr>
                <w:rFonts w:ascii="Times New Roman" w:hAnsi="Times New Roman"/>
                <w:color w:val="000000"/>
                <w:sz w:val="20"/>
                <w:szCs w:val="20"/>
              </w:rPr>
            </w:pPr>
            <w:r w:rsidRPr="00BE5840">
              <w:rPr>
                <w:rFonts w:ascii="Times New Roman" w:hAnsi="Times New Roman"/>
                <w:color w:val="000000"/>
                <w:sz w:val="20"/>
                <w:szCs w:val="20"/>
              </w:rPr>
              <w:t>-</w:t>
            </w:r>
          </w:p>
        </w:tc>
        <w:tc>
          <w:tcPr>
            <w:tcW w:w="192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right"/>
              <w:rPr>
                <w:rFonts w:ascii="Times New Roman" w:hAnsi="Times New Roman"/>
                <w:color w:val="000000"/>
                <w:sz w:val="20"/>
                <w:szCs w:val="20"/>
              </w:rPr>
            </w:pPr>
            <w:r w:rsidRPr="00BE5840">
              <w:rPr>
                <w:rFonts w:ascii="Times New Roman" w:hAnsi="Times New Roman"/>
                <w:color w:val="000000"/>
                <w:sz w:val="20"/>
                <w:szCs w:val="20"/>
              </w:rPr>
              <w:t>-</w:t>
            </w:r>
          </w:p>
        </w:tc>
      </w:tr>
      <w:tr w:rsidR="00BE5840" w:rsidRPr="00BE5840" w:rsidTr="00BE5840">
        <w:trPr>
          <w:trHeight w:val="282"/>
        </w:trPr>
        <w:tc>
          <w:tcPr>
            <w:tcW w:w="694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rPr>
                <w:rFonts w:ascii="Times New Roman" w:hAnsi="Times New Roman"/>
                <w:color w:val="000000"/>
                <w:sz w:val="20"/>
                <w:szCs w:val="20"/>
              </w:rPr>
            </w:pPr>
            <w:r w:rsidRPr="00BE5840">
              <w:rPr>
                <w:rFonts w:ascii="Times New Roman" w:hAnsi="Times New Roman"/>
                <w:color w:val="000000"/>
                <w:sz w:val="20"/>
                <w:szCs w:val="20"/>
              </w:rPr>
              <w:t> </w:t>
            </w:r>
          </w:p>
        </w:tc>
        <w:tc>
          <w:tcPr>
            <w:tcW w:w="86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center"/>
              <w:rPr>
                <w:rFonts w:ascii="Times New Roman" w:hAnsi="Times New Roman"/>
                <w:color w:val="000000"/>
                <w:sz w:val="20"/>
                <w:szCs w:val="20"/>
              </w:rPr>
            </w:pPr>
            <w:r w:rsidRPr="00BE5840">
              <w:rPr>
                <w:rFonts w:ascii="Times New Roman" w:hAnsi="Times New Roman"/>
                <w:color w:val="000000"/>
                <w:sz w:val="20"/>
                <w:szCs w:val="20"/>
              </w:rPr>
              <w:t>620</w:t>
            </w:r>
          </w:p>
        </w:tc>
        <w:tc>
          <w:tcPr>
            <w:tcW w:w="264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center"/>
              <w:rPr>
                <w:rFonts w:ascii="Times New Roman" w:hAnsi="Times New Roman"/>
                <w:color w:val="000000"/>
                <w:sz w:val="20"/>
                <w:szCs w:val="20"/>
              </w:rPr>
            </w:pPr>
            <w:r w:rsidRPr="00BE5840">
              <w:rPr>
                <w:rFonts w:ascii="Times New Roman" w:hAnsi="Times New Roman"/>
                <w:color w:val="000000"/>
                <w:sz w:val="20"/>
                <w:szCs w:val="20"/>
              </w:rPr>
              <w:t> </w:t>
            </w:r>
          </w:p>
        </w:tc>
        <w:tc>
          <w:tcPr>
            <w:tcW w:w="190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right"/>
              <w:rPr>
                <w:rFonts w:ascii="Times New Roman" w:hAnsi="Times New Roman"/>
                <w:color w:val="000000"/>
                <w:sz w:val="20"/>
                <w:szCs w:val="20"/>
              </w:rPr>
            </w:pPr>
            <w:r w:rsidRPr="00BE5840">
              <w:rPr>
                <w:rFonts w:ascii="Times New Roman" w:hAnsi="Times New Roman"/>
                <w:color w:val="000000"/>
                <w:sz w:val="20"/>
                <w:szCs w:val="20"/>
              </w:rPr>
              <w:t>-</w:t>
            </w:r>
          </w:p>
        </w:tc>
        <w:tc>
          <w:tcPr>
            <w:tcW w:w="196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right"/>
              <w:rPr>
                <w:rFonts w:ascii="Times New Roman" w:hAnsi="Times New Roman"/>
                <w:color w:val="000000"/>
                <w:sz w:val="20"/>
                <w:szCs w:val="20"/>
              </w:rPr>
            </w:pPr>
            <w:r w:rsidRPr="00BE5840">
              <w:rPr>
                <w:rFonts w:ascii="Times New Roman" w:hAnsi="Times New Roman"/>
                <w:color w:val="000000"/>
                <w:sz w:val="20"/>
                <w:szCs w:val="20"/>
              </w:rPr>
              <w:t>-</w:t>
            </w:r>
          </w:p>
        </w:tc>
        <w:tc>
          <w:tcPr>
            <w:tcW w:w="192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right"/>
              <w:rPr>
                <w:rFonts w:ascii="Times New Roman" w:hAnsi="Times New Roman"/>
                <w:color w:val="000000"/>
                <w:sz w:val="20"/>
                <w:szCs w:val="20"/>
              </w:rPr>
            </w:pPr>
            <w:r w:rsidRPr="00BE5840">
              <w:rPr>
                <w:rFonts w:ascii="Times New Roman" w:hAnsi="Times New Roman"/>
                <w:color w:val="000000"/>
                <w:sz w:val="20"/>
                <w:szCs w:val="20"/>
              </w:rPr>
              <w:t>-</w:t>
            </w:r>
          </w:p>
        </w:tc>
      </w:tr>
      <w:tr w:rsidR="00BE5840" w:rsidRPr="00BE5840" w:rsidTr="00BE5840">
        <w:trPr>
          <w:trHeight w:val="282"/>
        </w:trPr>
        <w:tc>
          <w:tcPr>
            <w:tcW w:w="694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rPr>
                <w:rFonts w:ascii="Times New Roman" w:hAnsi="Times New Roman"/>
                <w:color w:val="000000"/>
                <w:sz w:val="20"/>
                <w:szCs w:val="20"/>
              </w:rPr>
            </w:pPr>
            <w:r w:rsidRPr="00BE5840">
              <w:rPr>
                <w:rFonts w:ascii="Times New Roman" w:hAnsi="Times New Roman"/>
                <w:color w:val="000000"/>
                <w:sz w:val="20"/>
                <w:szCs w:val="20"/>
              </w:rPr>
              <w:t>Изменение остатков средств</w:t>
            </w:r>
          </w:p>
        </w:tc>
        <w:tc>
          <w:tcPr>
            <w:tcW w:w="86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center"/>
              <w:rPr>
                <w:rFonts w:ascii="Times New Roman" w:hAnsi="Times New Roman"/>
                <w:color w:val="000000"/>
                <w:sz w:val="20"/>
                <w:szCs w:val="20"/>
              </w:rPr>
            </w:pPr>
            <w:r w:rsidRPr="00BE5840">
              <w:rPr>
                <w:rFonts w:ascii="Times New Roman" w:hAnsi="Times New Roman"/>
                <w:color w:val="000000"/>
                <w:sz w:val="20"/>
                <w:szCs w:val="20"/>
              </w:rPr>
              <w:t>700</w:t>
            </w:r>
          </w:p>
        </w:tc>
        <w:tc>
          <w:tcPr>
            <w:tcW w:w="264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center"/>
              <w:rPr>
                <w:rFonts w:ascii="Times New Roman" w:hAnsi="Times New Roman"/>
                <w:color w:val="000000"/>
                <w:sz w:val="20"/>
                <w:szCs w:val="20"/>
              </w:rPr>
            </w:pPr>
            <w:r w:rsidRPr="00BE5840">
              <w:rPr>
                <w:rFonts w:ascii="Times New Roman" w:hAnsi="Times New Roman"/>
                <w:color w:val="000000"/>
                <w:sz w:val="20"/>
                <w:szCs w:val="20"/>
              </w:rPr>
              <w:t>01050000 00 0000 000</w:t>
            </w:r>
          </w:p>
        </w:tc>
        <w:tc>
          <w:tcPr>
            <w:tcW w:w="190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right"/>
              <w:rPr>
                <w:rFonts w:ascii="Times New Roman" w:hAnsi="Times New Roman"/>
                <w:color w:val="000000"/>
                <w:sz w:val="20"/>
                <w:szCs w:val="20"/>
              </w:rPr>
            </w:pPr>
            <w:r w:rsidRPr="00BE5840">
              <w:rPr>
                <w:rFonts w:ascii="Times New Roman" w:hAnsi="Times New Roman"/>
                <w:color w:val="000000"/>
                <w:sz w:val="20"/>
                <w:szCs w:val="20"/>
              </w:rPr>
              <w:t>3 086 336,44</w:t>
            </w:r>
          </w:p>
        </w:tc>
        <w:tc>
          <w:tcPr>
            <w:tcW w:w="196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right"/>
              <w:rPr>
                <w:rFonts w:ascii="Times New Roman" w:hAnsi="Times New Roman"/>
                <w:color w:val="000000"/>
                <w:sz w:val="20"/>
                <w:szCs w:val="20"/>
              </w:rPr>
            </w:pPr>
            <w:r w:rsidRPr="00BE5840">
              <w:rPr>
                <w:rFonts w:ascii="Times New Roman" w:hAnsi="Times New Roman"/>
                <w:color w:val="000000"/>
                <w:sz w:val="20"/>
                <w:szCs w:val="20"/>
              </w:rPr>
              <w:t>-1 777 932,91</w:t>
            </w:r>
          </w:p>
        </w:tc>
        <w:tc>
          <w:tcPr>
            <w:tcW w:w="192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right"/>
              <w:rPr>
                <w:rFonts w:ascii="Times New Roman" w:hAnsi="Times New Roman"/>
                <w:color w:val="000000"/>
                <w:sz w:val="20"/>
                <w:szCs w:val="20"/>
              </w:rPr>
            </w:pPr>
            <w:r w:rsidRPr="00BE5840">
              <w:rPr>
                <w:rFonts w:ascii="Times New Roman" w:hAnsi="Times New Roman"/>
                <w:color w:val="000000"/>
                <w:sz w:val="20"/>
                <w:szCs w:val="20"/>
              </w:rPr>
              <w:t>4 864 269,35</w:t>
            </w:r>
          </w:p>
        </w:tc>
      </w:tr>
      <w:tr w:rsidR="00BE5840" w:rsidRPr="00BE5840" w:rsidTr="00BE5840">
        <w:trPr>
          <w:trHeight w:val="282"/>
        </w:trPr>
        <w:tc>
          <w:tcPr>
            <w:tcW w:w="694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rPr>
                <w:rFonts w:ascii="Times New Roman" w:hAnsi="Times New Roman"/>
                <w:color w:val="000000"/>
                <w:sz w:val="20"/>
                <w:szCs w:val="20"/>
              </w:rPr>
            </w:pPr>
            <w:r w:rsidRPr="00BE5840">
              <w:rPr>
                <w:rFonts w:ascii="Times New Roman" w:hAnsi="Times New Roman"/>
                <w:color w:val="000000"/>
                <w:sz w:val="20"/>
                <w:szCs w:val="20"/>
              </w:rPr>
              <w:t xml:space="preserve">     увеличение остатков средств</w:t>
            </w:r>
          </w:p>
        </w:tc>
        <w:tc>
          <w:tcPr>
            <w:tcW w:w="86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center"/>
              <w:rPr>
                <w:rFonts w:ascii="Times New Roman" w:hAnsi="Times New Roman"/>
                <w:color w:val="000000"/>
                <w:sz w:val="20"/>
                <w:szCs w:val="20"/>
              </w:rPr>
            </w:pPr>
            <w:r w:rsidRPr="00BE5840">
              <w:rPr>
                <w:rFonts w:ascii="Times New Roman" w:hAnsi="Times New Roman"/>
                <w:color w:val="000000"/>
                <w:sz w:val="20"/>
                <w:szCs w:val="20"/>
              </w:rPr>
              <w:t>710</w:t>
            </w:r>
          </w:p>
        </w:tc>
        <w:tc>
          <w:tcPr>
            <w:tcW w:w="264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center"/>
              <w:rPr>
                <w:rFonts w:ascii="Times New Roman" w:hAnsi="Times New Roman"/>
                <w:color w:val="000000"/>
                <w:sz w:val="20"/>
                <w:szCs w:val="20"/>
              </w:rPr>
            </w:pPr>
            <w:r w:rsidRPr="00BE5840">
              <w:rPr>
                <w:rFonts w:ascii="Times New Roman" w:hAnsi="Times New Roman"/>
                <w:color w:val="000000"/>
                <w:sz w:val="20"/>
                <w:szCs w:val="20"/>
              </w:rPr>
              <w:t>650 01050201 10 0000 510</w:t>
            </w:r>
          </w:p>
        </w:tc>
        <w:tc>
          <w:tcPr>
            <w:tcW w:w="190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right"/>
              <w:rPr>
                <w:rFonts w:ascii="Times New Roman" w:hAnsi="Times New Roman"/>
                <w:color w:val="000000"/>
                <w:sz w:val="20"/>
                <w:szCs w:val="20"/>
              </w:rPr>
            </w:pPr>
            <w:r w:rsidRPr="00BE5840">
              <w:rPr>
                <w:rFonts w:ascii="Times New Roman" w:hAnsi="Times New Roman"/>
                <w:color w:val="000000"/>
                <w:sz w:val="20"/>
                <w:szCs w:val="20"/>
              </w:rPr>
              <w:t>-51 628 691,30</w:t>
            </w:r>
          </w:p>
        </w:tc>
        <w:tc>
          <w:tcPr>
            <w:tcW w:w="196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right"/>
              <w:rPr>
                <w:rFonts w:ascii="Times New Roman" w:hAnsi="Times New Roman"/>
                <w:color w:val="000000"/>
                <w:sz w:val="20"/>
                <w:szCs w:val="20"/>
              </w:rPr>
            </w:pPr>
            <w:r w:rsidRPr="00BE5840">
              <w:rPr>
                <w:rFonts w:ascii="Times New Roman" w:hAnsi="Times New Roman"/>
                <w:color w:val="000000"/>
                <w:sz w:val="20"/>
                <w:szCs w:val="20"/>
              </w:rPr>
              <w:t>-54 650 405,73</w:t>
            </w:r>
          </w:p>
        </w:tc>
        <w:tc>
          <w:tcPr>
            <w:tcW w:w="192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center"/>
              <w:rPr>
                <w:rFonts w:ascii="Times New Roman" w:hAnsi="Times New Roman"/>
                <w:color w:val="000000"/>
                <w:sz w:val="20"/>
                <w:szCs w:val="20"/>
              </w:rPr>
            </w:pPr>
            <w:r w:rsidRPr="00BE5840">
              <w:rPr>
                <w:rFonts w:ascii="Times New Roman" w:hAnsi="Times New Roman"/>
                <w:color w:val="000000"/>
                <w:sz w:val="20"/>
                <w:szCs w:val="20"/>
              </w:rPr>
              <w:t>х</w:t>
            </w:r>
          </w:p>
        </w:tc>
      </w:tr>
      <w:tr w:rsidR="00BE5840" w:rsidRPr="00BE5840" w:rsidTr="00BE5840">
        <w:trPr>
          <w:trHeight w:val="282"/>
        </w:trPr>
        <w:tc>
          <w:tcPr>
            <w:tcW w:w="694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rPr>
                <w:rFonts w:ascii="Times New Roman" w:hAnsi="Times New Roman"/>
                <w:color w:val="000000"/>
                <w:sz w:val="20"/>
                <w:szCs w:val="20"/>
              </w:rPr>
            </w:pPr>
            <w:r w:rsidRPr="00BE5840">
              <w:rPr>
                <w:rFonts w:ascii="Times New Roman" w:hAnsi="Times New Roman"/>
                <w:color w:val="000000"/>
                <w:sz w:val="20"/>
                <w:szCs w:val="20"/>
              </w:rPr>
              <w:t xml:space="preserve">     уменьшение остатков средств</w:t>
            </w:r>
          </w:p>
        </w:tc>
        <w:tc>
          <w:tcPr>
            <w:tcW w:w="86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center"/>
              <w:rPr>
                <w:rFonts w:ascii="Times New Roman" w:hAnsi="Times New Roman"/>
                <w:color w:val="000000"/>
                <w:sz w:val="20"/>
                <w:szCs w:val="20"/>
              </w:rPr>
            </w:pPr>
            <w:r w:rsidRPr="00BE5840">
              <w:rPr>
                <w:rFonts w:ascii="Times New Roman" w:hAnsi="Times New Roman"/>
                <w:color w:val="000000"/>
                <w:sz w:val="20"/>
                <w:szCs w:val="20"/>
              </w:rPr>
              <w:t>720</w:t>
            </w:r>
          </w:p>
        </w:tc>
        <w:tc>
          <w:tcPr>
            <w:tcW w:w="264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center"/>
              <w:rPr>
                <w:rFonts w:ascii="Times New Roman" w:hAnsi="Times New Roman"/>
                <w:color w:val="000000"/>
                <w:sz w:val="20"/>
                <w:szCs w:val="20"/>
              </w:rPr>
            </w:pPr>
            <w:r w:rsidRPr="00BE5840">
              <w:rPr>
                <w:rFonts w:ascii="Times New Roman" w:hAnsi="Times New Roman"/>
                <w:color w:val="000000"/>
                <w:sz w:val="20"/>
                <w:szCs w:val="20"/>
              </w:rPr>
              <w:t>650 01050201 10 0000 610</w:t>
            </w:r>
          </w:p>
        </w:tc>
        <w:tc>
          <w:tcPr>
            <w:tcW w:w="190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right"/>
              <w:rPr>
                <w:rFonts w:ascii="Times New Roman" w:hAnsi="Times New Roman"/>
                <w:color w:val="000000"/>
                <w:sz w:val="20"/>
                <w:szCs w:val="20"/>
              </w:rPr>
            </w:pPr>
            <w:r w:rsidRPr="00BE5840">
              <w:rPr>
                <w:rFonts w:ascii="Times New Roman" w:hAnsi="Times New Roman"/>
                <w:color w:val="000000"/>
                <w:sz w:val="20"/>
                <w:szCs w:val="20"/>
              </w:rPr>
              <w:t>54 715 027,74</w:t>
            </w:r>
          </w:p>
        </w:tc>
        <w:tc>
          <w:tcPr>
            <w:tcW w:w="196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right"/>
              <w:rPr>
                <w:rFonts w:ascii="Times New Roman" w:hAnsi="Times New Roman"/>
                <w:color w:val="000000"/>
                <w:sz w:val="20"/>
                <w:szCs w:val="20"/>
              </w:rPr>
            </w:pPr>
            <w:r w:rsidRPr="00BE5840">
              <w:rPr>
                <w:rFonts w:ascii="Times New Roman" w:hAnsi="Times New Roman"/>
                <w:color w:val="000000"/>
                <w:sz w:val="20"/>
                <w:szCs w:val="20"/>
              </w:rPr>
              <w:t>52 872 472,82</w:t>
            </w:r>
          </w:p>
        </w:tc>
        <w:tc>
          <w:tcPr>
            <w:tcW w:w="192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5840" w:rsidRPr="00BE5840" w:rsidRDefault="00BE5840" w:rsidP="00BE5840">
            <w:pPr>
              <w:spacing w:after="0" w:line="240" w:lineRule="auto"/>
              <w:jc w:val="center"/>
              <w:rPr>
                <w:rFonts w:ascii="Times New Roman" w:hAnsi="Times New Roman"/>
                <w:color w:val="000000"/>
                <w:sz w:val="20"/>
                <w:szCs w:val="20"/>
              </w:rPr>
            </w:pPr>
            <w:r w:rsidRPr="00BE5840">
              <w:rPr>
                <w:rFonts w:ascii="Times New Roman" w:hAnsi="Times New Roman"/>
                <w:color w:val="000000"/>
                <w:sz w:val="20"/>
                <w:szCs w:val="20"/>
              </w:rPr>
              <w:t>х</w:t>
            </w:r>
          </w:p>
        </w:tc>
      </w:tr>
    </w:tbl>
    <w:p w:rsidR="00BE5840" w:rsidRPr="00BE5840" w:rsidRDefault="00BE5840" w:rsidP="00BE5840">
      <w:pPr>
        <w:spacing w:after="0" w:line="240" w:lineRule="auto"/>
        <w:rPr>
          <w:rFonts w:ascii="Times New Roman" w:hAnsi="Times New Roman"/>
          <w:sz w:val="20"/>
          <w:szCs w:val="20"/>
          <w:lang w:eastAsia="ar-SA"/>
        </w:rPr>
        <w:sectPr w:rsidR="00BE5840" w:rsidRPr="00BE5840">
          <w:pgSz w:w="16838" w:h="11906" w:orient="landscape"/>
          <w:pgMar w:top="709" w:right="567" w:bottom="709" w:left="284" w:header="720" w:footer="720" w:gutter="0"/>
          <w:cols w:space="720"/>
        </w:sectPr>
      </w:pPr>
    </w:p>
    <w:tbl>
      <w:tblPr>
        <w:tblpPr w:leftFromText="180" w:rightFromText="180" w:vertAnchor="page" w:horzAnchor="margin" w:tblpXSpec="center" w:tblpY="766"/>
        <w:tblW w:w="10173" w:type="dxa"/>
        <w:tblLook w:val="04A0" w:firstRow="1" w:lastRow="0" w:firstColumn="1" w:lastColumn="0" w:noHBand="0" w:noVBand="1"/>
      </w:tblPr>
      <w:tblGrid>
        <w:gridCol w:w="2918"/>
        <w:gridCol w:w="3144"/>
        <w:gridCol w:w="4111"/>
      </w:tblGrid>
      <w:tr w:rsidR="00BE5840" w:rsidRPr="00BE5840" w:rsidTr="00BE5840">
        <w:trPr>
          <w:trHeight w:val="255"/>
        </w:trPr>
        <w:tc>
          <w:tcPr>
            <w:tcW w:w="6062" w:type="dxa"/>
            <w:gridSpan w:val="2"/>
            <w:shd w:val="clear" w:color="auto" w:fill="FFFFFF"/>
            <w:vAlign w:val="bottom"/>
          </w:tcPr>
          <w:p w:rsidR="00BE5840" w:rsidRPr="00BE5840" w:rsidRDefault="00BE5840" w:rsidP="00BE5840">
            <w:pPr>
              <w:spacing w:after="0" w:line="240" w:lineRule="auto"/>
              <w:jc w:val="center"/>
              <w:rPr>
                <w:rFonts w:ascii="Times New Roman" w:hAnsi="Times New Roman"/>
                <w:color w:val="000000"/>
                <w:sz w:val="20"/>
                <w:szCs w:val="20"/>
              </w:rPr>
            </w:pPr>
          </w:p>
        </w:tc>
        <w:tc>
          <w:tcPr>
            <w:tcW w:w="4111" w:type="dxa"/>
            <w:shd w:val="clear" w:color="auto" w:fill="FFFFFF"/>
            <w:vAlign w:val="center"/>
            <w:hideMark/>
          </w:tcPr>
          <w:p w:rsidR="00BE5840" w:rsidRPr="00BE5840" w:rsidRDefault="00BE5840" w:rsidP="00BE5840">
            <w:pPr>
              <w:spacing w:after="0" w:line="240" w:lineRule="auto"/>
              <w:rPr>
                <w:rFonts w:ascii="Times New Roman" w:hAnsi="Times New Roman"/>
                <w:bCs/>
                <w:color w:val="000000"/>
                <w:sz w:val="20"/>
                <w:szCs w:val="20"/>
              </w:rPr>
            </w:pPr>
            <w:r w:rsidRPr="00BE5840">
              <w:rPr>
                <w:rFonts w:ascii="Times New Roman" w:hAnsi="Times New Roman"/>
                <w:bCs/>
                <w:color w:val="000000"/>
                <w:sz w:val="20"/>
                <w:szCs w:val="20"/>
              </w:rPr>
              <w:t xml:space="preserve">                                                                                                                                                                                                                                          Приложение 2</w:t>
            </w:r>
          </w:p>
        </w:tc>
      </w:tr>
      <w:tr w:rsidR="00BE5840" w:rsidRPr="00BE5840" w:rsidTr="00BE5840">
        <w:trPr>
          <w:trHeight w:val="180"/>
        </w:trPr>
        <w:tc>
          <w:tcPr>
            <w:tcW w:w="6062" w:type="dxa"/>
            <w:gridSpan w:val="2"/>
            <w:shd w:val="clear" w:color="auto" w:fill="FFFFFF"/>
            <w:vAlign w:val="bottom"/>
          </w:tcPr>
          <w:p w:rsidR="00BE5840" w:rsidRPr="00BE5840" w:rsidRDefault="00BE5840" w:rsidP="00BE5840">
            <w:pPr>
              <w:spacing w:after="0" w:line="240" w:lineRule="auto"/>
              <w:jc w:val="center"/>
              <w:rPr>
                <w:rFonts w:ascii="Times New Roman" w:hAnsi="Times New Roman"/>
                <w:color w:val="000000"/>
                <w:sz w:val="20"/>
                <w:szCs w:val="20"/>
              </w:rPr>
            </w:pPr>
          </w:p>
        </w:tc>
        <w:tc>
          <w:tcPr>
            <w:tcW w:w="4111" w:type="dxa"/>
            <w:shd w:val="clear" w:color="auto" w:fill="FFFFFF"/>
            <w:vAlign w:val="center"/>
            <w:hideMark/>
          </w:tcPr>
          <w:p w:rsidR="00BE5840" w:rsidRPr="00BE5840" w:rsidRDefault="00BE5840" w:rsidP="00BE5840">
            <w:pPr>
              <w:spacing w:after="0" w:line="240" w:lineRule="auto"/>
              <w:rPr>
                <w:rFonts w:ascii="Times New Roman" w:hAnsi="Times New Roman"/>
                <w:bCs/>
                <w:color w:val="000000"/>
                <w:sz w:val="20"/>
                <w:szCs w:val="20"/>
              </w:rPr>
            </w:pPr>
            <w:r w:rsidRPr="00BE5840">
              <w:rPr>
                <w:rFonts w:ascii="Times New Roman" w:hAnsi="Times New Roman"/>
                <w:bCs/>
                <w:color w:val="000000"/>
                <w:sz w:val="20"/>
                <w:szCs w:val="20"/>
              </w:rPr>
              <w:t xml:space="preserve">                                                                                                                                                                                                                                          к решению Совета депутатов</w:t>
            </w:r>
          </w:p>
        </w:tc>
      </w:tr>
      <w:tr w:rsidR="00BE5840" w:rsidRPr="00BE5840" w:rsidTr="00BE5840">
        <w:trPr>
          <w:trHeight w:val="222"/>
        </w:trPr>
        <w:tc>
          <w:tcPr>
            <w:tcW w:w="6062" w:type="dxa"/>
            <w:gridSpan w:val="2"/>
            <w:shd w:val="clear" w:color="auto" w:fill="FFFFFF"/>
            <w:vAlign w:val="bottom"/>
          </w:tcPr>
          <w:p w:rsidR="00BE5840" w:rsidRPr="00BE5840" w:rsidRDefault="00BE5840" w:rsidP="00BE5840">
            <w:pPr>
              <w:spacing w:after="0" w:line="240" w:lineRule="auto"/>
              <w:jc w:val="center"/>
              <w:rPr>
                <w:rFonts w:ascii="Times New Roman" w:hAnsi="Times New Roman"/>
                <w:color w:val="000000"/>
                <w:sz w:val="20"/>
                <w:szCs w:val="20"/>
              </w:rPr>
            </w:pPr>
          </w:p>
        </w:tc>
        <w:tc>
          <w:tcPr>
            <w:tcW w:w="4111" w:type="dxa"/>
            <w:shd w:val="clear" w:color="auto" w:fill="FFFFFF"/>
            <w:vAlign w:val="center"/>
            <w:hideMark/>
          </w:tcPr>
          <w:p w:rsidR="00BE5840" w:rsidRPr="00BE5840" w:rsidRDefault="00BE5840" w:rsidP="00BE5840">
            <w:pPr>
              <w:spacing w:after="0" w:line="240" w:lineRule="auto"/>
              <w:rPr>
                <w:rFonts w:ascii="Times New Roman" w:hAnsi="Times New Roman"/>
                <w:bCs/>
                <w:color w:val="000000"/>
                <w:sz w:val="20"/>
                <w:szCs w:val="20"/>
              </w:rPr>
            </w:pPr>
            <w:r w:rsidRPr="00BE5840">
              <w:rPr>
                <w:rFonts w:ascii="Times New Roman" w:hAnsi="Times New Roman"/>
                <w:bCs/>
                <w:color w:val="000000"/>
                <w:sz w:val="20"/>
                <w:szCs w:val="20"/>
              </w:rPr>
              <w:t xml:space="preserve">                                                                                                                                                                                                                                          сельского поселения Сентябрьский</w:t>
            </w:r>
          </w:p>
        </w:tc>
      </w:tr>
      <w:tr w:rsidR="00BE5840" w:rsidRPr="00BE5840" w:rsidTr="00BE5840">
        <w:trPr>
          <w:trHeight w:val="255"/>
        </w:trPr>
        <w:tc>
          <w:tcPr>
            <w:tcW w:w="6062" w:type="dxa"/>
            <w:gridSpan w:val="2"/>
            <w:shd w:val="clear" w:color="auto" w:fill="FFFFFF"/>
            <w:vAlign w:val="bottom"/>
          </w:tcPr>
          <w:p w:rsidR="00BE5840" w:rsidRPr="00BE5840" w:rsidRDefault="00BE5840" w:rsidP="00BE5840">
            <w:pPr>
              <w:spacing w:after="0" w:line="240" w:lineRule="auto"/>
              <w:jc w:val="center"/>
              <w:rPr>
                <w:rFonts w:ascii="Times New Roman" w:hAnsi="Times New Roman"/>
                <w:color w:val="000000"/>
                <w:sz w:val="20"/>
                <w:szCs w:val="20"/>
              </w:rPr>
            </w:pPr>
          </w:p>
        </w:tc>
        <w:tc>
          <w:tcPr>
            <w:tcW w:w="4111" w:type="dxa"/>
            <w:shd w:val="clear" w:color="auto" w:fill="FFFFFF"/>
            <w:vAlign w:val="center"/>
            <w:hideMark/>
          </w:tcPr>
          <w:p w:rsidR="00BE5840" w:rsidRPr="00BE5840" w:rsidRDefault="00BE5840" w:rsidP="00BE5840">
            <w:pPr>
              <w:spacing w:after="0" w:line="240" w:lineRule="auto"/>
              <w:rPr>
                <w:rFonts w:ascii="Times New Roman" w:hAnsi="Times New Roman"/>
                <w:bCs/>
                <w:color w:val="000000"/>
                <w:sz w:val="20"/>
                <w:szCs w:val="20"/>
              </w:rPr>
            </w:pPr>
            <w:r w:rsidRPr="00BE5840">
              <w:rPr>
                <w:rFonts w:ascii="Times New Roman" w:hAnsi="Times New Roman"/>
                <w:bCs/>
                <w:color w:val="000000"/>
                <w:sz w:val="20"/>
                <w:szCs w:val="20"/>
              </w:rPr>
              <w:t xml:space="preserve">                                                                                                                                                                                                                                          от № </w:t>
            </w:r>
          </w:p>
        </w:tc>
      </w:tr>
      <w:tr w:rsidR="00BE5840" w:rsidRPr="00BE5840" w:rsidTr="00BE5840">
        <w:trPr>
          <w:trHeight w:val="255"/>
        </w:trPr>
        <w:tc>
          <w:tcPr>
            <w:tcW w:w="10173" w:type="dxa"/>
            <w:gridSpan w:val="3"/>
            <w:shd w:val="clear" w:color="auto" w:fill="FFFFFF"/>
            <w:vAlign w:val="bottom"/>
            <w:hideMark/>
          </w:tcPr>
          <w:p w:rsidR="00BE5840" w:rsidRPr="00BE5840" w:rsidRDefault="00BE5840" w:rsidP="00BE5840">
            <w:pPr>
              <w:spacing w:after="0" w:line="240" w:lineRule="auto"/>
              <w:rPr>
                <w:rFonts w:ascii="Times New Roman" w:hAnsi="Times New Roman"/>
                <w:color w:val="000000"/>
                <w:sz w:val="20"/>
                <w:szCs w:val="20"/>
              </w:rPr>
            </w:pPr>
            <w:r w:rsidRPr="00BE5840">
              <w:rPr>
                <w:rFonts w:ascii="Times New Roman" w:hAnsi="Times New Roman"/>
                <w:color w:val="000000"/>
                <w:sz w:val="20"/>
                <w:szCs w:val="20"/>
              </w:rPr>
              <w:t> </w:t>
            </w:r>
          </w:p>
        </w:tc>
      </w:tr>
      <w:tr w:rsidR="00BE5840" w:rsidRPr="00BE5840" w:rsidTr="00BE5840">
        <w:trPr>
          <w:trHeight w:val="601"/>
        </w:trPr>
        <w:tc>
          <w:tcPr>
            <w:tcW w:w="10173" w:type="dxa"/>
            <w:gridSpan w:val="3"/>
            <w:shd w:val="clear" w:color="auto" w:fill="FFFFFF"/>
            <w:vAlign w:val="bottom"/>
            <w:hideMark/>
          </w:tcPr>
          <w:p w:rsidR="00BE5840" w:rsidRPr="00BE5840" w:rsidRDefault="00BE5840" w:rsidP="00BE5840">
            <w:pPr>
              <w:spacing w:after="0" w:line="240" w:lineRule="auto"/>
              <w:jc w:val="center"/>
              <w:rPr>
                <w:rFonts w:ascii="Times New Roman" w:hAnsi="Times New Roman"/>
                <w:b/>
                <w:sz w:val="20"/>
                <w:szCs w:val="20"/>
                <w:lang w:eastAsia="ar-SA"/>
              </w:rPr>
            </w:pPr>
            <w:r w:rsidRPr="00BE5840">
              <w:rPr>
                <w:rFonts w:ascii="Times New Roman" w:hAnsi="Times New Roman"/>
                <w:b/>
                <w:sz w:val="20"/>
                <w:szCs w:val="20"/>
                <w:lang w:eastAsia="ar-SA"/>
              </w:rPr>
              <w:t xml:space="preserve">ИНФОРМАЦИЯ О ЧИСЛЕННОСТИ МУНИЦИПАЛЬНЫХ СЛУЖАЩИХ ОРГАНА МЕСТНОГО САМОУПРАВЛЕНИЯ И ФАКТИЧЕСКИЕ ЗАТРАТЫ НА ИХ ДЕНЕЖНОЕ СОДЕРЖАНИЕ </w:t>
            </w:r>
          </w:p>
          <w:p w:rsidR="00BE5840" w:rsidRPr="00BE5840" w:rsidRDefault="00BE5840" w:rsidP="00BE5840">
            <w:pPr>
              <w:spacing w:after="0" w:line="240" w:lineRule="auto"/>
              <w:jc w:val="center"/>
              <w:rPr>
                <w:rFonts w:ascii="Times New Roman" w:hAnsi="Times New Roman"/>
                <w:b/>
                <w:bCs/>
                <w:color w:val="000000"/>
                <w:sz w:val="20"/>
                <w:szCs w:val="20"/>
              </w:rPr>
            </w:pPr>
            <w:r w:rsidRPr="00BE5840">
              <w:rPr>
                <w:rFonts w:ascii="Times New Roman" w:hAnsi="Times New Roman"/>
                <w:b/>
                <w:sz w:val="20"/>
                <w:szCs w:val="20"/>
                <w:lang w:eastAsia="ar-SA"/>
              </w:rPr>
              <w:t>ЗА 2018 ГОД</w:t>
            </w:r>
          </w:p>
        </w:tc>
      </w:tr>
      <w:tr w:rsidR="00BE5840" w:rsidRPr="00BE5840" w:rsidTr="00BE5840">
        <w:trPr>
          <w:trHeight w:val="492"/>
        </w:trPr>
        <w:tc>
          <w:tcPr>
            <w:tcW w:w="2918" w:type="dxa"/>
            <w:tcBorders>
              <w:top w:val="nil"/>
              <w:left w:val="nil"/>
              <w:bottom w:val="single" w:sz="8" w:space="0" w:color="000000"/>
              <w:right w:val="nil"/>
            </w:tcBorders>
            <w:shd w:val="clear" w:color="auto" w:fill="FFFFFF"/>
            <w:vAlign w:val="center"/>
          </w:tcPr>
          <w:p w:rsidR="00BE5840" w:rsidRPr="00BE5840" w:rsidRDefault="00BE5840" w:rsidP="00BE5840">
            <w:pPr>
              <w:spacing w:after="0" w:line="240" w:lineRule="auto"/>
              <w:jc w:val="center"/>
              <w:rPr>
                <w:rFonts w:ascii="Times New Roman" w:hAnsi="Times New Roman"/>
                <w:color w:val="000000"/>
                <w:sz w:val="20"/>
                <w:szCs w:val="20"/>
              </w:rPr>
            </w:pPr>
          </w:p>
        </w:tc>
        <w:tc>
          <w:tcPr>
            <w:tcW w:w="3144" w:type="dxa"/>
            <w:tcBorders>
              <w:top w:val="nil"/>
              <w:left w:val="nil"/>
              <w:bottom w:val="single" w:sz="8" w:space="0" w:color="000000"/>
              <w:right w:val="nil"/>
            </w:tcBorders>
            <w:shd w:val="clear" w:color="auto" w:fill="FFFFFF"/>
            <w:vAlign w:val="center"/>
          </w:tcPr>
          <w:p w:rsidR="00BE5840" w:rsidRPr="00BE5840" w:rsidRDefault="00BE5840" w:rsidP="00BE5840">
            <w:pPr>
              <w:spacing w:after="0" w:line="240" w:lineRule="auto"/>
              <w:jc w:val="center"/>
              <w:rPr>
                <w:rFonts w:ascii="Times New Roman" w:hAnsi="Times New Roman"/>
                <w:color w:val="000000"/>
                <w:sz w:val="20"/>
                <w:szCs w:val="20"/>
              </w:rPr>
            </w:pPr>
          </w:p>
        </w:tc>
        <w:tc>
          <w:tcPr>
            <w:tcW w:w="4111" w:type="dxa"/>
            <w:tcBorders>
              <w:top w:val="nil"/>
              <w:left w:val="nil"/>
              <w:bottom w:val="single" w:sz="8" w:space="0" w:color="000000"/>
              <w:right w:val="nil"/>
            </w:tcBorders>
            <w:shd w:val="clear" w:color="auto" w:fill="FFFFFF"/>
            <w:vAlign w:val="center"/>
          </w:tcPr>
          <w:p w:rsidR="00BE5840" w:rsidRPr="00BE5840" w:rsidRDefault="00BE5840" w:rsidP="00BE5840">
            <w:pPr>
              <w:spacing w:after="0" w:line="240" w:lineRule="auto"/>
              <w:jc w:val="center"/>
              <w:rPr>
                <w:rFonts w:ascii="Times New Roman" w:hAnsi="Times New Roman"/>
                <w:color w:val="000000"/>
                <w:sz w:val="20"/>
                <w:szCs w:val="20"/>
              </w:rPr>
            </w:pPr>
          </w:p>
        </w:tc>
      </w:tr>
      <w:tr w:rsidR="00BE5840" w:rsidRPr="00BE5840" w:rsidTr="00BE5840">
        <w:trPr>
          <w:trHeight w:val="705"/>
        </w:trPr>
        <w:tc>
          <w:tcPr>
            <w:tcW w:w="2918" w:type="dxa"/>
            <w:tcBorders>
              <w:top w:val="single" w:sz="8" w:space="0" w:color="000000"/>
              <w:left w:val="single" w:sz="8" w:space="0" w:color="000000"/>
              <w:bottom w:val="single" w:sz="4" w:space="0" w:color="000000"/>
              <w:right w:val="single" w:sz="4" w:space="0" w:color="000000"/>
            </w:tcBorders>
            <w:shd w:val="clear" w:color="auto" w:fill="FFFFFF"/>
            <w:vAlign w:val="center"/>
            <w:hideMark/>
          </w:tcPr>
          <w:p w:rsidR="00BE5840" w:rsidRPr="00BE5840" w:rsidRDefault="00BE5840" w:rsidP="00BE5840">
            <w:pPr>
              <w:spacing w:after="0" w:line="240" w:lineRule="auto"/>
              <w:jc w:val="center"/>
              <w:rPr>
                <w:rFonts w:ascii="Times New Roman" w:hAnsi="Times New Roman"/>
                <w:color w:val="000000"/>
                <w:sz w:val="20"/>
                <w:szCs w:val="20"/>
              </w:rPr>
            </w:pPr>
            <w:r w:rsidRPr="00BE5840">
              <w:rPr>
                <w:rFonts w:ascii="Times New Roman" w:hAnsi="Times New Roman"/>
                <w:sz w:val="20"/>
                <w:szCs w:val="20"/>
                <w:lang w:eastAsia="ar-SA"/>
              </w:rPr>
              <w:t>Наименование</w:t>
            </w:r>
          </w:p>
        </w:tc>
        <w:tc>
          <w:tcPr>
            <w:tcW w:w="3144" w:type="dxa"/>
            <w:tcBorders>
              <w:top w:val="single" w:sz="8" w:space="0" w:color="000000"/>
              <w:left w:val="single" w:sz="8" w:space="0" w:color="000000"/>
              <w:bottom w:val="single" w:sz="4" w:space="0" w:color="000000"/>
              <w:right w:val="single" w:sz="4" w:space="0" w:color="000000"/>
            </w:tcBorders>
            <w:shd w:val="clear" w:color="auto" w:fill="FFFFFF"/>
            <w:vAlign w:val="center"/>
            <w:hideMark/>
          </w:tcPr>
          <w:p w:rsidR="00BE5840" w:rsidRPr="00BE5840" w:rsidRDefault="00BE5840" w:rsidP="00BE5840">
            <w:pPr>
              <w:spacing w:after="0" w:line="240" w:lineRule="auto"/>
              <w:jc w:val="center"/>
              <w:rPr>
                <w:rFonts w:ascii="Times New Roman" w:hAnsi="Times New Roman"/>
                <w:color w:val="000000"/>
                <w:sz w:val="20"/>
                <w:szCs w:val="20"/>
              </w:rPr>
            </w:pPr>
            <w:r w:rsidRPr="00BE5840">
              <w:rPr>
                <w:rFonts w:ascii="Times New Roman" w:hAnsi="Times New Roman"/>
                <w:sz w:val="20"/>
                <w:szCs w:val="20"/>
                <w:lang w:eastAsia="ar-SA"/>
              </w:rPr>
              <w:t>Численность на 1-е число месяца, следующего за отчетным периодом, чел.</w:t>
            </w:r>
          </w:p>
        </w:tc>
        <w:tc>
          <w:tcPr>
            <w:tcW w:w="4111" w:type="dxa"/>
            <w:tcBorders>
              <w:top w:val="single" w:sz="8" w:space="0" w:color="000000"/>
              <w:left w:val="nil"/>
              <w:bottom w:val="single" w:sz="4" w:space="0" w:color="000000"/>
              <w:right w:val="single" w:sz="8" w:space="0" w:color="000000"/>
            </w:tcBorders>
            <w:shd w:val="clear" w:color="auto" w:fill="FFFFFF"/>
            <w:vAlign w:val="center"/>
            <w:hideMark/>
          </w:tcPr>
          <w:p w:rsidR="00BE5840" w:rsidRPr="00BE5840" w:rsidRDefault="00BE5840" w:rsidP="00BE5840">
            <w:pPr>
              <w:suppressAutoHyphens/>
              <w:spacing w:after="0" w:line="240" w:lineRule="auto"/>
              <w:jc w:val="center"/>
              <w:rPr>
                <w:rFonts w:ascii="Times New Roman" w:hAnsi="Times New Roman"/>
                <w:sz w:val="20"/>
                <w:szCs w:val="20"/>
                <w:lang w:eastAsia="ar-SA"/>
              </w:rPr>
            </w:pPr>
            <w:r w:rsidRPr="00BE5840">
              <w:rPr>
                <w:rFonts w:ascii="Times New Roman" w:hAnsi="Times New Roman"/>
                <w:sz w:val="20"/>
                <w:szCs w:val="20"/>
                <w:lang w:eastAsia="ar-SA"/>
              </w:rPr>
              <w:t xml:space="preserve">Оплата труда </w:t>
            </w:r>
          </w:p>
          <w:p w:rsidR="00BE5840" w:rsidRPr="00BE5840" w:rsidRDefault="00BE5840" w:rsidP="00BE5840">
            <w:pPr>
              <w:suppressAutoHyphens/>
              <w:spacing w:after="0" w:line="240" w:lineRule="auto"/>
              <w:jc w:val="center"/>
              <w:rPr>
                <w:rFonts w:ascii="Times New Roman" w:hAnsi="Times New Roman"/>
                <w:sz w:val="20"/>
                <w:szCs w:val="20"/>
                <w:lang w:eastAsia="ar-SA"/>
              </w:rPr>
            </w:pPr>
            <w:r w:rsidRPr="00BE5840">
              <w:rPr>
                <w:rFonts w:ascii="Times New Roman" w:hAnsi="Times New Roman"/>
                <w:sz w:val="20"/>
                <w:szCs w:val="20"/>
                <w:lang w:eastAsia="ar-SA"/>
              </w:rPr>
              <w:t>за 2018 год</w:t>
            </w:r>
          </w:p>
          <w:p w:rsidR="00BE5840" w:rsidRPr="00BE5840" w:rsidRDefault="00BE5840" w:rsidP="00BE5840">
            <w:pPr>
              <w:suppressAutoHyphens/>
              <w:spacing w:after="0" w:line="240" w:lineRule="auto"/>
              <w:jc w:val="center"/>
              <w:rPr>
                <w:rFonts w:ascii="Times New Roman" w:hAnsi="Times New Roman"/>
                <w:sz w:val="20"/>
                <w:szCs w:val="20"/>
                <w:lang w:eastAsia="ar-SA"/>
              </w:rPr>
            </w:pPr>
            <w:r w:rsidRPr="00BE5840">
              <w:rPr>
                <w:rFonts w:ascii="Times New Roman" w:hAnsi="Times New Roman"/>
                <w:sz w:val="20"/>
                <w:szCs w:val="20"/>
                <w:lang w:eastAsia="ar-SA"/>
              </w:rPr>
              <w:t xml:space="preserve">(кассовые расходы), </w:t>
            </w:r>
          </w:p>
          <w:p w:rsidR="00BE5840" w:rsidRPr="00BE5840" w:rsidRDefault="00BE5840" w:rsidP="00BE5840">
            <w:pPr>
              <w:spacing w:after="0" w:line="240" w:lineRule="auto"/>
              <w:jc w:val="center"/>
              <w:rPr>
                <w:rFonts w:ascii="Times New Roman" w:hAnsi="Times New Roman"/>
                <w:color w:val="000000"/>
                <w:sz w:val="20"/>
                <w:szCs w:val="20"/>
              </w:rPr>
            </w:pPr>
            <w:r w:rsidRPr="00BE5840">
              <w:rPr>
                <w:rFonts w:ascii="Times New Roman" w:hAnsi="Times New Roman"/>
                <w:sz w:val="20"/>
                <w:szCs w:val="20"/>
                <w:lang w:eastAsia="ar-SA"/>
              </w:rPr>
              <w:t>ст. 211, тыс. руб.</w:t>
            </w:r>
          </w:p>
        </w:tc>
      </w:tr>
      <w:tr w:rsidR="00BE5840" w:rsidRPr="00BE5840" w:rsidTr="00BE5840">
        <w:trPr>
          <w:trHeight w:val="1042"/>
        </w:trPr>
        <w:tc>
          <w:tcPr>
            <w:tcW w:w="2918" w:type="dxa"/>
            <w:tcBorders>
              <w:top w:val="single" w:sz="4" w:space="0" w:color="000000"/>
              <w:left w:val="single" w:sz="8" w:space="0" w:color="000000"/>
              <w:bottom w:val="single" w:sz="8" w:space="0" w:color="000000"/>
              <w:right w:val="single" w:sz="4" w:space="0" w:color="000000"/>
            </w:tcBorders>
            <w:shd w:val="clear" w:color="auto" w:fill="FFFFFF"/>
            <w:vAlign w:val="center"/>
            <w:hideMark/>
          </w:tcPr>
          <w:p w:rsidR="00BE5840" w:rsidRPr="00BE5840" w:rsidRDefault="00BE5840" w:rsidP="00BE5840">
            <w:pPr>
              <w:spacing w:after="0" w:line="240" w:lineRule="auto"/>
              <w:jc w:val="center"/>
              <w:rPr>
                <w:rFonts w:ascii="Times New Roman" w:hAnsi="Times New Roman"/>
                <w:color w:val="000000"/>
                <w:sz w:val="20"/>
                <w:szCs w:val="20"/>
              </w:rPr>
            </w:pPr>
            <w:r w:rsidRPr="00BE5840">
              <w:rPr>
                <w:rFonts w:ascii="Times New Roman" w:hAnsi="Times New Roman"/>
                <w:color w:val="000000"/>
                <w:sz w:val="20"/>
                <w:szCs w:val="20"/>
              </w:rPr>
              <w:t>Муниципальные служащие</w:t>
            </w:r>
          </w:p>
        </w:tc>
        <w:tc>
          <w:tcPr>
            <w:tcW w:w="3144" w:type="dxa"/>
            <w:tcBorders>
              <w:top w:val="single" w:sz="4" w:space="0" w:color="000000"/>
              <w:left w:val="single" w:sz="8" w:space="0" w:color="000000"/>
              <w:bottom w:val="single" w:sz="8" w:space="0" w:color="000000"/>
              <w:right w:val="single" w:sz="4" w:space="0" w:color="000000"/>
            </w:tcBorders>
            <w:shd w:val="clear" w:color="auto" w:fill="FFFFFF"/>
            <w:vAlign w:val="center"/>
            <w:hideMark/>
          </w:tcPr>
          <w:p w:rsidR="00BE5840" w:rsidRPr="00BE5840" w:rsidRDefault="00BE5840" w:rsidP="00BE5840">
            <w:pPr>
              <w:spacing w:after="0" w:line="240" w:lineRule="auto"/>
              <w:jc w:val="center"/>
              <w:rPr>
                <w:rFonts w:ascii="Times New Roman" w:hAnsi="Times New Roman"/>
                <w:color w:val="000000"/>
                <w:sz w:val="20"/>
                <w:szCs w:val="20"/>
              </w:rPr>
            </w:pPr>
            <w:r w:rsidRPr="00BE5840">
              <w:rPr>
                <w:rFonts w:ascii="Times New Roman" w:hAnsi="Times New Roman"/>
                <w:color w:val="000000"/>
                <w:sz w:val="20"/>
                <w:szCs w:val="20"/>
              </w:rPr>
              <w:t>6</w:t>
            </w:r>
          </w:p>
        </w:tc>
        <w:tc>
          <w:tcPr>
            <w:tcW w:w="4111" w:type="dxa"/>
            <w:tcBorders>
              <w:top w:val="single" w:sz="4" w:space="0" w:color="000000"/>
              <w:left w:val="nil"/>
              <w:bottom w:val="single" w:sz="8" w:space="0" w:color="000000"/>
              <w:right w:val="single" w:sz="8" w:space="0" w:color="000000"/>
            </w:tcBorders>
            <w:shd w:val="clear" w:color="auto" w:fill="FFFFFF"/>
            <w:vAlign w:val="center"/>
            <w:hideMark/>
          </w:tcPr>
          <w:p w:rsidR="00BE5840" w:rsidRPr="00BE5840" w:rsidRDefault="00BE5840" w:rsidP="00BE5840">
            <w:pPr>
              <w:spacing w:after="0" w:line="240" w:lineRule="auto"/>
              <w:jc w:val="center"/>
              <w:rPr>
                <w:rFonts w:ascii="Times New Roman" w:hAnsi="Times New Roman"/>
                <w:color w:val="000000"/>
                <w:sz w:val="20"/>
                <w:szCs w:val="20"/>
              </w:rPr>
            </w:pPr>
            <w:r w:rsidRPr="00BE5840">
              <w:rPr>
                <w:rFonts w:ascii="Times New Roman" w:hAnsi="Times New Roman"/>
                <w:color w:val="000000"/>
                <w:sz w:val="20"/>
                <w:szCs w:val="20"/>
              </w:rPr>
              <w:t>4 679,0</w:t>
            </w:r>
          </w:p>
        </w:tc>
      </w:tr>
    </w:tbl>
    <w:p w:rsidR="00BE5840" w:rsidRDefault="00BE5840" w:rsidP="00BE5840">
      <w:pPr>
        <w:suppressAutoHyphens/>
        <w:spacing w:after="0" w:line="240" w:lineRule="auto"/>
        <w:jc w:val="center"/>
        <w:rPr>
          <w:rFonts w:ascii="Times New Roman" w:hAnsi="Times New Roman"/>
          <w:sz w:val="20"/>
          <w:szCs w:val="20"/>
          <w:lang w:eastAsia="ar-SA"/>
        </w:rPr>
      </w:pPr>
    </w:p>
    <w:p w:rsidR="00BE5840" w:rsidRPr="00107969" w:rsidRDefault="00BE5840" w:rsidP="00BE5840">
      <w:pPr>
        <w:tabs>
          <w:tab w:val="left" w:pos="9717"/>
        </w:tabs>
        <w:spacing w:after="0" w:line="240" w:lineRule="auto"/>
        <w:ind w:left="284"/>
        <w:jc w:val="both"/>
        <w:rPr>
          <w:rFonts w:ascii="Times New Roman" w:hAnsi="Times New Roman"/>
          <w:b/>
          <w:sz w:val="20"/>
          <w:szCs w:val="20"/>
        </w:rPr>
      </w:pPr>
      <w:r>
        <w:rPr>
          <w:rFonts w:ascii="Times New Roman" w:hAnsi="Times New Roman"/>
          <w:b/>
          <w:sz w:val="20"/>
          <w:szCs w:val="20"/>
        </w:rPr>
        <w:t>ПОСТАНОВЛЕНИЕ</w:t>
      </w:r>
      <w:r>
        <w:rPr>
          <w:rFonts w:ascii="Times New Roman" w:hAnsi="Times New Roman"/>
          <w:b/>
          <w:sz w:val="20"/>
          <w:szCs w:val="20"/>
        </w:rPr>
        <w:tab/>
      </w:r>
    </w:p>
    <w:p w:rsidR="00BE5840" w:rsidRPr="00BE5840" w:rsidRDefault="00BE5840" w:rsidP="00BE5840">
      <w:pPr>
        <w:spacing w:after="0" w:line="240" w:lineRule="auto"/>
        <w:jc w:val="both"/>
        <w:rPr>
          <w:rFonts w:ascii="Times New Roman" w:hAnsi="Times New Roman"/>
          <w:sz w:val="20"/>
          <w:szCs w:val="20"/>
        </w:rPr>
      </w:pPr>
      <w:r>
        <w:rPr>
          <w:rFonts w:ascii="Times New Roman" w:hAnsi="Times New Roman"/>
          <w:sz w:val="20"/>
          <w:szCs w:val="20"/>
        </w:rPr>
        <w:t xml:space="preserve">      № 34-па от 10.04.2019 года «</w:t>
      </w:r>
      <w:r w:rsidRPr="00BE5840">
        <w:rPr>
          <w:rFonts w:ascii="Times New Roman" w:hAnsi="Times New Roman"/>
          <w:sz w:val="20"/>
          <w:szCs w:val="20"/>
        </w:rPr>
        <w:t>О мерах по обе</w:t>
      </w:r>
      <w:r>
        <w:rPr>
          <w:rFonts w:ascii="Times New Roman" w:hAnsi="Times New Roman"/>
          <w:sz w:val="20"/>
          <w:szCs w:val="20"/>
        </w:rPr>
        <w:t xml:space="preserve">спечению пожарной безопасности </w:t>
      </w:r>
      <w:r w:rsidRPr="00BE5840">
        <w:rPr>
          <w:rFonts w:ascii="Times New Roman" w:hAnsi="Times New Roman"/>
          <w:sz w:val="20"/>
          <w:szCs w:val="20"/>
        </w:rPr>
        <w:t>сельского поселения Сентябрьский  в пожароопасный период 2019 года</w:t>
      </w:r>
    </w:p>
    <w:p w:rsidR="00BE5840" w:rsidRDefault="00BE5840" w:rsidP="00BE5840">
      <w:pPr>
        <w:spacing w:after="0" w:line="240" w:lineRule="auto"/>
        <w:ind w:left="284"/>
        <w:jc w:val="both"/>
        <w:rPr>
          <w:rFonts w:ascii="Times New Roman" w:hAnsi="Times New Roman"/>
          <w:sz w:val="26"/>
          <w:szCs w:val="26"/>
        </w:rPr>
      </w:pPr>
    </w:p>
    <w:p w:rsidR="00BE5840" w:rsidRDefault="00BE5840" w:rsidP="00BE5840">
      <w:pPr>
        <w:suppressAutoHyphens/>
        <w:spacing w:after="0" w:line="240" w:lineRule="auto"/>
        <w:jc w:val="center"/>
        <w:rPr>
          <w:rFonts w:ascii="Times New Roman" w:hAnsi="Times New Roman"/>
          <w:sz w:val="20"/>
          <w:szCs w:val="20"/>
          <w:lang w:eastAsia="ar-SA"/>
        </w:rPr>
      </w:pPr>
    </w:p>
    <w:p w:rsidR="00BE5840" w:rsidRPr="00BE5840" w:rsidRDefault="00BE5840" w:rsidP="00BE5840">
      <w:pPr>
        <w:spacing w:after="0" w:line="240" w:lineRule="auto"/>
        <w:ind w:firstLine="708"/>
        <w:jc w:val="both"/>
        <w:rPr>
          <w:rFonts w:ascii="Times New Roman" w:hAnsi="Times New Roman"/>
          <w:sz w:val="20"/>
          <w:szCs w:val="20"/>
        </w:rPr>
      </w:pPr>
      <w:r w:rsidRPr="00BE5840">
        <w:rPr>
          <w:rFonts w:ascii="Times New Roman" w:hAnsi="Times New Roman"/>
          <w:sz w:val="20"/>
          <w:szCs w:val="20"/>
        </w:rPr>
        <w:t>Во исполнение  Федерального закона от 21.12.1994 № 69-ФЗ «О пожарной безопасности», от 22.07.2008 № 123-ФЗ  «Технический регламент о требованиях пожарной безопасности», от 06.10.2003 № 131 –ФЗ «Об общих принципах организации местного самоуправления в Российской федерации», постановлением Правительства Российской Федерации от 30.07.2007 № 417 «Об утверждении Правил пожарной безопасности в лесах», п о с т а н о в л я ю:</w:t>
      </w:r>
    </w:p>
    <w:p w:rsidR="00BE5840" w:rsidRPr="00BE5840" w:rsidRDefault="00BE5840" w:rsidP="00BE5840">
      <w:pPr>
        <w:spacing w:after="0" w:line="240" w:lineRule="auto"/>
        <w:ind w:firstLine="708"/>
        <w:jc w:val="both"/>
        <w:rPr>
          <w:rFonts w:ascii="Times New Roman" w:hAnsi="Times New Roman"/>
          <w:sz w:val="20"/>
          <w:szCs w:val="20"/>
        </w:rPr>
      </w:pPr>
    </w:p>
    <w:p w:rsidR="00BE5840" w:rsidRPr="00BE5840" w:rsidRDefault="00BE5840" w:rsidP="00BE5840">
      <w:pPr>
        <w:spacing w:after="0" w:line="240" w:lineRule="auto"/>
        <w:ind w:firstLine="708"/>
        <w:jc w:val="both"/>
        <w:rPr>
          <w:rFonts w:ascii="Times New Roman" w:hAnsi="Times New Roman"/>
          <w:sz w:val="20"/>
          <w:szCs w:val="20"/>
        </w:rPr>
      </w:pPr>
      <w:r w:rsidRPr="00BE5840">
        <w:rPr>
          <w:rFonts w:ascii="Times New Roman" w:hAnsi="Times New Roman"/>
          <w:sz w:val="20"/>
          <w:szCs w:val="20"/>
        </w:rPr>
        <w:t>1.Запретить использование открытого огня в границах сельского поселения Сентябрьский, за исключением мероприятий проводимых в рамках ГО и ЧС.</w:t>
      </w:r>
    </w:p>
    <w:p w:rsidR="00BE5840" w:rsidRPr="00BE5840" w:rsidRDefault="00BE5840" w:rsidP="00BE5840">
      <w:pPr>
        <w:spacing w:after="0" w:line="240" w:lineRule="auto"/>
        <w:ind w:firstLine="708"/>
        <w:jc w:val="both"/>
        <w:rPr>
          <w:rFonts w:ascii="Times New Roman" w:hAnsi="Times New Roman"/>
          <w:sz w:val="20"/>
          <w:szCs w:val="20"/>
        </w:rPr>
      </w:pPr>
      <w:r w:rsidRPr="00BE5840">
        <w:rPr>
          <w:rFonts w:ascii="Times New Roman" w:hAnsi="Times New Roman"/>
          <w:sz w:val="20"/>
          <w:szCs w:val="20"/>
        </w:rPr>
        <w:t>2.Разработать Соглашение по взаимодействию между администрацией сельского поселения Сентябрьский и ЛПДС «Южный Балык» Нефтеюганского УМН на бесперебойную подачу воды в требуемом объеме и  давлении на нужды пожаротушения в населенном пункте.</w:t>
      </w:r>
    </w:p>
    <w:p w:rsidR="00BE5840" w:rsidRPr="00BE5840" w:rsidRDefault="00BE5840" w:rsidP="00BE5840">
      <w:pPr>
        <w:spacing w:after="0" w:line="240" w:lineRule="auto"/>
        <w:ind w:firstLine="708"/>
        <w:jc w:val="both"/>
        <w:rPr>
          <w:rFonts w:ascii="Times New Roman" w:hAnsi="Times New Roman"/>
          <w:b/>
          <w:sz w:val="20"/>
          <w:szCs w:val="20"/>
        </w:rPr>
      </w:pPr>
      <w:r w:rsidRPr="00BE5840">
        <w:rPr>
          <w:rFonts w:ascii="Times New Roman" w:hAnsi="Times New Roman"/>
          <w:sz w:val="20"/>
          <w:szCs w:val="20"/>
        </w:rPr>
        <w:t xml:space="preserve">3.Провести заседание комиссии по предупреждению и ликвидации чрезвычайных ситуаций и обеспечению пожарной безопасности сельского поселения Сентябрьский, на которой рассмотреть основные вопросы укрепления, пожарной безопасности в весенне-летний период 2019 года, </w:t>
      </w:r>
      <w:r w:rsidRPr="00BE5840">
        <w:rPr>
          <w:rFonts w:ascii="Times New Roman" w:hAnsi="Times New Roman"/>
          <w:b/>
          <w:sz w:val="20"/>
          <w:szCs w:val="20"/>
        </w:rPr>
        <w:t>в срок до 20.04.2019 года.</w:t>
      </w:r>
    </w:p>
    <w:p w:rsidR="00BE5840" w:rsidRPr="00BE5840" w:rsidRDefault="00BE5840" w:rsidP="00BE5840">
      <w:pPr>
        <w:spacing w:after="0" w:line="240" w:lineRule="auto"/>
        <w:ind w:firstLine="708"/>
        <w:jc w:val="both"/>
        <w:rPr>
          <w:rFonts w:ascii="Times New Roman" w:hAnsi="Times New Roman"/>
          <w:sz w:val="20"/>
          <w:szCs w:val="20"/>
        </w:rPr>
      </w:pPr>
      <w:r w:rsidRPr="00BE5840">
        <w:rPr>
          <w:rFonts w:ascii="Times New Roman" w:hAnsi="Times New Roman"/>
          <w:sz w:val="20"/>
          <w:szCs w:val="20"/>
        </w:rPr>
        <w:t>4.Жителям поселения:</w:t>
      </w:r>
    </w:p>
    <w:p w:rsidR="00BE5840" w:rsidRPr="00BE5840" w:rsidRDefault="00BE5840" w:rsidP="00BE5840">
      <w:pPr>
        <w:spacing w:after="0" w:line="240" w:lineRule="auto"/>
        <w:ind w:firstLine="708"/>
        <w:jc w:val="both"/>
        <w:rPr>
          <w:rFonts w:ascii="Times New Roman" w:hAnsi="Times New Roman"/>
          <w:sz w:val="20"/>
          <w:szCs w:val="20"/>
        </w:rPr>
      </w:pPr>
      <w:r w:rsidRPr="00BE5840">
        <w:rPr>
          <w:rFonts w:ascii="Times New Roman" w:hAnsi="Times New Roman"/>
          <w:sz w:val="20"/>
          <w:szCs w:val="20"/>
        </w:rPr>
        <w:t>-ограничить пребывания граждан в лесах в период высокой пожарной  опасности на территории в границах поселения</w:t>
      </w:r>
    </w:p>
    <w:p w:rsidR="00BE5840" w:rsidRPr="00BE5840" w:rsidRDefault="00BE5840" w:rsidP="00BE5840">
      <w:pPr>
        <w:spacing w:after="0" w:line="240" w:lineRule="auto"/>
        <w:ind w:firstLine="708"/>
        <w:jc w:val="both"/>
        <w:rPr>
          <w:rFonts w:ascii="Times New Roman" w:hAnsi="Times New Roman"/>
          <w:sz w:val="20"/>
          <w:szCs w:val="20"/>
        </w:rPr>
      </w:pPr>
      <w:r w:rsidRPr="00BE5840">
        <w:rPr>
          <w:rFonts w:ascii="Times New Roman" w:hAnsi="Times New Roman"/>
          <w:sz w:val="20"/>
          <w:szCs w:val="20"/>
        </w:rPr>
        <w:t>-не допускать использование противопожарных расстояний между зданиями и сооружениями под складирование, стоянку автотранспорта - постоянно;</w:t>
      </w:r>
    </w:p>
    <w:p w:rsidR="00BE5840" w:rsidRPr="00BE5840" w:rsidRDefault="00BE5840" w:rsidP="00BE5840">
      <w:pPr>
        <w:spacing w:after="0" w:line="240" w:lineRule="auto"/>
        <w:ind w:firstLine="708"/>
        <w:jc w:val="both"/>
        <w:rPr>
          <w:rFonts w:ascii="Times New Roman" w:hAnsi="Times New Roman"/>
          <w:sz w:val="20"/>
          <w:szCs w:val="20"/>
        </w:rPr>
      </w:pPr>
      <w:r w:rsidRPr="00BE5840">
        <w:rPr>
          <w:rFonts w:ascii="Times New Roman" w:hAnsi="Times New Roman"/>
          <w:sz w:val="20"/>
          <w:szCs w:val="20"/>
        </w:rPr>
        <w:t>-у жилого индивидуального строения установить емкость (бочку) с водой не менее 200 литров или иметь огнетушители;</w:t>
      </w:r>
    </w:p>
    <w:p w:rsidR="00BE5840" w:rsidRPr="00BE5840" w:rsidRDefault="00BE5840" w:rsidP="00BE5840">
      <w:pPr>
        <w:spacing w:after="0" w:line="240" w:lineRule="auto"/>
        <w:ind w:firstLine="708"/>
        <w:jc w:val="both"/>
        <w:rPr>
          <w:rFonts w:ascii="Times New Roman" w:hAnsi="Times New Roman"/>
          <w:sz w:val="20"/>
          <w:szCs w:val="20"/>
        </w:rPr>
      </w:pPr>
      <w:r w:rsidRPr="00BE5840">
        <w:rPr>
          <w:rFonts w:ascii="Times New Roman" w:hAnsi="Times New Roman"/>
          <w:sz w:val="20"/>
          <w:szCs w:val="20"/>
        </w:rPr>
        <w:t>-в условиях сухой, жаркой, ветряной погоды с 08.00 до 20.00 запретить топку печей,  бань;</w:t>
      </w:r>
    </w:p>
    <w:p w:rsidR="00BE5840" w:rsidRPr="00BE5840" w:rsidRDefault="00BE5840" w:rsidP="00BE5840">
      <w:pPr>
        <w:spacing w:after="0" w:line="240" w:lineRule="auto"/>
        <w:ind w:firstLine="708"/>
        <w:jc w:val="both"/>
        <w:rPr>
          <w:rFonts w:ascii="Times New Roman" w:hAnsi="Times New Roman"/>
          <w:sz w:val="20"/>
          <w:szCs w:val="20"/>
        </w:rPr>
      </w:pPr>
      <w:r w:rsidRPr="00BE5840">
        <w:rPr>
          <w:rFonts w:ascii="Times New Roman" w:hAnsi="Times New Roman"/>
          <w:sz w:val="20"/>
          <w:szCs w:val="20"/>
        </w:rPr>
        <w:t>-запретить сжигания мусора, разведение костров и пуск палов травы на приусадебных участках жилых домов, на территориях, прилегающих к многоквартирным  жилым домам, общественным зданиям, проведение огневых и других пожароопасных работ без получения допуска (разрешения) в установленном порядке.</w:t>
      </w:r>
    </w:p>
    <w:p w:rsidR="00BE5840" w:rsidRPr="00BE5840" w:rsidRDefault="00BE5840" w:rsidP="00BE5840">
      <w:pPr>
        <w:spacing w:after="0" w:line="240" w:lineRule="auto"/>
        <w:ind w:firstLine="708"/>
        <w:jc w:val="both"/>
        <w:rPr>
          <w:rFonts w:ascii="Times New Roman" w:hAnsi="Times New Roman"/>
          <w:sz w:val="20"/>
          <w:szCs w:val="20"/>
        </w:rPr>
      </w:pPr>
      <w:r w:rsidRPr="00BE5840">
        <w:rPr>
          <w:rFonts w:ascii="Times New Roman" w:hAnsi="Times New Roman"/>
          <w:sz w:val="20"/>
          <w:szCs w:val="20"/>
        </w:rPr>
        <w:t xml:space="preserve">5.Руководителям предприятий, организаций и учреждений всех форм собственности, </w:t>
      </w:r>
      <w:r w:rsidRPr="00BE5840">
        <w:rPr>
          <w:rFonts w:ascii="Times New Roman" w:hAnsi="Times New Roman"/>
          <w:b/>
          <w:sz w:val="20"/>
          <w:szCs w:val="20"/>
        </w:rPr>
        <w:t>в срок до 29.05.2019 года</w:t>
      </w:r>
      <w:r w:rsidRPr="00BE5840">
        <w:rPr>
          <w:rFonts w:ascii="Times New Roman" w:hAnsi="Times New Roman"/>
          <w:sz w:val="20"/>
          <w:szCs w:val="20"/>
        </w:rPr>
        <w:t>:</w:t>
      </w:r>
    </w:p>
    <w:p w:rsidR="00BE5840" w:rsidRPr="00BE5840" w:rsidRDefault="00BE5840" w:rsidP="00BE5840">
      <w:pPr>
        <w:spacing w:after="0" w:line="240" w:lineRule="auto"/>
        <w:ind w:firstLine="708"/>
        <w:jc w:val="both"/>
        <w:rPr>
          <w:rFonts w:ascii="Times New Roman" w:hAnsi="Times New Roman"/>
          <w:sz w:val="20"/>
          <w:szCs w:val="20"/>
        </w:rPr>
      </w:pPr>
      <w:r w:rsidRPr="00BE5840">
        <w:rPr>
          <w:rFonts w:ascii="Times New Roman" w:hAnsi="Times New Roman"/>
          <w:sz w:val="20"/>
          <w:szCs w:val="20"/>
        </w:rPr>
        <w:t>-организовать очистку территорий подведомственных предприятий, организаций и учреждений от горючих отходов, мусора, опавших листьев и сухой травы;</w:t>
      </w:r>
    </w:p>
    <w:p w:rsidR="00BE5840" w:rsidRPr="00BE5840" w:rsidRDefault="00BE5840" w:rsidP="00BE5840">
      <w:pPr>
        <w:spacing w:after="0" w:line="240" w:lineRule="auto"/>
        <w:ind w:firstLine="708"/>
        <w:jc w:val="both"/>
        <w:rPr>
          <w:rFonts w:ascii="Times New Roman" w:hAnsi="Times New Roman"/>
          <w:sz w:val="20"/>
          <w:szCs w:val="20"/>
        </w:rPr>
      </w:pPr>
      <w:r w:rsidRPr="00BE5840">
        <w:rPr>
          <w:rFonts w:ascii="Times New Roman" w:hAnsi="Times New Roman"/>
          <w:sz w:val="20"/>
          <w:szCs w:val="20"/>
        </w:rPr>
        <w:t>-организовать вывоз горючих отходов (мусора) с территории;</w:t>
      </w:r>
    </w:p>
    <w:p w:rsidR="00BE5840" w:rsidRPr="00BE5840" w:rsidRDefault="00BE5840" w:rsidP="00BE5840">
      <w:pPr>
        <w:spacing w:after="0" w:line="240" w:lineRule="auto"/>
        <w:ind w:firstLine="708"/>
        <w:jc w:val="both"/>
        <w:rPr>
          <w:rFonts w:ascii="Times New Roman" w:hAnsi="Times New Roman"/>
          <w:sz w:val="20"/>
          <w:szCs w:val="20"/>
        </w:rPr>
      </w:pPr>
      <w:r w:rsidRPr="00BE5840">
        <w:rPr>
          <w:rFonts w:ascii="Times New Roman" w:hAnsi="Times New Roman"/>
          <w:sz w:val="20"/>
          <w:szCs w:val="20"/>
        </w:rPr>
        <w:t>-принять меры к приведению в работоспособное состояние источников наружного и внутреннего противопожарного состояния;</w:t>
      </w:r>
    </w:p>
    <w:p w:rsidR="00BE5840" w:rsidRPr="00BE5840" w:rsidRDefault="00BE5840" w:rsidP="00BE5840">
      <w:pPr>
        <w:spacing w:after="0" w:line="240" w:lineRule="auto"/>
        <w:ind w:firstLine="708"/>
        <w:jc w:val="both"/>
        <w:rPr>
          <w:rFonts w:ascii="Times New Roman" w:hAnsi="Times New Roman"/>
          <w:sz w:val="20"/>
          <w:szCs w:val="20"/>
        </w:rPr>
      </w:pPr>
      <w:r w:rsidRPr="00BE5840">
        <w:rPr>
          <w:rFonts w:ascii="Times New Roman" w:hAnsi="Times New Roman"/>
          <w:sz w:val="20"/>
          <w:szCs w:val="20"/>
        </w:rPr>
        <w:t>-очистить проезды к зданиям,  сооружениям и водоисточникам -постоянно;</w:t>
      </w:r>
    </w:p>
    <w:p w:rsidR="00BE5840" w:rsidRPr="00BE5840" w:rsidRDefault="00BE5840" w:rsidP="00BE5840">
      <w:pPr>
        <w:spacing w:after="0" w:line="240" w:lineRule="auto"/>
        <w:ind w:firstLine="708"/>
        <w:jc w:val="both"/>
        <w:rPr>
          <w:rFonts w:ascii="Times New Roman" w:hAnsi="Times New Roman"/>
          <w:sz w:val="20"/>
          <w:szCs w:val="20"/>
        </w:rPr>
      </w:pPr>
      <w:r w:rsidRPr="00BE5840">
        <w:rPr>
          <w:rFonts w:ascii="Times New Roman" w:hAnsi="Times New Roman"/>
          <w:sz w:val="20"/>
          <w:szCs w:val="20"/>
        </w:rPr>
        <w:lastRenderedPageBreak/>
        <w:t>-обеспечить помещения необходимым количеством первичных средств пожаротушения;</w:t>
      </w:r>
    </w:p>
    <w:p w:rsidR="00BE5840" w:rsidRPr="00BE5840" w:rsidRDefault="00BE5840" w:rsidP="00BE5840">
      <w:pPr>
        <w:spacing w:after="0" w:line="240" w:lineRule="auto"/>
        <w:ind w:firstLine="708"/>
        <w:jc w:val="both"/>
        <w:rPr>
          <w:rFonts w:ascii="Times New Roman" w:hAnsi="Times New Roman"/>
          <w:sz w:val="20"/>
          <w:szCs w:val="20"/>
        </w:rPr>
      </w:pPr>
      <w:r w:rsidRPr="00BE5840">
        <w:rPr>
          <w:rFonts w:ascii="Times New Roman" w:hAnsi="Times New Roman"/>
          <w:sz w:val="20"/>
          <w:szCs w:val="20"/>
        </w:rPr>
        <w:t>-провести внеочередные инструктажи с работниками о мерах пожарной безопасности, действиях в случае лесного пожара и ограничению посещения лесов;</w:t>
      </w:r>
    </w:p>
    <w:p w:rsidR="00BE5840" w:rsidRPr="00BE5840" w:rsidRDefault="00BE5840" w:rsidP="00BE5840">
      <w:pPr>
        <w:spacing w:after="0" w:line="240" w:lineRule="auto"/>
        <w:ind w:firstLine="708"/>
        <w:jc w:val="both"/>
        <w:rPr>
          <w:rFonts w:ascii="Times New Roman" w:hAnsi="Times New Roman"/>
          <w:sz w:val="20"/>
          <w:szCs w:val="20"/>
        </w:rPr>
      </w:pPr>
      <w:r w:rsidRPr="00BE5840">
        <w:rPr>
          <w:rFonts w:ascii="Times New Roman" w:hAnsi="Times New Roman"/>
          <w:sz w:val="20"/>
          <w:szCs w:val="20"/>
        </w:rPr>
        <w:t>-оформить информационные стенды на противопожарную тематику.</w:t>
      </w:r>
    </w:p>
    <w:p w:rsidR="00BE5840" w:rsidRPr="00BE5840" w:rsidRDefault="00BE5840" w:rsidP="00BE5840">
      <w:pPr>
        <w:spacing w:after="0" w:line="240" w:lineRule="auto"/>
        <w:ind w:firstLine="708"/>
        <w:jc w:val="both"/>
        <w:rPr>
          <w:rFonts w:ascii="Times New Roman" w:hAnsi="Times New Roman"/>
          <w:sz w:val="20"/>
          <w:szCs w:val="20"/>
        </w:rPr>
      </w:pPr>
      <w:r w:rsidRPr="00BE5840">
        <w:rPr>
          <w:rFonts w:ascii="Times New Roman" w:hAnsi="Times New Roman"/>
          <w:sz w:val="20"/>
          <w:szCs w:val="20"/>
        </w:rPr>
        <w:t>6.Начальнику участка РЭУ ООО «Промысловик» (В.В.Хитеву):</w:t>
      </w:r>
    </w:p>
    <w:p w:rsidR="00BE5840" w:rsidRPr="00BE5840" w:rsidRDefault="00BE5840" w:rsidP="00BE5840">
      <w:pPr>
        <w:spacing w:after="0" w:line="240" w:lineRule="auto"/>
        <w:ind w:firstLine="708"/>
        <w:jc w:val="both"/>
        <w:rPr>
          <w:rFonts w:ascii="Times New Roman" w:hAnsi="Times New Roman"/>
          <w:sz w:val="20"/>
          <w:szCs w:val="20"/>
        </w:rPr>
      </w:pPr>
      <w:r w:rsidRPr="00BE5840">
        <w:rPr>
          <w:rFonts w:ascii="Times New Roman" w:hAnsi="Times New Roman"/>
          <w:sz w:val="20"/>
          <w:szCs w:val="20"/>
        </w:rPr>
        <w:t>- провести внеочередные инструктажи с работниками о мерах пожарной безопасности, действиях в случае лесного пожара и ограничению посещения лесов;</w:t>
      </w:r>
    </w:p>
    <w:p w:rsidR="00BE5840" w:rsidRPr="00BE5840" w:rsidRDefault="00BE5840" w:rsidP="00BE5840">
      <w:pPr>
        <w:spacing w:after="0" w:line="240" w:lineRule="auto"/>
        <w:ind w:firstLine="708"/>
        <w:jc w:val="both"/>
        <w:rPr>
          <w:rFonts w:ascii="Times New Roman" w:hAnsi="Times New Roman"/>
          <w:sz w:val="20"/>
          <w:szCs w:val="20"/>
        </w:rPr>
      </w:pPr>
      <w:r w:rsidRPr="00BE5840">
        <w:rPr>
          <w:rFonts w:ascii="Times New Roman" w:hAnsi="Times New Roman"/>
          <w:sz w:val="20"/>
          <w:szCs w:val="20"/>
        </w:rPr>
        <w:t>-оформить информационные стенды на противопожарную тематику;</w:t>
      </w:r>
    </w:p>
    <w:p w:rsidR="00BE5840" w:rsidRPr="00BE5840" w:rsidRDefault="00BE5840" w:rsidP="00BE5840">
      <w:pPr>
        <w:spacing w:after="0" w:line="240" w:lineRule="auto"/>
        <w:ind w:firstLine="708"/>
        <w:jc w:val="both"/>
        <w:rPr>
          <w:rFonts w:ascii="Times New Roman" w:hAnsi="Times New Roman"/>
          <w:sz w:val="20"/>
          <w:szCs w:val="20"/>
        </w:rPr>
      </w:pPr>
      <w:r w:rsidRPr="00BE5840">
        <w:rPr>
          <w:rFonts w:ascii="Times New Roman" w:hAnsi="Times New Roman"/>
          <w:sz w:val="20"/>
          <w:szCs w:val="20"/>
        </w:rPr>
        <w:t>-провести разъяснительные беседы с жителями о мерах пожарной безопасности в быту;</w:t>
      </w:r>
    </w:p>
    <w:p w:rsidR="00BE5840" w:rsidRPr="00BE5840" w:rsidRDefault="00BE5840" w:rsidP="00BE5840">
      <w:pPr>
        <w:spacing w:after="0" w:line="240" w:lineRule="auto"/>
        <w:ind w:firstLine="708"/>
        <w:jc w:val="both"/>
        <w:rPr>
          <w:rFonts w:ascii="Times New Roman" w:hAnsi="Times New Roman"/>
          <w:sz w:val="20"/>
          <w:szCs w:val="20"/>
        </w:rPr>
      </w:pPr>
      <w:r w:rsidRPr="00BE5840">
        <w:rPr>
          <w:rFonts w:ascii="Times New Roman" w:hAnsi="Times New Roman"/>
          <w:sz w:val="20"/>
          <w:szCs w:val="20"/>
        </w:rPr>
        <w:t xml:space="preserve">-очистить подвалы и чердаки, лестничные пролеты  муниципальных жилых домов от пустующих хозяйственных кладовых, мусора и посторонних предметов, восстановить электрическое освещение эксплуатируемых подвалов, установить единый порядок открытия подвалов и чердаков, исключить возможность проникновения в них посторонних лиц, а также жильцов вне установленного графика, </w:t>
      </w:r>
      <w:r w:rsidRPr="00BE5840">
        <w:rPr>
          <w:rFonts w:ascii="Times New Roman" w:hAnsi="Times New Roman"/>
          <w:b/>
          <w:sz w:val="20"/>
          <w:szCs w:val="20"/>
        </w:rPr>
        <w:t>до 29.05.2019 года</w:t>
      </w:r>
      <w:r w:rsidRPr="00BE5840">
        <w:rPr>
          <w:rFonts w:ascii="Times New Roman" w:hAnsi="Times New Roman"/>
          <w:sz w:val="20"/>
          <w:szCs w:val="20"/>
        </w:rPr>
        <w:t>.</w:t>
      </w:r>
    </w:p>
    <w:p w:rsidR="00BE5840" w:rsidRPr="00BE5840" w:rsidRDefault="00BE5840" w:rsidP="00BE5840">
      <w:pPr>
        <w:spacing w:after="0" w:line="240" w:lineRule="auto"/>
        <w:ind w:firstLine="708"/>
        <w:jc w:val="both"/>
        <w:rPr>
          <w:rFonts w:ascii="Times New Roman" w:hAnsi="Times New Roman"/>
          <w:sz w:val="20"/>
          <w:szCs w:val="20"/>
        </w:rPr>
      </w:pPr>
      <w:r w:rsidRPr="00BE5840">
        <w:rPr>
          <w:rFonts w:ascii="Times New Roman" w:hAnsi="Times New Roman"/>
          <w:sz w:val="20"/>
          <w:szCs w:val="20"/>
        </w:rPr>
        <w:t xml:space="preserve">7.Директору НРМОБУ «Сентябрьская СОШ» (Т.А.Сидоровой), заведующей НРМДОБУ «Солнышко» (О.В.Вдовиной), </w:t>
      </w:r>
      <w:r w:rsidRPr="00BE5840">
        <w:rPr>
          <w:rFonts w:ascii="Times New Roman" w:hAnsi="Times New Roman"/>
          <w:b/>
          <w:sz w:val="20"/>
          <w:szCs w:val="20"/>
        </w:rPr>
        <w:t>в срок до конца апреля 2019 года</w:t>
      </w:r>
      <w:r w:rsidRPr="00BE5840">
        <w:rPr>
          <w:rFonts w:ascii="Times New Roman" w:hAnsi="Times New Roman"/>
          <w:sz w:val="20"/>
          <w:szCs w:val="20"/>
        </w:rPr>
        <w:t>:</w:t>
      </w:r>
    </w:p>
    <w:p w:rsidR="00BE5840" w:rsidRPr="00BE5840" w:rsidRDefault="00BE5840" w:rsidP="00BE5840">
      <w:pPr>
        <w:spacing w:after="0" w:line="240" w:lineRule="auto"/>
        <w:ind w:firstLine="708"/>
        <w:jc w:val="both"/>
        <w:rPr>
          <w:rFonts w:ascii="Times New Roman" w:hAnsi="Times New Roman"/>
          <w:sz w:val="20"/>
          <w:szCs w:val="20"/>
        </w:rPr>
      </w:pPr>
      <w:r w:rsidRPr="00BE5840">
        <w:rPr>
          <w:rFonts w:ascii="Times New Roman" w:hAnsi="Times New Roman"/>
          <w:sz w:val="20"/>
          <w:szCs w:val="20"/>
        </w:rPr>
        <w:t>-провести внеочередные инструктажи с работниками о мерах пожарной безопасности, действиях в случае лесного пожара и ограничению посещения лесов;</w:t>
      </w:r>
    </w:p>
    <w:p w:rsidR="00BE5840" w:rsidRPr="00BE5840" w:rsidRDefault="00BE5840" w:rsidP="00BE5840">
      <w:pPr>
        <w:spacing w:after="0" w:line="240" w:lineRule="auto"/>
        <w:ind w:firstLine="708"/>
        <w:jc w:val="both"/>
        <w:rPr>
          <w:rFonts w:ascii="Times New Roman" w:hAnsi="Times New Roman"/>
          <w:sz w:val="20"/>
          <w:szCs w:val="20"/>
        </w:rPr>
      </w:pPr>
      <w:r w:rsidRPr="00BE5840">
        <w:rPr>
          <w:rFonts w:ascii="Times New Roman" w:hAnsi="Times New Roman"/>
          <w:sz w:val="20"/>
          <w:szCs w:val="20"/>
        </w:rPr>
        <w:t>-провести дополнительные занятия с учащимися о мерах пожарной безопасности в быту и в лесных массивах;</w:t>
      </w:r>
    </w:p>
    <w:p w:rsidR="00BE5840" w:rsidRPr="00BE5840" w:rsidRDefault="00BE5840" w:rsidP="00BE5840">
      <w:pPr>
        <w:spacing w:after="0" w:line="240" w:lineRule="auto"/>
        <w:ind w:firstLine="708"/>
        <w:jc w:val="both"/>
        <w:rPr>
          <w:rFonts w:ascii="Times New Roman" w:hAnsi="Times New Roman"/>
          <w:sz w:val="20"/>
          <w:szCs w:val="20"/>
        </w:rPr>
      </w:pPr>
      <w:r w:rsidRPr="00BE5840">
        <w:rPr>
          <w:rFonts w:ascii="Times New Roman" w:hAnsi="Times New Roman"/>
          <w:sz w:val="20"/>
          <w:szCs w:val="20"/>
        </w:rPr>
        <w:t>-оформить информационные стенды на противопожарную тематику.</w:t>
      </w:r>
    </w:p>
    <w:p w:rsidR="00BE5840" w:rsidRPr="00BE5840" w:rsidRDefault="00BE5840" w:rsidP="00BE5840">
      <w:pPr>
        <w:spacing w:after="0" w:line="240" w:lineRule="auto"/>
        <w:ind w:firstLine="708"/>
        <w:jc w:val="both"/>
        <w:rPr>
          <w:rFonts w:ascii="Times New Roman" w:hAnsi="Times New Roman"/>
          <w:sz w:val="20"/>
          <w:szCs w:val="20"/>
        </w:rPr>
      </w:pPr>
      <w:r w:rsidRPr="00BE5840">
        <w:rPr>
          <w:rFonts w:ascii="Times New Roman" w:hAnsi="Times New Roman"/>
          <w:sz w:val="20"/>
          <w:szCs w:val="20"/>
        </w:rPr>
        <w:t xml:space="preserve">8.Директору НРБУ ТО «Культура» ДК «Жемчужина Югры» (С.О.Сидоровой), </w:t>
      </w:r>
      <w:r w:rsidRPr="00BE5840">
        <w:rPr>
          <w:rFonts w:ascii="Times New Roman" w:hAnsi="Times New Roman"/>
          <w:b/>
          <w:sz w:val="20"/>
          <w:szCs w:val="20"/>
        </w:rPr>
        <w:t>в срок до конца апреля 2019 года</w:t>
      </w:r>
      <w:r w:rsidRPr="00BE5840">
        <w:rPr>
          <w:rFonts w:ascii="Times New Roman" w:hAnsi="Times New Roman"/>
          <w:sz w:val="20"/>
          <w:szCs w:val="20"/>
        </w:rPr>
        <w:t>:</w:t>
      </w:r>
    </w:p>
    <w:p w:rsidR="00BE5840" w:rsidRPr="00BE5840" w:rsidRDefault="00BE5840" w:rsidP="00BE5840">
      <w:pPr>
        <w:spacing w:after="0" w:line="240" w:lineRule="auto"/>
        <w:ind w:firstLine="708"/>
        <w:jc w:val="both"/>
        <w:rPr>
          <w:rFonts w:ascii="Times New Roman" w:hAnsi="Times New Roman"/>
          <w:sz w:val="20"/>
          <w:szCs w:val="20"/>
        </w:rPr>
      </w:pPr>
      <w:r w:rsidRPr="00BE5840">
        <w:rPr>
          <w:rFonts w:ascii="Times New Roman" w:hAnsi="Times New Roman"/>
          <w:sz w:val="20"/>
          <w:szCs w:val="20"/>
        </w:rPr>
        <w:t>- провести внеочередные инструктажи с работниками о мерах пожарной безопасности, действиях в случае лесного пожара и ограничению посещения лесов;</w:t>
      </w:r>
    </w:p>
    <w:p w:rsidR="00BE5840" w:rsidRPr="00BE5840" w:rsidRDefault="00BE5840" w:rsidP="00BE5840">
      <w:pPr>
        <w:spacing w:after="0" w:line="240" w:lineRule="auto"/>
        <w:ind w:firstLine="708"/>
        <w:jc w:val="both"/>
        <w:rPr>
          <w:rFonts w:ascii="Times New Roman" w:hAnsi="Times New Roman"/>
          <w:sz w:val="20"/>
          <w:szCs w:val="20"/>
        </w:rPr>
      </w:pPr>
      <w:r w:rsidRPr="00BE5840">
        <w:rPr>
          <w:rFonts w:ascii="Times New Roman" w:hAnsi="Times New Roman"/>
          <w:sz w:val="20"/>
          <w:szCs w:val="20"/>
        </w:rPr>
        <w:t>-оформить информационные стенды на противопожарную тематику;</w:t>
      </w:r>
    </w:p>
    <w:p w:rsidR="00BE5840" w:rsidRPr="00BE5840" w:rsidRDefault="00BE5840" w:rsidP="00BE5840">
      <w:pPr>
        <w:spacing w:after="0" w:line="240" w:lineRule="auto"/>
        <w:ind w:firstLine="708"/>
        <w:jc w:val="both"/>
        <w:rPr>
          <w:rFonts w:ascii="Times New Roman" w:hAnsi="Times New Roman"/>
          <w:sz w:val="20"/>
          <w:szCs w:val="20"/>
        </w:rPr>
      </w:pPr>
      <w:r w:rsidRPr="00BE5840">
        <w:rPr>
          <w:rFonts w:ascii="Times New Roman" w:hAnsi="Times New Roman"/>
          <w:sz w:val="20"/>
          <w:szCs w:val="20"/>
        </w:rPr>
        <w:t>-провести разъяснительные беседы с детьми, посещающими кружки  и секции, о мерах пожарной безопасности в быту и в лесных массивах.</w:t>
      </w:r>
    </w:p>
    <w:p w:rsidR="00BE5840" w:rsidRPr="00BE5840" w:rsidRDefault="00BE5840" w:rsidP="00BE5840">
      <w:pPr>
        <w:spacing w:after="0" w:line="240" w:lineRule="auto"/>
        <w:ind w:firstLine="708"/>
        <w:jc w:val="both"/>
        <w:rPr>
          <w:rFonts w:ascii="Times New Roman" w:hAnsi="Times New Roman"/>
          <w:sz w:val="20"/>
          <w:szCs w:val="20"/>
        </w:rPr>
      </w:pPr>
      <w:r w:rsidRPr="00BE5840">
        <w:rPr>
          <w:rFonts w:ascii="Times New Roman" w:hAnsi="Times New Roman"/>
          <w:sz w:val="20"/>
          <w:szCs w:val="20"/>
        </w:rPr>
        <w:t xml:space="preserve">9.Заведующей амбулатории поселения Сентябрьский (по согласованию), </w:t>
      </w:r>
      <w:r w:rsidRPr="00BE5840">
        <w:rPr>
          <w:rFonts w:ascii="Times New Roman" w:hAnsi="Times New Roman"/>
          <w:b/>
          <w:sz w:val="20"/>
          <w:szCs w:val="20"/>
        </w:rPr>
        <w:t>в срок до конца апреля 2019 года:</w:t>
      </w:r>
    </w:p>
    <w:p w:rsidR="00BE5840" w:rsidRPr="00BE5840" w:rsidRDefault="00BE5840" w:rsidP="00BE5840">
      <w:pPr>
        <w:spacing w:after="0" w:line="240" w:lineRule="auto"/>
        <w:ind w:firstLine="708"/>
        <w:jc w:val="both"/>
        <w:rPr>
          <w:rFonts w:ascii="Times New Roman" w:hAnsi="Times New Roman"/>
          <w:sz w:val="20"/>
          <w:szCs w:val="20"/>
        </w:rPr>
      </w:pPr>
      <w:r w:rsidRPr="00BE5840">
        <w:rPr>
          <w:rFonts w:ascii="Times New Roman" w:hAnsi="Times New Roman"/>
          <w:sz w:val="20"/>
          <w:szCs w:val="20"/>
        </w:rPr>
        <w:t>- провести внеочередные инструктажи с работниками о мерах пожарной безопасности, действиях в случае лесного пожара и ограничению посещения лесов;</w:t>
      </w:r>
    </w:p>
    <w:p w:rsidR="00BE5840" w:rsidRPr="00BE5840" w:rsidRDefault="00BE5840" w:rsidP="00BE5840">
      <w:pPr>
        <w:spacing w:after="0" w:line="240" w:lineRule="auto"/>
        <w:ind w:firstLine="708"/>
        <w:jc w:val="both"/>
        <w:rPr>
          <w:rFonts w:ascii="Times New Roman" w:hAnsi="Times New Roman"/>
          <w:sz w:val="20"/>
          <w:szCs w:val="20"/>
        </w:rPr>
      </w:pPr>
      <w:r w:rsidRPr="00BE5840">
        <w:rPr>
          <w:rFonts w:ascii="Times New Roman" w:hAnsi="Times New Roman"/>
          <w:sz w:val="20"/>
          <w:szCs w:val="20"/>
        </w:rPr>
        <w:t>-оформить информационные стенды на противопожарную тематику;</w:t>
      </w:r>
    </w:p>
    <w:p w:rsidR="00BE5840" w:rsidRPr="00BE5840" w:rsidRDefault="00BE5840" w:rsidP="00BE5840">
      <w:pPr>
        <w:spacing w:after="0" w:line="240" w:lineRule="auto"/>
        <w:ind w:firstLine="708"/>
        <w:jc w:val="both"/>
        <w:rPr>
          <w:rFonts w:ascii="Times New Roman" w:hAnsi="Times New Roman"/>
          <w:sz w:val="20"/>
          <w:szCs w:val="20"/>
        </w:rPr>
      </w:pPr>
      <w:r w:rsidRPr="00BE5840">
        <w:rPr>
          <w:rFonts w:ascii="Times New Roman" w:hAnsi="Times New Roman"/>
          <w:sz w:val="20"/>
          <w:szCs w:val="20"/>
        </w:rPr>
        <w:t>-провести разъяснительные беседы с посетителями амбулатории о мерах пожарной безопасности в быту и в лесных массивах;</w:t>
      </w:r>
    </w:p>
    <w:p w:rsidR="00BE5840" w:rsidRPr="00BE5840" w:rsidRDefault="00BE5840" w:rsidP="00BE5840">
      <w:pPr>
        <w:spacing w:after="0" w:line="240" w:lineRule="auto"/>
        <w:ind w:firstLine="708"/>
        <w:jc w:val="both"/>
        <w:rPr>
          <w:rFonts w:ascii="Times New Roman" w:hAnsi="Times New Roman"/>
          <w:sz w:val="20"/>
          <w:szCs w:val="20"/>
        </w:rPr>
      </w:pPr>
      <w:r w:rsidRPr="00BE5840">
        <w:rPr>
          <w:rFonts w:ascii="Times New Roman" w:hAnsi="Times New Roman"/>
          <w:sz w:val="20"/>
          <w:szCs w:val="20"/>
        </w:rPr>
        <w:t>10.Участковому уполномоченному полиции (по согласованию):</w:t>
      </w:r>
    </w:p>
    <w:p w:rsidR="00BE5840" w:rsidRPr="00BE5840" w:rsidRDefault="00BE5840" w:rsidP="00BE5840">
      <w:pPr>
        <w:spacing w:after="0" w:line="240" w:lineRule="auto"/>
        <w:ind w:firstLine="708"/>
        <w:jc w:val="both"/>
        <w:rPr>
          <w:rFonts w:ascii="Times New Roman" w:hAnsi="Times New Roman"/>
          <w:sz w:val="20"/>
          <w:szCs w:val="20"/>
        </w:rPr>
      </w:pPr>
      <w:r w:rsidRPr="00BE5840">
        <w:rPr>
          <w:rFonts w:ascii="Times New Roman" w:hAnsi="Times New Roman"/>
          <w:sz w:val="20"/>
          <w:szCs w:val="20"/>
        </w:rPr>
        <w:t>-рекомендовать принять меры, на основании статьи 8.32 КРФоАП «Нарушение правил пожарной безопасности в лесах» к нарушителям правил пожарной безопасности в условиях особого противопожарного режима.</w:t>
      </w:r>
    </w:p>
    <w:p w:rsidR="00BE5840" w:rsidRPr="00BE5840" w:rsidRDefault="00BE5840" w:rsidP="00BE5840">
      <w:pPr>
        <w:spacing w:after="0" w:line="240" w:lineRule="auto"/>
        <w:ind w:firstLine="708"/>
        <w:jc w:val="both"/>
        <w:rPr>
          <w:rFonts w:ascii="Times New Roman" w:hAnsi="Times New Roman"/>
          <w:sz w:val="20"/>
          <w:szCs w:val="20"/>
        </w:rPr>
      </w:pPr>
      <w:r w:rsidRPr="00BE5840">
        <w:rPr>
          <w:rFonts w:ascii="Times New Roman" w:hAnsi="Times New Roman"/>
          <w:sz w:val="20"/>
          <w:szCs w:val="20"/>
        </w:rPr>
        <w:t>11.Ведущему специалисту администрации поселения (Л.Ю.Солдаткиной):</w:t>
      </w:r>
    </w:p>
    <w:p w:rsidR="00BE5840" w:rsidRPr="00BE5840" w:rsidRDefault="00BE5840" w:rsidP="00BE5840">
      <w:pPr>
        <w:spacing w:after="0" w:line="240" w:lineRule="auto"/>
        <w:ind w:firstLine="708"/>
        <w:jc w:val="both"/>
        <w:rPr>
          <w:rFonts w:ascii="Times New Roman" w:hAnsi="Times New Roman"/>
          <w:sz w:val="20"/>
          <w:szCs w:val="20"/>
        </w:rPr>
      </w:pPr>
      <w:r w:rsidRPr="00BE5840">
        <w:rPr>
          <w:rFonts w:ascii="Times New Roman" w:hAnsi="Times New Roman"/>
          <w:sz w:val="20"/>
          <w:szCs w:val="20"/>
        </w:rPr>
        <w:t>-провести внеочередные инструктажи с работниками о мерах пожарной безопасности, действиях в случае лесного пожара и ограничению посещения лесов;</w:t>
      </w:r>
    </w:p>
    <w:p w:rsidR="00BE5840" w:rsidRPr="00BE5840" w:rsidRDefault="00BE5840" w:rsidP="00BE5840">
      <w:pPr>
        <w:spacing w:after="0" w:line="240" w:lineRule="auto"/>
        <w:ind w:firstLine="708"/>
        <w:jc w:val="both"/>
        <w:rPr>
          <w:rFonts w:ascii="Times New Roman" w:hAnsi="Times New Roman"/>
          <w:sz w:val="20"/>
          <w:szCs w:val="20"/>
        </w:rPr>
      </w:pPr>
      <w:r w:rsidRPr="00BE5840">
        <w:rPr>
          <w:rFonts w:ascii="Times New Roman" w:hAnsi="Times New Roman"/>
          <w:sz w:val="20"/>
          <w:szCs w:val="20"/>
        </w:rPr>
        <w:t>-провести инвентаризацию бесхозного ветхого имущества;</w:t>
      </w:r>
    </w:p>
    <w:p w:rsidR="00BE5840" w:rsidRPr="00BE5840" w:rsidRDefault="00BE5840" w:rsidP="00BE5840">
      <w:pPr>
        <w:spacing w:after="0" w:line="240" w:lineRule="auto"/>
        <w:ind w:firstLine="708"/>
        <w:jc w:val="both"/>
        <w:rPr>
          <w:rFonts w:ascii="Times New Roman" w:hAnsi="Times New Roman"/>
          <w:sz w:val="20"/>
          <w:szCs w:val="20"/>
        </w:rPr>
      </w:pPr>
      <w:r w:rsidRPr="00BE5840">
        <w:rPr>
          <w:rFonts w:ascii="Times New Roman" w:hAnsi="Times New Roman"/>
          <w:sz w:val="20"/>
          <w:szCs w:val="20"/>
        </w:rPr>
        <w:t>-организовать контроль очистки территорий от горючих отходов и мусора;</w:t>
      </w:r>
    </w:p>
    <w:p w:rsidR="00BE5840" w:rsidRPr="00BE5840" w:rsidRDefault="00BE5840" w:rsidP="00BE5840">
      <w:pPr>
        <w:spacing w:after="0" w:line="240" w:lineRule="auto"/>
        <w:ind w:firstLine="708"/>
        <w:jc w:val="both"/>
        <w:rPr>
          <w:rFonts w:ascii="Times New Roman" w:hAnsi="Times New Roman"/>
          <w:sz w:val="20"/>
          <w:szCs w:val="20"/>
        </w:rPr>
      </w:pPr>
      <w:r w:rsidRPr="00BE5840">
        <w:rPr>
          <w:rFonts w:ascii="Times New Roman" w:hAnsi="Times New Roman"/>
          <w:sz w:val="20"/>
          <w:szCs w:val="20"/>
        </w:rPr>
        <w:t>-к нарушителям, не обеспечившим своевременную уборку территории, допускающих сжигание мусора, разведение костров и палы травы, пребывания в лесах применять меры административного воздействия, в соответствии с действующим законодательством (оформление протоколов с последующим направлением на рассмотрение административной комиссией Нефтеюганского района);</w:t>
      </w:r>
    </w:p>
    <w:p w:rsidR="00BE5840" w:rsidRPr="00BE5840" w:rsidRDefault="00BE5840" w:rsidP="00BE5840">
      <w:pPr>
        <w:spacing w:after="0" w:line="240" w:lineRule="auto"/>
        <w:ind w:firstLine="708"/>
        <w:jc w:val="both"/>
        <w:rPr>
          <w:rFonts w:ascii="Times New Roman" w:hAnsi="Times New Roman"/>
          <w:sz w:val="20"/>
          <w:szCs w:val="20"/>
        </w:rPr>
      </w:pPr>
      <w:r w:rsidRPr="00BE5840">
        <w:rPr>
          <w:rFonts w:ascii="Times New Roman" w:hAnsi="Times New Roman"/>
          <w:sz w:val="20"/>
          <w:szCs w:val="20"/>
        </w:rPr>
        <w:t>-провести агитационно-разъяснительную работу, распространения памяток среди населения по вопросам усиления пожарной безопасности в жилом секторе, лесах, при пребывании на дачных участках и приусадебных участках, о приведении в пожароопасное состояние жилых домов и придомовых территорий;</w:t>
      </w:r>
    </w:p>
    <w:p w:rsidR="00BE5840" w:rsidRPr="00BE5840" w:rsidRDefault="00BE5840" w:rsidP="00BE5840">
      <w:pPr>
        <w:spacing w:after="0" w:line="240" w:lineRule="auto"/>
        <w:ind w:firstLine="708"/>
        <w:jc w:val="both"/>
        <w:rPr>
          <w:rFonts w:ascii="Times New Roman" w:hAnsi="Times New Roman"/>
          <w:sz w:val="20"/>
          <w:szCs w:val="20"/>
        </w:rPr>
      </w:pPr>
      <w:r w:rsidRPr="00BE5840">
        <w:rPr>
          <w:rFonts w:ascii="Times New Roman" w:hAnsi="Times New Roman"/>
          <w:sz w:val="20"/>
          <w:szCs w:val="20"/>
        </w:rPr>
        <w:t>-оформить информационные стенды на противопожарную тематику на территории поселения, а также установить и оформить в дачных массивах.</w:t>
      </w:r>
    </w:p>
    <w:p w:rsidR="00BE5840" w:rsidRPr="00BE5840" w:rsidRDefault="00BE5840" w:rsidP="00BE5840">
      <w:pPr>
        <w:spacing w:after="0" w:line="240" w:lineRule="auto"/>
        <w:ind w:firstLine="708"/>
        <w:jc w:val="both"/>
        <w:rPr>
          <w:rFonts w:ascii="Times New Roman" w:hAnsi="Times New Roman"/>
          <w:sz w:val="20"/>
          <w:szCs w:val="20"/>
        </w:rPr>
      </w:pPr>
      <w:r w:rsidRPr="00BE5840">
        <w:rPr>
          <w:rFonts w:ascii="Times New Roman" w:hAnsi="Times New Roman"/>
          <w:sz w:val="20"/>
          <w:szCs w:val="20"/>
        </w:rPr>
        <w:t>-проводить ежедневный мониторинг противопожарного состояния поселения (на период пожароопасного сезона).</w:t>
      </w:r>
    </w:p>
    <w:p w:rsidR="00BE5840" w:rsidRPr="00BE5840" w:rsidRDefault="00BE5840" w:rsidP="00BE5840">
      <w:pPr>
        <w:spacing w:after="0" w:line="240" w:lineRule="auto"/>
        <w:ind w:firstLine="708"/>
        <w:jc w:val="both"/>
        <w:rPr>
          <w:rFonts w:ascii="Times New Roman" w:hAnsi="Times New Roman"/>
          <w:sz w:val="20"/>
          <w:szCs w:val="20"/>
        </w:rPr>
      </w:pPr>
      <w:r w:rsidRPr="00BE5840">
        <w:rPr>
          <w:rFonts w:ascii="Times New Roman" w:hAnsi="Times New Roman"/>
          <w:b/>
          <w:sz w:val="20"/>
          <w:szCs w:val="20"/>
        </w:rPr>
        <w:t>-</w:t>
      </w:r>
      <w:r w:rsidRPr="00BE5840">
        <w:rPr>
          <w:rFonts w:ascii="Times New Roman" w:hAnsi="Times New Roman"/>
          <w:sz w:val="20"/>
          <w:szCs w:val="20"/>
        </w:rPr>
        <w:t>привести в соответствие указатели пожарных гидрантов и водоемов (водоисточники) в поселении, а также по направлению движения к ним установить соответствующие указатели (плоские, выполненные с ис</w:t>
      </w:r>
      <w:r w:rsidRPr="00BE5840">
        <w:rPr>
          <w:rFonts w:ascii="Times New Roman" w:hAnsi="Times New Roman"/>
          <w:sz w:val="20"/>
          <w:szCs w:val="20"/>
        </w:rPr>
        <w:softHyphen/>
        <w:t>пользованием светоотражающих покрытий, стойких к воздействию атмосферных осадков и солнечной радиации), с четко нанесенными цифрами, указывающие расстояние до водоисточника.</w:t>
      </w:r>
    </w:p>
    <w:p w:rsidR="00BE5840" w:rsidRPr="00BE5840" w:rsidRDefault="00BE5840" w:rsidP="00BE5840">
      <w:pPr>
        <w:spacing w:after="0" w:line="240" w:lineRule="auto"/>
        <w:ind w:firstLine="708"/>
        <w:jc w:val="both"/>
        <w:outlineLvl w:val="0"/>
        <w:rPr>
          <w:rFonts w:ascii="Times New Roman" w:hAnsi="Times New Roman"/>
          <w:sz w:val="20"/>
          <w:szCs w:val="20"/>
        </w:rPr>
      </w:pPr>
      <w:r w:rsidRPr="00BE5840">
        <w:rPr>
          <w:rFonts w:ascii="Times New Roman" w:hAnsi="Times New Roman"/>
          <w:sz w:val="20"/>
          <w:szCs w:val="20"/>
        </w:rPr>
        <w:t>12.Директору МКУ «Управления по делам администрации с.п.Сентябрьский»  (О.А.Жариновой) на сайте администрации поселения:</w:t>
      </w:r>
    </w:p>
    <w:p w:rsidR="00BE5840" w:rsidRPr="00BE5840" w:rsidRDefault="00BE5840" w:rsidP="00BE5840">
      <w:pPr>
        <w:spacing w:after="0" w:line="240" w:lineRule="auto"/>
        <w:ind w:firstLine="708"/>
        <w:jc w:val="both"/>
        <w:rPr>
          <w:rFonts w:ascii="Times New Roman" w:hAnsi="Times New Roman"/>
          <w:sz w:val="20"/>
          <w:szCs w:val="20"/>
        </w:rPr>
      </w:pPr>
      <w:r w:rsidRPr="00BE5840">
        <w:rPr>
          <w:rFonts w:ascii="Times New Roman" w:hAnsi="Times New Roman"/>
          <w:sz w:val="20"/>
          <w:szCs w:val="20"/>
        </w:rPr>
        <w:lastRenderedPageBreak/>
        <w:t>-информировать население о классе пожарной опасности в лесах, о мерах пожарной безопасности при нахождении в лесу. О проводимых администрацией района и поселением мероприятиях по предупреждению пожаров и защите населенных пунктов от пожаров.</w:t>
      </w:r>
    </w:p>
    <w:p w:rsidR="00BE5840" w:rsidRPr="00BE5840" w:rsidRDefault="00BE5840" w:rsidP="00BE5840">
      <w:pPr>
        <w:spacing w:after="213" w:line="240" w:lineRule="atLeast"/>
        <w:ind w:firstLine="708"/>
        <w:contextualSpacing/>
        <w:jc w:val="both"/>
        <w:rPr>
          <w:rFonts w:ascii="Times New Roman" w:hAnsi="Times New Roman"/>
          <w:sz w:val="20"/>
          <w:szCs w:val="20"/>
        </w:rPr>
      </w:pPr>
      <w:r w:rsidRPr="00BE5840">
        <w:rPr>
          <w:rFonts w:ascii="Times New Roman" w:hAnsi="Times New Roman"/>
          <w:sz w:val="20"/>
          <w:szCs w:val="20"/>
        </w:rPr>
        <w:t>13.</w:t>
      </w:r>
      <w:r w:rsidRPr="00BE5840">
        <w:rPr>
          <w:rFonts w:ascii="Times New Roman" w:eastAsia="Calibri" w:hAnsi="Times New Roman"/>
          <w:sz w:val="20"/>
          <w:szCs w:val="20"/>
        </w:rPr>
        <w:t>Настоящее постановление подлежит официальному опубликованию (обнародованию) в информационном бюллетене «Сентябрьский вестник», размещению на официальном сайте</w:t>
      </w:r>
      <w:r w:rsidRPr="00BE5840">
        <w:rPr>
          <w:rFonts w:ascii="Times New Roman" w:hAnsi="Times New Roman"/>
          <w:sz w:val="20"/>
          <w:szCs w:val="20"/>
          <w:lang w:eastAsia="ar-SA"/>
        </w:rPr>
        <w:t xml:space="preserve"> </w:t>
      </w:r>
      <w:r w:rsidRPr="00BE5840">
        <w:rPr>
          <w:rFonts w:ascii="Times New Roman" w:eastAsia="Calibri" w:hAnsi="Times New Roman"/>
          <w:sz w:val="20"/>
          <w:szCs w:val="20"/>
        </w:rPr>
        <w:t>муниципального образования сельское поселение Сентябрьский и вступает в силу с момента его официального опубликования</w:t>
      </w:r>
      <w:r w:rsidRPr="00BE5840">
        <w:rPr>
          <w:rFonts w:ascii="Times New Roman" w:hAnsi="Times New Roman"/>
          <w:sz w:val="20"/>
          <w:szCs w:val="20"/>
        </w:rPr>
        <w:t>.</w:t>
      </w:r>
    </w:p>
    <w:p w:rsidR="00BE5840" w:rsidRPr="00BE5840" w:rsidRDefault="00BE5840" w:rsidP="00BE5840">
      <w:pPr>
        <w:spacing w:after="0" w:line="240" w:lineRule="auto"/>
        <w:ind w:firstLine="708"/>
        <w:jc w:val="both"/>
        <w:rPr>
          <w:rFonts w:ascii="Times New Roman" w:hAnsi="Times New Roman"/>
          <w:sz w:val="20"/>
          <w:szCs w:val="20"/>
        </w:rPr>
      </w:pPr>
      <w:r w:rsidRPr="00BE5840">
        <w:rPr>
          <w:rFonts w:ascii="Times New Roman" w:hAnsi="Times New Roman"/>
          <w:sz w:val="20"/>
          <w:szCs w:val="20"/>
        </w:rPr>
        <w:t>14.Контроль за выполнением постановления оставляю за собой.</w:t>
      </w:r>
    </w:p>
    <w:p w:rsidR="00BE5840" w:rsidRPr="00BE5840" w:rsidRDefault="00BE5840" w:rsidP="00BE5840">
      <w:pPr>
        <w:spacing w:after="0" w:line="240" w:lineRule="auto"/>
        <w:ind w:firstLine="708"/>
        <w:jc w:val="both"/>
        <w:rPr>
          <w:rFonts w:ascii="Times New Roman" w:hAnsi="Times New Roman"/>
          <w:sz w:val="20"/>
          <w:szCs w:val="20"/>
        </w:rPr>
      </w:pPr>
    </w:p>
    <w:p w:rsidR="00BE5840" w:rsidRPr="00BE5840" w:rsidRDefault="00BE5840" w:rsidP="00BE5840">
      <w:pPr>
        <w:spacing w:after="0" w:line="240" w:lineRule="auto"/>
        <w:ind w:firstLine="708"/>
        <w:jc w:val="both"/>
        <w:rPr>
          <w:rFonts w:ascii="Times New Roman" w:hAnsi="Times New Roman"/>
          <w:sz w:val="20"/>
          <w:szCs w:val="20"/>
        </w:rPr>
      </w:pPr>
    </w:p>
    <w:p w:rsidR="00BE5840" w:rsidRPr="00BE5840" w:rsidRDefault="00BE5840" w:rsidP="00BE5840">
      <w:pPr>
        <w:spacing w:after="0" w:line="240" w:lineRule="auto"/>
        <w:ind w:firstLine="708"/>
        <w:jc w:val="both"/>
        <w:rPr>
          <w:rFonts w:ascii="Times New Roman" w:hAnsi="Times New Roman"/>
          <w:sz w:val="20"/>
          <w:szCs w:val="20"/>
        </w:rPr>
      </w:pPr>
    </w:p>
    <w:p w:rsidR="00BE5840" w:rsidRPr="00BE5840" w:rsidRDefault="00BE5840" w:rsidP="00BE5840">
      <w:pPr>
        <w:spacing w:after="0" w:line="240" w:lineRule="auto"/>
        <w:jc w:val="both"/>
        <w:rPr>
          <w:rFonts w:ascii="Times New Roman" w:hAnsi="Times New Roman"/>
          <w:sz w:val="20"/>
          <w:szCs w:val="20"/>
        </w:rPr>
      </w:pPr>
      <w:r w:rsidRPr="00BE5840">
        <w:rPr>
          <w:rFonts w:ascii="Times New Roman" w:hAnsi="Times New Roman"/>
          <w:sz w:val="20"/>
          <w:szCs w:val="20"/>
        </w:rPr>
        <w:t>Главы поселения                                                                                        А.В.Светлаков</w:t>
      </w:r>
    </w:p>
    <w:p w:rsidR="00BE5840" w:rsidRPr="00BE5840" w:rsidRDefault="00BE5840" w:rsidP="00BE5840">
      <w:pPr>
        <w:spacing w:after="0" w:line="240" w:lineRule="auto"/>
        <w:ind w:firstLine="708"/>
        <w:jc w:val="both"/>
        <w:rPr>
          <w:rFonts w:ascii="Times New Roman" w:hAnsi="Times New Roman"/>
          <w:sz w:val="20"/>
          <w:szCs w:val="20"/>
        </w:rPr>
      </w:pPr>
    </w:p>
    <w:p w:rsidR="00BE5840" w:rsidRPr="00BE5840" w:rsidRDefault="00BE5840" w:rsidP="00BE5840">
      <w:pPr>
        <w:spacing w:after="0" w:line="240" w:lineRule="auto"/>
        <w:ind w:firstLine="708"/>
        <w:jc w:val="center"/>
        <w:outlineLvl w:val="0"/>
        <w:rPr>
          <w:rFonts w:ascii="Times New Roman" w:hAnsi="Times New Roman"/>
          <w:sz w:val="20"/>
          <w:szCs w:val="20"/>
        </w:rPr>
      </w:pPr>
      <w:r w:rsidRPr="00BE5840">
        <w:rPr>
          <w:rFonts w:ascii="Times New Roman" w:hAnsi="Times New Roman"/>
          <w:sz w:val="20"/>
          <w:szCs w:val="20"/>
        </w:rPr>
        <w:t xml:space="preserve">                   </w:t>
      </w:r>
    </w:p>
    <w:p w:rsidR="00271A7C" w:rsidRPr="00271A7C" w:rsidRDefault="00271A7C" w:rsidP="00271A7C">
      <w:pPr>
        <w:tabs>
          <w:tab w:val="left" w:pos="9717"/>
        </w:tabs>
        <w:spacing w:after="0" w:line="240" w:lineRule="auto"/>
        <w:jc w:val="both"/>
        <w:rPr>
          <w:rFonts w:ascii="Times New Roman" w:hAnsi="Times New Roman"/>
          <w:b/>
          <w:sz w:val="20"/>
          <w:szCs w:val="20"/>
        </w:rPr>
      </w:pPr>
      <w:r>
        <w:rPr>
          <w:rFonts w:ascii="Times New Roman" w:hAnsi="Times New Roman"/>
          <w:b/>
          <w:sz w:val="20"/>
          <w:szCs w:val="20"/>
        </w:rPr>
        <w:t>ПОСТАНОВЛЕНИЕ</w:t>
      </w:r>
      <w:r>
        <w:rPr>
          <w:rFonts w:ascii="Times New Roman" w:hAnsi="Times New Roman"/>
          <w:sz w:val="20"/>
          <w:szCs w:val="20"/>
        </w:rPr>
        <w:t xml:space="preserve"> №35-па от 10.04.2019 года «</w:t>
      </w:r>
      <w:r w:rsidRPr="00271A7C">
        <w:rPr>
          <w:rFonts w:ascii="Times New Roman" w:hAnsi="Times New Roman"/>
          <w:sz w:val="20"/>
          <w:szCs w:val="20"/>
        </w:rPr>
        <w:t>Об актуализации схемы теплоснабжения муниципального образования сельского поселения Сентябрьский на 2020 год</w:t>
      </w:r>
      <w:r>
        <w:rPr>
          <w:rFonts w:ascii="Times New Roman" w:hAnsi="Times New Roman"/>
          <w:sz w:val="20"/>
          <w:szCs w:val="20"/>
        </w:rPr>
        <w:t>»</w:t>
      </w:r>
    </w:p>
    <w:p w:rsidR="00271A7C" w:rsidRDefault="00271A7C" w:rsidP="00271A7C">
      <w:pPr>
        <w:spacing w:after="0" w:line="240" w:lineRule="auto"/>
        <w:jc w:val="both"/>
        <w:rPr>
          <w:rFonts w:ascii="Times New Roman" w:hAnsi="Times New Roman"/>
          <w:sz w:val="20"/>
          <w:szCs w:val="20"/>
        </w:rPr>
      </w:pPr>
    </w:p>
    <w:p w:rsidR="00BE5840" w:rsidRPr="00BE5840" w:rsidRDefault="00BE5840" w:rsidP="00BE5840">
      <w:pPr>
        <w:suppressAutoHyphens/>
        <w:spacing w:after="0" w:line="240" w:lineRule="auto"/>
        <w:jc w:val="center"/>
        <w:rPr>
          <w:rFonts w:ascii="Times New Roman" w:hAnsi="Times New Roman"/>
          <w:sz w:val="20"/>
          <w:szCs w:val="20"/>
          <w:lang w:eastAsia="ar-SA"/>
        </w:rPr>
      </w:pPr>
    </w:p>
    <w:p w:rsidR="00271A7C" w:rsidRPr="00271A7C" w:rsidRDefault="00271A7C" w:rsidP="00271A7C">
      <w:pPr>
        <w:spacing w:after="0" w:line="240" w:lineRule="auto"/>
        <w:ind w:firstLine="708"/>
        <w:jc w:val="both"/>
        <w:rPr>
          <w:rFonts w:ascii="Times New Roman" w:hAnsi="Times New Roman"/>
          <w:bCs/>
          <w:sz w:val="20"/>
          <w:szCs w:val="20"/>
          <w:lang w:bidi="ru-RU"/>
        </w:rPr>
      </w:pPr>
      <w:r w:rsidRPr="00271A7C">
        <w:rPr>
          <w:rFonts w:ascii="Times New Roman" w:hAnsi="Times New Roman"/>
          <w:bCs/>
          <w:sz w:val="20"/>
          <w:szCs w:val="20"/>
          <w:lang w:bidi="ru-RU"/>
        </w:rPr>
        <w:t>В соответствии со статьей 28 Федерального закона от 06 октября 2003 года   №131-ФЗ «Об общих принципах организации местного самоуправления в Российской Федерации», Федеральным законом от 27 июля 2010 года №190-ФЗ «О теплоснабжении», Постановлением Правительства Российской Федерации от 22 февраля 2012 года №154 «О требованиях к схемам теплоснабжения, порядку их разработки и утверждения», на основании заключения о результатах публичных слушаний по утверждению с</w:t>
      </w:r>
      <w:r w:rsidRPr="00271A7C">
        <w:rPr>
          <w:rFonts w:ascii="Times New Roman" w:hAnsi="Times New Roman"/>
          <w:sz w:val="20"/>
          <w:szCs w:val="20"/>
        </w:rPr>
        <w:t>хемы теплоснабжения муниципального образования сельского поселения Сентябрьский на 2020 год, Уставом муниципального образования «Сельское поселение Сентябрьский»</w:t>
      </w:r>
      <w:r w:rsidRPr="00271A7C">
        <w:rPr>
          <w:rFonts w:ascii="Times New Roman" w:hAnsi="Times New Roman"/>
          <w:bCs/>
          <w:sz w:val="20"/>
          <w:szCs w:val="20"/>
          <w:lang w:bidi="ru-RU"/>
        </w:rPr>
        <w:t>, п о с т а н о в л я ю:</w:t>
      </w:r>
    </w:p>
    <w:p w:rsidR="00271A7C" w:rsidRPr="00271A7C" w:rsidRDefault="00271A7C" w:rsidP="00271A7C">
      <w:pPr>
        <w:spacing w:after="0" w:line="240" w:lineRule="auto"/>
        <w:jc w:val="both"/>
        <w:rPr>
          <w:rFonts w:ascii="Times New Roman" w:hAnsi="Times New Roman"/>
          <w:bCs/>
          <w:sz w:val="20"/>
          <w:szCs w:val="20"/>
          <w:lang w:bidi="ru-RU"/>
        </w:rPr>
      </w:pPr>
    </w:p>
    <w:p w:rsidR="00271A7C" w:rsidRPr="00271A7C" w:rsidRDefault="00271A7C" w:rsidP="00A72D1F">
      <w:pPr>
        <w:numPr>
          <w:ilvl w:val="0"/>
          <w:numId w:val="21"/>
        </w:numPr>
        <w:tabs>
          <w:tab w:val="num" w:pos="0"/>
        </w:tabs>
        <w:spacing w:after="0" w:line="240" w:lineRule="auto"/>
        <w:ind w:left="0" w:firstLine="709"/>
        <w:jc w:val="both"/>
        <w:rPr>
          <w:rFonts w:ascii="Times New Roman" w:hAnsi="Times New Roman"/>
          <w:sz w:val="20"/>
          <w:szCs w:val="20"/>
        </w:rPr>
      </w:pPr>
      <w:r w:rsidRPr="00271A7C">
        <w:rPr>
          <w:rFonts w:ascii="Times New Roman" w:hAnsi="Times New Roman"/>
          <w:sz w:val="20"/>
          <w:szCs w:val="20"/>
        </w:rPr>
        <w:t>Внести в постановление администрации сельского поселения Сентябрьский от 20.11.2014 №132-па «Об утверждении схемы теплоснабжения муниципального образования сельского поселения Сентябрьский» (в редакции на 12.04.2018 № 36-па) следующие изменения:</w:t>
      </w:r>
    </w:p>
    <w:p w:rsidR="00271A7C" w:rsidRPr="00271A7C" w:rsidRDefault="00271A7C" w:rsidP="00271A7C">
      <w:pPr>
        <w:spacing w:after="0" w:line="240" w:lineRule="auto"/>
        <w:jc w:val="both"/>
        <w:rPr>
          <w:rFonts w:ascii="Times New Roman" w:hAnsi="Times New Roman"/>
          <w:sz w:val="20"/>
          <w:szCs w:val="20"/>
        </w:rPr>
      </w:pPr>
      <w:r w:rsidRPr="00271A7C">
        <w:rPr>
          <w:rFonts w:ascii="Times New Roman" w:hAnsi="Times New Roman"/>
          <w:sz w:val="20"/>
          <w:szCs w:val="20"/>
        </w:rPr>
        <w:t xml:space="preserve">             1.1. В приложении к постановлению, в пояснительной записке к Схеме теплоснабжения сельского поселения Сентябрьский Нефтеюганского района ХМАО-Югры на период до 2028 года,  изменены нумерация, название глав и подпунктов, добавлены новые разделы:</w:t>
      </w:r>
    </w:p>
    <w:p w:rsidR="00271A7C" w:rsidRPr="00271A7C" w:rsidRDefault="00271A7C" w:rsidP="00271A7C">
      <w:pPr>
        <w:spacing w:after="0" w:line="240" w:lineRule="auto"/>
        <w:jc w:val="both"/>
        <w:rPr>
          <w:rFonts w:ascii="Times New Roman" w:hAnsi="Times New Roman"/>
          <w:sz w:val="20"/>
          <w:szCs w:val="20"/>
        </w:rPr>
      </w:pPr>
      <w:r w:rsidRPr="00271A7C">
        <w:rPr>
          <w:rFonts w:ascii="Times New Roman" w:hAnsi="Times New Roman"/>
          <w:sz w:val="20"/>
          <w:szCs w:val="20"/>
        </w:rPr>
        <w:t>- раздел 4 «Основные положения мастер-плана развития систем теплоснабжения сельского поселения Сентябрьский»;</w:t>
      </w:r>
    </w:p>
    <w:p w:rsidR="00271A7C" w:rsidRPr="00271A7C" w:rsidRDefault="00271A7C" w:rsidP="00271A7C">
      <w:pPr>
        <w:spacing w:after="0" w:line="240" w:lineRule="auto"/>
        <w:jc w:val="both"/>
        <w:rPr>
          <w:rFonts w:ascii="Times New Roman" w:hAnsi="Times New Roman"/>
          <w:sz w:val="20"/>
          <w:szCs w:val="20"/>
        </w:rPr>
      </w:pPr>
      <w:r w:rsidRPr="00271A7C">
        <w:rPr>
          <w:rFonts w:ascii="Times New Roman" w:hAnsi="Times New Roman"/>
          <w:sz w:val="20"/>
          <w:szCs w:val="20"/>
        </w:rPr>
        <w:t>- раздел 7 «Предложения по переводу открытых систем теплоснабжения 9горячего водоснабжения) в закрытые системы горячего водоснабжения;</w:t>
      </w:r>
    </w:p>
    <w:p w:rsidR="00271A7C" w:rsidRPr="00271A7C" w:rsidRDefault="00271A7C" w:rsidP="00271A7C">
      <w:pPr>
        <w:spacing w:after="0" w:line="240" w:lineRule="auto"/>
        <w:jc w:val="both"/>
        <w:rPr>
          <w:rFonts w:ascii="Times New Roman" w:hAnsi="Times New Roman"/>
          <w:sz w:val="20"/>
          <w:szCs w:val="20"/>
        </w:rPr>
      </w:pPr>
      <w:r w:rsidRPr="00271A7C">
        <w:rPr>
          <w:rFonts w:ascii="Times New Roman" w:hAnsi="Times New Roman"/>
          <w:sz w:val="20"/>
          <w:szCs w:val="20"/>
        </w:rPr>
        <w:t>- раздел 13 « Синхронизация схемы теплоснабжения со схемой газоснабжения в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поселения, городского округа, города федерального значения»;</w:t>
      </w:r>
    </w:p>
    <w:p w:rsidR="00271A7C" w:rsidRPr="00271A7C" w:rsidRDefault="00271A7C" w:rsidP="00271A7C">
      <w:pPr>
        <w:spacing w:after="0" w:line="240" w:lineRule="auto"/>
        <w:jc w:val="both"/>
        <w:rPr>
          <w:rFonts w:ascii="Times New Roman" w:hAnsi="Times New Roman"/>
          <w:sz w:val="20"/>
          <w:szCs w:val="20"/>
        </w:rPr>
      </w:pPr>
      <w:r w:rsidRPr="00271A7C">
        <w:rPr>
          <w:rFonts w:ascii="Times New Roman" w:hAnsi="Times New Roman"/>
          <w:sz w:val="20"/>
          <w:szCs w:val="20"/>
        </w:rPr>
        <w:t>- раздел 14 «Индикаторы развития систем теплоснабжения сельского поселения Сентябрьский»;</w:t>
      </w:r>
    </w:p>
    <w:p w:rsidR="00271A7C" w:rsidRPr="00271A7C" w:rsidRDefault="00271A7C" w:rsidP="00271A7C">
      <w:pPr>
        <w:spacing w:after="0" w:line="240" w:lineRule="auto"/>
        <w:jc w:val="both"/>
        <w:rPr>
          <w:rFonts w:ascii="Times New Roman" w:hAnsi="Times New Roman"/>
          <w:sz w:val="20"/>
          <w:szCs w:val="20"/>
        </w:rPr>
      </w:pPr>
      <w:r w:rsidRPr="00271A7C">
        <w:rPr>
          <w:rFonts w:ascii="Times New Roman" w:hAnsi="Times New Roman"/>
          <w:sz w:val="20"/>
          <w:szCs w:val="20"/>
        </w:rPr>
        <w:t>- раздел 15 «Ценовые (тарифные) последствия;</w:t>
      </w:r>
    </w:p>
    <w:p w:rsidR="00271A7C" w:rsidRPr="00271A7C" w:rsidRDefault="00271A7C" w:rsidP="00271A7C">
      <w:pPr>
        <w:spacing w:after="0" w:line="240" w:lineRule="auto"/>
        <w:jc w:val="both"/>
        <w:rPr>
          <w:rFonts w:ascii="Times New Roman" w:hAnsi="Times New Roman"/>
          <w:sz w:val="20"/>
          <w:szCs w:val="20"/>
        </w:rPr>
      </w:pPr>
      <w:r w:rsidRPr="00271A7C">
        <w:rPr>
          <w:rFonts w:ascii="Times New Roman" w:hAnsi="Times New Roman"/>
          <w:sz w:val="20"/>
          <w:szCs w:val="20"/>
        </w:rPr>
        <w:t xml:space="preserve"> </w:t>
      </w:r>
    </w:p>
    <w:p w:rsidR="00271A7C" w:rsidRPr="00271A7C" w:rsidRDefault="00271A7C" w:rsidP="00271A7C">
      <w:pPr>
        <w:keepNext/>
        <w:keepLines/>
        <w:tabs>
          <w:tab w:val="left" w:pos="1701"/>
        </w:tabs>
        <w:spacing w:before="200"/>
        <w:jc w:val="both"/>
        <w:outlineLvl w:val="1"/>
        <w:rPr>
          <w:rFonts w:ascii="Times New Roman" w:hAnsi="Times New Roman"/>
          <w:bCs/>
          <w:sz w:val="20"/>
          <w:szCs w:val="20"/>
          <w:lang w:eastAsia="en-US"/>
        </w:rPr>
      </w:pPr>
      <w:r w:rsidRPr="00271A7C">
        <w:rPr>
          <w:rFonts w:ascii="Times New Roman" w:hAnsi="Times New Roman"/>
          <w:bCs/>
          <w:sz w:val="20"/>
          <w:szCs w:val="20"/>
          <w:lang w:eastAsia="en-US"/>
        </w:rPr>
        <w:t xml:space="preserve">     1.2. В подпункте «Реконструкция тепловых сетей, подлежащих замене в связи с исчерпанием эксплуатационного ресурса» пункта б раздела  6 «</w:t>
      </w:r>
      <w:bookmarkStart w:id="1" w:name="_Toc5693541"/>
      <w:r w:rsidRPr="00271A7C">
        <w:rPr>
          <w:rFonts w:ascii="Times New Roman" w:hAnsi="Times New Roman"/>
          <w:bCs/>
          <w:sz w:val="20"/>
          <w:szCs w:val="20"/>
          <w:lang w:eastAsia="en-US"/>
        </w:rPr>
        <w:t>Предложения по строительству, реконструкции и (или) модернизации тепловых сетей</w:t>
      </w:r>
      <w:bookmarkEnd w:id="1"/>
      <w:r w:rsidRPr="00271A7C">
        <w:rPr>
          <w:rFonts w:ascii="Times New Roman" w:hAnsi="Times New Roman"/>
          <w:bCs/>
          <w:sz w:val="20"/>
          <w:szCs w:val="20"/>
          <w:lang w:eastAsia="en-US"/>
        </w:rPr>
        <w:t>» добавлена  таблица 6.3.</w:t>
      </w:r>
    </w:p>
    <w:p w:rsidR="00271A7C" w:rsidRPr="00271A7C" w:rsidRDefault="00271A7C" w:rsidP="00271A7C">
      <w:pPr>
        <w:spacing w:after="120"/>
        <w:jc w:val="right"/>
        <w:rPr>
          <w:rFonts w:ascii="Times New Roman" w:eastAsia="Calibri" w:hAnsi="Times New Roman"/>
          <w:sz w:val="20"/>
          <w:szCs w:val="20"/>
          <w:lang w:eastAsia="en-US"/>
        </w:rPr>
      </w:pPr>
      <w:r w:rsidRPr="00271A7C">
        <w:rPr>
          <w:rFonts w:ascii="Times New Roman" w:eastAsia="Calibri" w:hAnsi="Times New Roman"/>
          <w:sz w:val="20"/>
          <w:szCs w:val="20"/>
          <w:lang w:eastAsia="en-US"/>
        </w:rPr>
        <w:t>Таблица 6.3</w:t>
      </w:r>
    </w:p>
    <w:p w:rsidR="00271A7C" w:rsidRPr="00271A7C" w:rsidRDefault="00271A7C" w:rsidP="00271A7C">
      <w:pPr>
        <w:spacing w:after="60"/>
        <w:jc w:val="center"/>
        <w:rPr>
          <w:rFonts w:ascii="Times New Roman" w:eastAsia="Calibri" w:hAnsi="Times New Roman"/>
          <w:sz w:val="20"/>
          <w:szCs w:val="20"/>
          <w:u w:val="single"/>
          <w:lang w:eastAsia="en-US"/>
        </w:rPr>
      </w:pPr>
      <w:r w:rsidRPr="00271A7C">
        <w:rPr>
          <w:rFonts w:ascii="Times New Roman" w:eastAsia="Calibri" w:hAnsi="Times New Roman"/>
          <w:sz w:val="20"/>
          <w:szCs w:val="20"/>
          <w:u w:val="single"/>
          <w:lang w:eastAsia="en-US"/>
        </w:rPr>
        <w:t>Капитальные затраты по замене тепловых сетей в связи с исчерпанием эксплуатационного ресурса, тыс. руб.</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
        <w:gridCol w:w="2144"/>
        <w:gridCol w:w="1126"/>
        <w:gridCol w:w="1126"/>
        <w:gridCol w:w="1126"/>
        <w:gridCol w:w="1126"/>
        <w:gridCol w:w="1126"/>
        <w:gridCol w:w="1120"/>
      </w:tblGrid>
      <w:tr w:rsidR="00271A7C" w:rsidRPr="00271A7C" w:rsidTr="00271A7C">
        <w:tc>
          <w:tcPr>
            <w:tcW w:w="284" w:type="pct"/>
            <w:tcBorders>
              <w:top w:val="single" w:sz="4" w:space="0" w:color="000000"/>
              <w:left w:val="single" w:sz="4" w:space="0" w:color="000000"/>
              <w:bottom w:val="single" w:sz="4" w:space="0" w:color="000000"/>
              <w:right w:val="single" w:sz="4" w:space="0" w:color="000000"/>
            </w:tcBorders>
            <w:vAlign w:val="center"/>
            <w:hideMark/>
          </w:tcPr>
          <w:p w:rsidR="00271A7C" w:rsidRPr="00271A7C" w:rsidRDefault="00271A7C" w:rsidP="00271A7C">
            <w:pPr>
              <w:spacing w:after="0" w:line="240" w:lineRule="auto"/>
              <w:jc w:val="center"/>
              <w:rPr>
                <w:rFonts w:ascii="Times New Roman" w:eastAsia="Calibri" w:hAnsi="Times New Roman"/>
                <w:sz w:val="20"/>
                <w:szCs w:val="20"/>
                <w:lang w:eastAsia="en-US"/>
              </w:rPr>
            </w:pPr>
            <w:r w:rsidRPr="00271A7C">
              <w:rPr>
                <w:rFonts w:ascii="Times New Roman" w:eastAsia="Calibri" w:hAnsi="Times New Roman"/>
                <w:sz w:val="20"/>
                <w:szCs w:val="20"/>
                <w:lang w:eastAsia="en-US"/>
              </w:rPr>
              <w:t>№ п/п</w:t>
            </w:r>
          </w:p>
        </w:tc>
        <w:tc>
          <w:tcPr>
            <w:tcW w:w="1137" w:type="pct"/>
            <w:tcBorders>
              <w:top w:val="single" w:sz="4" w:space="0" w:color="000000"/>
              <w:left w:val="single" w:sz="4" w:space="0" w:color="000000"/>
              <w:bottom w:val="single" w:sz="4" w:space="0" w:color="000000"/>
              <w:right w:val="single" w:sz="4" w:space="0" w:color="000000"/>
            </w:tcBorders>
            <w:vAlign w:val="center"/>
            <w:hideMark/>
          </w:tcPr>
          <w:p w:rsidR="00271A7C" w:rsidRPr="00271A7C" w:rsidRDefault="00271A7C" w:rsidP="00271A7C">
            <w:pPr>
              <w:spacing w:after="0" w:line="240" w:lineRule="auto"/>
              <w:jc w:val="center"/>
              <w:rPr>
                <w:rFonts w:ascii="Times New Roman" w:eastAsia="Calibri" w:hAnsi="Times New Roman"/>
                <w:sz w:val="20"/>
                <w:szCs w:val="20"/>
                <w:lang w:eastAsia="en-US"/>
              </w:rPr>
            </w:pPr>
            <w:r w:rsidRPr="00271A7C">
              <w:rPr>
                <w:rFonts w:ascii="Times New Roman" w:eastAsia="Calibri" w:hAnsi="Times New Roman"/>
                <w:sz w:val="20"/>
                <w:szCs w:val="20"/>
                <w:lang w:eastAsia="en-US"/>
              </w:rPr>
              <w:t>Наименование объекта</w:t>
            </w:r>
          </w:p>
        </w:tc>
        <w:tc>
          <w:tcPr>
            <w:tcW w:w="597" w:type="pct"/>
            <w:tcBorders>
              <w:top w:val="single" w:sz="4" w:space="0" w:color="000000"/>
              <w:left w:val="single" w:sz="4" w:space="0" w:color="000000"/>
              <w:bottom w:val="single" w:sz="4" w:space="0" w:color="000000"/>
              <w:right w:val="single" w:sz="4" w:space="0" w:color="000000"/>
            </w:tcBorders>
            <w:vAlign w:val="center"/>
            <w:hideMark/>
          </w:tcPr>
          <w:p w:rsidR="00271A7C" w:rsidRPr="00271A7C" w:rsidRDefault="00271A7C" w:rsidP="00271A7C">
            <w:pPr>
              <w:spacing w:after="0" w:line="240" w:lineRule="auto"/>
              <w:jc w:val="center"/>
              <w:rPr>
                <w:rFonts w:ascii="Times New Roman" w:eastAsia="Calibri" w:hAnsi="Times New Roman"/>
                <w:sz w:val="20"/>
                <w:szCs w:val="20"/>
                <w:lang w:eastAsia="en-US"/>
              </w:rPr>
            </w:pPr>
            <w:r w:rsidRPr="00271A7C">
              <w:rPr>
                <w:rFonts w:ascii="Times New Roman" w:eastAsia="Calibri" w:hAnsi="Times New Roman"/>
                <w:sz w:val="20"/>
                <w:szCs w:val="20"/>
                <w:lang w:eastAsia="en-US"/>
              </w:rPr>
              <w:t>2019 г.</w:t>
            </w:r>
          </w:p>
        </w:tc>
        <w:tc>
          <w:tcPr>
            <w:tcW w:w="597" w:type="pct"/>
            <w:tcBorders>
              <w:top w:val="single" w:sz="4" w:space="0" w:color="000000"/>
              <w:left w:val="single" w:sz="4" w:space="0" w:color="000000"/>
              <w:bottom w:val="single" w:sz="4" w:space="0" w:color="000000"/>
              <w:right w:val="single" w:sz="4" w:space="0" w:color="000000"/>
            </w:tcBorders>
            <w:vAlign w:val="center"/>
            <w:hideMark/>
          </w:tcPr>
          <w:p w:rsidR="00271A7C" w:rsidRPr="00271A7C" w:rsidRDefault="00271A7C" w:rsidP="00271A7C">
            <w:pPr>
              <w:spacing w:after="0" w:line="240" w:lineRule="auto"/>
              <w:jc w:val="center"/>
              <w:rPr>
                <w:rFonts w:ascii="Times New Roman" w:eastAsia="Calibri" w:hAnsi="Times New Roman"/>
                <w:sz w:val="20"/>
                <w:szCs w:val="20"/>
                <w:lang w:eastAsia="en-US"/>
              </w:rPr>
            </w:pPr>
            <w:r w:rsidRPr="00271A7C">
              <w:rPr>
                <w:rFonts w:ascii="Times New Roman" w:eastAsia="Calibri" w:hAnsi="Times New Roman"/>
                <w:sz w:val="20"/>
                <w:szCs w:val="20"/>
                <w:lang w:eastAsia="en-US"/>
              </w:rPr>
              <w:t>2020 г.</w:t>
            </w:r>
          </w:p>
        </w:tc>
        <w:tc>
          <w:tcPr>
            <w:tcW w:w="597" w:type="pct"/>
            <w:tcBorders>
              <w:top w:val="single" w:sz="4" w:space="0" w:color="000000"/>
              <w:left w:val="single" w:sz="4" w:space="0" w:color="000000"/>
              <w:bottom w:val="single" w:sz="4" w:space="0" w:color="000000"/>
              <w:right w:val="single" w:sz="4" w:space="0" w:color="000000"/>
            </w:tcBorders>
            <w:vAlign w:val="center"/>
            <w:hideMark/>
          </w:tcPr>
          <w:p w:rsidR="00271A7C" w:rsidRPr="00271A7C" w:rsidRDefault="00271A7C" w:rsidP="00271A7C">
            <w:pPr>
              <w:spacing w:after="0" w:line="240" w:lineRule="auto"/>
              <w:jc w:val="center"/>
              <w:rPr>
                <w:rFonts w:ascii="Times New Roman" w:eastAsia="Calibri" w:hAnsi="Times New Roman"/>
                <w:sz w:val="20"/>
                <w:szCs w:val="20"/>
                <w:lang w:eastAsia="en-US"/>
              </w:rPr>
            </w:pPr>
            <w:r w:rsidRPr="00271A7C">
              <w:rPr>
                <w:rFonts w:ascii="Times New Roman" w:eastAsia="Calibri" w:hAnsi="Times New Roman"/>
                <w:sz w:val="20"/>
                <w:szCs w:val="20"/>
                <w:lang w:eastAsia="en-US"/>
              </w:rPr>
              <w:t>2021 г.</w:t>
            </w:r>
          </w:p>
        </w:tc>
        <w:tc>
          <w:tcPr>
            <w:tcW w:w="597" w:type="pct"/>
            <w:tcBorders>
              <w:top w:val="single" w:sz="4" w:space="0" w:color="000000"/>
              <w:left w:val="single" w:sz="4" w:space="0" w:color="000000"/>
              <w:bottom w:val="single" w:sz="4" w:space="0" w:color="000000"/>
              <w:right w:val="single" w:sz="4" w:space="0" w:color="000000"/>
            </w:tcBorders>
            <w:vAlign w:val="center"/>
            <w:hideMark/>
          </w:tcPr>
          <w:p w:rsidR="00271A7C" w:rsidRPr="00271A7C" w:rsidRDefault="00271A7C" w:rsidP="00271A7C">
            <w:pPr>
              <w:spacing w:after="0" w:line="240" w:lineRule="auto"/>
              <w:jc w:val="center"/>
              <w:rPr>
                <w:rFonts w:ascii="Times New Roman" w:eastAsia="Calibri" w:hAnsi="Times New Roman"/>
                <w:sz w:val="20"/>
                <w:szCs w:val="20"/>
                <w:lang w:eastAsia="en-US"/>
              </w:rPr>
            </w:pPr>
            <w:r w:rsidRPr="00271A7C">
              <w:rPr>
                <w:rFonts w:ascii="Times New Roman" w:eastAsia="Calibri" w:hAnsi="Times New Roman"/>
                <w:sz w:val="20"/>
                <w:szCs w:val="20"/>
                <w:lang w:eastAsia="en-US"/>
              </w:rPr>
              <w:t>2022 г.</w:t>
            </w:r>
          </w:p>
        </w:tc>
        <w:tc>
          <w:tcPr>
            <w:tcW w:w="597" w:type="pct"/>
            <w:tcBorders>
              <w:top w:val="single" w:sz="4" w:space="0" w:color="000000"/>
              <w:left w:val="single" w:sz="4" w:space="0" w:color="000000"/>
              <w:bottom w:val="single" w:sz="4" w:space="0" w:color="000000"/>
              <w:right w:val="single" w:sz="4" w:space="0" w:color="000000"/>
            </w:tcBorders>
            <w:vAlign w:val="center"/>
            <w:hideMark/>
          </w:tcPr>
          <w:p w:rsidR="00271A7C" w:rsidRPr="00271A7C" w:rsidRDefault="00271A7C" w:rsidP="00271A7C">
            <w:pPr>
              <w:spacing w:after="0" w:line="240" w:lineRule="auto"/>
              <w:jc w:val="center"/>
              <w:rPr>
                <w:rFonts w:ascii="Times New Roman" w:eastAsia="Calibri" w:hAnsi="Times New Roman"/>
                <w:sz w:val="20"/>
                <w:szCs w:val="20"/>
                <w:lang w:eastAsia="en-US"/>
              </w:rPr>
            </w:pPr>
            <w:r w:rsidRPr="00271A7C">
              <w:rPr>
                <w:rFonts w:ascii="Times New Roman" w:eastAsia="Calibri" w:hAnsi="Times New Roman"/>
                <w:sz w:val="20"/>
                <w:szCs w:val="20"/>
                <w:lang w:eastAsia="en-US"/>
              </w:rPr>
              <w:t>2023 г.</w:t>
            </w:r>
          </w:p>
        </w:tc>
        <w:tc>
          <w:tcPr>
            <w:tcW w:w="594" w:type="pct"/>
            <w:tcBorders>
              <w:top w:val="single" w:sz="4" w:space="0" w:color="000000"/>
              <w:left w:val="single" w:sz="4" w:space="0" w:color="000000"/>
              <w:bottom w:val="single" w:sz="4" w:space="0" w:color="000000"/>
              <w:right w:val="single" w:sz="4" w:space="0" w:color="000000"/>
            </w:tcBorders>
            <w:vAlign w:val="center"/>
            <w:hideMark/>
          </w:tcPr>
          <w:p w:rsidR="00271A7C" w:rsidRPr="00271A7C" w:rsidRDefault="00271A7C" w:rsidP="00271A7C">
            <w:pPr>
              <w:spacing w:after="0" w:line="240" w:lineRule="auto"/>
              <w:jc w:val="center"/>
              <w:rPr>
                <w:rFonts w:ascii="Times New Roman" w:eastAsia="Calibri" w:hAnsi="Times New Roman"/>
                <w:sz w:val="20"/>
                <w:szCs w:val="20"/>
                <w:lang w:eastAsia="en-US"/>
              </w:rPr>
            </w:pPr>
            <w:r w:rsidRPr="00271A7C">
              <w:rPr>
                <w:rFonts w:ascii="Times New Roman" w:eastAsia="Calibri" w:hAnsi="Times New Roman"/>
                <w:sz w:val="20"/>
                <w:szCs w:val="20"/>
                <w:lang w:eastAsia="en-US"/>
              </w:rPr>
              <w:t>Итого затраты, тыс. руб.</w:t>
            </w:r>
          </w:p>
        </w:tc>
      </w:tr>
      <w:tr w:rsidR="00271A7C" w:rsidRPr="00271A7C" w:rsidTr="00271A7C">
        <w:tc>
          <w:tcPr>
            <w:tcW w:w="284" w:type="pct"/>
            <w:tcBorders>
              <w:top w:val="single" w:sz="4" w:space="0" w:color="000000"/>
              <w:left w:val="single" w:sz="4" w:space="0" w:color="000000"/>
              <w:bottom w:val="single" w:sz="4" w:space="0" w:color="000000"/>
              <w:right w:val="single" w:sz="4" w:space="0" w:color="000000"/>
            </w:tcBorders>
            <w:vAlign w:val="center"/>
            <w:hideMark/>
          </w:tcPr>
          <w:p w:rsidR="00271A7C" w:rsidRPr="00271A7C" w:rsidRDefault="00271A7C" w:rsidP="00271A7C">
            <w:pPr>
              <w:spacing w:after="0" w:line="240" w:lineRule="auto"/>
              <w:jc w:val="center"/>
              <w:rPr>
                <w:rFonts w:ascii="Times New Roman" w:eastAsia="Calibri" w:hAnsi="Times New Roman"/>
                <w:sz w:val="20"/>
                <w:szCs w:val="20"/>
                <w:lang w:eastAsia="en-US"/>
              </w:rPr>
            </w:pPr>
            <w:r w:rsidRPr="00271A7C">
              <w:rPr>
                <w:rFonts w:ascii="Times New Roman" w:eastAsia="Calibri" w:hAnsi="Times New Roman"/>
                <w:sz w:val="20"/>
                <w:szCs w:val="20"/>
                <w:lang w:eastAsia="en-US"/>
              </w:rPr>
              <w:t>1</w:t>
            </w:r>
          </w:p>
        </w:tc>
        <w:tc>
          <w:tcPr>
            <w:tcW w:w="1137" w:type="pct"/>
            <w:tcBorders>
              <w:top w:val="single" w:sz="4" w:space="0" w:color="000000"/>
              <w:left w:val="single" w:sz="4" w:space="0" w:color="000000"/>
              <w:bottom w:val="single" w:sz="4" w:space="0" w:color="000000"/>
              <w:right w:val="single" w:sz="4" w:space="0" w:color="000000"/>
            </w:tcBorders>
            <w:vAlign w:val="center"/>
            <w:hideMark/>
          </w:tcPr>
          <w:p w:rsidR="00271A7C" w:rsidRPr="00271A7C" w:rsidRDefault="00271A7C" w:rsidP="00271A7C">
            <w:pPr>
              <w:spacing w:after="0" w:line="240" w:lineRule="auto"/>
              <w:jc w:val="both"/>
              <w:rPr>
                <w:rFonts w:ascii="Times New Roman" w:eastAsia="Calibri" w:hAnsi="Times New Roman"/>
                <w:sz w:val="20"/>
                <w:szCs w:val="20"/>
                <w:lang w:eastAsia="en-US"/>
              </w:rPr>
            </w:pPr>
            <w:r w:rsidRPr="00271A7C">
              <w:rPr>
                <w:rFonts w:ascii="Times New Roman" w:eastAsia="Calibri" w:hAnsi="Times New Roman"/>
                <w:sz w:val="20"/>
                <w:szCs w:val="20"/>
                <w:lang w:eastAsia="en-US"/>
              </w:rPr>
              <w:t>Магистральные сети теплоснабжения</w:t>
            </w:r>
          </w:p>
        </w:tc>
        <w:tc>
          <w:tcPr>
            <w:tcW w:w="597" w:type="pct"/>
            <w:tcBorders>
              <w:top w:val="single" w:sz="4" w:space="0" w:color="000000"/>
              <w:left w:val="single" w:sz="4" w:space="0" w:color="000000"/>
              <w:bottom w:val="single" w:sz="4" w:space="0" w:color="000000"/>
              <w:right w:val="single" w:sz="4" w:space="0" w:color="000000"/>
            </w:tcBorders>
            <w:vAlign w:val="center"/>
            <w:hideMark/>
          </w:tcPr>
          <w:p w:rsidR="00271A7C" w:rsidRPr="00271A7C" w:rsidRDefault="00271A7C" w:rsidP="00271A7C">
            <w:pPr>
              <w:spacing w:after="0" w:line="240" w:lineRule="auto"/>
              <w:jc w:val="center"/>
              <w:rPr>
                <w:rFonts w:ascii="Times New Roman" w:eastAsia="Calibri" w:hAnsi="Times New Roman"/>
                <w:sz w:val="20"/>
                <w:szCs w:val="20"/>
                <w:lang w:eastAsia="en-US"/>
              </w:rPr>
            </w:pPr>
            <w:r w:rsidRPr="00271A7C">
              <w:rPr>
                <w:rFonts w:ascii="Times New Roman" w:eastAsia="Calibri" w:hAnsi="Times New Roman"/>
                <w:sz w:val="20"/>
                <w:szCs w:val="20"/>
                <w:lang w:eastAsia="en-US"/>
              </w:rPr>
              <w:t>12550,0</w:t>
            </w:r>
          </w:p>
        </w:tc>
        <w:tc>
          <w:tcPr>
            <w:tcW w:w="597" w:type="pct"/>
            <w:tcBorders>
              <w:top w:val="single" w:sz="4" w:space="0" w:color="000000"/>
              <w:left w:val="single" w:sz="4" w:space="0" w:color="000000"/>
              <w:bottom w:val="single" w:sz="4" w:space="0" w:color="000000"/>
              <w:right w:val="single" w:sz="4" w:space="0" w:color="000000"/>
            </w:tcBorders>
            <w:vAlign w:val="center"/>
            <w:hideMark/>
          </w:tcPr>
          <w:p w:rsidR="00271A7C" w:rsidRPr="00271A7C" w:rsidRDefault="00271A7C" w:rsidP="00271A7C">
            <w:pPr>
              <w:spacing w:after="0" w:line="240" w:lineRule="auto"/>
              <w:jc w:val="center"/>
              <w:rPr>
                <w:rFonts w:ascii="Times New Roman" w:eastAsia="Calibri" w:hAnsi="Times New Roman"/>
                <w:sz w:val="20"/>
                <w:szCs w:val="20"/>
                <w:lang w:eastAsia="en-US"/>
              </w:rPr>
            </w:pPr>
            <w:r w:rsidRPr="00271A7C">
              <w:rPr>
                <w:rFonts w:ascii="Times New Roman" w:eastAsia="Calibri" w:hAnsi="Times New Roman"/>
                <w:sz w:val="20"/>
                <w:szCs w:val="20"/>
                <w:lang w:eastAsia="en-US"/>
              </w:rPr>
              <w:t>1556,2</w:t>
            </w:r>
          </w:p>
        </w:tc>
        <w:tc>
          <w:tcPr>
            <w:tcW w:w="597" w:type="pct"/>
            <w:tcBorders>
              <w:top w:val="single" w:sz="4" w:space="0" w:color="000000"/>
              <w:left w:val="single" w:sz="4" w:space="0" w:color="000000"/>
              <w:bottom w:val="single" w:sz="4" w:space="0" w:color="000000"/>
              <w:right w:val="single" w:sz="4" w:space="0" w:color="000000"/>
            </w:tcBorders>
            <w:vAlign w:val="center"/>
            <w:hideMark/>
          </w:tcPr>
          <w:p w:rsidR="00271A7C" w:rsidRPr="00271A7C" w:rsidRDefault="00271A7C" w:rsidP="00271A7C">
            <w:pPr>
              <w:spacing w:after="0" w:line="240" w:lineRule="auto"/>
              <w:jc w:val="center"/>
              <w:rPr>
                <w:rFonts w:ascii="Times New Roman" w:eastAsia="Calibri" w:hAnsi="Times New Roman"/>
                <w:sz w:val="20"/>
                <w:szCs w:val="20"/>
                <w:lang w:eastAsia="en-US"/>
              </w:rPr>
            </w:pPr>
            <w:r w:rsidRPr="00271A7C">
              <w:rPr>
                <w:rFonts w:ascii="Times New Roman" w:eastAsia="Calibri" w:hAnsi="Times New Roman"/>
                <w:sz w:val="20"/>
                <w:szCs w:val="20"/>
                <w:lang w:eastAsia="en-US"/>
              </w:rPr>
              <w:t>3634,0</w:t>
            </w:r>
          </w:p>
        </w:tc>
        <w:tc>
          <w:tcPr>
            <w:tcW w:w="597" w:type="pct"/>
            <w:tcBorders>
              <w:top w:val="single" w:sz="4" w:space="0" w:color="000000"/>
              <w:left w:val="single" w:sz="4" w:space="0" w:color="000000"/>
              <w:bottom w:val="single" w:sz="4" w:space="0" w:color="000000"/>
              <w:right w:val="single" w:sz="4" w:space="0" w:color="000000"/>
            </w:tcBorders>
            <w:vAlign w:val="center"/>
            <w:hideMark/>
          </w:tcPr>
          <w:p w:rsidR="00271A7C" w:rsidRPr="00271A7C" w:rsidRDefault="00271A7C" w:rsidP="00271A7C">
            <w:pPr>
              <w:spacing w:after="0" w:line="240" w:lineRule="auto"/>
              <w:jc w:val="center"/>
              <w:rPr>
                <w:rFonts w:ascii="Times New Roman" w:eastAsia="Calibri" w:hAnsi="Times New Roman"/>
                <w:sz w:val="20"/>
                <w:szCs w:val="20"/>
                <w:lang w:eastAsia="en-US"/>
              </w:rPr>
            </w:pPr>
            <w:r w:rsidRPr="00271A7C">
              <w:rPr>
                <w:rFonts w:ascii="Times New Roman" w:eastAsia="Calibri" w:hAnsi="Times New Roman"/>
                <w:sz w:val="20"/>
                <w:szCs w:val="20"/>
                <w:lang w:eastAsia="en-US"/>
              </w:rPr>
              <w:t>3760,0</w:t>
            </w:r>
          </w:p>
        </w:tc>
        <w:tc>
          <w:tcPr>
            <w:tcW w:w="597" w:type="pct"/>
            <w:tcBorders>
              <w:top w:val="single" w:sz="4" w:space="0" w:color="000000"/>
              <w:left w:val="single" w:sz="4" w:space="0" w:color="000000"/>
              <w:bottom w:val="single" w:sz="4" w:space="0" w:color="000000"/>
              <w:right w:val="single" w:sz="4" w:space="0" w:color="000000"/>
            </w:tcBorders>
            <w:vAlign w:val="center"/>
            <w:hideMark/>
          </w:tcPr>
          <w:p w:rsidR="00271A7C" w:rsidRPr="00271A7C" w:rsidRDefault="00271A7C" w:rsidP="00271A7C">
            <w:pPr>
              <w:spacing w:after="0" w:line="240" w:lineRule="auto"/>
              <w:jc w:val="center"/>
              <w:rPr>
                <w:rFonts w:ascii="Times New Roman" w:eastAsia="Calibri" w:hAnsi="Times New Roman"/>
                <w:sz w:val="20"/>
                <w:szCs w:val="20"/>
                <w:lang w:eastAsia="en-US"/>
              </w:rPr>
            </w:pPr>
            <w:r w:rsidRPr="00271A7C">
              <w:rPr>
                <w:rFonts w:ascii="Times New Roman" w:eastAsia="Calibri" w:hAnsi="Times New Roman"/>
                <w:sz w:val="20"/>
                <w:szCs w:val="20"/>
                <w:lang w:eastAsia="en-US"/>
              </w:rPr>
              <w:t>3862,0</w:t>
            </w:r>
          </w:p>
        </w:tc>
        <w:tc>
          <w:tcPr>
            <w:tcW w:w="594" w:type="pct"/>
            <w:tcBorders>
              <w:top w:val="single" w:sz="4" w:space="0" w:color="000000"/>
              <w:left w:val="single" w:sz="4" w:space="0" w:color="000000"/>
              <w:bottom w:val="single" w:sz="4" w:space="0" w:color="000000"/>
              <w:right w:val="single" w:sz="4" w:space="0" w:color="000000"/>
            </w:tcBorders>
            <w:vAlign w:val="center"/>
            <w:hideMark/>
          </w:tcPr>
          <w:p w:rsidR="00271A7C" w:rsidRPr="00271A7C" w:rsidRDefault="00271A7C" w:rsidP="00271A7C">
            <w:pPr>
              <w:spacing w:after="0" w:line="240" w:lineRule="auto"/>
              <w:jc w:val="center"/>
              <w:rPr>
                <w:rFonts w:ascii="Times New Roman" w:eastAsia="Calibri" w:hAnsi="Times New Roman"/>
                <w:sz w:val="20"/>
                <w:szCs w:val="20"/>
                <w:lang w:eastAsia="en-US"/>
              </w:rPr>
            </w:pPr>
            <w:r w:rsidRPr="00271A7C">
              <w:rPr>
                <w:rFonts w:ascii="Times New Roman" w:eastAsia="Calibri" w:hAnsi="Times New Roman"/>
                <w:sz w:val="20"/>
                <w:szCs w:val="20"/>
                <w:lang w:eastAsia="en-US"/>
              </w:rPr>
              <w:t>25362,2</w:t>
            </w:r>
          </w:p>
        </w:tc>
      </w:tr>
      <w:tr w:rsidR="00271A7C" w:rsidRPr="00271A7C" w:rsidTr="00271A7C">
        <w:tc>
          <w:tcPr>
            <w:tcW w:w="284" w:type="pct"/>
            <w:tcBorders>
              <w:top w:val="single" w:sz="4" w:space="0" w:color="000000"/>
              <w:left w:val="single" w:sz="4" w:space="0" w:color="000000"/>
              <w:bottom w:val="single" w:sz="4" w:space="0" w:color="000000"/>
              <w:right w:val="single" w:sz="4" w:space="0" w:color="000000"/>
            </w:tcBorders>
            <w:vAlign w:val="center"/>
            <w:hideMark/>
          </w:tcPr>
          <w:p w:rsidR="00271A7C" w:rsidRPr="00271A7C" w:rsidRDefault="00271A7C" w:rsidP="00271A7C">
            <w:pPr>
              <w:spacing w:after="0" w:line="240" w:lineRule="auto"/>
              <w:jc w:val="center"/>
              <w:rPr>
                <w:rFonts w:ascii="Times New Roman" w:eastAsia="Calibri" w:hAnsi="Times New Roman"/>
                <w:sz w:val="20"/>
                <w:szCs w:val="20"/>
                <w:lang w:eastAsia="en-US"/>
              </w:rPr>
            </w:pPr>
            <w:r w:rsidRPr="00271A7C">
              <w:rPr>
                <w:rFonts w:ascii="Times New Roman" w:eastAsia="Calibri" w:hAnsi="Times New Roman"/>
                <w:sz w:val="20"/>
                <w:szCs w:val="20"/>
                <w:lang w:eastAsia="en-US"/>
              </w:rPr>
              <w:t>2</w:t>
            </w:r>
          </w:p>
        </w:tc>
        <w:tc>
          <w:tcPr>
            <w:tcW w:w="1137" w:type="pct"/>
            <w:tcBorders>
              <w:top w:val="single" w:sz="4" w:space="0" w:color="000000"/>
              <w:left w:val="single" w:sz="4" w:space="0" w:color="000000"/>
              <w:bottom w:val="single" w:sz="4" w:space="0" w:color="000000"/>
              <w:right w:val="single" w:sz="4" w:space="0" w:color="000000"/>
            </w:tcBorders>
            <w:vAlign w:val="center"/>
            <w:hideMark/>
          </w:tcPr>
          <w:p w:rsidR="00271A7C" w:rsidRPr="00271A7C" w:rsidRDefault="00271A7C" w:rsidP="00271A7C">
            <w:pPr>
              <w:spacing w:after="0" w:line="240" w:lineRule="auto"/>
              <w:jc w:val="both"/>
              <w:rPr>
                <w:rFonts w:ascii="Times New Roman" w:eastAsia="Calibri" w:hAnsi="Times New Roman"/>
                <w:sz w:val="20"/>
                <w:szCs w:val="20"/>
                <w:lang w:eastAsia="en-US"/>
              </w:rPr>
            </w:pPr>
            <w:r w:rsidRPr="00271A7C">
              <w:rPr>
                <w:rFonts w:ascii="Times New Roman" w:eastAsia="Calibri" w:hAnsi="Times New Roman"/>
                <w:sz w:val="20"/>
                <w:szCs w:val="20"/>
                <w:lang w:eastAsia="en-US"/>
              </w:rPr>
              <w:t>Внутриквартальные сети теплоснабжения</w:t>
            </w:r>
          </w:p>
        </w:tc>
        <w:tc>
          <w:tcPr>
            <w:tcW w:w="597" w:type="pct"/>
            <w:tcBorders>
              <w:top w:val="single" w:sz="4" w:space="0" w:color="000000"/>
              <w:left w:val="single" w:sz="4" w:space="0" w:color="000000"/>
              <w:bottom w:val="single" w:sz="4" w:space="0" w:color="000000"/>
              <w:right w:val="single" w:sz="4" w:space="0" w:color="000000"/>
            </w:tcBorders>
            <w:vAlign w:val="center"/>
            <w:hideMark/>
          </w:tcPr>
          <w:p w:rsidR="00271A7C" w:rsidRPr="00271A7C" w:rsidRDefault="00271A7C" w:rsidP="00271A7C">
            <w:pPr>
              <w:spacing w:after="0" w:line="240" w:lineRule="auto"/>
              <w:jc w:val="center"/>
              <w:rPr>
                <w:rFonts w:ascii="Times New Roman" w:eastAsia="Calibri" w:hAnsi="Times New Roman"/>
                <w:sz w:val="20"/>
                <w:szCs w:val="20"/>
                <w:lang w:eastAsia="en-US"/>
              </w:rPr>
            </w:pPr>
            <w:r w:rsidRPr="00271A7C">
              <w:rPr>
                <w:rFonts w:ascii="Times New Roman" w:eastAsia="Calibri" w:hAnsi="Times New Roman"/>
                <w:sz w:val="20"/>
                <w:szCs w:val="20"/>
                <w:lang w:eastAsia="en-US"/>
              </w:rPr>
              <w:t>0,0</w:t>
            </w:r>
          </w:p>
        </w:tc>
        <w:tc>
          <w:tcPr>
            <w:tcW w:w="597" w:type="pct"/>
            <w:tcBorders>
              <w:top w:val="single" w:sz="4" w:space="0" w:color="000000"/>
              <w:left w:val="single" w:sz="4" w:space="0" w:color="000000"/>
              <w:bottom w:val="single" w:sz="4" w:space="0" w:color="000000"/>
              <w:right w:val="single" w:sz="4" w:space="0" w:color="000000"/>
            </w:tcBorders>
            <w:vAlign w:val="center"/>
            <w:hideMark/>
          </w:tcPr>
          <w:p w:rsidR="00271A7C" w:rsidRPr="00271A7C" w:rsidRDefault="00271A7C" w:rsidP="00271A7C">
            <w:pPr>
              <w:spacing w:after="0" w:line="240" w:lineRule="auto"/>
              <w:jc w:val="center"/>
              <w:rPr>
                <w:rFonts w:ascii="Times New Roman" w:eastAsia="Calibri" w:hAnsi="Times New Roman"/>
                <w:sz w:val="20"/>
                <w:szCs w:val="20"/>
                <w:lang w:eastAsia="en-US"/>
              </w:rPr>
            </w:pPr>
            <w:r w:rsidRPr="00271A7C">
              <w:rPr>
                <w:rFonts w:ascii="Times New Roman" w:eastAsia="Calibri" w:hAnsi="Times New Roman"/>
                <w:sz w:val="20"/>
                <w:szCs w:val="20"/>
                <w:lang w:eastAsia="en-US"/>
              </w:rPr>
              <w:t>1737,1</w:t>
            </w:r>
          </w:p>
        </w:tc>
        <w:tc>
          <w:tcPr>
            <w:tcW w:w="597" w:type="pct"/>
            <w:tcBorders>
              <w:top w:val="single" w:sz="4" w:space="0" w:color="000000"/>
              <w:left w:val="single" w:sz="4" w:space="0" w:color="000000"/>
              <w:bottom w:val="single" w:sz="4" w:space="0" w:color="000000"/>
              <w:right w:val="single" w:sz="4" w:space="0" w:color="000000"/>
            </w:tcBorders>
            <w:vAlign w:val="center"/>
            <w:hideMark/>
          </w:tcPr>
          <w:p w:rsidR="00271A7C" w:rsidRPr="00271A7C" w:rsidRDefault="00271A7C" w:rsidP="00271A7C">
            <w:pPr>
              <w:spacing w:after="0" w:line="240" w:lineRule="auto"/>
              <w:jc w:val="center"/>
              <w:rPr>
                <w:rFonts w:ascii="Times New Roman" w:eastAsia="Calibri" w:hAnsi="Times New Roman"/>
                <w:sz w:val="20"/>
                <w:szCs w:val="20"/>
                <w:lang w:eastAsia="en-US"/>
              </w:rPr>
            </w:pPr>
            <w:r w:rsidRPr="00271A7C">
              <w:rPr>
                <w:rFonts w:ascii="Times New Roman" w:eastAsia="Calibri" w:hAnsi="Times New Roman"/>
                <w:sz w:val="20"/>
                <w:szCs w:val="20"/>
                <w:lang w:eastAsia="en-US"/>
              </w:rPr>
              <w:t>1800,0</w:t>
            </w:r>
          </w:p>
        </w:tc>
        <w:tc>
          <w:tcPr>
            <w:tcW w:w="597" w:type="pct"/>
            <w:tcBorders>
              <w:top w:val="single" w:sz="4" w:space="0" w:color="000000"/>
              <w:left w:val="single" w:sz="4" w:space="0" w:color="000000"/>
              <w:bottom w:val="single" w:sz="4" w:space="0" w:color="000000"/>
              <w:right w:val="single" w:sz="4" w:space="0" w:color="000000"/>
            </w:tcBorders>
            <w:vAlign w:val="center"/>
            <w:hideMark/>
          </w:tcPr>
          <w:p w:rsidR="00271A7C" w:rsidRPr="00271A7C" w:rsidRDefault="00271A7C" w:rsidP="00271A7C">
            <w:pPr>
              <w:spacing w:after="0" w:line="240" w:lineRule="auto"/>
              <w:jc w:val="center"/>
              <w:rPr>
                <w:rFonts w:ascii="Times New Roman" w:eastAsia="Calibri" w:hAnsi="Times New Roman"/>
                <w:sz w:val="20"/>
                <w:szCs w:val="20"/>
                <w:lang w:eastAsia="en-US"/>
              </w:rPr>
            </w:pPr>
            <w:r w:rsidRPr="00271A7C">
              <w:rPr>
                <w:rFonts w:ascii="Times New Roman" w:eastAsia="Calibri" w:hAnsi="Times New Roman"/>
                <w:sz w:val="20"/>
                <w:szCs w:val="20"/>
                <w:lang w:eastAsia="en-US"/>
              </w:rPr>
              <w:t>1855,0</w:t>
            </w:r>
          </w:p>
        </w:tc>
        <w:tc>
          <w:tcPr>
            <w:tcW w:w="597" w:type="pct"/>
            <w:tcBorders>
              <w:top w:val="single" w:sz="4" w:space="0" w:color="000000"/>
              <w:left w:val="single" w:sz="4" w:space="0" w:color="000000"/>
              <w:bottom w:val="single" w:sz="4" w:space="0" w:color="000000"/>
              <w:right w:val="single" w:sz="4" w:space="0" w:color="000000"/>
            </w:tcBorders>
            <w:vAlign w:val="center"/>
            <w:hideMark/>
          </w:tcPr>
          <w:p w:rsidR="00271A7C" w:rsidRPr="00271A7C" w:rsidRDefault="00271A7C" w:rsidP="00271A7C">
            <w:pPr>
              <w:spacing w:after="0" w:line="240" w:lineRule="auto"/>
              <w:jc w:val="center"/>
              <w:rPr>
                <w:rFonts w:ascii="Times New Roman" w:eastAsia="Calibri" w:hAnsi="Times New Roman"/>
                <w:sz w:val="20"/>
                <w:szCs w:val="20"/>
                <w:lang w:eastAsia="en-US"/>
              </w:rPr>
            </w:pPr>
            <w:r w:rsidRPr="00271A7C">
              <w:rPr>
                <w:rFonts w:ascii="Times New Roman" w:eastAsia="Calibri" w:hAnsi="Times New Roman"/>
                <w:sz w:val="20"/>
                <w:szCs w:val="20"/>
                <w:lang w:eastAsia="en-US"/>
              </w:rPr>
              <w:t>1905,0</w:t>
            </w:r>
          </w:p>
        </w:tc>
        <w:tc>
          <w:tcPr>
            <w:tcW w:w="594" w:type="pct"/>
            <w:tcBorders>
              <w:top w:val="single" w:sz="4" w:space="0" w:color="000000"/>
              <w:left w:val="single" w:sz="4" w:space="0" w:color="000000"/>
              <w:bottom w:val="single" w:sz="4" w:space="0" w:color="000000"/>
              <w:right w:val="single" w:sz="4" w:space="0" w:color="000000"/>
            </w:tcBorders>
            <w:vAlign w:val="center"/>
            <w:hideMark/>
          </w:tcPr>
          <w:p w:rsidR="00271A7C" w:rsidRPr="00271A7C" w:rsidRDefault="00271A7C" w:rsidP="00271A7C">
            <w:pPr>
              <w:spacing w:after="0" w:line="240" w:lineRule="auto"/>
              <w:jc w:val="center"/>
              <w:rPr>
                <w:rFonts w:ascii="Times New Roman" w:eastAsia="Calibri" w:hAnsi="Times New Roman"/>
                <w:sz w:val="20"/>
                <w:szCs w:val="20"/>
                <w:lang w:eastAsia="en-US"/>
              </w:rPr>
            </w:pPr>
            <w:r w:rsidRPr="00271A7C">
              <w:rPr>
                <w:rFonts w:ascii="Times New Roman" w:eastAsia="Calibri" w:hAnsi="Times New Roman"/>
                <w:sz w:val="20"/>
                <w:szCs w:val="20"/>
                <w:lang w:eastAsia="en-US"/>
              </w:rPr>
              <w:t>7297,1</w:t>
            </w:r>
          </w:p>
        </w:tc>
      </w:tr>
      <w:tr w:rsidR="00271A7C" w:rsidRPr="00271A7C" w:rsidTr="00271A7C">
        <w:tc>
          <w:tcPr>
            <w:tcW w:w="284" w:type="pct"/>
            <w:tcBorders>
              <w:top w:val="single" w:sz="4" w:space="0" w:color="000000"/>
              <w:left w:val="single" w:sz="4" w:space="0" w:color="000000"/>
              <w:bottom w:val="single" w:sz="4" w:space="0" w:color="000000"/>
              <w:right w:val="single" w:sz="4" w:space="0" w:color="000000"/>
            </w:tcBorders>
            <w:vAlign w:val="center"/>
            <w:hideMark/>
          </w:tcPr>
          <w:p w:rsidR="00271A7C" w:rsidRPr="00271A7C" w:rsidRDefault="00271A7C" w:rsidP="00271A7C">
            <w:pPr>
              <w:spacing w:after="0" w:line="240" w:lineRule="auto"/>
              <w:jc w:val="center"/>
              <w:rPr>
                <w:rFonts w:ascii="Times New Roman" w:eastAsia="Calibri" w:hAnsi="Times New Roman"/>
                <w:sz w:val="20"/>
                <w:szCs w:val="20"/>
                <w:lang w:eastAsia="en-US"/>
              </w:rPr>
            </w:pPr>
            <w:r w:rsidRPr="00271A7C">
              <w:rPr>
                <w:rFonts w:ascii="Times New Roman" w:eastAsia="Calibri" w:hAnsi="Times New Roman"/>
                <w:sz w:val="20"/>
                <w:szCs w:val="20"/>
                <w:lang w:eastAsia="en-US"/>
              </w:rPr>
              <w:t>3</w:t>
            </w:r>
          </w:p>
        </w:tc>
        <w:tc>
          <w:tcPr>
            <w:tcW w:w="1137" w:type="pct"/>
            <w:tcBorders>
              <w:top w:val="single" w:sz="4" w:space="0" w:color="000000"/>
              <w:left w:val="single" w:sz="4" w:space="0" w:color="000000"/>
              <w:bottom w:val="single" w:sz="4" w:space="0" w:color="000000"/>
              <w:right w:val="single" w:sz="4" w:space="0" w:color="000000"/>
            </w:tcBorders>
            <w:vAlign w:val="center"/>
            <w:hideMark/>
          </w:tcPr>
          <w:p w:rsidR="00271A7C" w:rsidRPr="00271A7C" w:rsidRDefault="00271A7C" w:rsidP="00271A7C">
            <w:pPr>
              <w:spacing w:after="0" w:line="240" w:lineRule="auto"/>
              <w:jc w:val="both"/>
              <w:rPr>
                <w:rFonts w:ascii="Times New Roman" w:eastAsia="Calibri" w:hAnsi="Times New Roman"/>
                <w:sz w:val="20"/>
                <w:szCs w:val="20"/>
                <w:lang w:eastAsia="en-US"/>
              </w:rPr>
            </w:pPr>
            <w:r w:rsidRPr="00271A7C">
              <w:rPr>
                <w:rFonts w:ascii="Times New Roman" w:eastAsia="Calibri" w:hAnsi="Times New Roman"/>
                <w:sz w:val="20"/>
                <w:szCs w:val="20"/>
                <w:lang w:eastAsia="en-US"/>
              </w:rPr>
              <w:t>Вводные сети теплоснабжения</w:t>
            </w:r>
          </w:p>
        </w:tc>
        <w:tc>
          <w:tcPr>
            <w:tcW w:w="597" w:type="pct"/>
            <w:tcBorders>
              <w:top w:val="single" w:sz="4" w:space="0" w:color="000000"/>
              <w:left w:val="single" w:sz="4" w:space="0" w:color="000000"/>
              <w:bottom w:val="single" w:sz="4" w:space="0" w:color="000000"/>
              <w:right w:val="single" w:sz="4" w:space="0" w:color="000000"/>
            </w:tcBorders>
            <w:vAlign w:val="center"/>
            <w:hideMark/>
          </w:tcPr>
          <w:p w:rsidR="00271A7C" w:rsidRPr="00271A7C" w:rsidRDefault="00271A7C" w:rsidP="00271A7C">
            <w:pPr>
              <w:spacing w:after="0" w:line="240" w:lineRule="auto"/>
              <w:jc w:val="center"/>
              <w:rPr>
                <w:rFonts w:ascii="Times New Roman" w:eastAsia="Calibri" w:hAnsi="Times New Roman"/>
                <w:sz w:val="20"/>
                <w:szCs w:val="20"/>
                <w:lang w:eastAsia="en-US"/>
              </w:rPr>
            </w:pPr>
            <w:r w:rsidRPr="00271A7C">
              <w:rPr>
                <w:rFonts w:ascii="Times New Roman" w:eastAsia="Calibri" w:hAnsi="Times New Roman"/>
                <w:sz w:val="20"/>
                <w:szCs w:val="20"/>
                <w:lang w:eastAsia="en-US"/>
              </w:rPr>
              <w:t>600,0</w:t>
            </w:r>
          </w:p>
        </w:tc>
        <w:tc>
          <w:tcPr>
            <w:tcW w:w="597" w:type="pct"/>
            <w:tcBorders>
              <w:top w:val="single" w:sz="4" w:space="0" w:color="000000"/>
              <w:left w:val="single" w:sz="4" w:space="0" w:color="000000"/>
              <w:bottom w:val="single" w:sz="4" w:space="0" w:color="000000"/>
              <w:right w:val="single" w:sz="4" w:space="0" w:color="000000"/>
            </w:tcBorders>
            <w:vAlign w:val="center"/>
            <w:hideMark/>
          </w:tcPr>
          <w:p w:rsidR="00271A7C" w:rsidRPr="00271A7C" w:rsidRDefault="00271A7C" w:rsidP="00271A7C">
            <w:pPr>
              <w:spacing w:after="0" w:line="240" w:lineRule="auto"/>
              <w:jc w:val="center"/>
              <w:rPr>
                <w:rFonts w:ascii="Times New Roman" w:eastAsia="Calibri" w:hAnsi="Times New Roman"/>
                <w:sz w:val="20"/>
                <w:szCs w:val="20"/>
                <w:lang w:eastAsia="en-US"/>
              </w:rPr>
            </w:pPr>
            <w:r w:rsidRPr="00271A7C">
              <w:rPr>
                <w:rFonts w:ascii="Times New Roman" w:eastAsia="Calibri" w:hAnsi="Times New Roman"/>
                <w:sz w:val="20"/>
                <w:szCs w:val="20"/>
                <w:lang w:eastAsia="en-US"/>
              </w:rPr>
              <w:t>626,4</w:t>
            </w:r>
          </w:p>
        </w:tc>
        <w:tc>
          <w:tcPr>
            <w:tcW w:w="597" w:type="pct"/>
            <w:tcBorders>
              <w:top w:val="single" w:sz="4" w:space="0" w:color="000000"/>
              <w:left w:val="single" w:sz="4" w:space="0" w:color="000000"/>
              <w:bottom w:val="single" w:sz="4" w:space="0" w:color="000000"/>
              <w:right w:val="single" w:sz="4" w:space="0" w:color="000000"/>
            </w:tcBorders>
            <w:vAlign w:val="center"/>
            <w:hideMark/>
          </w:tcPr>
          <w:p w:rsidR="00271A7C" w:rsidRPr="00271A7C" w:rsidRDefault="00271A7C" w:rsidP="00271A7C">
            <w:pPr>
              <w:spacing w:after="0" w:line="240" w:lineRule="auto"/>
              <w:jc w:val="center"/>
              <w:rPr>
                <w:rFonts w:ascii="Times New Roman" w:eastAsia="Calibri" w:hAnsi="Times New Roman"/>
                <w:sz w:val="20"/>
                <w:szCs w:val="20"/>
                <w:lang w:eastAsia="en-US"/>
              </w:rPr>
            </w:pPr>
            <w:r w:rsidRPr="00271A7C">
              <w:rPr>
                <w:rFonts w:ascii="Times New Roman" w:eastAsia="Calibri" w:hAnsi="Times New Roman"/>
                <w:sz w:val="20"/>
                <w:szCs w:val="20"/>
                <w:lang w:eastAsia="en-US"/>
              </w:rPr>
              <w:t>644,6</w:t>
            </w:r>
          </w:p>
        </w:tc>
        <w:tc>
          <w:tcPr>
            <w:tcW w:w="597" w:type="pct"/>
            <w:tcBorders>
              <w:top w:val="single" w:sz="4" w:space="0" w:color="000000"/>
              <w:left w:val="single" w:sz="4" w:space="0" w:color="000000"/>
              <w:bottom w:val="single" w:sz="4" w:space="0" w:color="000000"/>
              <w:right w:val="single" w:sz="4" w:space="0" w:color="000000"/>
            </w:tcBorders>
            <w:vAlign w:val="center"/>
            <w:hideMark/>
          </w:tcPr>
          <w:p w:rsidR="00271A7C" w:rsidRPr="00271A7C" w:rsidRDefault="00271A7C" w:rsidP="00271A7C">
            <w:pPr>
              <w:spacing w:after="0" w:line="240" w:lineRule="auto"/>
              <w:jc w:val="center"/>
              <w:rPr>
                <w:rFonts w:ascii="Times New Roman" w:eastAsia="Calibri" w:hAnsi="Times New Roman"/>
                <w:sz w:val="20"/>
                <w:szCs w:val="20"/>
                <w:lang w:eastAsia="en-US"/>
              </w:rPr>
            </w:pPr>
            <w:r w:rsidRPr="00271A7C">
              <w:rPr>
                <w:rFonts w:ascii="Times New Roman" w:eastAsia="Calibri" w:hAnsi="Times New Roman"/>
                <w:sz w:val="20"/>
                <w:szCs w:val="20"/>
                <w:lang w:eastAsia="en-US"/>
              </w:rPr>
              <w:t>663,9</w:t>
            </w:r>
          </w:p>
        </w:tc>
        <w:tc>
          <w:tcPr>
            <w:tcW w:w="597" w:type="pct"/>
            <w:tcBorders>
              <w:top w:val="single" w:sz="4" w:space="0" w:color="000000"/>
              <w:left w:val="single" w:sz="4" w:space="0" w:color="000000"/>
              <w:bottom w:val="single" w:sz="4" w:space="0" w:color="000000"/>
              <w:right w:val="single" w:sz="4" w:space="0" w:color="000000"/>
            </w:tcBorders>
            <w:vAlign w:val="center"/>
            <w:hideMark/>
          </w:tcPr>
          <w:p w:rsidR="00271A7C" w:rsidRPr="00271A7C" w:rsidRDefault="00271A7C" w:rsidP="00271A7C">
            <w:pPr>
              <w:spacing w:after="0" w:line="240" w:lineRule="auto"/>
              <w:jc w:val="center"/>
              <w:rPr>
                <w:rFonts w:ascii="Times New Roman" w:eastAsia="Calibri" w:hAnsi="Times New Roman"/>
                <w:sz w:val="20"/>
                <w:szCs w:val="20"/>
                <w:lang w:eastAsia="en-US"/>
              </w:rPr>
            </w:pPr>
            <w:r w:rsidRPr="00271A7C">
              <w:rPr>
                <w:rFonts w:ascii="Times New Roman" w:eastAsia="Calibri" w:hAnsi="Times New Roman"/>
                <w:sz w:val="20"/>
                <w:szCs w:val="20"/>
                <w:lang w:eastAsia="en-US"/>
              </w:rPr>
              <w:t>681,9</w:t>
            </w:r>
          </w:p>
        </w:tc>
        <w:tc>
          <w:tcPr>
            <w:tcW w:w="594" w:type="pct"/>
            <w:tcBorders>
              <w:top w:val="single" w:sz="4" w:space="0" w:color="000000"/>
              <w:left w:val="single" w:sz="4" w:space="0" w:color="000000"/>
              <w:bottom w:val="single" w:sz="4" w:space="0" w:color="000000"/>
              <w:right w:val="single" w:sz="4" w:space="0" w:color="000000"/>
            </w:tcBorders>
            <w:vAlign w:val="center"/>
            <w:hideMark/>
          </w:tcPr>
          <w:p w:rsidR="00271A7C" w:rsidRPr="00271A7C" w:rsidRDefault="00271A7C" w:rsidP="00271A7C">
            <w:pPr>
              <w:spacing w:after="0" w:line="240" w:lineRule="auto"/>
              <w:jc w:val="center"/>
              <w:rPr>
                <w:rFonts w:ascii="Times New Roman" w:eastAsia="Calibri" w:hAnsi="Times New Roman"/>
                <w:sz w:val="20"/>
                <w:szCs w:val="20"/>
                <w:lang w:eastAsia="en-US"/>
              </w:rPr>
            </w:pPr>
            <w:r w:rsidRPr="00271A7C">
              <w:rPr>
                <w:rFonts w:ascii="Times New Roman" w:eastAsia="Calibri" w:hAnsi="Times New Roman"/>
                <w:sz w:val="20"/>
                <w:szCs w:val="20"/>
                <w:lang w:eastAsia="en-US"/>
              </w:rPr>
              <w:t>3216,8</w:t>
            </w:r>
          </w:p>
        </w:tc>
      </w:tr>
      <w:tr w:rsidR="00271A7C" w:rsidRPr="00271A7C" w:rsidTr="00271A7C">
        <w:tc>
          <w:tcPr>
            <w:tcW w:w="284" w:type="pct"/>
            <w:tcBorders>
              <w:top w:val="single" w:sz="4" w:space="0" w:color="000000"/>
              <w:left w:val="single" w:sz="4" w:space="0" w:color="000000"/>
              <w:bottom w:val="single" w:sz="4" w:space="0" w:color="000000"/>
              <w:right w:val="single" w:sz="4" w:space="0" w:color="000000"/>
            </w:tcBorders>
            <w:vAlign w:val="center"/>
          </w:tcPr>
          <w:p w:rsidR="00271A7C" w:rsidRPr="00271A7C" w:rsidRDefault="00271A7C" w:rsidP="00271A7C">
            <w:pPr>
              <w:spacing w:after="0" w:line="240" w:lineRule="auto"/>
              <w:jc w:val="center"/>
              <w:rPr>
                <w:rFonts w:ascii="Times New Roman" w:eastAsia="Calibri" w:hAnsi="Times New Roman"/>
                <w:sz w:val="20"/>
                <w:szCs w:val="20"/>
                <w:lang w:eastAsia="en-US"/>
              </w:rPr>
            </w:pPr>
          </w:p>
        </w:tc>
        <w:tc>
          <w:tcPr>
            <w:tcW w:w="1137" w:type="pct"/>
            <w:tcBorders>
              <w:top w:val="single" w:sz="4" w:space="0" w:color="000000"/>
              <w:left w:val="single" w:sz="4" w:space="0" w:color="000000"/>
              <w:bottom w:val="single" w:sz="4" w:space="0" w:color="000000"/>
              <w:right w:val="single" w:sz="4" w:space="0" w:color="000000"/>
            </w:tcBorders>
            <w:vAlign w:val="center"/>
            <w:hideMark/>
          </w:tcPr>
          <w:p w:rsidR="00271A7C" w:rsidRPr="00271A7C" w:rsidRDefault="00271A7C" w:rsidP="00271A7C">
            <w:pPr>
              <w:spacing w:after="0" w:line="240" w:lineRule="auto"/>
              <w:jc w:val="center"/>
              <w:rPr>
                <w:rFonts w:ascii="Times New Roman" w:eastAsia="Calibri" w:hAnsi="Times New Roman"/>
                <w:sz w:val="20"/>
                <w:szCs w:val="20"/>
                <w:lang w:eastAsia="en-US"/>
              </w:rPr>
            </w:pPr>
            <w:r w:rsidRPr="00271A7C">
              <w:rPr>
                <w:rFonts w:ascii="Times New Roman" w:eastAsia="Calibri" w:hAnsi="Times New Roman"/>
                <w:sz w:val="20"/>
                <w:szCs w:val="20"/>
                <w:lang w:eastAsia="en-US"/>
              </w:rPr>
              <w:t>ИТОГО</w:t>
            </w:r>
          </w:p>
        </w:tc>
        <w:tc>
          <w:tcPr>
            <w:tcW w:w="597" w:type="pct"/>
            <w:tcBorders>
              <w:top w:val="single" w:sz="4" w:space="0" w:color="000000"/>
              <w:left w:val="single" w:sz="4" w:space="0" w:color="000000"/>
              <w:bottom w:val="single" w:sz="4" w:space="0" w:color="000000"/>
              <w:right w:val="single" w:sz="4" w:space="0" w:color="000000"/>
            </w:tcBorders>
            <w:vAlign w:val="center"/>
            <w:hideMark/>
          </w:tcPr>
          <w:p w:rsidR="00271A7C" w:rsidRPr="00271A7C" w:rsidRDefault="00271A7C" w:rsidP="00271A7C">
            <w:pPr>
              <w:spacing w:after="0" w:line="240" w:lineRule="auto"/>
              <w:jc w:val="center"/>
              <w:rPr>
                <w:rFonts w:ascii="Times New Roman" w:eastAsia="Calibri" w:hAnsi="Times New Roman"/>
                <w:sz w:val="20"/>
                <w:szCs w:val="20"/>
                <w:lang w:eastAsia="en-US"/>
              </w:rPr>
            </w:pPr>
            <w:r w:rsidRPr="00271A7C">
              <w:rPr>
                <w:rFonts w:ascii="Times New Roman" w:eastAsia="Calibri" w:hAnsi="Times New Roman"/>
                <w:sz w:val="20"/>
                <w:szCs w:val="20"/>
                <w:lang w:eastAsia="en-US"/>
              </w:rPr>
              <w:t>13150,0</w:t>
            </w:r>
          </w:p>
        </w:tc>
        <w:tc>
          <w:tcPr>
            <w:tcW w:w="597" w:type="pct"/>
            <w:tcBorders>
              <w:top w:val="single" w:sz="4" w:space="0" w:color="000000"/>
              <w:left w:val="single" w:sz="4" w:space="0" w:color="000000"/>
              <w:bottom w:val="single" w:sz="4" w:space="0" w:color="000000"/>
              <w:right w:val="single" w:sz="4" w:space="0" w:color="000000"/>
            </w:tcBorders>
            <w:vAlign w:val="center"/>
            <w:hideMark/>
          </w:tcPr>
          <w:p w:rsidR="00271A7C" w:rsidRPr="00271A7C" w:rsidRDefault="00271A7C" w:rsidP="00271A7C">
            <w:pPr>
              <w:spacing w:after="0" w:line="240" w:lineRule="auto"/>
              <w:jc w:val="center"/>
              <w:rPr>
                <w:rFonts w:ascii="Times New Roman" w:eastAsia="Calibri" w:hAnsi="Times New Roman"/>
                <w:sz w:val="20"/>
                <w:szCs w:val="20"/>
                <w:lang w:eastAsia="en-US"/>
              </w:rPr>
            </w:pPr>
            <w:r w:rsidRPr="00271A7C">
              <w:rPr>
                <w:rFonts w:ascii="Times New Roman" w:eastAsia="Calibri" w:hAnsi="Times New Roman"/>
                <w:sz w:val="20"/>
                <w:szCs w:val="20"/>
                <w:lang w:eastAsia="en-US"/>
              </w:rPr>
              <w:t>3919,7</w:t>
            </w:r>
          </w:p>
        </w:tc>
        <w:tc>
          <w:tcPr>
            <w:tcW w:w="597" w:type="pct"/>
            <w:tcBorders>
              <w:top w:val="single" w:sz="4" w:space="0" w:color="000000"/>
              <w:left w:val="single" w:sz="4" w:space="0" w:color="000000"/>
              <w:bottom w:val="single" w:sz="4" w:space="0" w:color="000000"/>
              <w:right w:val="single" w:sz="4" w:space="0" w:color="000000"/>
            </w:tcBorders>
            <w:vAlign w:val="center"/>
            <w:hideMark/>
          </w:tcPr>
          <w:p w:rsidR="00271A7C" w:rsidRPr="00271A7C" w:rsidRDefault="00271A7C" w:rsidP="00271A7C">
            <w:pPr>
              <w:spacing w:after="0" w:line="240" w:lineRule="auto"/>
              <w:jc w:val="center"/>
              <w:rPr>
                <w:rFonts w:ascii="Times New Roman" w:eastAsia="Calibri" w:hAnsi="Times New Roman"/>
                <w:sz w:val="20"/>
                <w:szCs w:val="20"/>
                <w:lang w:eastAsia="en-US"/>
              </w:rPr>
            </w:pPr>
            <w:r w:rsidRPr="00271A7C">
              <w:rPr>
                <w:rFonts w:ascii="Times New Roman" w:eastAsia="Calibri" w:hAnsi="Times New Roman"/>
                <w:sz w:val="20"/>
                <w:szCs w:val="20"/>
                <w:lang w:eastAsia="en-US"/>
              </w:rPr>
              <w:t>6078,6</w:t>
            </w:r>
          </w:p>
        </w:tc>
        <w:tc>
          <w:tcPr>
            <w:tcW w:w="597" w:type="pct"/>
            <w:tcBorders>
              <w:top w:val="single" w:sz="4" w:space="0" w:color="000000"/>
              <w:left w:val="single" w:sz="4" w:space="0" w:color="000000"/>
              <w:bottom w:val="single" w:sz="4" w:space="0" w:color="000000"/>
              <w:right w:val="single" w:sz="4" w:space="0" w:color="000000"/>
            </w:tcBorders>
            <w:vAlign w:val="center"/>
            <w:hideMark/>
          </w:tcPr>
          <w:p w:rsidR="00271A7C" w:rsidRPr="00271A7C" w:rsidRDefault="00271A7C" w:rsidP="00271A7C">
            <w:pPr>
              <w:spacing w:after="0" w:line="240" w:lineRule="auto"/>
              <w:jc w:val="center"/>
              <w:rPr>
                <w:rFonts w:ascii="Times New Roman" w:eastAsia="Calibri" w:hAnsi="Times New Roman"/>
                <w:sz w:val="20"/>
                <w:szCs w:val="20"/>
                <w:lang w:eastAsia="en-US"/>
              </w:rPr>
            </w:pPr>
            <w:r w:rsidRPr="00271A7C">
              <w:rPr>
                <w:rFonts w:ascii="Times New Roman" w:eastAsia="Calibri" w:hAnsi="Times New Roman"/>
                <w:sz w:val="20"/>
                <w:szCs w:val="20"/>
                <w:lang w:eastAsia="en-US"/>
              </w:rPr>
              <w:t>6278,9</w:t>
            </w:r>
          </w:p>
        </w:tc>
        <w:tc>
          <w:tcPr>
            <w:tcW w:w="597" w:type="pct"/>
            <w:tcBorders>
              <w:top w:val="single" w:sz="4" w:space="0" w:color="000000"/>
              <w:left w:val="single" w:sz="4" w:space="0" w:color="000000"/>
              <w:bottom w:val="single" w:sz="4" w:space="0" w:color="000000"/>
              <w:right w:val="single" w:sz="4" w:space="0" w:color="000000"/>
            </w:tcBorders>
            <w:vAlign w:val="center"/>
            <w:hideMark/>
          </w:tcPr>
          <w:p w:rsidR="00271A7C" w:rsidRPr="00271A7C" w:rsidRDefault="00271A7C" w:rsidP="00271A7C">
            <w:pPr>
              <w:spacing w:after="0" w:line="240" w:lineRule="auto"/>
              <w:jc w:val="center"/>
              <w:rPr>
                <w:rFonts w:ascii="Times New Roman" w:eastAsia="Calibri" w:hAnsi="Times New Roman"/>
                <w:sz w:val="20"/>
                <w:szCs w:val="20"/>
                <w:lang w:eastAsia="en-US"/>
              </w:rPr>
            </w:pPr>
            <w:r w:rsidRPr="00271A7C">
              <w:rPr>
                <w:rFonts w:ascii="Times New Roman" w:eastAsia="Calibri" w:hAnsi="Times New Roman"/>
                <w:sz w:val="20"/>
                <w:szCs w:val="20"/>
                <w:lang w:eastAsia="en-US"/>
              </w:rPr>
              <w:t>6448,9</w:t>
            </w:r>
          </w:p>
        </w:tc>
        <w:tc>
          <w:tcPr>
            <w:tcW w:w="594" w:type="pct"/>
            <w:tcBorders>
              <w:top w:val="single" w:sz="4" w:space="0" w:color="000000"/>
              <w:left w:val="single" w:sz="4" w:space="0" w:color="000000"/>
              <w:bottom w:val="single" w:sz="4" w:space="0" w:color="000000"/>
              <w:right w:val="single" w:sz="4" w:space="0" w:color="000000"/>
            </w:tcBorders>
            <w:vAlign w:val="center"/>
            <w:hideMark/>
          </w:tcPr>
          <w:p w:rsidR="00271A7C" w:rsidRPr="00271A7C" w:rsidRDefault="00271A7C" w:rsidP="00271A7C">
            <w:pPr>
              <w:spacing w:after="0" w:line="240" w:lineRule="auto"/>
              <w:jc w:val="center"/>
              <w:rPr>
                <w:rFonts w:ascii="Times New Roman" w:eastAsia="Calibri" w:hAnsi="Times New Roman"/>
                <w:sz w:val="20"/>
                <w:szCs w:val="20"/>
                <w:lang w:eastAsia="en-US"/>
              </w:rPr>
            </w:pPr>
            <w:r w:rsidRPr="00271A7C">
              <w:rPr>
                <w:rFonts w:ascii="Times New Roman" w:eastAsia="Calibri" w:hAnsi="Times New Roman"/>
                <w:sz w:val="20"/>
                <w:szCs w:val="20"/>
                <w:lang w:eastAsia="en-US"/>
              </w:rPr>
              <w:t>35876,1</w:t>
            </w:r>
          </w:p>
        </w:tc>
      </w:tr>
    </w:tbl>
    <w:p w:rsidR="00271A7C" w:rsidRPr="00271A7C" w:rsidRDefault="00271A7C" w:rsidP="00271A7C">
      <w:pPr>
        <w:spacing w:after="0" w:line="240" w:lineRule="auto"/>
        <w:rPr>
          <w:rFonts w:ascii="Times New Roman" w:hAnsi="Times New Roman"/>
          <w:sz w:val="20"/>
          <w:szCs w:val="20"/>
          <w:lang w:eastAsia="en-US"/>
        </w:rPr>
      </w:pPr>
    </w:p>
    <w:p w:rsidR="00271A7C" w:rsidRPr="00271A7C" w:rsidRDefault="00271A7C" w:rsidP="00271A7C">
      <w:pPr>
        <w:keepNext/>
        <w:keepLines/>
        <w:tabs>
          <w:tab w:val="left" w:pos="1701"/>
        </w:tabs>
        <w:spacing w:after="0"/>
        <w:jc w:val="both"/>
        <w:outlineLvl w:val="1"/>
        <w:rPr>
          <w:rFonts w:ascii="Times New Roman" w:hAnsi="Times New Roman"/>
          <w:bCs/>
          <w:sz w:val="20"/>
          <w:szCs w:val="20"/>
          <w:lang w:eastAsia="en-US"/>
        </w:rPr>
      </w:pPr>
      <w:r w:rsidRPr="00271A7C">
        <w:rPr>
          <w:rFonts w:ascii="Times New Roman" w:hAnsi="Times New Roman"/>
          <w:bCs/>
          <w:sz w:val="20"/>
          <w:szCs w:val="20"/>
          <w:lang w:eastAsia="en-US"/>
        </w:rPr>
        <w:lastRenderedPageBreak/>
        <w:t xml:space="preserve">         1.3. В абзаце первом пункта «б» 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 раздела 5 «</w:t>
      </w:r>
      <w:bookmarkStart w:id="2" w:name="_Toc5693530"/>
      <w:r w:rsidRPr="00271A7C">
        <w:rPr>
          <w:rFonts w:ascii="Times New Roman" w:hAnsi="Times New Roman"/>
          <w:bCs/>
          <w:sz w:val="20"/>
          <w:szCs w:val="20"/>
          <w:lang w:eastAsia="en-US"/>
        </w:rPr>
        <w:t>Предложения по строительству, реконструкции и техническому перевооружению и (или) модернизации источников тепловой энергии</w:t>
      </w:r>
      <w:bookmarkStart w:id="3" w:name="ZAP2QV23PA"/>
      <w:bookmarkEnd w:id="2"/>
      <w:bookmarkEnd w:id="3"/>
      <w:r w:rsidRPr="00271A7C">
        <w:rPr>
          <w:rFonts w:ascii="Times New Roman" w:hAnsi="Times New Roman"/>
          <w:bCs/>
          <w:sz w:val="20"/>
          <w:szCs w:val="20"/>
          <w:lang w:eastAsia="en-US"/>
        </w:rPr>
        <w:t>» исключены слова «Предлагается заменить два котла в 2018 и два котла с учетом перспективы в 2019 годах».</w:t>
      </w:r>
    </w:p>
    <w:p w:rsidR="00271A7C" w:rsidRPr="00271A7C" w:rsidRDefault="00271A7C" w:rsidP="00271A7C">
      <w:pPr>
        <w:keepNext/>
        <w:keepLines/>
        <w:tabs>
          <w:tab w:val="left" w:pos="1701"/>
        </w:tabs>
        <w:spacing w:after="0"/>
        <w:jc w:val="both"/>
        <w:outlineLvl w:val="1"/>
        <w:rPr>
          <w:rFonts w:ascii="Times New Roman" w:hAnsi="Times New Roman"/>
          <w:bCs/>
          <w:sz w:val="20"/>
          <w:szCs w:val="20"/>
          <w:lang w:eastAsia="en-US"/>
        </w:rPr>
      </w:pPr>
      <w:r w:rsidRPr="00271A7C">
        <w:rPr>
          <w:rFonts w:ascii="Times New Roman" w:hAnsi="Times New Roman"/>
          <w:bCs/>
          <w:sz w:val="20"/>
          <w:szCs w:val="20"/>
          <w:lang w:eastAsia="en-US"/>
        </w:rPr>
        <w:t xml:space="preserve">        1.4. В пункте «а» раздела 8 </w:t>
      </w:r>
      <w:bookmarkStart w:id="4" w:name="_Toc5693550"/>
      <w:r w:rsidRPr="00271A7C">
        <w:rPr>
          <w:rFonts w:ascii="Times New Roman" w:hAnsi="Times New Roman"/>
          <w:bCs/>
          <w:sz w:val="20"/>
          <w:szCs w:val="20"/>
          <w:lang w:eastAsia="en-US"/>
        </w:rPr>
        <w:t>«Перспективные топливные балансы</w:t>
      </w:r>
      <w:bookmarkEnd w:id="4"/>
      <w:r w:rsidRPr="00271A7C">
        <w:rPr>
          <w:rFonts w:ascii="Times New Roman" w:hAnsi="Times New Roman"/>
          <w:bCs/>
          <w:sz w:val="20"/>
          <w:szCs w:val="20"/>
          <w:lang w:eastAsia="en-US"/>
        </w:rPr>
        <w:t>»  из наименования таблицы 8.1 «Перспективное потребление топлива в условном и натуральном выражении ведомственной котельной ЛПДС "Южный Балык" на отпуск тепловой энергии, 1-й вариант развития» исключены слова ООО «Промысловик».</w:t>
      </w:r>
    </w:p>
    <w:p w:rsidR="00271A7C" w:rsidRPr="00271A7C" w:rsidRDefault="00271A7C" w:rsidP="00271A7C">
      <w:pPr>
        <w:keepNext/>
        <w:keepLines/>
        <w:tabs>
          <w:tab w:val="left" w:pos="1701"/>
        </w:tabs>
        <w:spacing w:after="0"/>
        <w:jc w:val="both"/>
        <w:outlineLvl w:val="1"/>
        <w:rPr>
          <w:rFonts w:ascii="Times New Roman" w:hAnsi="Times New Roman"/>
          <w:bCs/>
          <w:sz w:val="20"/>
          <w:szCs w:val="20"/>
          <w:lang w:eastAsia="en-US"/>
        </w:rPr>
      </w:pPr>
      <w:r w:rsidRPr="00271A7C">
        <w:rPr>
          <w:rFonts w:ascii="Times New Roman" w:hAnsi="Times New Roman"/>
          <w:bCs/>
          <w:sz w:val="20"/>
          <w:szCs w:val="20"/>
          <w:lang w:eastAsia="en-US"/>
        </w:rPr>
        <w:t xml:space="preserve">        1.5. В абзаце 4 пункта «б» раздела 9 </w:t>
      </w:r>
      <w:bookmarkStart w:id="5" w:name="_Toc5693556"/>
      <w:r w:rsidRPr="00271A7C">
        <w:rPr>
          <w:rFonts w:ascii="Times New Roman" w:hAnsi="Times New Roman"/>
          <w:bCs/>
          <w:sz w:val="20"/>
          <w:szCs w:val="20"/>
          <w:lang w:eastAsia="en-US"/>
        </w:rPr>
        <w:t xml:space="preserve"> «Инвестиции в строительство, реконструкцию, техническое перевооружение и (или) модернизацию</w:t>
      </w:r>
      <w:bookmarkEnd w:id="5"/>
      <w:r w:rsidRPr="00271A7C">
        <w:rPr>
          <w:rFonts w:ascii="Times New Roman" w:hAnsi="Times New Roman"/>
          <w:bCs/>
          <w:sz w:val="20"/>
          <w:szCs w:val="20"/>
          <w:lang w:eastAsia="en-US"/>
        </w:rPr>
        <w:t xml:space="preserve">»  размер капитальных вложений «56819 тыс.руб» заменен на «36589,0 тыс.руб». </w:t>
      </w:r>
    </w:p>
    <w:p w:rsidR="00271A7C" w:rsidRPr="00271A7C" w:rsidRDefault="00271A7C" w:rsidP="00271A7C">
      <w:pPr>
        <w:keepNext/>
        <w:keepLines/>
        <w:tabs>
          <w:tab w:val="left" w:pos="1701"/>
        </w:tabs>
        <w:spacing w:after="0"/>
        <w:jc w:val="both"/>
        <w:outlineLvl w:val="1"/>
        <w:rPr>
          <w:rFonts w:ascii="Times New Roman" w:hAnsi="Times New Roman"/>
          <w:bCs/>
          <w:sz w:val="20"/>
          <w:szCs w:val="20"/>
          <w:lang w:eastAsia="en-US"/>
        </w:rPr>
      </w:pPr>
      <w:r w:rsidRPr="00271A7C">
        <w:rPr>
          <w:rFonts w:ascii="Times New Roman" w:hAnsi="Times New Roman"/>
          <w:bCs/>
          <w:sz w:val="20"/>
          <w:szCs w:val="20"/>
          <w:lang w:eastAsia="en-US"/>
        </w:rPr>
        <w:t xml:space="preserve">        1.6.  В пункте «б»   </w:t>
      </w:r>
      <w:bookmarkStart w:id="6" w:name="_Toc5693558"/>
      <w:bookmarkStart w:id="7" w:name="_Toc532982859"/>
      <w:bookmarkStart w:id="8" w:name="_Toc523494457"/>
      <w:r w:rsidRPr="00271A7C">
        <w:rPr>
          <w:rFonts w:ascii="Times New Roman" w:hAnsi="Times New Roman"/>
          <w:bCs/>
          <w:sz w:val="20"/>
          <w:szCs w:val="20"/>
          <w:lang w:eastAsia="en-US"/>
        </w:rPr>
        <w:t>раздела 9 «Инвестиции в строительство, реконструкцию, техническое перевооружение и (или) модернизацию» таблица 9.2 отображена следующим образом:</w:t>
      </w:r>
    </w:p>
    <w:bookmarkEnd w:id="6"/>
    <w:bookmarkEnd w:id="7"/>
    <w:bookmarkEnd w:id="8"/>
    <w:p w:rsidR="00271A7C" w:rsidRPr="00271A7C" w:rsidRDefault="00271A7C" w:rsidP="00271A7C">
      <w:pPr>
        <w:spacing w:after="120"/>
        <w:ind w:firstLine="567"/>
        <w:jc w:val="right"/>
        <w:rPr>
          <w:rFonts w:ascii="Times New Roman" w:eastAsia="Calibri" w:hAnsi="Times New Roman"/>
          <w:sz w:val="20"/>
          <w:szCs w:val="20"/>
          <w:lang w:eastAsia="en-US"/>
        </w:rPr>
      </w:pPr>
      <w:r w:rsidRPr="00271A7C">
        <w:rPr>
          <w:rFonts w:ascii="Times New Roman" w:eastAsia="Calibri" w:hAnsi="Times New Roman"/>
          <w:sz w:val="20"/>
          <w:szCs w:val="20"/>
          <w:lang w:eastAsia="en-US"/>
        </w:rPr>
        <w:t>Таблица 9.2</w:t>
      </w:r>
    </w:p>
    <w:p w:rsidR="00271A7C" w:rsidRPr="00271A7C" w:rsidRDefault="00271A7C" w:rsidP="00271A7C">
      <w:pPr>
        <w:spacing w:after="60"/>
        <w:ind w:firstLine="567"/>
        <w:jc w:val="center"/>
        <w:rPr>
          <w:rFonts w:ascii="Times New Roman" w:eastAsia="Calibri" w:hAnsi="Times New Roman"/>
          <w:sz w:val="20"/>
          <w:szCs w:val="20"/>
          <w:highlight w:val="yellow"/>
          <w:u w:val="single"/>
          <w:lang w:eastAsia="en-US"/>
        </w:rPr>
      </w:pPr>
      <w:r w:rsidRPr="00271A7C">
        <w:rPr>
          <w:rFonts w:ascii="Times New Roman" w:eastAsia="Calibri" w:hAnsi="Times New Roman"/>
          <w:sz w:val="20"/>
          <w:szCs w:val="20"/>
          <w:u w:val="single"/>
          <w:lang w:eastAsia="en-US"/>
        </w:rPr>
        <w:t>Финансовые потребности в реализацию проектов по развитию системы теплоснабжения в части тепловых сетей с учетом индексов-дефляторов, тыс. руб.</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97"/>
        <w:gridCol w:w="837"/>
        <w:gridCol w:w="742"/>
        <w:gridCol w:w="742"/>
        <w:gridCol w:w="742"/>
        <w:gridCol w:w="742"/>
        <w:gridCol w:w="598"/>
        <w:gridCol w:w="598"/>
        <w:gridCol w:w="598"/>
        <w:gridCol w:w="598"/>
        <w:gridCol w:w="598"/>
        <w:gridCol w:w="837"/>
      </w:tblGrid>
      <w:tr w:rsidR="00271A7C" w:rsidRPr="00271A7C" w:rsidTr="00271A7C">
        <w:tc>
          <w:tcPr>
            <w:tcW w:w="1264" w:type="pct"/>
            <w:tcBorders>
              <w:top w:val="single" w:sz="4" w:space="0" w:color="000000"/>
              <w:left w:val="single" w:sz="4" w:space="0" w:color="000000"/>
              <w:bottom w:val="single" w:sz="4" w:space="0" w:color="000000"/>
              <w:right w:val="single" w:sz="4" w:space="0" w:color="000000"/>
            </w:tcBorders>
            <w:vAlign w:val="center"/>
            <w:hideMark/>
          </w:tcPr>
          <w:p w:rsidR="00271A7C" w:rsidRPr="00271A7C" w:rsidRDefault="00271A7C" w:rsidP="00271A7C">
            <w:pPr>
              <w:spacing w:after="0" w:line="240" w:lineRule="auto"/>
              <w:jc w:val="center"/>
              <w:rPr>
                <w:rFonts w:ascii="Times New Roman" w:eastAsia="Calibri" w:hAnsi="Times New Roman"/>
                <w:sz w:val="20"/>
                <w:szCs w:val="20"/>
              </w:rPr>
            </w:pPr>
            <w:r w:rsidRPr="00271A7C">
              <w:rPr>
                <w:rFonts w:ascii="Times New Roman" w:eastAsia="Calibri" w:hAnsi="Times New Roman"/>
                <w:sz w:val="20"/>
                <w:szCs w:val="20"/>
              </w:rPr>
              <w:t>Мероприятия</w:t>
            </w:r>
          </w:p>
        </w:tc>
        <w:tc>
          <w:tcPr>
            <w:tcW w:w="330" w:type="pct"/>
            <w:tcBorders>
              <w:top w:val="single" w:sz="4" w:space="0" w:color="000000"/>
              <w:left w:val="single" w:sz="4" w:space="0" w:color="000000"/>
              <w:bottom w:val="single" w:sz="4" w:space="0" w:color="000000"/>
              <w:right w:val="single" w:sz="4" w:space="0" w:color="000000"/>
            </w:tcBorders>
            <w:vAlign w:val="center"/>
            <w:hideMark/>
          </w:tcPr>
          <w:p w:rsidR="00271A7C" w:rsidRPr="00271A7C" w:rsidRDefault="00271A7C" w:rsidP="00271A7C">
            <w:pPr>
              <w:spacing w:after="0" w:line="240" w:lineRule="auto"/>
              <w:jc w:val="center"/>
              <w:rPr>
                <w:rFonts w:ascii="Times New Roman" w:eastAsia="Calibri" w:hAnsi="Times New Roman"/>
                <w:sz w:val="20"/>
                <w:szCs w:val="20"/>
              </w:rPr>
            </w:pPr>
            <w:r w:rsidRPr="00271A7C">
              <w:rPr>
                <w:rFonts w:ascii="Times New Roman" w:eastAsia="Calibri" w:hAnsi="Times New Roman"/>
                <w:sz w:val="20"/>
                <w:szCs w:val="20"/>
              </w:rPr>
              <w:t>2019 г.</w:t>
            </w:r>
          </w:p>
        </w:tc>
        <w:tc>
          <w:tcPr>
            <w:tcW w:w="283" w:type="pct"/>
            <w:tcBorders>
              <w:top w:val="single" w:sz="4" w:space="0" w:color="000000"/>
              <w:left w:val="single" w:sz="4" w:space="0" w:color="000000"/>
              <w:bottom w:val="single" w:sz="4" w:space="0" w:color="000000"/>
              <w:right w:val="single" w:sz="4" w:space="0" w:color="000000"/>
            </w:tcBorders>
            <w:vAlign w:val="center"/>
            <w:hideMark/>
          </w:tcPr>
          <w:p w:rsidR="00271A7C" w:rsidRPr="00271A7C" w:rsidRDefault="00271A7C" w:rsidP="00271A7C">
            <w:pPr>
              <w:spacing w:after="0" w:line="240" w:lineRule="auto"/>
              <w:jc w:val="center"/>
              <w:rPr>
                <w:rFonts w:ascii="Times New Roman" w:eastAsia="Calibri" w:hAnsi="Times New Roman"/>
                <w:sz w:val="20"/>
                <w:szCs w:val="20"/>
              </w:rPr>
            </w:pPr>
            <w:r w:rsidRPr="00271A7C">
              <w:rPr>
                <w:rFonts w:ascii="Times New Roman" w:eastAsia="Calibri" w:hAnsi="Times New Roman"/>
                <w:sz w:val="20"/>
                <w:szCs w:val="20"/>
              </w:rPr>
              <w:t>2020 г.</w:t>
            </w:r>
          </w:p>
        </w:tc>
        <w:tc>
          <w:tcPr>
            <w:tcW w:w="282" w:type="pct"/>
            <w:tcBorders>
              <w:top w:val="single" w:sz="4" w:space="0" w:color="000000"/>
              <w:left w:val="single" w:sz="4" w:space="0" w:color="000000"/>
              <w:bottom w:val="single" w:sz="4" w:space="0" w:color="000000"/>
              <w:right w:val="single" w:sz="4" w:space="0" w:color="000000"/>
            </w:tcBorders>
            <w:vAlign w:val="center"/>
            <w:hideMark/>
          </w:tcPr>
          <w:p w:rsidR="00271A7C" w:rsidRPr="00271A7C" w:rsidRDefault="00271A7C" w:rsidP="00271A7C">
            <w:pPr>
              <w:spacing w:after="0" w:line="240" w:lineRule="auto"/>
              <w:jc w:val="center"/>
              <w:rPr>
                <w:rFonts w:ascii="Times New Roman" w:eastAsia="Calibri" w:hAnsi="Times New Roman"/>
                <w:sz w:val="20"/>
                <w:szCs w:val="20"/>
              </w:rPr>
            </w:pPr>
            <w:r w:rsidRPr="00271A7C">
              <w:rPr>
                <w:rFonts w:ascii="Times New Roman" w:eastAsia="Calibri" w:hAnsi="Times New Roman"/>
                <w:sz w:val="20"/>
                <w:szCs w:val="20"/>
              </w:rPr>
              <w:t>2021 г.</w:t>
            </w:r>
          </w:p>
        </w:tc>
        <w:tc>
          <w:tcPr>
            <w:tcW w:w="283" w:type="pct"/>
            <w:tcBorders>
              <w:top w:val="single" w:sz="4" w:space="0" w:color="000000"/>
              <w:left w:val="single" w:sz="4" w:space="0" w:color="000000"/>
              <w:bottom w:val="single" w:sz="4" w:space="0" w:color="000000"/>
              <w:right w:val="single" w:sz="4" w:space="0" w:color="000000"/>
            </w:tcBorders>
            <w:vAlign w:val="center"/>
            <w:hideMark/>
          </w:tcPr>
          <w:p w:rsidR="00271A7C" w:rsidRPr="00271A7C" w:rsidRDefault="00271A7C" w:rsidP="00271A7C">
            <w:pPr>
              <w:spacing w:after="0" w:line="240" w:lineRule="auto"/>
              <w:jc w:val="center"/>
              <w:rPr>
                <w:rFonts w:ascii="Times New Roman" w:eastAsia="Calibri" w:hAnsi="Times New Roman"/>
                <w:sz w:val="20"/>
                <w:szCs w:val="20"/>
              </w:rPr>
            </w:pPr>
            <w:r w:rsidRPr="00271A7C">
              <w:rPr>
                <w:rFonts w:ascii="Times New Roman" w:eastAsia="Calibri" w:hAnsi="Times New Roman"/>
                <w:sz w:val="20"/>
                <w:szCs w:val="20"/>
              </w:rPr>
              <w:t>2022 г.</w:t>
            </w:r>
          </w:p>
        </w:tc>
        <w:tc>
          <w:tcPr>
            <w:tcW w:w="375" w:type="pct"/>
            <w:tcBorders>
              <w:top w:val="single" w:sz="4" w:space="0" w:color="000000"/>
              <w:left w:val="single" w:sz="4" w:space="0" w:color="000000"/>
              <w:bottom w:val="single" w:sz="4" w:space="0" w:color="000000"/>
              <w:right w:val="single" w:sz="4" w:space="0" w:color="000000"/>
            </w:tcBorders>
            <w:vAlign w:val="center"/>
            <w:hideMark/>
          </w:tcPr>
          <w:p w:rsidR="00271A7C" w:rsidRPr="00271A7C" w:rsidRDefault="00271A7C" w:rsidP="00271A7C">
            <w:pPr>
              <w:spacing w:after="0" w:line="240" w:lineRule="auto"/>
              <w:jc w:val="center"/>
              <w:rPr>
                <w:rFonts w:ascii="Times New Roman" w:eastAsia="Calibri" w:hAnsi="Times New Roman"/>
                <w:sz w:val="20"/>
                <w:szCs w:val="20"/>
              </w:rPr>
            </w:pPr>
            <w:r w:rsidRPr="00271A7C">
              <w:rPr>
                <w:rFonts w:ascii="Times New Roman" w:eastAsia="Calibri" w:hAnsi="Times New Roman"/>
                <w:sz w:val="20"/>
                <w:szCs w:val="20"/>
              </w:rPr>
              <w:t>2023 г.</w:t>
            </w:r>
          </w:p>
        </w:tc>
        <w:tc>
          <w:tcPr>
            <w:tcW w:w="364" w:type="pct"/>
            <w:tcBorders>
              <w:top w:val="single" w:sz="4" w:space="0" w:color="000000"/>
              <w:left w:val="single" w:sz="4" w:space="0" w:color="000000"/>
              <w:bottom w:val="single" w:sz="4" w:space="0" w:color="000000"/>
              <w:right w:val="single" w:sz="4" w:space="0" w:color="000000"/>
            </w:tcBorders>
            <w:vAlign w:val="center"/>
            <w:hideMark/>
          </w:tcPr>
          <w:p w:rsidR="00271A7C" w:rsidRPr="00271A7C" w:rsidRDefault="00271A7C" w:rsidP="00271A7C">
            <w:pPr>
              <w:spacing w:after="0" w:line="240" w:lineRule="auto"/>
              <w:jc w:val="center"/>
              <w:rPr>
                <w:rFonts w:ascii="Times New Roman" w:eastAsia="Calibri" w:hAnsi="Times New Roman"/>
                <w:sz w:val="20"/>
                <w:szCs w:val="20"/>
              </w:rPr>
            </w:pPr>
            <w:r w:rsidRPr="00271A7C">
              <w:rPr>
                <w:rFonts w:ascii="Times New Roman" w:eastAsia="Calibri" w:hAnsi="Times New Roman"/>
                <w:sz w:val="20"/>
                <w:szCs w:val="20"/>
              </w:rPr>
              <w:t>2024 г.</w:t>
            </w:r>
          </w:p>
        </w:tc>
        <w:tc>
          <w:tcPr>
            <w:tcW w:w="364" w:type="pct"/>
            <w:tcBorders>
              <w:top w:val="single" w:sz="4" w:space="0" w:color="000000"/>
              <w:left w:val="single" w:sz="4" w:space="0" w:color="000000"/>
              <w:bottom w:val="single" w:sz="4" w:space="0" w:color="000000"/>
              <w:right w:val="single" w:sz="4" w:space="0" w:color="000000"/>
            </w:tcBorders>
            <w:vAlign w:val="center"/>
            <w:hideMark/>
          </w:tcPr>
          <w:p w:rsidR="00271A7C" w:rsidRPr="00271A7C" w:rsidRDefault="00271A7C" w:rsidP="00271A7C">
            <w:pPr>
              <w:spacing w:after="0" w:line="240" w:lineRule="auto"/>
              <w:jc w:val="center"/>
              <w:rPr>
                <w:rFonts w:ascii="Times New Roman" w:eastAsia="Calibri" w:hAnsi="Times New Roman"/>
                <w:sz w:val="20"/>
                <w:szCs w:val="20"/>
              </w:rPr>
            </w:pPr>
            <w:r w:rsidRPr="00271A7C">
              <w:rPr>
                <w:rFonts w:ascii="Times New Roman" w:eastAsia="Calibri" w:hAnsi="Times New Roman"/>
                <w:sz w:val="20"/>
                <w:szCs w:val="20"/>
              </w:rPr>
              <w:t>2025 г.</w:t>
            </w:r>
          </w:p>
        </w:tc>
        <w:tc>
          <w:tcPr>
            <w:tcW w:w="364" w:type="pct"/>
            <w:tcBorders>
              <w:top w:val="single" w:sz="4" w:space="0" w:color="000000"/>
              <w:left w:val="single" w:sz="4" w:space="0" w:color="000000"/>
              <w:bottom w:val="single" w:sz="4" w:space="0" w:color="000000"/>
              <w:right w:val="single" w:sz="4" w:space="0" w:color="000000"/>
            </w:tcBorders>
            <w:vAlign w:val="center"/>
            <w:hideMark/>
          </w:tcPr>
          <w:p w:rsidR="00271A7C" w:rsidRPr="00271A7C" w:rsidRDefault="00271A7C" w:rsidP="00271A7C">
            <w:pPr>
              <w:spacing w:after="0" w:line="240" w:lineRule="auto"/>
              <w:jc w:val="center"/>
              <w:rPr>
                <w:rFonts w:ascii="Times New Roman" w:eastAsia="Calibri" w:hAnsi="Times New Roman"/>
                <w:sz w:val="20"/>
                <w:szCs w:val="20"/>
              </w:rPr>
            </w:pPr>
            <w:r w:rsidRPr="00271A7C">
              <w:rPr>
                <w:rFonts w:ascii="Times New Roman" w:eastAsia="Calibri" w:hAnsi="Times New Roman"/>
                <w:sz w:val="20"/>
                <w:szCs w:val="20"/>
              </w:rPr>
              <w:t>2026 г.</w:t>
            </w:r>
          </w:p>
        </w:tc>
        <w:tc>
          <w:tcPr>
            <w:tcW w:w="364" w:type="pct"/>
            <w:tcBorders>
              <w:top w:val="single" w:sz="4" w:space="0" w:color="000000"/>
              <w:left w:val="single" w:sz="4" w:space="0" w:color="000000"/>
              <w:bottom w:val="single" w:sz="4" w:space="0" w:color="000000"/>
              <w:right w:val="single" w:sz="4" w:space="0" w:color="000000"/>
            </w:tcBorders>
            <w:vAlign w:val="center"/>
            <w:hideMark/>
          </w:tcPr>
          <w:p w:rsidR="00271A7C" w:rsidRPr="00271A7C" w:rsidRDefault="00271A7C" w:rsidP="00271A7C">
            <w:pPr>
              <w:spacing w:after="0" w:line="240" w:lineRule="auto"/>
              <w:jc w:val="center"/>
              <w:rPr>
                <w:rFonts w:ascii="Times New Roman" w:eastAsia="Calibri" w:hAnsi="Times New Roman"/>
                <w:sz w:val="20"/>
                <w:szCs w:val="20"/>
              </w:rPr>
            </w:pPr>
            <w:r w:rsidRPr="00271A7C">
              <w:rPr>
                <w:rFonts w:ascii="Times New Roman" w:eastAsia="Calibri" w:hAnsi="Times New Roman"/>
                <w:sz w:val="20"/>
                <w:szCs w:val="20"/>
              </w:rPr>
              <w:t>2027 г.</w:t>
            </w:r>
          </w:p>
        </w:tc>
        <w:tc>
          <w:tcPr>
            <w:tcW w:w="363" w:type="pct"/>
            <w:tcBorders>
              <w:top w:val="single" w:sz="4" w:space="0" w:color="000000"/>
              <w:left w:val="single" w:sz="4" w:space="0" w:color="000000"/>
              <w:bottom w:val="single" w:sz="4" w:space="0" w:color="000000"/>
              <w:right w:val="single" w:sz="4" w:space="0" w:color="000000"/>
            </w:tcBorders>
            <w:vAlign w:val="center"/>
            <w:hideMark/>
          </w:tcPr>
          <w:p w:rsidR="00271A7C" w:rsidRPr="00271A7C" w:rsidRDefault="00271A7C" w:rsidP="00271A7C">
            <w:pPr>
              <w:spacing w:after="0" w:line="240" w:lineRule="auto"/>
              <w:jc w:val="center"/>
              <w:rPr>
                <w:rFonts w:ascii="Times New Roman" w:eastAsia="Calibri" w:hAnsi="Times New Roman"/>
                <w:sz w:val="20"/>
                <w:szCs w:val="20"/>
              </w:rPr>
            </w:pPr>
            <w:r w:rsidRPr="00271A7C">
              <w:rPr>
                <w:rFonts w:ascii="Times New Roman" w:eastAsia="Calibri" w:hAnsi="Times New Roman"/>
                <w:sz w:val="20"/>
                <w:szCs w:val="20"/>
              </w:rPr>
              <w:t>2028 г.</w:t>
            </w:r>
          </w:p>
        </w:tc>
        <w:tc>
          <w:tcPr>
            <w:tcW w:w="363" w:type="pct"/>
            <w:tcBorders>
              <w:top w:val="single" w:sz="4" w:space="0" w:color="000000"/>
              <w:left w:val="single" w:sz="4" w:space="0" w:color="000000"/>
              <w:bottom w:val="single" w:sz="4" w:space="0" w:color="000000"/>
              <w:right w:val="single" w:sz="4" w:space="0" w:color="000000"/>
            </w:tcBorders>
            <w:vAlign w:val="center"/>
            <w:hideMark/>
          </w:tcPr>
          <w:p w:rsidR="00271A7C" w:rsidRPr="00271A7C" w:rsidRDefault="00271A7C" w:rsidP="00271A7C">
            <w:pPr>
              <w:spacing w:after="0" w:line="240" w:lineRule="auto"/>
              <w:jc w:val="center"/>
              <w:rPr>
                <w:rFonts w:ascii="Times New Roman" w:eastAsia="Calibri" w:hAnsi="Times New Roman"/>
                <w:sz w:val="20"/>
                <w:szCs w:val="20"/>
              </w:rPr>
            </w:pPr>
            <w:r w:rsidRPr="00271A7C">
              <w:rPr>
                <w:rFonts w:ascii="Times New Roman" w:eastAsia="Calibri" w:hAnsi="Times New Roman"/>
                <w:sz w:val="20"/>
                <w:szCs w:val="20"/>
              </w:rPr>
              <w:t>Всего</w:t>
            </w:r>
          </w:p>
        </w:tc>
      </w:tr>
      <w:tr w:rsidR="00271A7C" w:rsidRPr="00271A7C" w:rsidTr="00271A7C">
        <w:tc>
          <w:tcPr>
            <w:tcW w:w="1264" w:type="pct"/>
            <w:tcBorders>
              <w:top w:val="single" w:sz="4" w:space="0" w:color="000000"/>
              <w:left w:val="single" w:sz="4" w:space="0" w:color="000000"/>
              <w:bottom w:val="single" w:sz="4" w:space="0" w:color="000000"/>
              <w:right w:val="single" w:sz="4" w:space="0" w:color="000000"/>
            </w:tcBorders>
            <w:vAlign w:val="center"/>
            <w:hideMark/>
          </w:tcPr>
          <w:p w:rsidR="00271A7C" w:rsidRPr="00271A7C" w:rsidRDefault="00271A7C" w:rsidP="00271A7C">
            <w:pPr>
              <w:spacing w:after="0" w:line="240" w:lineRule="auto"/>
              <w:jc w:val="both"/>
              <w:rPr>
                <w:rFonts w:ascii="Times New Roman" w:eastAsia="Calibri" w:hAnsi="Times New Roman"/>
                <w:sz w:val="20"/>
                <w:szCs w:val="20"/>
              </w:rPr>
            </w:pPr>
            <w:r w:rsidRPr="00271A7C">
              <w:rPr>
                <w:rFonts w:ascii="Times New Roman" w:eastAsia="Calibri" w:hAnsi="Times New Roman"/>
                <w:sz w:val="20"/>
                <w:szCs w:val="20"/>
              </w:rPr>
              <w:t>Строительство новых тепловых сетей</w:t>
            </w:r>
          </w:p>
        </w:tc>
        <w:tc>
          <w:tcPr>
            <w:tcW w:w="330" w:type="pct"/>
            <w:tcBorders>
              <w:top w:val="single" w:sz="4" w:space="0" w:color="000000"/>
              <w:left w:val="single" w:sz="4" w:space="0" w:color="000000"/>
              <w:bottom w:val="single" w:sz="4" w:space="0" w:color="000000"/>
              <w:right w:val="single" w:sz="4" w:space="0" w:color="000000"/>
            </w:tcBorders>
            <w:vAlign w:val="center"/>
            <w:hideMark/>
          </w:tcPr>
          <w:p w:rsidR="00271A7C" w:rsidRPr="00271A7C" w:rsidRDefault="00271A7C" w:rsidP="00271A7C">
            <w:pPr>
              <w:spacing w:after="0" w:line="240" w:lineRule="auto"/>
              <w:jc w:val="center"/>
              <w:rPr>
                <w:rFonts w:ascii="Times New Roman" w:eastAsia="Calibri" w:hAnsi="Times New Roman"/>
                <w:sz w:val="20"/>
                <w:szCs w:val="20"/>
              </w:rPr>
            </w:pPr>
            <w:r w:rsidRPr="00271A7C">
              <w:rPr>
                <w:rFonts w:ascii="Times New Roman" w:eastAsia="Calibri" w:hAnsi="Times New Roman"/>
                <w:sz w:val="20"/>
                <w:szCs w:val="20"/>
              </w:rPr>
              <w:t>550,4</w:t>
            </w:r>
          </w:p>
        </w:tc>
        <w:tc>
          <w:tcPr>
            <w:tcW w:w="283" w:type="pct"/>
            <w:tcBorders>
              <w:top w:val="single" w:sz="4" w:space="0" w:color="000000"/>
              <w:left w:val="single" w:sz="4" w:space="0" w:color="000000"/>
              <w:bottom w:val="single" w:sz="4" w:space="0" w:color="000000"/>
              <w:right w:val="single" w:sz="4" w:space="0" w:color="000000"/>
            </w:tcBorders>
            <w:vAlign w:val="center"/>
            <w:hideMark/>
          </w:tcPr>
          <w:p w:rsidR="00271A7C" w:rsidRPr="00271A7C" w:rsidRDefault="00271A7C" w:rsidP="00271A7C">
            <w:pPr>
              <w:spacing w:after="0" w:line="240" w:lineRule="auto"/>
              <w:jc w:val="center"/>
              <w:rPr>
                <w:rFonts w:ascii="Times New Roman" w:eastAsia="Calibri" w:hAnsi="Times New Roman"/>
                <w:sz w:val="20"/>
                <w:szCs w:val="20"/>
              </w:rPr>
            </w:pPr>
            <w:r w:rsidRPr="00271A7C">
              <w:rPr>
                <w:rFonts w:ascii="Times New Roman" w:eastAsia="Calibri" w:hAnsi="Times New Roman"/>
                <w:sz w:val="20"/>
                <w:szCs w:val="20"/>
              </w:rPr>
              <w:t>162,5</w:t>
            </w:r>
          </w:p>
        </w:tc>
        <w:tc>
          <w:tcPr>
            <w:tcW w:w="282" w:type="pct"/>
            <w:tcBorders>
              <w:top w:val="single" w:sz="4" w:space="0" w:color="000000"/>
              <w:left w:val="single" w:sz="4" w:space="0" w:color="000000"/>
              <w:bottom w:val="single" w:sz="4" w:space="0" w:color="000000"/>
              <w:right w:val="single" w:sz="4" w:space="0" w:color="000000"/>
            </w:tcBorders>
            <w:vAlign w:val="center"/>
            <w:hideMark/>
          </w:tcPr>
          <w:p w:rsidR="00271A7C" w:rsidRPr="00271A7C" w:rsidRDefault="00271A7C" w:rsidP="00271A7C">
            <w:pPr>
              <w:spacing w:after="0" w:line="240" w:lineRule="auto"/>
              <w:jc w:val="center"/>
              <w:rPr>
                <w:rFonts w:ascii="Times New Roman" w:eastAsia="Calibri" w:hAnsi="Times New Roman"/>
                <w:sz w:val="20"/>
                <w:szCs w:val="20"/>
              </w:rPr>
            </w:pPr>
            <w:r w:rsidRPr="00271A7C">
              <w:rPr>
                <w:rFonts w:ascii="Times New Roman" w:eastAsia="Calibri" w:hAnsi="Times New Roman"/>
                <w:sz w:val="20"/>
                <w:szCs w:val="20"/>
              </w:rPr>
              <w:t>0,0</w:t>
            </w:r>
          </w:p>
        </w:tc>
        <w:tc>
          <w:tcPr>
            <w:tcW w:w="283" w:type="pct"/>
            <w:tcBorders>
              <w:top w:val="single" w:sz="4" w:space="0" w:color="000000"/>
              <w:left w:val="single" w:sz="4" w:space="0" w:color="000000"/>
              <w:bottom w:val="single" w:sz="4" w:space="0" w:color="000000"/>
              <w:right w:val="single" w:sz="4" w:space="0" w:color="000000"/>
            </w:tcBorders>
            <w:vAlign w:val="center"/>
            <w:hideMark/>
          </w:tcPr>
          <w:p w:rsidR="00271A7C" w:rsidRPr="00271A7C" w:rsidRDefault="00271A7C" w:rsidP="00271A7C">
            <w:pPr>
              <w:spacing w:after="0" w:line="240" w:lineRule="auto"/>
              <w:jc w:val="center"/>
              <w:rPr>
                <w:rFonts w:ascii="Times New Roman" w:eastAsia="Calibri" w:hAnsi="Times New Roman"/>
                <w:sz w:val="20"/>
                <w:szCs w:val="20"/>
              </w:rPr>
            </w:pPr>
            <w:r w:rsidRPr="00271A7C">
              <w:rPr>
                <w:rFonts w:ascii="Times New Roman" w:eastAsia="Calibri" w:hAnsi="Times New Roman"/>
                <w:sz w:val="20"/>
                <w:szCs w:val="20"/>
              </w:rPr>
              <w:t>0,0</w:t>
            </w:r>
          </w:p>
        </w:tc>
        <w:tc>
          <w:tcPr>
            <w:tcW w:w="375" w:type="pct"/>
            <w:tcBorders>
              <w:top w:val="single" w:sz="4" w:space="0" w:color="000000"/>
              <w:left w:val="single" w:sz="4" w:space="0" w:color="000000"/>
              <w:bottom w:val="single" w:sz="4" w:space="0" w:color="000000"/>
              <w:right w:val="single" w:sz="4" w:space="0" w:color="000000"/>
            </w:tcBorders>
            <w:vAlign w:val="center"/>
            <w:hideMark/>
          </w:tcPr>
          <w:p w:rsidR="00271A7C" w:rsidRPr="00271A7C" w:rsidRDefault="00271A7C" w:rsidP="00271A7C">
            <w:pPr>
              <w:spacing w:after="0" w:line="240" w:lineRule="auto"/>
              <w:jc w:val="center"/>
              <w:rPr>
                <w:rFonts w:ascii="Times New Roman" w:eastAsia="Calibri" w:hAnsi="Times New Roman"/>
                <w:sz w:val="20"/>
                <w:szCs w:val="20"/>
              </w:rPr>
            </w:pPr>
            <w:r w:rsidRPr="00271A7C">
              <w:rPr>
                <w:rFonts w:ascii="Times New Roman" w:eastAsia="Calibri" w:hAnsi="Times New Roman"/>
                <w:sz w:val="20"/>
                <w:szCs w:val="20"/>
              </w:rPr>
              <w:t>0,0</w:t>
            </w:r>
          </w:p>
        </w:tc>
        <w:tc>
          <w:tcPr>
            <w:tcW w:w="364" w:type="pct"/>
            <w:tcBorders>
              <w:top w:val="single" w:sz="4" w:space="0" w:color="000000"/>
              <w:left w:val="single" w:sz="4" w:space="0" w:color="000000"/>
              <w:bottom w:val="single" w:sz="4" w:space="0" w:color="000000"/>
              <w:right w:val="single" w:sz="4" w:space="0" w:color="000000"/>
            </w:tcBorders>
            <w:vAlign w:val="center"/>
            <w:hideMark/>
          </w:tcPr>
          <w:p w:rsidR="00271A7C" w:rsidRPr="00271A7C" w:rsidRDefault="00271A7C" w:rsidP="00271A7C">
            <w:pPr>
              <w:spacing w:after="0" w:line="240" w:lineRule="auto"/>
              <w:jc w:val="center"/>
              <w:rPr>
                <w:rFonts w:ascii="Times New Roman" w:eastAsia="Calibri" w:hAnsi="Times New Roman"/>
                <w:sz w:val="20"/>
                <w:szCs w:val="20"/>
              </w:rPr>
            </w:pPr>
            <w:r w:rsidRPr="00271A7C">
              <w:rPr>
                <w:rFonts w:ascii="Times New Roman" w:eastAsia="Calibri" w:hAnsi="Times New Roman"/>
                <w:sz w:val="20"/>
                <w:szCs w:val="20"/>
              </w:rPr>
              <w:t>0,0</w:t>
            </w:r>
          </w:p>
        </w:tc>
        <w:tc>
          <w:tcPr>
            <w:tcW w:w="364" w:type="pct"/>
            <w:tcBorders>
              <w:top w:val="single" w:sz="4" w:space="0" w:color="000000"/>
              <w:left w:val="single" w:sz="4" w:space="0" w:color="000000"/>
              <w:bottom w:val="single" w:sz="4" w:space="0" w:color="000000"/>
              <w:right w:val="single" w:sz="4" w:space="0" w:color="000000"/>
            </w:tcBorders>
            <w:vAlign w:val="center"/>
            <w:hideMark/>
          </w:tcPr>
          <w:p w:rsidR="00271A7C" w:rsidRPr="00271A7C" w:rsidRDefault="00271A7C" w:rsidP="00271A7C">
            <w:pPr>
              <w:spacing w:after="0" w:line="240" w:lineRule="auto"/>
              <w:jc w:val="center"/>
              <w:rPr>
                <w:rFonts w:ascii="Times New Roman" w:eastAsia="Calibri" w:hAnsi="Times New Roman"/>
                <w:sz w:val="20"/>
                <w:szCs w:val="20"/>
              </w:rPr>
            </w:pPr>
            <w:r w:rsidRPr="00271A7C">
              <w:rPr>
                <w:rFonts w:ascii="Times New Roman" w:eastAsia="Calibri" w:hAnsi="Times New Roman"/>
                <w:sz w:val="20"/>
                <w:szCs w:val="20"/>
              </w:rPr>
              <w:t>0,0</w:t>
            </w:r>
          </w:p>
        </w:tc>
        <w:tc>
          <w:tcPr>
            <w:tcW w:w="364" w:type="pct"/>
            <w:tcBorders>
              <w:top w:val="single" w:sz="4" w:space="0" w:color="000000"/>
              <w:left w:val="single" w:sz="4" w:space="0" w:color="000000"/>
              <w:bottom w:val="single" w:sz="4" w:space="0" w:color="000000"/>
              <w:right w:val="single" w:sz="4" w:space="0" w:color="000000"/>
            </w:tcBorders>
            <w:vAlign w:val="center"/>
            <w:hideMark/>
          </w:tcPr>
          <w:p w:rsidR="00271A7C" w:rsidRPr="00271A7C" w:rsidRDefault="00271A7C" w:rsidP="00271A7C">
            <w:pPr>
              <w:spacing w:after="0" w:line="240" w:lineRule="auto"/>
              <w:jc w:val="center"/>
              <w:rPr>
                <w:rFonts w:ascii="Times New Roman" w:eastAsia="Calibri" w:hAnsi="Times New Roman"/>
                <w:sz w:val="20"/>
                <w:szCs w:val="20"/>
              </w:rPr>
            </w:pPr>
            <w:r w:rsidRPr="00271A7C">
              <w:rPr>
                <w:rFonts w:ascii="Times New Roman" w:eastAsia="Calibri" w:hAnsi="Times New Roman"/>
                <w:sz w:val="20"/>
                <w:szCs w:val="20"/>
              </w:rPr>
              <w:t>0,0</w:t>
            </w:r>
          </w:p>
        </w:tc>
        <w:tc>
          <w:tcPr>
            <w:tcW w:w="364" w:type="pct"/>
            <w:tcBorders>
              <w:top w:val="single" w:sz="4" w:space="0" w:color="000000"/>
              <w:left w:val="single" w:sz="4" w:space="0" w:color="000000"/>
              <w:bottom w:val="single" w:sz="4" w:space="0" w:color="000000"/>
              <w:right w:val="single" w:sz="4" w:space="0" w:color="000000"/>
            </w:tcBorders>
            <w:vAlign w:val="center"/>
            <w:hideMark/>
          </w:tcPr>
          <w:p w:rsidR="00271A7C" w:rsidRPr="00271A7C" w:rsidRDefault="00271A7C" w:rsidP="00271A7C">
            <w:pPr>
              <w:spacing w:after="0" w:line="240" w:lineRule="auto"/>
              <w:jc w:val="center"/>
              <w:rPr>
                <w:rFonts w:ascii="Times New Roman" w:eastAsia="Calibri" w:hAnsi="Times New Roman"/>
                <w:sz w:val="20"/>
                <w:szCs w:val="20"/>
              </w:rPr>
            </w:pPr>
            <w:r w:rsidRPr="00271A7C">
              <w:rPr>
                <w:rFonts w:ascii="Times New Roman" w:eastAsia="Calibri" w:hAnsi="Times New Roman"/>
                <w:sz w:val="20"/>
                <w:szCs w:val="20"/>
              </w:rPr>
              <w:t>0,0</w:t>
            </w:r>
          </w:p>
        </w:tc>
        <w:tc>
          <w:tcPr>
            <w:tcW w:w="363" w:type="pct"/>
            <w:tcBorders>
              <w:top w:val="single" w:sz="4" w:space="0" w:color="000000"/>
              <w:left w:val="single" w:sz="4" w:space="0" w:color="000000"/>
              <w:bottom w:val="single" w:sz="4" w:space="0" w:color="000000"/>
              <w:right w:val="single" w:sz="4" w:space="0" w:color="000000"/>
            </w:tcBorders>
            <w:vAlign w:val="center"/>
            <w:hideMark/>
          </w:tcPr>
          <w:p w:rsidR="00271A7C" w:rsidRPr="00271A7C" w:rsidRDefault="00271A7C" w:rsidP="00271A7C">
            <w:pPr>
              <w:spacing w:after="0" w:line="240" w:lineRule="auto"/>
              <w:jc w:val="center"/>
              <w:rPr>
                <w:rFonts w:ascii="Times New Roman" w:eastAsia="Calibri" w:hAnsi="Times New Roman"/>
                <w:sz w:val="20"/>
                <w:szCs w:val="20"/>
              </w:rPr>
            </w:pPr>
            <w:r w:rsidRPr="00271A7C">
              <w:rPr>
                <w:rFonts w:ascii="Times New Roman" w:eastAsia="Calibri" w:hAnsi="Times New Roman"/>
                <w:sz w:val="20"/>
                <w:szCs w:val="20"/>
              </w:rPr>
              <w:t>0,0</w:t>
            </w:r>
          </w:p>
        </w:tc>
        <w:tc>
          <w:tcPr>
            <w:tcW w:w="363" w:type="pct"/>
            <w:tcBorders>
              <w:top w:val="single" w:sz="4" w:space="0" w:color="000000"/>
              <w:left w:val="single" w:sz="4" w:space="0" w:color="000000"/>
              <w:bottom w:val="single" w:sz="4" w:space="0" w:color="000000"/>
              <w:right w:val="single" w:sz="4" w:space="0" w:color="000000"/>
            </w:tcBorders>
            <w:vAlign w:val="center"/>
            <w:hideMark/>
          </w:tcPr>
          <w:p w:rsidR="00271A7C" w:rsidRPr="00271A7C" w:rsidRDefault="00271A7C" w:rsidP="00271A7C">
            <w:pPr>
              <w:spacing w:after="0" w:line="240" w:lineRule="auto"/>
              <w:jc w:val="center"/>
              <w:rPr>
                <w:rFonts w:ascii="Times New Roman" w:eastAsia="Calibri" w:hAnsi="Times New Roman"/>
                <w:sz w:val="20"/>
                <w:szCs w:val="20"/>
              </w:rPr>
            </w:pPr>
            <w:r w:rsidRPr="00271A7C">
              <w:rPr>
                <w:rFonts w:ascii="Times New Roman" w:eastAsia="Calibri" w:hAnsi="Times New Roman"/>
                <w:sz w:val="20"/>
                <w:szCs w:val="20"/>
              </w:rPr>
              <w:t>712,9</w:t>
            </w:r>
          </w:p>
        </w:tc>
      </w:tr>
      <w:tr w:rsidR="00271A7C" w:rsidRPr="00271A7C" w:rsidTr="00271A7C">
        <w:tc>
          <w:tcPr>
            <w:tcW w:w="1264" w:type="pct"/>
            <w:tcBorders>
              <w:top w:val="single" w:sz="4" w:space="0" w:color="000000"/>
              <w:left w:val="single" w:sz="4" w:space="0" w:color="000000"/>
              <w:bottom w:val="single" w:sz="4" w:space="0" w:color="000000"/>
              <w:right w:val="single" w:sz="4" w:space="0" w:color="000000"/>
            </w:tcBorders>
            <w:vAlign w:val="center"/>
            <w:hideMark/>
          </w:tcPr>
          <w:p w:rsidR="00271A7C" w:rsidRPr="00271A7C" w:rsidRDefault="00271A7C" w:rsidP="00271A7C">
            <w:pPr>
              <w:spacing w:after="0" w:line="240" w:lineRule="auto"/>
              <w:jc w:val="both"/>
              <w:rPr>
                <w:rFonts w:ascii="Times New Roman" w:eastAsia="Calibri" w:hAnsi="Times New Roman"/>
                <w:sz w:val="20"/>
                <w:szCs w:val="20"/>
              </w:rPr>
            </w:pPr>
            <w:r w:rsidRPr="00271A7C">
              <w:rPr>
                <w:rFonts w:ascii="Times New Roman" w:eastAsia="Calibri" w:hAnsi="Times New Roman"/>
                <w:sz w:val="20"/>
                <w:szCs w:val="20"/>
              </w:rPr>
              <w:t>Реконструкция тепловых сетей с изменением диаметра</w:t>
            </w:r>
          </w:p>
        </w:tc>
        <w:tc>
          <w:tcPr>
            <w:tcW w:w="330" w:type="pct"/>
            <w:tcBorders>
              <w:top w:val="single" w:sz="4" w:space="0" w:color="000000"/>
              <w:left w:val="single" w:sz="4" w:space="0" w:color="000000"/>
              <w:bottom w:val="single" w:sz="4" w:space="0" w:color="000000"/>
              <w:right w:val="single" w:sz="4" w:space="0" w:color="000000"/>
            </w:tcBorders>
            <w:vAlign w:val="center"/>
            <w:hideMark/>
          </w:tcPr>
          <w:p w:rsidR="00271A7C" w:rsidRPr="00271A7C" w:rsidRDefault="00271A7C" w:rsidP="00271A7C">
            <w:pPr>
              <w:spacing w:after="0" w:line="240" w:lineRule="auto"/>
              <w:jc w:val="center"/>
              <w:rPr>
                <w:rFonts w:ascii="Times New Roman" w:eastAsia="Calibri" w:hAnsi="Times New Roman"/>
                <w:sz w:val="20"/>
                <w:szCs w:val="20"/>
              </w:rPr>
            </w:pPr>
            <w:r w:rsidRPr="00271A7C">
              <w:rPr>
                <w:rFonts w:ascii="Times New Roman" w:eastAsia="Calibri" w:hAnsi="Times New Roman"/>
                <w:sz w:val="20"/>
                <w:szCs w:val="20"/>
              </w:rPr>
              <w:t>0,0</w:t>
            </w:r>
          </w:p>
        </w:tc>
        <w:tc>
          <w:tcPr>
            <w:tcW w:w="283" w:type="pct"/>
            <w:tcBorders>
              <w:top w:val="single" w:sz="4" w:space="0" w:color="000000"/>
              <w:left w:val="single" w:sz="4" w:space="0" w:color="000000"/>
              <w:bottom w:val="single" w:sz="4" w:space="0" w:color="000000"/>
              <w:right w:val="single" w:sz="4" w:space="0" w:color="000000"/>
            </w:tcBorders>
            <w:vAlign w:val="center"/>
            <w:hideMark/>
          </w:tcPr>
          <w:p w:rsidR="00271A7C" w:rsidRPr="00271A7C" w:rsidRDefault="00271A7C" w:rsidP="00271A7C">
            <w:pPr>
              <w:spacing w:after="0" w:line="240" w:lineRule="auto"/>
              <w:jc w:val="center"/>
              <w:rPr>
                <w:rFonts w:ascii="Times New Roman" w:eastAsia="Calibri" w:hAnsi="Times New Roman"/>
                <w:sz w:val="20"/>
                <w:szCs w:val="20"/>
              </w:rPr>
            </w:pPr>
            <w:r w:rsidRPr="00271A7C">
              <w:rPr>
                <w:rFonts w:ascii="Times New Roman" w:eastAsia="Calibri" w:hAnsi="Times New Roman"/>
                <w:sz w:val="20"/>
                <w:szCs w:val="20"/>
              </w:rPr>
              <w:t>0,0</w:t>
            </w:r>
          </w:p>
        </w:tc>
        <w:tc>
          <w:tcPr>
            <w:tcW w:w="282" w:type="pct"/>
            <w:tcBorders>
              <w:top w:val="single" w:sz="4" w:space="0" w:color="000000"/>
              <w:left w:val="single" w:sz="4" w:space="0" w:color="000000"/>
              <w:bottom w:val="single" w:sz="4" w:space="0" w:color="000000"/>
              <w:right w:val="single" w:sz="4" w:space="0" w:color="000000"/>
            </w:tcBorders>
            <w:vAlign w:val="center"/>
            <w:hideMark/>
          </w:tcPr>
          <w:p w:rsidR="00271A7C" w:rsidRPr="00271A7C" w:rsidRDefault="00271A7C" w:rsidP="00271A7C">
            <w:pPr>
              <w:spacing w:after="0" w:line="240" w:lineRule="auto"/>
              <w:jc w:val="center"/>
              <w:rPr>
                <w:rFonts w:ascii="Times New Roman" w:eastAsia="Calibri" w:hAnsi="Times New Roman"/>
                <w:sz w:val="20"/>
                <w:szCs w:val="20"/>
              </w:rPr>
            </w:pPr>
            <w:r w:rsidRPr="00271A7C">
              <w:rPr>
                <w:rFonts w:ascii="Times New Roman" w:eastAsia="Calibri" w:hAnsi="Times New Roman"/>
                <w:sz w:val="20"/>
                <w:szCs w:val="20"/>
              </w:rPr>
              <w:t>0,0</w:t>
            </w:r>
          </w:p>
        </w:tc>
        <w:tc>
          <w:tcPr>
            <w:tcW w:w="283" w:type="pct"/>
            <w:tcBorders>
              <w:top w:val="single" w:sz="4" w:space="0" w:color="000000"/>
              <w:left w:val="single" w:sz="4" w:space="0" w:color="000000"/>
              <w:bottom w:val="single" w:sz="4" w:space="0" w:color="000000"/>
              <w:right w:val="single" w:sz="4" w:space="0" w:color="000000"/>
            </w:tcBorders>
            <w:vAlign w:val="center"/>
            <w:hideMark/>
          </w:tcPr>
          <w:p w:rsidR="00271A7C" w:rsidRPr="00271A7C" w:rsidRDefault="00271A7C" w:rsidP="00271A7C">
            <w:pPr>
              <w:spacing w:after="0" w:line="240" w:lineRule="auto"/>
              <w:jc w:val="center"/>
              <w:rPr>
                <w:rFonts w:ascii="Times New Roman" w:eastAsia="Calibri" w:hAnsi="Times New Roman"/>
                <w:sz w:val="20"/>
                <w:szCs w:val="20"/>
              </w:rPr>
            </w:pPr>
            <w:r w:rsidRPr="00271A7C">
              <w:rPr>
                <w:rFonts w:ascii="Times New Roman" w:eastAsia="Calibri" w:hAnsi="Times New Roman"/>
                <w:sz w:val="20"/>
                <w:szCs w:val="20"/>
              </w:rPr>
              <w:t>0,0</w:t>
            </w:r>
          </w:p>
        </w:tc>
        <w:tc>
          <w:tcPr>
            <w:tcW w:w="375" w:type="pct"/>
            <w:tcBorders>
              <w:top w:val="single" w:sz="4" w:space="0" w:color="000000"/>
              <w:left w:val="single" w:sz="4" w:space="0" w:color="000000"/>
              <w:bottom w:val="single" w:sz="4" w:space="0" w:color="000000"/>
              <w:right w:val="single" w:sz="4" w:space="0" w:color="000000"/>
            </w:tcBorders>
            <w:vAlign w:val="center"/>
            <w:hideMark/>
          </w:tcPr>
          <w:p w:rsidR="00271A7C" w:rsidRPr="00271A7C" w:rsidRDefault="00271A7C" w:rsidP="00271A7C">
            <w:pPr>
              <w:spacing w:after="0" w:line="240" w:lineRule="auto"/>
              <w:jc w:val="center"/>
              <w:rPr>
                <w:rFonts w:ascii="Times New Roman" w:eastAsia="Calibri" w:hAnsi="Times New Roman"/>
                <w:sz w:val="20"/>
                <w:szCs w:val="20"/>
              </w:rPr>
            </w:pPr>
            <w:r w:rsidRPr="00271A7C">
              <w:rPr>
                <w:rFonts w:ascii="Times New Roman" w:eastAsia="Calibri" w:hAnsi="Times New Roman"/>
                <w:sz w:val="20"/>
                <w:szCs w:val="20"/>
              </w:rPr>
              <w:t>0,0</w:t>
            </w:r>
          </w:p>
        </w:tc>
        <w:tc>
          <w:tcPr>
            <w:tcW w:w="364" w:type="pct"/>
            <w:tcBorders>
              <w:top w:val="single" w:sz="4" w:space="0" w:color="000000"/>
              <w:left w:val="single" w:sz="4" w:space="0" w:color="000000"/>
              <w:bottom w:val="single" w:sz="4" w:space="0" w:color="000000"/>
              <w:right w:val="single" w:sz="4" w:space="0" w:color="000000"/>
            </w:tcBorders>
            <w:vAlign w:val="center"/>
            <w:hideMark/>
          </w:tcPr>
          <w:p w:rsidR="00271A7C" w:rsidRPr="00271A7C" w:rsidRDefault="00271A7C" w:rsidP="00271A7C">
            <w:pPr>
              <w:spacing w:after="0" w:line="240" w:lineRule="auto"/>
              <w:jc w:val="center"/>
              <w:rPr>
                <w:rFonts w:ascii="Times New Roman" w:eastAsia="Calibri" w:hAnsi="Times New Roman"/>
                <w:sz w:val="20"/>
                <w:szCs w:val="20"/>
              </w:rPr>
            </w:pPr>
            <w:r w:rsidRPr="00271A7C">
              <w:rPr>
                <w:rFonts w:ascii="Times New Roman" w:eastAsia="Calibri" w:hAnsi="Times New Roman"/>
                <w:sz w:val="20"/>
                <w:szCs w:val="20"/>
              </w:rPr>
              <w:t>0,0</w:t>
            </w:r>
          </w:p>
        </w:tc>
        <w:tc>
          <w:tcPr>
            <w:tcW w:w="364" w:type="pct"/>
            <w:tcBorders>
              <w:top w:val="single" w:sz="4" w:space="0" w:color="000000"/>
              <w:left w:val="single" w:sz="4" w:space="0" w:color="000000"/>
              <w:bottom w:val="single" w:sz="4" w:space="0" w:color="000000"/>
              <w:right w:val="single" w:sz="4" w:space="0" w:color="000000"/>
            </w:tcBorders>
            <w:vAlign w:val="center"/>
            <w:hideMark/>
          </w:tcPr>
          <w:p w:rsidR="00271A7C" w:rsidRPr="00271A7C" w:rsidRDefault="00271A7C" w:rsidP="00271A7C">
            <w:pPr>
              <w:spacing w:after="0" w:line="240" w:lineRule="auto"/>
              <w:jc w:val="center"/>
              <w:rPr>
                <w:rFonts w:ascii="Times New Roman" w:eastAsia="Calibri" w:hAnsi="Times New Roman"/>
                <w:sz w:val="20"/>
                <w:szCs w:val="20"/>
              </w:rPr>
            </w:pPr>
            <w:r w:rsidRPr="00271A7C">
              <w:rPr>
                <w:rFonts w:ascii="Times New Roman" w:eastAsia="Calibri" w:hAnsi="Times New Roman"/>
                <w:sz w:val="20"/>
                <w:szCs w:val="20"/>
              </w:rPr>
              <w:t>0,0</w:t>
            </w:r>
          </w:p>
        </w:tc>
        <w:tc>
          <w:tcPr>
            <w:tcW w:w="364" w:type="pct"/>
            <w:tcBorders>
              <w:top w:val="single" w:sz="4" w:space="0" w:color="000000"/>
              <w:left w:val="single" w:sz="4" w:space="0" w:color="000000"/>
              <w:bottom w:val="single" w:sz="4" w:space="0" w:color="000000"/>
              <w:right w:val="single" w:sz="4" w:space="0" w:color="000000"/>
            </w:tcBorders>
            <w:vAlign w:val="center"/>
            <w:hideMark/>
          </w:tcPr>
          <w:p w:rsidR="00271A7C" w:rsidRPr="00271A7C" w:rsidRDefault="00271A7C" w:rsidP="00271A7C">
            <w:pPr>
              <w:spacing w:after="0" w:line="240" w:lineRule="auto"/>
              <w:jc w:val="center"/>
              <w:rPr>
                <w:rFonts w:ascii="Times New Roman" w:eastAsia="Calibri" w:hAnsi="Times New Roman"/>
                <w:sz w:val="20"/>
                <w:szCs w:val="20"/>
              </w:rPr>
            </w:pPr>
            <w:r w:rsidRPr="00271A7C">
              <w:rPr>
                <w:rFonts w:ascii="Times New Roman" w:eastAsia="Calibri" w:hAnsi="Times New Roman"/>
                <w:sz w:val="20"/>
                <w:szCs w:val="20"/>
              </w:rPr>
              <w:t>0,0</w:t>
            </w:r>
          </w:p>
        </w:tc>
        <w:tc>
          <w:tcPr>
            <w:tcW w:w="364" w:type="pct"/>
            <w:tcBorders>
              <w:top w:val="single" w:sz="4" w:space="0" w:color="000000"/>
              <w:left w:val="single" w:sz="4" w:space="0" w:color="000000"/>
              <w:bottom w:val="single" w:sz="4" w:space="0" w:color="000000"/>
              <w:right w:val="single" w:sz="4" w:space="0" w:color="000000"/>
            </w:tcBorders>
            <w:vAlign w:val="center"/>
            <w:hideMark/>
          </w:tcPr>
          <w:p w:rsidR="00271A7C" w:rsidRPr="00271A7C" w:rsidRDefault="00271A7C" w:rsidP="00271A7C">
            <w:pPr>
              <w:spacing w:after="0" w:line="240" w:lineRule="auto"/>
              <w:jc w:val="center"/>
              <w:rPr>
                <w:rFonts w:ascii="Times New Roman" w:eastAsia="Calibri" w:hAnsi="Times New Roman"/>
                <w:sz w:val="20"/>
                <w:szCs w:val="20"/>
              </w:rPr>
            </w:pPr>
            <w:r w:rsidRPr="00271A7C">
              <w:rPr>
                <w:rFonts w:ascii="Times New Roman" w:eastAsia="Calibri" w:hAnsi="Times New Roman"/>
                <w:sz w:val="20"/>
                <w:szCs w:val="20"/>
              </w:rPr>
              <w:t>0,0</w:t>
            </w:r>
          </w:p>
        </w:tc>
        <w:tc>
          <w:tcPr>
            <w:tcW w:w="363" w:type="pct"/>
            <w:tcBorders>
              <w:top w:val="single" w:sz="4" w:space="0" w:color="000000"/>
              <w:left w:val="single" w:sz="4" w:space="0" w:color="000000"/>
              <w:bottom w:val="single" w:sz="4" w:space="0" w:color="000000"/>
              <w:right w:val="single" w:sz="4" w:space="0" w:color="000000"/>
            </w:tcBorders>
            <w:vAlign w:val="center"/>
            <w:hideMark/>
          </w:tcPr>
          <w:p w:rsidR="00271A7C" w:rsidRPr="00271A7C" w:rsidRDefault="00271A7C" w:rsidP="00271A7C">
            <w:pPr>
              <w:spacing w:after="0" w:line="240" w:lineRule="auto"/>
              <w:jc w:val="center"/>
              <w:rPr>
                <w:rFonts w:ascii="Times New Roman" w:eastAsia="Calibri" w:hAnsi="Times New Roman"/>
                <w:sz w:val="20"/>
                <w:szCs w:val="20"/>
              </w:rPr>
            </w:pPr>
            <w:r w:rsidRPr="00271A7C">
              <w:rPr>
                <w:rFonts w:ascii="Times New Roman" w:eastAsia="Calibri" w:hAnsi="Times New Roman"/>
                <w:sz w:val="20"/>
                <w:szCs w:val="20"/>
              </w:rPr>
              <w:t>0,0</w:t>
            </w:r>
          </w:p>
        </w:tc>
        <w:tc>
          <w:tcPr>
            <w:tcW w:w="363" w:type="pct"/>
            <w:tcBorders>
              <w:top w:val="single" w:sz="4" w:space="0" w:color="000000"/>
              <w:left w:val="single" w:sz="4" w:space="0" w:color="000000"/>
              <w:bottom w:val="single" w:sz="4" w:space="0" w:color="000000"/>
              <w:right w:val="single" w:sz="4" w:space="0" w:color="000000"/>
            </w:tcBorders>
            <w:vAlign w:val="center"/>
            <w:hideMark/>
          </w:tcPr>
          <w:p w:rsidR="00271A7C" w:rsidRPr="00271A7C" w:rsidRDefault="00271A7C" w:rsidP="00271A7C">
            <w:pPr>
              <w:spacing w:after="0" w:line="240" w:lineRule="auto"/>
              <w:jc w:val="center"/>
              <w:rPr>
                <w:rFonts w:ascii="Times New Roman" w:eastAsia="Calibri" w:hAnsi="Times New Roman"/>
                <w:sz w:val="20"/>
                <w:szCs w:val="20"/>
              </w:rPr>
            </w:pPr>
            <w:r w:rsidRPr="00271A7C">
              <w:rPr>
                <w:rFonts w:ascii="Times New Roman" w:eastAsia="Calibri" w:hAnsi="Times New Roman"/>
                <w:sz w:val="20"/>
                <w:szCs w:val="20"/>
              </w:rPr>
              <w:t>0,0</w:t>
            </w:r>
          </w:p>
        </w:tc>
      </w:tr>
      <w:tr w:rsidR="00271A7C" w:rsidRPr="00271A7C" w:rsidTr="00271A7C">
        <w:tc>
          <w:tcPr>
            <w:tcW w:w="1264" w:type="pct"/>
            <w:tcBorders>
              <w:top w:val="single" w:sz="4" w:space="0" w:color="000000"/>
              <w:left w:val="single" w:sz="4" w:space="0" w:color="000000"/>
              <w:bottom w:val="single" w:sz="4" w:space="0" w:color="000000"/>
              <w:right w:val="single" w:sz="4" w:space="0" w:color="000000"/>
            </w:tcBorders>
            <w:vAlign w:val="center"/>
            <w:hideMark/>
          </w:tcPr>
          <w:p w:rsidR="00271A7C" w:rsidRPr="00271A7C" w:rsidRDefault="00271A7C" w:rsidP="00271A7C">
            <w:pPr>
              <w:spacing w:after="0" w:line="240" w:lineRule="auto"/>
              <w:jc w:val="both"/>
              <w:rPr>
                <w:rFonts w:ascii="Times New Roman" w:eastAsia="Calibri" w:hAnsi="Times New Roman"/>
                <w:sz w:val="20"/>
                <w:szCs w:val="20"/>
              </w:rPr>
            </w:pPr>
            <w:r w:rsidRPr="00271A7C">
              <w:rPr>
                <w:rFonts w:ascii="Times New Roman" w:eastAsia="Calibri" w:hAnsi="Times New Roman"/>
                <w:sz w:val="20"/>
                <w:szCs w:val="20"/>
              </w:rPr>
              <w:t>Реконструкция тепловых сетей с исчерпанием эксплуатационного ресурса</w:t>
            </w:r>
          </w:p>
        </w:tc>
        <w:tc>
          <w:tcPr>
            <w:tcW w:w="330" w:type="pct"/>
            <w:tcBorders>
              <w:top w:val="single" w:sz="4" w:space="0" w:color="000000"/>
              <w:left w:val="single" w:sz="4" w:space="0" w:color="000000"/>
              <w:bottom w:val="single" w:sz="4" w:space="0" w:color="000000"/>
              <w:right w:val="single" w:sz="4" w:space="0" w:color="000000"/>
            </w:tcBorders>
            <w:vAlign w:val="center"/>
            <w:hideMark/>
          </w:tcPr>
          <w:p w:rsidR="00271A7C" w:rsidRPr="00271A7C" w:rsidRDefault="00271A7C" w:rsidP="00271A7C">
            <w:pPr>
              <w:spacing w:after="0" w:line="240" w:lineRule="auto"/>
              <w:jc w:val="center"/>
              <w:rPr>
                <w:rFonts w:ascii="Times New Roman" w:eastAsia="Calibri" w:hAnsi="Times New Roman"/>
                <w:sz w:val="20"/>
                <w:szCs w:val="20"/>
              </w:rPr>
            </w:pPr>
            <w:r w:rsidRPr="00271A7C">
              <w:rPr>
                <w:rFonts w:ascii="Times New Roman" w:eastAsia="Calibri" w:hAnsi="Times New Roman"/>
                <w:sz w:val="20"/>
                <w:szCs w:val="20"/>
              </w:rPr>
              <w:t>13150,0</w:t>
            </w:r>
          </w:p>
        </w:tc>
        <w:tc>
          <w:tcPr>
            <w:tcW w:w="283" w:type="pct"/>
            <w:tcBorders>
              <w:top w:val="single" w:sz="4" w:space="0" w:color="000000"/>
              <w:left w:val="single" w:sz="4" w:space="0" w:color="000000"/>
              <w:bottom w:val="single" w:sz="4" w:space="0" w:color="000000"/>
              <w:right w:val="single" w:sz="4" w:space="0" w:color="000000"/>
            </w:tcBorders>
            <w:vAlign w:val="center"/>
            <w:hideMark/>
          </w:tcPr>
          <w:p w:rsidR="00271A7C" w:rsidRPr="00271A7C" w:rsidRDefault="00271A7C" w:rsidP="00271A7C">
            <w:pPr>
              <w:spacing w:after="0" w:line="240" w:lineRule="auto"/>
              <w:jc w:val="center"/>
              <w:rPr>
                <w:rFonts w:ascii="Times New Roman" w:eastAsia="Calibri" w:hAnsi="Times New Roman"/>
                <w:sz w:val="20"/>
                <w:szCs w:val="20"/>
              </w:rPr>
            </w:pPr>
            <w:r w:rsidRPr="00271A7C">
              <w:rPr>
                <w:rFonts w:ascii="Times New Roman" w:eastAsia="Calibri" w:hAnsi="Times New Roman"/>
                <w:sz w:val="20"/>
                <w:szCs w:val="20"/>
              </w:rPr>
              <w:t>3919,7</w:t>
            </w:r>
          </w:p>
        </w:tc>
        <w:tc>
          <w:tcPr>
            <w:tcW w:w="282" w:type="pct"/>
            <w:tcBorders>
              <w:top w:val="single" w:sz="4" w:space="0" w:color="000000"/>
              <w:left w:val="single" w:sz="4" w:space="0" w:color="000000"/>
              <w:bottom w:val="single" w:sz="4" w:space="0" w:color="000000"/>
              <w:right w:val="single" w:sz="4" w:space="0" w:color="000000"/>
            </w:tcBorders>
            <w:vAlign w:val="center"/>
            <w:hideMark/>
          </w:tcPr>
          <w:p w:rsidR="00271A7C" w:rsidRPr="00271A7C" w:rsidRDefault="00271A7C" w:rsidP="00271A7C">
            <w:pPr>
              <w:spacing w:after="0" w:line="240" w:lineRule="auto"/>
              <w:jc w:val="center"/>
              <w:rPr>
                <w:rFonts w:ascii="Times New Roman" w:eastAsia="Calibri" w:hAnsi="Times New Roman"/>
                <w:sz w:val="20"/>
                <w:szCs w:val="20"/>
              </w:rPr>
            </w:pPr>
            <w:r w:rsidRPr="00271A7C">
              <w:rPr>
                <w:rFonts w:ascii="Times New Roman" w:eastAsia="Calibri" w:hAnsi="Times New Roman"/>
                <w:sz w:val="20"/>
                <w:szCs w:val="20"/>
              </w:rPr>
              <w:t>6078,6</w:t>
            </w:r>
          </w:p>
        </w:tc>
        <w:tc>
          <w:tcPr>
            <w:tcW w:w="283" w:type="pct"/>
            <w:tcBorders>
              <w:top w:val="single" w:sz="4" w:space="0" w:color="000000"/>
              <w:left w:val="single" w:sz="4" w:space="0" w:color="000000"/>
              <w:bottom w:val="single" w:sz="4" w:space="0" w:color="000000"/>
              <w:right w:val="single" w:sz="4" w:space="0" w:color="000000"/>
            </w:tcBorders>
            <w:vAlign w:val="center"/>
            <w:hideMark/>
          </w:tcPr>
          <w:p w:rsidR="00271A7C" w:rsidRPr="00271A7C" w:rsidRDefault="00271A7C" w:rsidP="00271A7C">
            <w:pPr>
              <w:spacing w:after="0" w:line="240" w:lineRule="auto"/>
              <w:jc w:val="center"/>
              <w:rPr>
                <w:rFonts w:ascii="Times New Roman" w:eastAsia="Calibri" w:hAnsi="Times New Roman"/>
                <w:sz w:val="20"/>
                <w:szCs w:val="20"/>
              </w:rPr>
            </w:pPr>
            <w:r w:rsidRPr="00271A7C">
              <w:rPr>
                <w:rFonts w:ascii="Times New Roman" w:eastAsia="Calibri" w:hAnsi="Times New Roman"/>
                <w:sz w:val="20"/>
                <w:szCs w:val="20"/>
              </w:rPr>
              <w:t>6278,9</w:t>
            </w:r>
          </w:p>
        </w:tc>
        <w:tc>
          <w:tcPr>
            <w:tcW w:w="375" w:type="pct"/>
            <w:tcBorders>
              <w:top w:val="single" w:sz="4" w:space="0" w:color="000000"/>
              <w:left w:val="single" w:sz="4" w:space="0" w:color="000000"/>
              <w:bottom w:val="single" w:sz="4" w:space="0" w:color="000000"/>
              <w:right w:val="single" w:sz="4" w:space="0" w:color="000000"/>
            </w:tcBorders>
            <w:vAlign w:val="center"/>
            <w:hideMark/>
          </w:tcPr>
          <w:p w:rsidR="00271A7C" w:rsidRPr="00271A7C" w:rsidRDefault="00271A7C" w:rsidP="00271A7C">
            <w:pPr>
              <w:spacing w:after="0" w:line="240" w:lineRule="auto"/>
              <w:jc w:val="center"/>
              <w:rPr>
                <w:rFonts w:ascii="Times New Roman" w:eastAsia="Calibri" w:hAnsi="Times New Roman"/>
                <w:sz w:val="20"/>
                <w:szCs w:val="20"/>
              </w:rPr>
            </w:pPr>
            <w:r w:rsidRPr="00271A7C">
              <w:rPr>
                <w:rFonts w:ascii="Times New Roman" w:eastAsia="Calibri" w:hAnsi="Times New Roman"/>
                <w:sz w:val="20"/>
                <w:szCs w:val="20"/>
              </w:rPr>
              <w:t>6448,9</w:t>
            </w:r>
          </w:p>
        </w:tc>
        <w:tc>
          <w:tcPr>
            <w:tcW w:w="364" w:type="pct"/>
            <w:tcBorders>
              <w:top w:val="single" w:sz="4" w:space="0" w:color="000000"/>
              <w:left w:val="single" w:sz="4" w:space="0" w:color="000000"/>
              <w:bottom w:val="single" w:sz="4" w:space="0" w:color="000000"/>
              <w:right w:val="single" w:sz="4" w:space="0" w:color="000000"/>
            </w:tcBorders>
            <w:vAlign w:val="center"/>
            <w:hideMark/>
          </w:tcPr>
          <w:p w:rsidR="00271A7C" w:rsidRPr="00271A7C" w:rsidRDefault="00271A7C" w:rsidP="00271A7C">
            <w:pPr>
              <w:spacing w:after="0" w:line="240" w:lineRule="auto"/>
              <w:jc w:val="center"/>
              <w:rPr>
                <w:rFonts w:ascii="Times New Roman" w:eastAsia="Calibri" w:hAnsi="Times New Roman"/>
                <w:sz w:val="20"/>
                <w:szCs w:val="20"/>
              </w:rPr>
            </w:pPr>
            <w:r w:rsidRPr="00271A7C">
              <w:rPr>
                <w:rFonts w:ascii="Times New Roman" w:eastAsia="Calibri" w:hAnsi="Times New Roman"/>
                <w:sz w:val="20"/>
                <w:szCs w:val="20"/>
              </w:rPr>
              <w:t>0,0</w:t>
            </w:r>
          </w:p>
        </w:tc>
        <w:tc>
          <w:tcPr>
            <w:tcW w:w="364" w:type="pct"/>
            <w:tcBorders>
              <w:top w:val="single" w:sz="4" w:space="0" w:color="000000"/>
              <w:left w:val="single" w:sz="4" w:space="0" w:color="000000"/>
              <w:bottom w:val="single" w:sz="4" w:space="0" w:color="000000"/>
              <w:right w:val="single" w:sz="4" w:space="0" w:color="000000"/>
            </w:tcBorders>
            <w:vAlign w:val="center"/>
            <w:hideMark/>
          </w:tcPr>
          <w:p w:rsidR="00271A7C" w:rsidRPr="00271A7C" w:rsidRDefault="00271A7C" w:rsidP="00271A7C">
            <w:pPr>
              <w:spacing w:after="0" w:line="240" w:lineRule="auto"/>
              <w:jc w:val="center"/>
              <w:rPr>
                <w:rFonts w:ascii="Times New Roman" w:eastAsia="Calibri" w:hAnsi="Times New Roman"/>
                <w:sz w:val="20"/>
                <w:szCs w:val="20"/>
              </w:rPr>
            </w:pPr>
            <w:r w:rsidRPr="00271A7C">
              <w:rPr>
                <w:rFonts w:ascii="Times New Roman" w:eastAsia="Calibri" w:hAnsi="Times New Roman"/>
                <w:sz w:val="20"/>
                <w:szCs w:val="20"/>
              </w:rPr>
              <w:t>0,0</w:t>
            </w:r>
          </w:p>
        </w:tc>
        <w:tc>
          <w:tcPr>
            <w:tcW w:w="364" w:type="pct"/>
            <w:tcBorders>
              <w:top w:val="single" w:sz="4" w:space="0" w:color="000000"/>
              <w:left w:val="single" w:sz="4" w:space="0" w:color="000000"/>
              <w:bottom w:val="single" w:sz="4" w:space="0" w:color="000000"/>
              <w:right w:val="single" w:sz="4" w:space="0" w:color="000000"/>
            </w:tcBorders>
            <w:vAlign w:val="center"/>
            <w:hideMark/>
          </w:tcPr>
          <w:p w:rsidR="00271A7C" w:rsidRPr="00271A7C" w:rsidRDefault="00271A7C" w:rsidP="00271A7C">
            <w:pPr>
              <w:spacing w:after="0" w:line="240" w:lineRule="auto"/>
              <w:jc w:val="center"/>
              <w:rPr>
                <w:rFonts w:ascii="Times New Roman" w:eastAsia="Calibri" w:hAnsi="Times New Roman"/>
                <w:sz w:val="20"/>
                <w:szCs w:val="20"/>
              </w:rPr>
            </w:pPr>
            <w:r w:rsidRPr="00271A7C">
              <w:rPr>
                <w:rFonts w:ascii="Times New Roman" w:eastAsia="Calibri" w:hAnsi="Times New Roman"/>
                <w:sz w:val="20"/>
                <w:szCs w:val="20"/>
              </w:rPr>
              <w:t>0,0</w:t>
            </w:r>
          </w:p>
        </w:tc>
        <w:tc>
          <w:tcPr>
            <w:tcW w:w="364" w:type="pct"/>
            <w:tcBorders>
              <w:top w:val="single" w:sz="4" w:space="0" w:color="000000"/>
              <w:left w:val="single" w:sz="4" w:space="0" w:color="000000"/>
              <w:bottom w:val="single" w:sz="4" w:space="0" w:color="000000"/>
              <w:right w:val="single" w:sz="4" w:space="0" w:color="000000"/>
            </w:tcBorders>
            <w:vAlign w:val="center"/>
            <w:hideMark/>
          </w:tcPr>
          <w:p w:rsidR="00271A7C" w:rsidRPr="00271A7C" w:rsidRDefault="00271A7C" w:rsidP="00271A7C">
            <w:pPr>
              <w:spacing w:after="0" w:line="240" w:lineRule="auto"/>
              <w:jc w:val="center"/>
              <w:rPr>
                <w:rFonts w:ascii="Times New Roman" w:eastAsia="Calibri" w:hAnsi="Times New Roman"/>
                <w:sz w:val="20"/>
                <w:szCs w:val="20"/>
              </w:rPr>
            </w:pPr>
            <w:r w:rsidRPr="00271A7C">
              <w:rPr>
                <w:rFonts w:ascii="Times New Roman" w:eastAsia="Calibri" w:hAnsi="Times New Roman"/>
                <w:sz w:val="20"/>
                <w:szCs w:val="20"/>
              </w:rPr>
              <w:t>0,0</w:t>
            </w:r>
          </w:p>
        </w:tc>
        <w:tc>
          <w:tcPr>
            <w:tcW w:w="363" w:type="pct"/>
            <w:tcBorders>
              <w:top w:val="single" w:sz="4" w:space="0" w:color="000000"/>
              <w:left w:val="single" w:sz="4" w:space="0" w:color="000000"/>
              <w:bottom w:val="single" w:sz="4" w:space="0" w:color="000000"/>
              <w:right w:val="single" w:sz="4" w:space="0" w:color="000000"/>
            </w:tcBorders>
            <w:vAlign w:val="center"/>
            <w:hideMark/>
          </w:tcPr>
          <w:p w:rsidR="00271A7C" w:rsidRPr="00271A7C" w:rsidRDefault="00271A7C" w:rsidP="00271A7C">
            <w:pPr>
              <w:spacing w:after="0" w:line="240" w:lineRule="auto"/>
              <w:jc w:val="center"/>
              <w:rPr>
                <w:rFonts w:ascii="Times New Roman" w:eastAsia="Calibri" w:hAnsi="Times New Roman"/>
                <w:sz w:val="20"/>
                <w:szCs w:val="20"/>
              </w:rPr>
            </w:pPr>
            <w:r w:rsidRPr="00271A7C">
              <w:rPr>
                <w:rFonts w:ascii="Times New Roman" w:eastAsia="Calibri" w:hAnsi="Times New Roman"/>
                <w:sz w:val="20"/>
                <w:szCs w:val="20"/>
              </w:rPr>
              <w:t>0,0</w:t>
            </w:r>
          </w:p>
        </w:tc>
        <w:tc>
          <w:tcPr>
            <w:tcW w:w="363" w:type="pct"/>
            <w:tcBorders>
              <w:top w:val="single" w:sz="4" w:space="0" w:color="000000"/>
              <w:left w:val="single" w:sz="4" w:space="0" w:color="000000"/>
              <w:bottom w:val="single" w:sz="4" w:space="0" w:color="000000"/>
              <w:right w:val="single" w:sz="4" w:space="0" w:color="000000"/>
            </w:tcBorders>
            <w:vAlign w:val="center"/>
            <w:hideMark/>
          </w:tcPr>
          <w:p w:rsidR="00271A7C" w:rsidRPr="00271A7C" w:rsidRDefault="00271A7C" w:rsidP="00271A7C">
            <w:pPr>
              <w:spacing w:after="0" w:line="240" w:lineRule="auto"/>
              <w:jc w:val="center"/>
              <w:rPr>
                <w:rFonts w:ascii="Times New Roman" w:eastAsia="Calibri" w:hAnsi="Times New Roman"/>
                <w:sz w:val="20"/>
                <w:szCs w:val="20"/>
              </w:rPr>
            </w:pPr>
            <w:r w:rsidRPr="00271A7C">
              <w:rPr>
                <w:rFonts w:ascii="Times New Roman" w:eastAsia="Calibri" w:hAnsi="Times New Roman"/>
                <w:sz w:val="20"/>
                <w:szCs w:val="20"/>
              </w:rPr>
              <w:t>35876,1</w:t>
            </w:r>
          </w:p>
        </w:tc>
      </w:tr>
      <w:tr w:rsidR="00271A7C" w:rsidRPr="00271A7C" w:rsidTr="00271A7C">
        <w:tc>
          <w:tcPr>
            <w:tcW w:w="1264" w:type="pct"/>
            <w:tcBorders>
              <w:top w:val="single" w:sz="4" w:space="0" w:color="000000"/>
              <w:left w:val="single" w:sz="4" w:space="0" w:color="000000"/>
              <w:bottom w:val="single" w:sz="4" w:space="0" w:color="000000"/>
              <w:right w:val="single" w:sz="4" w:space="0" w:color="000000"/>
            </w:tcBorders>
            <w:vAlign w:val="center"/>
            <w:hideMark/>
          </w:tcPr>
          <w:p w:rsidR="00271A7C" w:rsidRPr="00271A7C" w:rsidRDefault="00271A7C" w:rsidP="00271A7C">
            <w:pPr>
              <w:spacing w:after="0" w:line="240" w:lineRule="auto"/>
              <w:jc w:val="center"/>
              <w:rPr>
                <w:rFonts w:ascii="Times New Roman" w:eastAsia="Calibri" w:hAnsi="Times New Roman"/>
                <w:sz w:val="20"/>
                <w:szCs w:val="20"/>
              </w:rPr>
            </w:pPr>
            <w:r w:rsidRPr="00271A7C">
              <w:rPr>
                <w:rFonts w:ascii="Times New Roman" w:eastAsia="Calibri" w:hAnsi="Times New Roman"/>
                <w:sz w:val="20"/>
                <w:szCs w:val="20"/>
              </w:rPr>
              <w:t>Итого</w:t>
            </w:r>
          </w:p>
        </w:tc>
        <w:tc>
          <w:tcPr>
            <w:tcW w:w="330" w:type="pct"/>
            <w:tcBorders>
              <w:top w:val="single" w:sz="4" w:space="0" w:color="000000"/>
              <w:left w:val="single" w:sz="4" w:space="0" w:color="000000"/>
              <w:bottom w:val="single" w:sz="4" w:space="0" w:color="000000"/>
              <w:right w:val="single" w:sz="4" w:space="0" w:color="000000"/>
            </w:tcBorders>
            <w:vAlign w:val="center"/>
            <w:hideMark/>
          </w:tcPr>
          <w:p w:rsidR="00271A7C" w:rsidRPr="00271A7C" w:rsidRDefault="00271A7C" w:rsidP="00271A7C">
            <w:pPr>
              <w:spacing w:after="0" w:line="240" w:lineRule="auto"/>
              <w:jc w:val="center"/>
              <w:rPr>
                <w:rFonts w:ascii="Times New Roman" w:eastAsia="Calibri" w:hAnsi="Times New Roman"/>
                <w:sz w:val="20"/>
                <w:szCs w:val="20"/>
              </w:rPr>
            </w:pPr>
            <w:r w:rsidRPr="00271A7C">
              <w:rPr>
                <w:rFonts w:ascii="Times New Roman" w:eastAsia="Calibri" w:hAnsi="Times New Roman"/>
                <w:sz w:val="20"/>
                <w:szCs w:val="20"/>
              </w:rPr>
              <w:t>13700,4</w:t>
            </w:r>
          </w:p>
        </w:tc>
        <w:tc>
          <w:tcPr>
            <w:tcW w:w="283" w:type="pct"/>
            <w:tcBorders>
              <w:top w:val="single" w:sz="4" w:space="0" w:color="000000"/>
              <w:left w:val="single" w:sz="4" w:space="0" w:color="000000"/>
              <w:bottom w:val="single" w:sz="4" w:space="0" w:color="000000"/>
              <w:right w:val="single" w:sz="4" w:space="0" w:color="000000"/>
            </w:tcBorders>
            <w:vAlign w:val="center"/>
            <w:hideMark/>
          </w:tcPr>
          <w:p w:rsidR="00271A7C" w:rsidRPr="00271A7C" w:rsidRDefault="00271A7C" w:rsidP="00271A7C">
            <w:pPr>
              <w:spacing w:after="0" w:line="240" w:lineRule="auto"/>
              <w:jc w:val="center"/>
              <w:rPr>
                <w:rFonts w:ascii="Times New Roman" w:eastAsia="Calibri" w:hAnsi="Times New Roman"/>
                <w:sz w:val="20"/>
                <w:szCs w:val="20"/>
              </w:rPr>
            </w:pPr>
            <w:r w:rsidRPr="00271A7C">
              <w:rPr>
                <w:rFonts w:ascii="Times New Roman" w:eastAsia="Calibri" w:hAnsi="Times New Roman"/>
                <w:sz w:val="20"/>
                <w:szCs w:val="20"/>
              </w:rPr>
              <w:t>4082,2</w:t>
            </w:r>
          </w:p>
        </w:tc>
        <w:tc>
          <w:tcPr>
            <w:tcW w:w="282" w:type="pct"/>
            <w:tcBorders>
              <w:top w:val="single" w:sz="4" w:space="0" w:color="000000"/>
              <w:left w:val="single" w:sz="4" w:space="0" w:color="000000"/>
              <w:bottom w:val="single" w:sz="4" w:space="0" w:color="000000"/>
              <w:right w:val="single" w:sz="4" w:space="0" w:color="000000"/>
            </w:tcBorders>
            <w:vAlign w:val="center"/>
            <w:hideMark/>
          </w:tcPr>
          <w:p w:rsidR="00271A7C" w:rsidRPr="00271A7C" w:rsidRDefault="00271A7C" w:rsidP="00271A7C">
            <w:pPr>
              <w:spacing w:after="0" w:line="240" w:lineRule="auto"/>
              <w:jc w:val="center"/>
              <w:rPr>
                <w:rFonts w:ascii="Times New Roman" w:eastAsia="Calibri" w:hAnsi="Times New Roman"/>
                <w:sz w:val="20"/>
                <w:szCs w:val="20"/>
              </w:rPr>
            </w:pPr>
            <w:r w:rsidRPr="00271A7C">
              <w:rPr>
                <w:rFonts w:ascii="Times New Roman" w:eastAsia="Calibri" w:hAnsi="Times New Roman"/>
                <w:sz w:val="20"/>
                <w:szCs w:val="20"/>
              </w:rPr>
              <w:t>6078,6</w:t>
            </w:r>
          </w:p>
        </w:tc>
        <w:tc>
          <w:tcPr>
            <w:tcW w:w="283" w:type="pct"/>
            <w:tcBorders>
              <w:top w:val="single" w:sz="4" w:space="0" w:color="000000"/>
              <w:left w:val="single" w:sz="4" w:space="0" w:color="000000"/>
              <w:bottom w:val="single" w:sz="4" w:space="0" w:color="000000"/>
              <w:right w:val="single" w:sz="4" w:space="0" w:color="000000"/>
            </w:tcBorders>
            <w:vAlign w:val="center"/>
            <w:hideMark/>
          </w:tcPr>
          <w:p w:rsidR="00271A7C" w:rsidRPr="00271A7C" w:rsidRDefault="00271A7C" w:rsidP="00271A7C">
            <w:pPr>
              <w:spacing w:after="0" w:line="240" w:lineRule="auto"/>
              <w:jc w:val="center"/>
              <w:rPr>
                <w:rFonts w:ascii="Times New Roman" w:eastAsia="Calibri" w:hAnsi="Times New Roman"/>
                <w:sz w:val="20"/>
                <w:szCs w:val="20"/>
              </w:rPr>
            </w:pPr>
            <w:r w:rsidRPr="00271A7C">
              <w:rPr>
                <w:rFonts w:ascii="Times New Roman" w:eastAsia="Calibri" w:hAnsi="Times New Roman"/>
                <w:sz w:val="20"/>
                <w:szCs w:val="20"/>
              </w:rPr>
              <w:t>6278,9</w:t>
            </w:r>
          </w:p>
        </w:tc>
        <w:tc>
          <w:tcPr>
            <w:tcW w:w="375" w:type="pct"/>
            <w:tcBorders>
              <w:top w:val="single" w:sz="4" w:space="0" w:color="000000"/>
              <w:left w:val="single" w:sz="4" w:space="0" w:color="000000"/>
              <w:bottom w:val="single" w:sz="4" w:space="0" w:color="000000"/>
              <w:right w:val="single" w:sz="4" w:space="0" w:color="000000"/>
            </w:tcBorders>
            <w:vAlign w:val="center"/>
            <w:hideMark/>
          </w:tcPr>
          <w:p w:rsidR="00271A7C" w:rsidRPr="00271A7C" w:rsidRDefault="00271A7C" w:rsidP="00271A7C">
            <w:pPr>
              <w:spacing w:after="0" w:line="240" w:lineRule="auto"/>
              <w:jc w:val="center"/>
              <w:rPr>
                <w:rFonts w:ascii="Times New Roman" w:eastAsia="Calibri" w:hAnsi="Times New Roman"/>
                <w:sz w:val="20"/>
                <w:szCs w:val="20"/>
              </w:rPr>
            </w:pPr>
            <w:r w:rsidRPr="00271A7C">
              <w:rPr>
                <w:rFonts w:ascii="Times New Roman" w:eastAsia="Calibri" w:hAnsi="Times New Roman"/>
                <w:sz w:val="20"/>
                <w:szCs w:val="20"/>
              </w:rPr>
              <w:t>6448,9</w:t>
            </w:r>
          </w:p>
        </w:tc>
        <w:tc>
          <w:tcPr>
            <w:tcW w:w="364" w:type="pct"/>
            <w:tcBorders>
              <w:top w:val="single" w:sz="4" w:space="0" w:color="000000"/>
              <w:left w:val="single" w:sz="4" w:space="0" w:color="000000"/>
              <w:bottom w:val="single" w:sz="4" w:space="0" w:color="000000"/>
              <w:right w:val="single" w:sz="4" w:space="0" w:color="000000"/>
            </w:tcBorders>
            <w:vAlign w:val="center"/>
            <w:hideMark/>
          </w:tcPr>
          <w:p w:rsidR="00271A7C" w:rsidRPr="00271A7C" w:rsidRDefault="00271A7C" w:rsidP="00271A7C">
            <w:pPr>
              <w:spacing w:after="0" w:line="240" w:lineRule="auto"/>
              <w:jc w:val="center"/>
              <w:rPr>
                <w:rFonts w:ascii="Times New Roman" w:eastAsia="Calibri" w:hAnsi="Times New Roman"/>
                <w:sz w:val="20"/>
                <w:szCs w:val="20"/>
              </w:rPr>
            </w:pPr>
            <w:r w:rsidRPr="00271A7C">
              <w:rPr>
                <w:rFonts w:ascii="Times New Roman" w:eastAsia="Calibri" w:hAnsi="Times New Roman"/>
                <w:sz w:val="20"/>
                <w:szCs w:val="20"/>
              </w:rPr>
              <w:t>0,0</w:t>
            </w:r>
          </w:p>
        </w:tc>
        <w:tc>
          <w:tcPr>
            <w:tcW w:w="364" w:type="pct"/>
            <w:tcBorders>
              <w:top w:val="single" w:sz="4" w:space="0" w:color="000000"/>
              <w:left w:val="single" w:sz="4" w:space="0" w:color="000000"/>
              <w:bottom w:val="single" w:sz="4" w:space="0" w:color="000000"/>
              <w:right w:val="single" w:sz="4" w:space="0" w:color="000000"/>
            </w:tcBorders>
            <w:vAlign w:val="center"/>
            <w:hideMark/>
          </w:tcPr>
          <w:p w:rsidR="00271A7C" w:rsidRPr="00271A7C" w:rsidRDefault="00271A7C" w:rsidP="00271A7C">
            <w:pPr>
              <w:spacing w:after="0" w:line="240" w:lineRule="auto"/>
              <w:jc w:val="center"/>
              <w:rPr>
                <w:rFonts w:ascii="Times New Roman" w:eastAsia="Calibri" w:hAnsi="Times New Roman"/>
                <w:sz w:val="20"/>
                <w:szCs w:val="20"/>
              </w:rPr>
            </w:pPr>
            <w:r w:rsidRPr="00271A7C">
              <w:rPr>
                <w:rFonts w:ascii="Times New Roman" w:eastAsia="Calibri" w:hAnsi="Times New Roman"/>
                <w:sz w:val="20"/>
                <w:szCs w:val="20"/>
              </w:rPr>
              <w:t>0,0</w:t>
            </w:r>
          </w:p>
        </w:tc>
        <w:tc>
          <w:tcPr>
            <w:tcW w:w="364" w:type="pct"/>
            <w:tcBorders>
              <w:top w:val="single" w:sz="4" w:space="0" w:color="000000"/>
              <w:left w:val="single" w:sz="4" w:space="0" w:color="000000"/>
              <w:bottom w:val="single" w:sz="4" w:space="0" w:color="000000"/>
              <w:right w:val="single" w:sz="4" w:space="0" w:color="000000"/>
            </w:tcBorders>
            <w:vAlign w:val="center"/>
            <w:hideMark/>
          </w:tcPr>
          <w:p w:rsidR="00271A7C" w:rsidRPr="00271A7C" w:rsidRDefault="00271A7C" w:rsidP="00271A7C">
            <w:pPr>
              <w:spacing w:after="0" w:line="240" w:lineRule="auto"/>
              <w:jc w:val="center"/>
              <w:rPr>
                <w:rFonts w:ascii="Times New Roman" w:eastAsia="Calibri" w:hAnsi="Times New Roman"/>
                <w:sz w:val="20"/>
                <w:szCs w:val="20"/>
              </w:rPr>
            </w:pPr>
            <w:r w:rsidRPr="00271A7C">
              <w:rPr>
                <w:rFonts w:ascii="Times New Roman" w:eastAsia="Calibri" w:hAnsi="Times New Roman"/>
                <w:sz w:val="20"/>
                <w:szCs w:val="20"/>
              </w:rPr>
              <w:t>0,0</w:t>
            </w:r>
          </w:p>
        </w:tc>
        <w:tc>
          <w:tcPr>
            <w:tcW w:w="364" w:type="pct"/>
            <w:tcBorders>
              <w:top w:val="single" w:sz="4" w:space="0" w:color="000000"/>
              <w:left w:val="single" w:sz="4" w:space="0" w:color="000000"/>
              <w:bottom w:val="single" w:sz="4" w:space="0" w:color="000000"/>
              <w:right w:val="single" w:sz="4" w:space="0" w:color="000000"/>
            </w:tcBorders>
            <w:vAlign w:val="center"/>
            <w:hideMark/>
          </w:tcPr>
          <w:p w:rsidR="00271A7C" w:rsidRPr="00271A7C" w:rsidRDefault="00271A7C" w:rsidP="00271A7C">
            <w:pPr>
              <w:spacing w:after="0" w:line="240" w:lineRule="auto"/>
              <w:jc w:val="center"/>
              <w:rPr>
                <w:rFonts w:ascii="Times New Roman" w:eastAsia="Calibri" w:hAnsi="Times New Roman"/>
                <w:sz w:val="20"/>
                <w:szCs w:val="20"/>
              </w:rPr>
            </w:pPr>
            <w:r w:rsidRPr="00271A7C">
              <w:rPr>
                <w:rFonts w:ascii="Times New Roman" w:eastAsia="Calibri" w:hAnsi="Times New Roman"/>
                <w:sz w:val="20"/>
                <w:szCs w:val="20"/>
              </w:rPr>
              <w:t>0,0</w:t>
            </w:r>
          </w:p>
        </w:tc>
        <w:tc>
          <w:tcPr>
            <w:tcW w:w="363" w:type="pct"/>
            <w:tcBorders>
              <w:top w:val="single" w:sz="4" w:space="0" w:color="000000"/>
              <w:left w:val="single" w:sz="4" w:space="0" w:color="000000"/>
              <w:bottom w:val="single" w:sz="4" w:space="0" w:color="000000"/>
              <w:right w:val="single" w:sz="4" w:space="0" w:color="000000"/>
            </w:tcBorders>
            <w:vAlign w:val="center"/>
            <w:hideMark/>
          </w:tcPr>
          <w:p w:rsidR="00271A7C" w:rsidRPr="00271A7C" w:rsidRDefault="00271A7C" w:rsidP="00271A7C">
            <w:pPr>
              <w:spacing w:after="0" w:line="240" w:lineRule="auto"/>
              <w:jc w:val="center"/>
              <w:rPr>
                <w:rFonts w:ascii="Times New Roman" w:eastAsia="Calibri" w:hAnsi="Times New Roman"/>
                <w:sz w:val="20"/>
                <w:szCs w:val="20"/>
              </w:rPr>
            </w:pPr>
            <w:r w:rsidRPr="00271A7C">
              <w:rPr>
                <w:rFonts w:ascii="Times New Roman" w:eastAsia="Calibri" w:hAnsi="Times New Roman"/>
                <w:sz w:val="20"/>
                <w:szCs w:val="20"/>
              </w:rPr>
              <w:t>0,0</w:t>
            </w:r>
          </w:p>
        </w:tc>
        <w:tc>
          <w:tcPr>
            <w:tcW w:w="363" w:type="pct"/>
            <w:tcBorders>
              <w:top w:val="single" w:sz="4" w:space="0" w:color="000000"/>
              <w:left w:val="single" w:sz="4" w:space="0" w:color="000000"/>
              <w:bottom w:val="single" w:sz="4" w:space="0" w:color="000000"/>
              <w:right w:val="single" w:sz="4" w:space="0" w:color="000000"/>
            </w:tcBorders>
            <w:vAlign w:val="center"/>
            <w:hideMark/>
          </w:tcPr>
          <w:p w:rsidR="00271A7C" w:rsidRPr="00271A7C" w:rsidRDefault="00271A7C" w:rsidP="00271A7C">
            <w:pPr>
              <w:spacing w:after="0" w:line="240" w:lineRule="auto"/>
              <w:jc w:val="center"/>
              <w:rPr>
                <w:rFonts w:ascii="Times New Roman" w:eastAsia="Calibri" w:hAnsi="Times New Roman"/>
                <w:sz w:val="20"/>
                <w:szCs w:val="20"/>
              </w:rPr>
            </w:pPr>
            <w:r w:rsidRPr="00271A7C">
              <w:rPr>
                <w:rFonts w:ascii="Times New Roman" w:eastAsia="Calibri" w:hAnsi="Times New Roman"/>
                <w:sz w:val="20"/>
                <w:szCs w:val="20"/>
              </w:rPr>
              <w:t>36589,0</w:t>
            </w:r>
          </w:p>
        </w:tc>
      </w:tr>
    </w:tbl>
    <w:p w:rsidR="00271A7C" w:rsidRPr="00271A7C" w:rsidRDefault="00271A7C" w:rsidP="00271A7C">
      <w:pPr>
        <w:keepNext/>
        <w:keepLines/>
        <w:tabs>
          <w:tab w:val="left" w:pos="1701"/>
        </w:tabs>
        <w:spacing w:before="200" w:after="0"/>
        <w:ind w:firstLine="426"/>
        <w:jc w:val="both"/>
        <w:outlineLvl w:val="1"/>
        <w:rPr>
          <w:rFonts w:ascii="Times New Roman" w:hAnsi="Times New Roman"/>
          <w:bCs/>
          <w:sz w:val="20"/>
          <w:szCs w:val="20"/>
          <w:lang w:eastAsia="en-US"/>
        </w:rPr>
      </w:pPr>
      <w:r w:rsidRPr="00271A7C">
        <w:rPr>
          <w:rFonts w:ascii="Times New Roman" w:hAnsi="Times New Roman"/>
          <w:bCs/>
          <w:sz w:val="20"/>
          <w:szCs w:val="20"/>
          <w:lang w:eastAsia="en-US"/>
        </w:rPr>
        <w:t xml:space="preserve">1.7. В абзаце втором  подпункта «а» раздела 10 </w:t>
      </w:r>
      <w:bookmarkStart w:id="9" w:name="_Toc5693563"/>
      <w:r w:rsidRPr="00271A7C">
        <w:rPr>
          <w:rFonts w:ascii="Times New Roman" w:hAnsi="Times New Roman"/>
          <w:bCs/>
          <w:sz w:val="20"/>
          <w:szCs w:val="20"/>
          <w:lang w:eastAsia="en-US"/>
        </w:rPr>
        <w:t>«Решение о присвоении статуса единой теплоснабжающей организации</w:t>
      </w:r>
      <w:bookmarkStart w:id="10" w:name="XA00M7M2N1"/>
      <w:bookmarkStart w:id="11" w:name="ZAP2PRS3JD"/>
      <w:bookmarkStart w:id="12" w:name="bssPhr109"/>
      <w:bookmarkEnd w:id="10"/>
      <w:bookmarkEnd w:id="11"/>
      <w:bookmarkEnd w:id="12"/>
      <w:r w:rsidRPr="00271A7C">
        <w:rPr>
          <w:rFonts w:ascii="Times New Roman" w:hAnsi="Times New Roman"/>
          <w:bCs/>
          <w:sz w:val="20"/>
          <w:szCs w:val="20"/>
          <w:lang w:eastAsia="en-US"/>
        </w:rPr>
        <w:t xml:space="preserve"> (организациям)</w:t>
      </w:r>
      <w:bookmarkEnd w:id="9"/>
      <w:r w:rsidRPr="00271A7C">
        <w:rPr>
          <w:rFonts w:ascii="Times New Roman" w:hAnsi="Times New Roman"/>
          <w:bCs/>
          <w:sz w:val="20"/>
          <w:szCs w:val="20"/>
          <w:lang w:eastAsia="en-US"/>
        </w:rPr>
        <w:t xml:space="preserve">» слова ««ООО «Промысловик» в соответствии с договором «02/3 от 03.11.2011 с собственником - Департаментом имущественных отношений Нефтеюганского района» заменить словами ««Пойковского муниципальнаго унитарного предприятия «Управление тепловодоснабжения» в соответствии с договорами №65005/А-18 от 31.08.2018 и №65007/А-18 от 01.10.2018 с собственником - Администрация сельского поселения Сентябрьский». </w:t>
      </w:r>
    </w:p>
    <w:p w:rsidR="00271A7C" w:rsidRPr="00271A7C" w:rsidRDefault="00271A7C" w:rsidP="00271A7C">
      <w:pPr>
        <w:spacing w:after="0" w:line="240" w:lineRule="auto"/>
        <w:jc w:val="both"/>
        <w:rPr>
          <w:rFonts w:ascii="Times New Roman" w:hAnsi="Times New Roman"/>
          <w:sz w:val="20"/>
          <w:szCs w:val="20"/>
        </w:rPr>
      </w:pPr>
      <w:r w:rsidRPr="00271A7C">
        <w:rPr>
          <w:rFonts w:ascii="Times New Roman" w:hAnsi="Times New Roman"/>
          <w:sz w:val="20"/>
          <w:szCs w:val="20"/>
          <w:lang w:eastAsia="en-US"/>
        </w:rPr>
        <w:t xml:space="preserve">      1.8. Абзац третий подпункта «а» раздела 10 </w:t>
      </w:r>
      <w:r w:rsidRPr="00271A7C">
        <w:rPr>
          <w:rFonts w:ascii="Times New Roman" w:hAnsi="Times New Roman"/>
          <w:sz w:val="20"/>
          <w:szCs w:val="20"/>
        </w:rPr>
        <w:t>«</w:t>
      </w:r>
      <w:r w:rsidRPr="00271A7C">
        <w:rPr>
          <w:rFonts w:ascii="Times New Roman" w:hAnsi="Times New Roman"/>
          <w:bCs/>
          <w:sz w:val="20"/>
          <w:szCs w:val="20"/>
          <w:lang w:eastAsia="en-US"/>
        </w:rPr>
        <w:t>Решение о присвоении статуса единой теплоснабжающей организации (организациям)</w:t>
      </w:r>
      <w:r w:rsidRPr="00271A7C">
        <w:rPr>
          <w:rFonts w:ascii="Times New Roman" w:hAnsi="Times New Roman"/>
          <w:sz w:val="20"/>
          <w:szCs w:val="20"/>
        </w:rPr>
        <w:t>» изложить в следующей редакции «В соответствии с Критериями и порядком определения единой теплоснабжающей организации, а также Постановления Администрации сельского поселения Сентябрьский № 12-па от 08.02.2019  «О присвоении статуса единой теплоснабжающей организации» присвоить статус единой теплоснабжающей организации «Пойковскому муниципальному унитарному предприятию «Управление тепловодоснабжения» с зоной деятельности на территории сельского поселения Сентябрьский».</w:t>
      </w:r>
    </w:p>
    <w:p w:rsidR="00271A7C" w:rsidRPr="00271A7C" w:rsidRDefault="00271A7C" w:rsidP="00271A7C">
      <w:pPr>
        <w:spacing w:after="0" w:line="240" w:lineRule="auto"/>
        <w:jc w:val="both"/>
        <w:rPr>
          <w:rFonts w:ascii="Times New Roman" w:hAnsi="Times New Roman"/>
          <w:sz w:val="20"/>
          <w:szCs w:val="20"/>
        </w:rPr>
      </w:pPr>
      <w:r w:rsidRPr="00271A7C">
        <w:rPr>
          <w:rFonts w:ascii="Times New Roman" w:hAnsi="Times New Roman"/>
          <w:sz w:val="20"/>
          <w:szCs w:val="20"/>
        </w:rPr>
        <w:t xml:space="preserve">      1.9. В раздел 12 </w:t>
      </w:r>
      <w:bookmarkStart w:id="13" w:name="_Toc5693570"/>
      <w:r w:rsidRPr="00271A7C">
        <w:rPr>
          <w:rFonts w:ascii="Times New Roman" w:hAnsi="Times New Roman"/>
          <w:sz w:val="20"/>
          <w:szCs w:val="20"/>
        </w:rPr>
        <w:t>«</w:t>
      </w:r>
      <w:r w:rsidRPr="00271A7C">
        <w:rPr>
          <w:rFonts w:ascii="Times New Roman" w:hAnsi="Times New Roman"/>
          <w:bCs/>
          <w:sz w:val="20"/>
          <w:szCs w:val="20"/>
          <w:lang w:eastAsia="en-US"/>
        </w:rPr>
        <w:t>Решение по бесхозяйным тепловым сетям</w:t>
      </w:r>
      <w:bookmarkEnd w:id="13"/>
      <w:r w:rsidRPr="00271A7C">
        <w:rPr>
          <w:rFonts w:ascii="Times New Roman" w:hAnsi="Times New Roman"/>
          <w:sz w:val="20"/>
          <w:szCs w:val="20"/>
        </w:rPr>
        <w:t xml:space="preserve">» добавить таблицу 12.1 </w:t>
      </w:r>
    </w:p>
    <w:p w:rsidR="00271A7C" w:rsidRPr="00271A7C" w:rsidRDefault="00271A7C" w:rsidP="00271A7C">
      <w:pPr>
        <w:spacing w:after="120"/>
        <w:ind w:firstLine="709"/>
        <w:jc w:val="right"/>
        <w:rPr>
          <w:rFonts w:ascii="Times New Roman" w:hAnsi="Times New Roman"/>
          <w:sz w:val="20"/>
          <w:szCs w:val="20"/>
        </w:rPr>
      </w:pPr>
      <w:r w:rsidRPr="00271A7C">
        <w:rPr>
          <w:rFonts w:ascii="Times New Roman" w:hAnsi="Times New Roman"/>
          <w:sz w:val="20"/>
          <w:szCs w:val="20"/>
        </w:rPr>
        <w:t>Таблица 12.1</w:t>
      </w:r>
    </w:p>
    <w:p w:rsidR="00271A7C" w:rsidRPr="00271A7C" w:rsidRDefault="00271A7C" w:rsidP="00271A7C">
      <w:pPr>
        <w:spacing w:after="60"/>
        <w:jc w:val="center"/>
        <w:rPr>
          <w:rFonts w:ascii="Times New Roman" w:hAnsi="Times New Roman"/>
          <w:sz w:val="20"/>
          <w:szCs w:val="20"/>
          <w:highlight w:val="yellow"/>
          <w:u w:val="single"/>
        </w:rPr>
      </w:pPr>
      <w:r w:rsidRPr="00271A7C">
        <w:rPr>
          <w:rFonts w:ascii="Times New Roman" w:hAnsi="Times New Roman"/>
          <w:sz w:val="20"/>
          <w:szCs w:val="20"/>
          <w:u w:val="single"/>
        </w:rPr>
        <w:t>Перечень объектов движимого имущества, подлежащих включению в специальный реестр бесхозяйного имущества</w:t>
      </w:r>
    </w:p>
    <w:tbl>
      <w:tblPr>
        <w:tblW w:w="4850"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
        <w:gridCol w:w="6330"/>
        <w:gridCol w:w="1113"/>
        <w:gridCol w:w="1217"/>
      </w:tblGrid>
      <w:tr w:rsidR="00271A7C" w:rsidRPr="00271A7C" w:rsidTr="00271A7C">
        <w:tc>
          <w:tcPr>
            <w:tcW w:w="261" w:type="pct"/>
            <w:tcBorders>
              <w:top w:val="single" w:sz="4" w:space="0" w:color="000000"/>
              <w:left w:val="single" w:sz="4" w:space="0" w:color="000000"/>
              <w:bottom w:val="single" w:sz="4" w:space="0" w:color="000000"/>
              <w:right w:val="single" w:sz="4" w:space="0" w:color="000000"/>
            </w:tcBorders>
            <w:vAlign w:val="center"/>
            <w:hideMark/>
          </w:tcPr>
          <w:p w:rsidR="00271A7C" w:rsidRPr="00271A7C" w:rsidRDefault="00271A7C" w:rsidP="00271A7C">
            <w:pPr>
              <w:spacing w:after="0" w:line="240" w:lineRule="auto"/>
              <w:jc w:val="center"/>
              <w:rPr>
                <w:rFonts w:ascii="Times New Roman" w:eastAsia="Calibri" w:hAnsi="Times New Roman"/>
                <w:sz w:val="20"/>
                <w:szCs w:val="20"/>
              </w:rPr>
            </w:pPr>
            <w:r w:rsidRPr="00271A7C">
              <w:rPr>
                <w:rFonts w:ascii="Times New Roman" w:eastAsia="Calibri" w:hAnsi="Times New Roman"/>
                <w:sz w:val="20"/>
                <w:szCs w:val="20"/>
              </w:rPr>
              <w:t>№ п/п</w:t>
            </w:r>
          </w:p>
        </w:tc>
        <w:tc>
          <w:tcPr>
            <w:tcW w:w="3478" w:type="pct"/>
            <w:tcBorders>
              <w:top w:val="single" w:sz="4" w:space="0" w:color="000000"/>
              <w:left w:val="single" w:sz="4" w:space="0" w:color="000000"/>
              <w:bottom w:val="single" w:sz="4" w:space="0" w:color="000000"/>
              <w:right w:val="single" w:sz="4" w:space="0" w:color="000000"/>
            </w:tcBorders>
            <w:vAlign w:val="center"/>
            <w:hideMark/>
          </w:tcPr>
          <w:p w:rsidR="00271A7C" w:rsidRPr="00271A7C" w:rsidRDefault="00271A7C" w:rsidP="00271A7C">
            <w:pPr>
              <w:spacing w:after="0" w:line="240" w:lineRule="auto"/>
              <w:jc w:val="center"/>
              <w:rPr>
                <w:rFonts w:ascii="Times New Roman" w:eastAsia="Calibri" w:hAnsi="Times New Roman"/>
                <w:sz w:val="20"/>
                <w:szCs w:val="20"/>
              </w:rPr>
            </w:pPr>
            <w:r w:rsidRPr="00271A7C">
              <w:rPr>
                <w:rFonts w:ascii="Times New Roman" w:eastAsia="Calibri" w:hAnsi="Times New Roman"/>
                <w:sz w:val="20"/>
                <w:szCs w:val="20"/>
              </w:rPr>
              <w:t>Наименование объекта</w:t>
            </w:r>
          </w:p>
        </w:tc>
        <w:tc>
          <w:tcPr>
            <w:tcW w:w="626" w:type="pct"/>
            <w:tcBorders>
              <w:top w:val="single" w:sz="4" w:space="0" w:color="000000"/>
              <w:left w:val="single" w:sz="4" w:space="0" w:color="000000"/>
              <w:bottom w:val="single" w:sz="4" w:space="0" w:color="000000"/>
              <w:right w:val="single" w:sz="4" w:space="0" w:color="000000"/>
            </w:tcBorders>
            <w:vAlign w:val="center"/>
            <w:hideMark/>
          </w:tcPr>
          <w:p w:rsidR="00271A7C" w:rsidRPr="00271A7C" w:rsidRDefault="00271A7C" w:rsidP="00271A7C">
            <w:pPr>
              <w:spacing w:after="0" w:line="240" w:lineRule="auto"/>
              <w:jc w:val="center"/>
              <w:rPr>
                <w:rFonts w:ascii="Times New Roman" w:eastAsia="Calibri" w:hAnsi="Times New Roman"/>
                <w:sz w:val="20"/>
                <w:szCs w:val="20"/>
              </w:rPr>
            </w:pPr>
            <w:r w:rsidRPr="00271A7C">
              <w:rPr>
                <w:rFonts w:ascii="Times New Roman" w:eastAsia="Calibri" w:hAnsi="Times New Roman"/>
                <w:sz w:val="20"/>
                <w:szCs w:val="20"/>
              </w:rPr>
              <w:t>Единицы измерения</w:t>
            </w:r>
          </w:p>
        </w:tc>
        <w:tc>
          <w:tcPr>
            <w:tcW w:w="636" w:type="pct"/>
            <w:tcBorders>
              <w:top w:val="single" w:sz="4" w:space="0" w:color="000000"/>
              <w:left w:val="single" w:sz="4" w:space="0" w:color="000000"/>
              <w:bottom w:val="single" w:sz="4" w:space="0" w:color="000000"/>
              <w:right w:val="single" w:sz="4" w:space="0" w:color="000000"/>
            </w:tcBorders>
            <w:vAlign w:val="center"/>
            <w:hideMark/>
          </w:tcPr>
          <w:p w:rsidR="00271A7C" w:rsidRPr="00271A7C" w:rsidRDefault="00271A7C" w:rsidP="00271A7C">
            <w:pPr>
              <w:spacing w:after="0" w:line="240" w:lineRule="auto"/>
              <w:jc w:val="center"/>
              <w:rPr>
                <w:rFonts w:ascii="Times New Roman" w:eastAsia="Calibri" w:hAnsi="Times New Roman"/>
                <w:sz w:val="20"/>
                <w:szCs w:val="20"/>
              </w:rPr>
            </w:pPr>
            <w:r w:rsidRPr="00271A7C">
              <w:rPr>
                <w:rFonts w:ascii="Times New Roman" w:eastAsia="Calibri" w:hAnsi="Times New Roman"/>
                <w:sz w:val="20"/>
                <w:szCs w:val="20"/>
              </w:rPr>
              <w:t>Количество</w:t>
            </w:r>
          </w:p>
        </w:tc>
      </w:tr>
      <w:tr w:rsidR="00271A7C" w:rsidRPr="00271A7C" w:rsidTr="00271A7C">
        <w:tc>
          <w:tcPr>
            <w:tcW w:w="261" w:type="pct"/>
            <w:tcBorders>
              <w:top w:val="single" w:sz="4" w:space="0" w:color="000000"/>
              <w:left w:val="single" w:sz="4" w:space="0" w:color="000000"/>
              <w:bottom w:val="single" w:sz="4" w:space="0" w:color="000000"/>
              <w:right w:val="single" w:sz="4" w:space="0" w:color="000000"/>
            </w:tcBorders>
            <w:vAlign w:val="center"/>
            <w:hideMark/>
          </w:tcPr>
          <w:p w:rsidR="00271A7C" w:rsidRPr="00271A7C" w:rsidRDefault="00271A7C" w:rsidP="00271A7C">
            <w:pPr>
              <w:spacing w:after="0" w:line="240" w:lineRule="auto"/>
              <w:jc w:val="center"/>
              <w:rPr>
                <w:rFonts w:ascii="Times New Roman" w:eastAsia="Calibri" w:hAnsi="Times New Roman"/>
                <w:sz w:val="20"/>
                <w:szCs w:val="20"/>
              </w:rPr>
            </w:pPr>
            <w:r w:rsidRPr="00271A7C">
              <w:rPr>
                <w:rFonts w:ascii="Times New Roman" w:eastAsia="Calibri" w:hAnsi="Times New Roman"/>
                <w:sz w:val="20"/>
                <w:szCs w:val="20"/>
              </w:rPr>
              <w:t>1</w:t>
            </w:r>
          </w:p>
        </w:tc>
        <w:tc>
          <w:tcPr>
            <w:tcW w:w="3478" w:type="pct"/>
            <w:tcBorders>
              <w:top w:val="single" w:sz="4" w:space="0" w:color="000000"/>
              <w:left w:val="single" w:sz="4" w:space="0" w:color="000000"/>
              <w:bottom w:val="single" w:sz="4" w:space="0" w:color="000000"/>
              <w:right w:val="single" w:sz="4" w:space="0" w:color="000000"/>
            </w:tcBorders>
            <w:vAlign w:val="center"/>
            <w:hideMark/>
          </w:tcPr>
          <w:p w:rsidR="00271A7C" w:rsidRPr="00271A7C" w:rsidRDefault="00271A7C" w:rsidP="00271A7C">
            <w:pPr>
              <w:spacing w:after="0" w:line="240" w:lineRule="auto"/>
              <w:rPr>
                <w:rFonts w:ascii="Times New Roman" w:eastAsia="Calibri" w:hAnsi="Times New Roman"/>
                <w:sz w:val="20"/>
                <w:szCs w:val="20"/>
              </w:rPr>
            </w:pPr>
            <w:r w:rsidRPr="00271A7C">
              <w:rPr>
                <w:rFonts w:ascii="Times New Roman" w:eastAsia="Calibri" w:hAnsi="Times New Roman"/>
                <w:sz w:val="20"/>
                <w:szCs w:val="20"/>
              </w:rPr>
              <w:t>Сети тепловодоснабжения от ТК-14 – Вахта 40 – врезка 70</w:t>
            </w:r>
          </w:p>
        </w:tc>
        <w:tc>
          <w:tcPr>
            <w:tcW w:w="626" w:type="pct"/>
            <w:tcBorders>
              <w:top w:val="single" w:sz="4" w:space="0" w:color="000000"/>
              <w:left w:val="single" w:sz="4" w:space="0" w:color="000000"/>
              <w:bottom w:val="single" w:sz="4" w:space="0" w:color="000000"/>
              <w:right w:val="single" w:sz="4" w:space="0" w:color="000000"/>
            </w:tcBorders>
            <w:vAlign w:val="center"/>
            <w:hideMark/>
          </w:tcPr>
          <w:p w:rsidR="00271A7C" w:rsidRPr="00271A7C" w:rsidRDefault="00271A7C" w:rsidP="00271A7C">
            <w:pPr>
              <w:spacing w:after="0" w:line="240" w:lineRule="auto"/>
              <w:jc w:val="center"/>
              <w:rPr>
                <w:rFonts w:ascii="Times New Roman" w:eastAsia="Calibri" w:hAnsi="Times New Roman"/>
                <w:sz w:val="20"/>
                <w:szCs w:val="20"/>
              </w:rPr>
            </w:pPr>
            <w:r w:rsidRPr="00271A7C">
              <w:rPr>
                <w:rFonts w:ascii="Times New Roman" w:eastAsia="Calibri" w:hAnsi="Times New Roman"/>
                <w:sz w:val="20"/>
                <w:szCs w:val="20"/>
              </w:rPr>
              <w:t>п.м.</w:t>
            </w:r>
          </w:p>
        </w:tc>
        <w:tc>
          <w:tcPr>
            <w:tcW w:w="636" w:type="pct"/>
            <w:tcBorders>
              <w:top w:val="single" w:sz="4" w:space="0" w:color="000000"/>
              <w:left w:val="single" w:sz="4" w:space="0" w:color="000000"/>
              <w:bottom w:val="single" w:sz="4" w:space="0" w:color="000000"/>
              <w:right w:val="single" w:sz="4" w:space="0" w:color="000000"/>
            </w:tcBorders>
            <w:vAlign w:val="center"/>
            <w:hideMark/>
          </w:tcPr>
          <w:p w:rsidR="00271A7C" w:rsidRPr="00271A7C" w:rsidRDefault="00271A7C" w:rsidP="00271A7C">
            <w:pPr>
              <w:spacing w:after="0" w:line="240" w:lineRule="auto"/>
              <w:jc w:val="center"/>
              <w:rPr>
                <w:rFonts w:ascii="Times New Roman" w:eastAsia="Calibri" w:hAnsi="Times New Roman"/>
                <w:sz w:val="20"/>
                <w:szCs w:val="20"/>
              </w:rPr>
            </w:pPr>
            <w:r w:rsidRPr="00271A7C">
              <w:rPr>
                <w:rFonts w:ascii="Times New Roman" w:eastAsia="Calibri" w:hAnsi="Times New Roman"/>
                <w:sz w:val="20"/>
                <w:szCs w:val="20"/>
              </w:rPr>
              <w:t>653,0</w:t>
            </w:r>
          </w:p>
        </w:tc>
      </w:tr>
    </w:tbl>
    <w:p w:rsidR="00271A7C" w:rsidRPr="00271A7C" w:rsidRDefault="00271A7C" w:rsidP="00271A7C">
      <w:pPr>
        <w:spacing w:after="0" w:line="240" w:lineRule="auto"/>
        <w:rPr>
          <w:rFonts w:ascii="Times New Roman" w:hAnsi="Times New Roman"/>
          <w:sz w:val="20"/>
          <w:szCs w:val="20"/>
          <w:lang w:eastAsia="en-US"/>
        </w:rPr>
      </w:pPr>
    </w:p>
    <w:p w:rsidR="00271A7C" w:rsidRPr="00271A7C" w:rsidRDefault="00271A7C" w:rsidP="00271A7C">
      <w:pPr>
        <w:spacing w:after="0" w:line="240" w:lineRule="auto"/>
        <w:ind w:firstLine="426"/>
        <w:rPr>
          <w:rFonts w:ascii="Times New Roman" w:hAnsi="Times New Roman"/>
          <w:sz w:val="20"/>
          <w:szCs w:val="20"/>
        </w:rPr>
      </w:pPr>
      <w:r w:rsidRPr="00271A7C">
        <w:rPr>
          <w:rFonts w:ascii="Times New Roman" w:hAnsi="Times New Roman"/>
          <w:sz w:val="20"/>
          <w:szCs w:val="20"/>
          <w:lang w:eastAsia="en-US"/>
        </w:rPr>
        <w:lastRenderedPageBreak/>
        <w:t xml:space="preserve">1.10. </w:t>
      </w:r>
      <w:r w:rsidRPr="00271A7C">
        <w:rPr>
          <w:rFonts w:ascii="Times New Roman" w:hAnsi="Times New Roman"/>
          <w:sz w:val="20"/>
          <w:szCs w:val="20"/>
        </w:rPr>
        <w:t>В приложении к постановлению, в Обосновывающих материалах к Схеме теплоснабжения сельского поселения Сентябрьский Нефтеюганского района ХМАО-Югры на период до 2028 года,  изменены нумерация, название глав и подпунктов, добавлены новые главы:</w:t>
      </w:r>
    </w:p>
    <w:p w:rsidR="00271A7C" w:rsidRPr="00271A7C" w:rsidRDefault="00271A7C" w:rsidP="00271A7C">
      <w:pPr>
        <w:spacing w:after="0" w:line="240" w:lineRule="auto"/>
        <w:ind w:firstLine="426"/>
        <w:rPr>
          <w:rFonts w:ascii="Times New Roman" w:hAnsi="Times New Roman"/>
          <w:sz w:val="20"/>
          <w:szCs w:val="20"/>
        </w:rPr>
      </w:pPr>
      <w:r w:rsidRPr="00271A7C">
        <w:rPr>
          <w:rFonts w:ascii="Times New Roman" w:hAnsi="Times New Roman"/>
          <w:sz w:val="20"/>
          <w:szCs w:val="20"/>
        </w:rPr>
        <w:t>- глава 5 «Мастер-план развития систем теплоснабжения поселения, городского округа, города федерального значения»</w:t>
      </w:r>
    </w:p>
    <w:p w:rsidR="00271A7C" w:rsidRPr="00271A7C" w:rsidRDefault="00271A7C" w:rsidP="00271A7C">
      <w:pPr>
        <w:spacing w:after="0" w:line="240" w:lineRule="auto"/>
        <w:ind w:firstLine="426"/>
        <w:rPr>
          <w:rFonts w:ascii="Times New Roman" w:hAnsi="Times New Roman"/>
          <w:sz w:val="20"/>
          <w:szCs w:val="20"/>
        </w:rPr>
      </w:pPr>
      <w:r w:rsidRPr="00271A7C">
        <w:rPr>
          <w:rFonts w:ascii="Times New Roman" w:hAnsi="Times New Roman"/>
          <w:sz w:val="20"/>
          <w:szCs w:val="20"/>
        </w:rPr>
        <w:t>- глава 9 «Предложения по переводу открытых систем теплоснабжения (горячего водоснабжения) в закрытые системы горячего водоснабжения»;</w:t>
      </w:r>
    </w:p>
    <w:p w:rsidR="00271A7C" w:rsidRPr="00271A7C" w:rsidRDefault="00271A7C" w:rsidP="00271A7C">
      <w:pPr>
        <w:spacing w:after="0" w:line="240" w:lineRule="auto"/>
        <w:rPr>
          <w:rFonts w:ascii="Times New Roman" w:hAnsi="Times New Roman"/>
          <w:sz w:val="20"/>
          <w:szCs w:val="20"/>
        </w:rPr>
      </w:pPr>
      <w:r w:rsidRPr="00271A7C">
        <w:rPr>
          <w:rFonts w:ascii="Times New Roman" w:hAnsi="Times New Roman"/>
          <w:sz w:val="20"/>
          <w:szCs w:val="20"/>
        </w:rPr>
        <w:t xml:space="preserve">      - глава 13 «</w:t>
      </w:r>
      <w:bookmarkStart w:id="14" w:name="_Toc533067440"/>
      <w:bookmarkStart w:id="15" w:name="_Toc5633064"/>
      <w:r w:rsidRPr="00271A7C">
        <w:rPr>
          <w:rFonts w:ascii="Times New Roman" w:hAnsi="Times New Roman"/>
          <w:sz w:val="20"/>
          <w:szCs w:val="20"/>
        </w:rPr>
        <w:t>Индикаторы развития систем теплоснабжения сельского поселения</w:t>
      </w:r>
      <w:bookmarkEnd w:id="14"/>
      <w:r w:rsidRPr="00271A7C">
        <w:rPr>
          <w:rFonts w:ascii="Times New Roman" w:hAnsi="Times New Roman"/>
          <w:sz w:val="20"/>
          <w:szCs w:val="20"/>
        </w:rPr>
        <w:t xml:space="preserve"> Сентябрьский</w:t>
      </w:r>
      <w:bookmarkEnd w:id="15"/>
      <w:r w:rsidRPr="00271A7C">
        <w:rPr>
          <w:rFonts w:ascii="Times New Roman" w:hAnsi="Times New Roman"/>
          <w:sz w:val="20"/>
          <w:szCs w:val="20"/>
        </w:rPr>
        <w:t>»;</w:t>
      </w:r>
    </w:p>
    <w:p w:rsidR="00271A7C" w:rsidRPr="00271A7C" w:rsidRDefault="00271A7C" w:rsidP="00271A7C">
      <w:pPr>
        <w:spacing w:after="0" w:line="240" w:lineRule="auto"/>
        <w:rPr>
          <w:rFonts w:ascii="Times New Roman" w:hAnsi="Times New Roman"/>
          <w:sz w:val="20"/>
          <w:szCs w:val="20"/>
        </w:rPr>
      </w:pPr>
      <w:r w:rsidRPr="00271A7C">
        <w:rPr>
          <w:rFonts w:ascii="Times New Roman" w:hAnsi="Times New Roman"/>
          <w:sz w:val="20"/>
          <w:szCs w:val="20"/>
        </w:rPr>
        <w:t xml:space="preserve">     -   глава 14 «Ценовые (тарифные) последствия»;</w:t>
      </w:r>
    </w:p>
    <w:p w:rsidR="00271A7C" w:rsidRPr="00271A7C" w:rsidRDefault="00271A7C" w:rsidP="00271A7C">
      <w:pPr>
        <w:spacing w:after="0" w:line="240" w:lineRule="auto"/>
        <w:rPr>
          <w:rFonts w:ascii="Times New Roman" w:hAnsi="Times New Roman"/>
          <w:sz w:val="20"/>
          <w:szCs w:val="20"/>
        </w:rPr>
      </w:pPr>
      <w:r w:rsidRPr="00271A7C">
        <w:rPr>
          <w:rFonts w:ascii="Times New Roman" w:hAnsi="Times New Roman"/>
          <w:sz w:val="20"/>
          <w:szCs w:val="20"/>
        </w:rPr>
        <w:t xml:space="preserve">     -   глава 16 «Реестр мероприятий схемы теплоснабжения»;</w:t>
      </w:r>
    </w:p>
    <w:p w:rsidR="00271A7C" w:rsidRPr="00271A7C" w:rsidRDefault="00271A7C" w:rsidP="00271A7C">
      <w:pPr>
        <w:spacing w:after="0" w:line="240" w:lineRule="auto"/>
        <w:rPr>
          <w:rFonts w:ascii="Times New Roman" w:hAnsi="Times New Roman"/>
          <w:sz w:val="20"/>
          <w:szCs w:val="20"/>
        </w:rPr>
      </w:pPr>
      <w:r w:rsidRPr="00271A7C">
        <w:rPr>
          <w:rFonts w:ascii="Times New Roman" w:hAnsi="Times New Roman"/>
          <w:sz w:val="20"/>
          <w:szCs w:val="20"/>
        </w:rPr>
        <w:t xml:space="preserve">     -   глава 17 «Замечания и предложения к проекту схемы теплоснабжения»;</w:t>
      </w:r>
    </w:p>
    <w:p w:rsidR="00271A7C" w:rsidRPr="00271A7C" w:rsidRDefault="00271A7C" w:rsidP="00271A7C">
      <w:pPr>
        <w:spacing w:after="0" w:line="240" w:lineRule="auto"/>
        <w:rPr>
          <w:rFonts w:ascii="Times New Roman" w:hAnsi="Times New Roman"/>
          <w:sz w:val="20"/>
          <w:szCs w:val="20"/>
        </w:rPr>
      </w:pPr>
      <w:r w:rsidRPr="00271A7C">
        <w:rPr>
          <w:rFonts w:ascii="Times New Roman" w:hAnsi="Times New Roman"/>
          <w:sz w:val="20"/>
          <w:szCs w:val="20"/>
        </w:rPr>
        <w:t xml:space="preserve">     -   глава 18 «Сводный том изменений выполненных в доработанной и (или) актуализированной схеме теплоснабжения.</w:t>
      </w:r>
    </w:p>
    <w:p w:rsidR="00271A7C" w:rsidRPr="00271A7C" w:rsidRDefault="00271A7C" w:rsidP="00271A7C">
      <w:pPr>
        <w:spacing w:after="0" w:line="240" w:lineRule="auto"/>
        <w:jc w:val="both"/>
        <w:rPr>
          <w:rFonts w:ascii="Times New Roman" w:eastAsia="Calibri" w:hAnsi="Times New Roman"/>
          <w:sz w:val="20"/>
          <w:szCs w:val="20"/>
          <w:lang w:eastAsia="en-US"/>
        </w:rPr>
      </w:pPr>
      <w:r w:rsidRPr="00271A7C">
        <w:rPr>
          <w:rFonts w:ascii="Times New Roman" w:hAnsi="Times New Roman"/>
          <w:sz w:val="20"/>
          <w:szCs w:val="20"/>
        </w:rPr>
        <w:t>1.11. В подпункте «ж» главы 7 «</w:t>
      </w:r>
      <w:bookmarkStart w:id="16" w:name="_Toc5633014"/>
      <w:r w:rsidRPr="00271A7C">
        <w:rPr>
          <w:rFonts w:ascii="Times New Roman" w:hAnsi="Times New Roman"/>
          <w:sz w:val="20"/>
          <w:szCs w:val="20"/>
        </w:rPr>
        <w:t>Предложения по строительству, реконструкции, техническому перевооружению и (или) модернизации источников тепловой энергии</w:t>
      </w:r>
      <w:bookmarkEnd w:id="16"/>
      <w:r w:rsidRPr="00271A7C">
        <w:rPr>
          <w:rFonts w:ascii="Times New Roman" w:hAnsi="Times New Roman"/>
          <w:sz w:val="20"/>
          <w:szCs w:val="20"/>
        </w:rPr>
        <w:t>» таблицу 7.2.  «</w:t>
      </w:r>
      <w:r w:rsidRPr="00271A7C">
        <w:rPr>
          <w:rFonts w:ascii="Times New Roman" w:eastAsia="Calibri" w:hAnsi="Times New Roman"/>
          <w:sz w:val="20"/>
          <w:szCs w:val="20"/>
          <w:lang w:eastAsia="en-US"/>
        </w:rPr>
        <w:t xml:space="preserve">Капитальные затраты на замену котлов» изложить следующим образом: </w:t>
      </w:r>
    </w:p>
    <w:p w:rsidR="00271A7C" w:rsidRPr="00271A7C" w:rsidRDefault="00271A7C" w:rsidP="00271A7C">
      <w:pPr>
        <w:spacing w:after="120"/>
        <w:jc w:val="right"/>
        <w:rPr>
          <w:rFonts w:ascii="Times New Roman" w:eastAsia="Calibri" w:hAnsi="Times New Roman"/>
          <w:sz w:val="20"/>
          <w:szCs w:val="20"/>
          <w:lang w:eastAsia="en-US"/>
        </w:rPr>
      </w:pPr>
    </w:p>
    <w:p w:rsidR="00271A7C" w:rsidRPr="00271A7C" w:rsidRDefault="00271A7C" w:rsidP="00271A7C">
      <w:pPr>
        <w:spacing w:after="120"/>
        <w:jc w:val="center"/>
        <w:rPr>
          <w:rFonts w:ascii="Times New Roman" w:eastAsia="Calibri" w:hAnsi="Times New Roman"/>
          <w:sz w:val="20"/>
          <w:szCs w:val="20"/>
          <w:lang w:eastAsia="en-US"/>
        </w:rPr>
      </w:pPr>
      <w:r w:rsidRPr="00271A7C">
        <w:rPr>
          <w:rFonts w:ascii="Times New Roman" w:eastAsia="Calibri" w:hAnsi="Times New Roman"/>
          <w:sz w:val="20"/>
          <w:szCs w:val="20"/>
          <w:lang w:eastAsia="en-US"/>
        </w:rPr>
        <w:t>Капитальные затраты на замену котлов</w:t>
      </w:r>
    </w:p>
    <w:p w:rsidR="00271A7C" w:rsidRPr="00271A7C" w:rsidRDefault="00271A7C" w:rsidP="00271A7C">
      <w:pPr>
        <w:spacing w:after="120"/>
        <w:jc w:val="right"/>
        <w:rPr>
          <w:rFonts w:ascii="Times New Roman" w:eastAsia="Calibri" w:hAnsi="Times New Roman"/>
          <w:sz w:val="20"/>
          <w:szCs w:val="20"/>
          <w:lang w:eastAsia="en-US"/>
        </w:rPr>
      </w:pPr>
      <w:r w:rsidRPr="00271A7C">
        <w:rPr>
          <w:rFonts w:ascii="Times New Roman" w:eastAsia="Calibri" w:hAnsi="Times New Roman"/>
          <w:sz w:val="20"/>
          <w:szCs w:val="20"/>
          <w:lang w:eastAsia="en-US"/>
        </w:rPr>
        <w:t>Таблица 7.2</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1"/>
        <w:gridCol w:w="5750"/>
        <w:gridCol w:w="3148"/>
      </w:tblGrid>
      <w:tr w:rsidR="00271A7C" w:rsidRPr="00271A7C" w:rsidTr="00271A7C">
        <w:trPr>
          <w:jc w:val="center"/>
        </w:trPr>
        <w:tc>
          <w:tcPr>
            <w:tcW w:w="534" w:type="dxa"/>
            <w:tcBorders>
              <w:top w:val="single" w:sz="4" w:space="0" w:color="000000"/>
              <w:left w:val="single" w:sz="4" w:space="0" w:color="000000"/>
              <w:bottom w:val="single" w:sz="4" w:space="0" w:color="000000"/>
              <w:right w:val="single" w:sz="4" w:space="0" w:color="000000"/>
            </w:tcBorders>
            <w:vAlign w:val="center"/>
            <w:hideMark/>
          </w:tcPr>
          <w:p w:rsidR="00271A7C" w:rsidRPr="00271A7C" w:rsidRDefault="00271A7C" w:rsidP="00271A7C">
            <w:pPr>
              <w:spacing w:after="0" w:line="240" w:lineRule="auto"/>
              <w:jc w:val="center"/>
              <w:rPr>
                <w:rFonts w:ascii="Times New Roman" w:eastAsia="Calibri" w:hAnsi="Times New Roman"/>
                <w:sz w:val="20"/>
                <w:szCs w:val="20"/>
                <w:lang w:eastAsia="en-US"/>
              </w:rPr>
            </w:pPr>
            <w:r w:rsidRPr="00271A7C">
              <w:rPr>
                <w:rFonts w:ascii="Times New Roman" w:eastAsia="Calibri" w:hAnsi="Times New Roman"/>
                <w:sz w:val="20"/>
                <w:szCs w:val="20"/>
                <w:lang w:eastAsia="en-US"/>
              </w:rPr>
              <w:t>№ п/п</w:t>
            </w:r>
          </w:p>
        </w:tc>
        <w:tc>
          <w:tcPr>
            <w:tcW w:w="6035" w:type="dxa"/>
            <w:tcBorders>
              <w:top w:val="single" w:sz="4" w:space="0" w:color="000000"/>
              <w:left w:val="single" w:sz="4" w:space="0" w:color="000000"/>
              <w:bottom w:val="single" w:sz="4" w:space="0" w:color="000000"/>
              <w:right w:val="single" w:sz="4" w:space="0" w:color="000000"/>
            </w:tcBorders>
            <w:vAlign w:val="center"/>
            <w:hideMark/>
          </w:tcPr>
          <w:p w:rsidR="00271A7C" w:rsidRPr="00271A7C" w:rsidRDefault="00271A7C" w:rsidP="00271A7C">
            <w:pPr>
              <w:spacing w:after="0" w:line="240" w:lineRule="auto"/>
              <w:jc w:val="center"/>
              <w:rPr>
                <w:rFonts w:ascii="Times New Roman" w:eastAsia="Calibri" w:hAnsi="Times New Roman"/>
                <w:sz w:val="20"/>
                <w:szCs w:val="20"/>
                <w:lang w:eastAsia="en-US"/>
              </w:rPr>
            </w:pPr>
            <w:r w:rsidRPr="00271A7C">
              <w:rPr>
                <w:rFonts w:ascii="Times New Roman" w:eastAsia="Calibri" w:hAnsi="Times New Roman"/>
                <w:sz w:val="20"/>
                <w:szCs w:val="20"/>
                <w:lang w:eastAsia="en-US"/>
              </w:rPr>
              <w:t>Статьи затрат</w:t>
            </w:r>
          </w:p>
        </w:tc>
        <w:tc>
          <w:tcPr>
            <w:tcW w:w="3285" w:type="dxa"/>
            <w:tcBorders>
              <w:top w:val="single" w:sz="4" w:space="0" w:color="000000"/>
              <w:left w:val="single" w:sz="4" w:space="0" w:color="000000"/>
              <w:bottom w:val="single" w:sz="4" w:space="0" w:color="000000"/>
              <w:right w:val="single" w:sz="4" w:space="0" w:color="000000"/>
            </w:tcBorders>
            <w:vAlign w:val="center"/>
            <w:hideMark/>
          </w:tcPr>
          <w:p w:rsidR="00271A7C" w:rsidRPr="00271A7C" w:rsidRDefault="00271A7C" w:rsidP="00271A7C">
            <w:pPr>
              <w:spacing w:after="0" w:line="240" w:lineRule="auto"/>
              <w:jc w:val="center"/>
              <w:rPr>
                <w:rFonts w:ascii="Times New Roman" w:eastAsia="Calibri" w:hAnsi="Times New Roman"/>
                <w:sz w:val="20"/>
                <w:szCs w:val="20"/>
                <w:lang w:eastAsia="en-US"/>
              </w:rPr>
            </w:pPr>
            <w:r w:rsidRPr="00271A7C">
              <w:rPr>
                <w:rFonts w:ascii="Times New Roman" w:eastAsia="Calibri" w:hAnsi="Times New Roman"/>
                <w:sz w:val="20"/>
                <w:szCs w:val="20"/>
                <w:lang w:eastAsia="en-US"/>
              </w:rPr>
              <w:t>Стоимость, тыс. руб.</w:t>
            </w:r>
          </w:p>
        </w:tc>
      </w:tr>
      <w:tr w:rsidR="00271A7C" w:rsidRPr="00271A7C" w:rsidTr="00271A7C">
        <w:trPr>
          <w:jc w:val="center"/>
        </w:trPr>
        <w:tc>
          <w:tcPr>
            <w:tcW w:w="534" w:type="dxa"/>
            <w:tcBorders>
              <w:top w:val="single" w:sz="4" w:space="0" w:color="000000"/>
              <w:left w:val="single" w:sz="4" w:space="0" w:color="000000"/>
              <w:bottom w:val="single" w:sz="4" w:space="0" w:color="000000"/>
              <w:right w:val="single" w:sz="4" w:space="0" w:color="000000"/>
            </w:tcBorders>
            <w:vAlign w:val="center"/>
            <w:hideMark/>
          </w:tcPr>
          <w:p w:rsidR="00271A7C" w:rsidRPr="00271A7C" w:rsidRDefault="00271A7C" w:rsidP="00271A7C">
            <w:pPr>
              <w:spacing w:after="0" w:line="240" w:lineRule="auto"/>
              <w:jc w:val="center"/>
              <w:rPr>
                <w:rFonts w:ascii="Times New Roman" w:eastAsia="Calibri" w:hAnsi="Times New Roman"/>
                <w:sz w:val="20"/>
                <w:szCs w:val="20"/>
                <w:lang w:eastAsia="en-US"/>
              </w:rPr>
            </w:pPr>
            <w:r w:rsidRPr="00271A7C">
              <w:rPr>
                <w:rFonts w:ascii="Times New Roman" w:eastAsia="Calibri" w:hAnsi="Times New Roman"/>
                <w:sz w:val="20"/>
                <w:szCs w:val="20"/>
                <w:lang w:eastAsia="en-US"/>
              </w:rPr>
              <w:t>1</w:t>
            </w:r>
          </w:p>
        </w:tc>
        <w:tc>
          <w:tcPr>
            <w:tcW w:w="6035" w:type="dxa"/>
            <w:tcBorders>
              <w:top w:val="single" w:sz="4" w:space="0" w:color="000000"/>
              <w:left w:val="single" w:sz="4" w:space="0" w:color="000000"/>
              <w:bottom w:val="single" w:sz="4" w:space="0" w:color="000000"/>
              <w:right w:val="single" w:sz="4" w:space="0" w:color="000000"/>
            </w:tcBorders>
            <w:vAlign w:val="center"/>
            <w:hideMark/>
          </w:tcPr>
          <w:p w:rsidR="00271A7C" w:rsidRPr="00271A7C" w:rsidRDefault="00271A7C" w:rsidP="00271A7C">
            <w:pPr>
              <w:spacing w:after="0" w:line="240" w:lineRule="auto"/>
              <w:jc w:val="center"/>
              <w:rPr>
                <w:rFonts w:ascii="Times New Roman" w:eastAsia="Calibri" w:hAnsi="Times New Roman"/>
                <w:sz w:val="20"/>
                <w:szCs w:val="20"/>
                <w:lang w:eastAsia="en-US"/>
              </w:rPr>
            </w:pPr>
            <w:r w:rsidRPr="00271A7C">
              <w:rPr>
                <w:rFonts w:ascii="Times New Roman" w:eastAsia="Calibri" w:hAnsi="Times New Roman"/>
                <w:sz w:val="20"/>
                <w:szCs w:val="20"/>
                <w:lang w:eastAsia="en-US"/>
              </w:rPr>
              <w:t>ПИР и ПСД</w:t>
            </w:r>
          </w:p>
        </w:tc>
        <w:tc>
          <w:tcPr>
            <w:tcW w:w="3285" w:type="dxa"/>
            <w:tcBorders>
              <w:top w:val="single" w:sz="4" w:space="0" w:color="000000"/>
              <w:left w:val="single" w:sz="4" w:space="0" w:color="000000"/>
              <w:bottom w:val="single" w:sz="4" w:space="0" w:color="000000"/>
              <w:right w:val="single" w:sz="4" w:space="0" w:color="000000"/>
            </w:tcBorders>
            <w:vAlign w:val="center"/>
            <w:hideMark/>
          </w:tcPr>
          <w:p w:rsidR="00271A7C" w:rsidRPr="00271A7C" w:rsidRDefault="00271A7C" w:rsidP="00271A7C">
            <w:pPr>
              <w:spacing w:after="0" w:line="240" w:lineRule="auto"/>
              <w:jc w:val="center"/>
              <w:rPr>
                <w:rFonts w:ascii="Times New Roman" w:eastAsia="Calibri" w:hAnsi="Times New Roman"/>
                <w:sz w:val="20"/>
                <w:szCs w:val="20"/>
                <w:lang w:eastAsia="en-US"/>
              </w:rPr>
            </w:pPr>
            <w:r w:rsidRPr="00271A7C">
              <w:rPr>
                <w:rFonts w:ascii="Times New Roman" w:eastAsia="Calibri" w:hAnsi="Times New Roman"/>
                <w:sz w:val="20"/>
                <w:szCs w:val="20"/>
                <w:lang w:eastAsia="en-US"/>
              </w:rPr>
              <w:t>65,5</w:t>
            </w:r>
          </w:p>
        </w:tc>
      </w:tr>
      <w:tr w:rsidR="00271A7C" w:rsidRPr="00271A7C" w:rsidTr="00271A7C">
        <w:trPr>
          <w:jc w:val="center"/>
        </w:trPr>
        <w:tc>
          <w:tcPr>
            <w:tcW w:w="534" w:type="dxa"/>
            <w:tcBorders>
              <w:top w:val="single" w:sz="4" w:space="0" w:color="000000"/>
              <w:left w:val="single" w:sz="4" w:space="0" w:color="000000"/>
              <w:bottom w:val="single" w:sz="4" w:space="0" w:color="000000"/>
              <w:right w:val="single" w:sz="4" w:space="0" w:color="000000"/>
            </w:tcBorders>
            <w:vAlign w:val="center"/>
            <w:hideMark/>
          </w:tcPr>
          <w:p w:rsidR="00271A7C" w:rsidRPr="00271A7C" w:rsidRDefault="00271A7C" w:rsidP="00271A7C">
            <w:pPr>
              <w:spacing w:after="0" w:line="240" w:lineRule="auto"/>
              <w:jc w:val="center"/>
              <w:rPr>
                <w:rFonts w:ascii="Times New Roman" w:eastAsia="Calibri" w:hAnsi="Times New Roman"/>
                <w:sz w:val="20"/>
                <w:szCs w:val="20"/>
                <w:lang w:eastAsia="en-US"/>
              </w:rPr>
            </w:pPr>
            <w:r w:rsidRPr="00271A7C">
              <w:rPr>
                <w:rFonts w:ascii="Times New Roman" w:eastAsia="Calibri" w:hAnsi="Times New Roman"/>
                <w:sz w:val="20"/>
                <w:szCs w:val="20"/>
                <w:lang w:eastAsia="en-US"/>
              </w:rPr>
              <w:t>2</w:t>
            </w:r>
          </w:p>
        </w:tc>
        <w:tc>
          <w:tcPr>
            <w:tcW w:w="6035" w:type="dxa"/>
            <w:tcBorders>
              <w:top w:val="single" w:sz="4" w:space="0" w:color="000000"/>
              <w:left w:val="single" w:sz="4" w:space="0" w:color="000000"/>
              <w:bottom w:val="single" w:sz="4" w:space="0" w:color="000000"/>
              <w:right w:val="single" w:sz="4" w:space="0" w:color="000000"/>
            </w:tcBorders>
            <w:vAlign w:val="center"/>
            <w:hideMark/>
          </w:tcPr>
          <w:p w:rsidR="00271A7C" w:rsidRPr="00271A7C" w:rsidRDefault="00271A7C" w:rsidP="00271A7C">
            <w:pPr>
              <w:spacing w:after="0" w:line="240" w:lineRule="auto"/>
              <w:jc w:val="center"/>
              <w:rPr>
                <w:rFonts w:ascii="Times New Roman" w:eastAsia="Calibri" w:hAnsi="Times New Roman"/>
                <w:sz w:val="20"/>
                <w:szCs w:val="20"/>
                <w:lang w:eastAsia="en-US"/>
              </w:rPr>
            </w:pPr>
            <w:r w:rsidRPr="00271A7C">
              <w:rPr>
                <w:rFonts w:ascii="Times New Roman" w:eastAsia="Calibri" w:hAnsi="Times New Roman"/>
                <w:sz w:val="20"/>
                <w:szCs w:val="20"/>
                <w:lang w:eastAsia="en-US"/>
              </w:rPr>
              <w:t>Оборудование</w:t>
            </w:r>
          </w:p>
        </w:tc>
        <w:tc>
          <w:tcPr>
            <w:tcW w:w="3285" w:type="dxa"/>
            <w:tcBorders>
              <w:top w:val="single" w:sz="4" w:space="0" w:color="000000"/>
              <w:left w:val="single" w:sz="4" w:space="0" w:color="000000"/>
              <w:bottom w:val="single" w:sz="4" w:space="0" w:color="000000"/>
              <w:right w:val="single" w:sz="4" w:space="0" w:color="000000"/>
            </w:tcBorders>
            <w:vAlign w:val="center"/>
            <w:hideMark/>
          </w:tcPr>
          <w:p w:rsidR="00271A7C" w:rsidRPr="00271A7C" w:rsidRDefault="00271A7C" w:rsidP="00271A7C">
            <w:pPr>
              <w:spacing w:after="0" w:line="240" w:lineRule="auto"/>
              <w:jc w:val="center"/>
              <w:rPr>
                <w:rFonts w:ascii="Times New Roman" w:eastAsia="Calibri" w:hAnsi="Times New Roman"/>
                <w:sz w:val="20"/>
                <w:szCs w:val="20"/>
                <w:lang w:eastAsia="en-US"/>
              </w:rPr>
            </w:pPr>
            <w:r w:rsidRPr="00271A7C">
              <w:rPr>
                <w:rFonts w:ascii="Times New Roman" w:eastAsia="Calibri" w:hAnsi="Times New Roman"/>
                <w:sz w:val="20"/>
                <w:szCs w:val="20"/>
                <w:lang w:eastAsia="en-US"/>
              </w:rPr>
              <w:t>699,0</w:t>
            </w:r>
          </w:p>
        </w:tc>
      </w:tr>
      <w:tr w:rsidR="00271A7C" w:rsidRPr="00271A7C" w:rsidTr="00271A7C">
        <w:trPr>
          <w:jc w:val="center"/>
        </w:trPr>
        <w:tc>
          <w:tcPr>
            <w:tcW w:w="534" w:type="dxa"/>
            <w:tcBorders>
              <w:top w:val="single" w:sz="4" w:space="0" w:color="000000"/>
              <w:left w:val="single" w:sz="4" w:space="0" w:color="000000"/>
              <w:bottom w:val="single" w:sz="4" w:space="0" w:color="000000"/>
              <w:right w:val="single" w:sz="4" w:space="0" w:color="000000"/>
            </w:tcBorders>
            <w:vAlign w:val="center"/>
            <w:hideMark/>
          </w:tcPr>
          <w:p w:rsidR="00271A7C" w:rsidRPr="00271A7C" w:rsidRDefault="00271A7C" w:rsidP="00271A7C">
            <w:pPr>
              <w:spacing w:after="0" w:line="240" w:lineRule="auto"/>
              <w:jc w:val="center"/>
              <w:rPr>
                <w:rFonts w:ascii="Times New Roman" w:eastAsia="Calibri" w:hAnsi="Times New Roman"/>
                <w:sz w:val="20"/>
                <w:szCs w:val="20"/>
                <w:lang w:eastAsia="en-US"/>
              </w:rPr>
            </w:pPr>
            <w:r w:rsidRPr="00271A7C">
              <w:rPr>
                <w:rFonts w:ascii="Times New Roman" w:eastAsia="Calibri" w:hAnsi="Times New Roman"/>
                <w:sz w:val="20"/>
                <w:szCs w:val="20"/>
                <w:lang w:eastAsia="en-US"/>
              </w:rPr>
              <w:t>3</w:t>
            </w:r>
          </w:p>
        </w:tc>
        <w:tc>
          <w:tcPr>
            <w:tcW w:w="6035" w:type="dxa"/>
            <w:tcBorders>
              <w:top w:val="single" w:sz="4" w:space="0" w:color="000000"/>
              <w:left w:val="single" w:sz="4" w:space="0" w:color="000000"/>
              <w:bottom w:val="single" w:sz="4" w:space="0" w:color="000000"/>
              <w:right w:val="single" w:sz="4" w:space="0" w:color="000000"/>
            </w:tcBorders>
            <w:vAlign w:val="center"/>
            <w:hideMark/>
          </w:tcPr>
          <w:p w:rsidR="00271A7C" w:rsidRPr="00271A7C" w:rsidRDefault="00271A7C" w:rsidP="00271A7C">
            <w:pPr>
              <w:spacing w:after="0" w:line="240" w:lineRule="auto"/>
              <w:jc w:val="center"/>
              <w:rPr>
                <w:rFonts w:ascii="Times New Roman" w:eastAsia="Calibri" w:hAnsi="Times New Roman"/>
                <w:sz w:val="20"/>
                <w:szCs w:val="20"/>
                <w:lang w:eastAsia="en-US"/>
              </w:rPr>
            </w:pPr>
            <w:r w:rsidRPr="00271A7C">
              <w:rPr>
                <w:rFonts w:ascii="Times New Roman" w:eastAsia="Calibri" w:hAnsi="Times New Roman"/>
                <w:sz w:val="20"/>
                <w:szCs w:val="20"/>
                <w:lang w:eastAsia="en-US"/>
              </w:rPr>
              <w:t>Строительно-монтажные и наладочные работы</w:t>
            </w:r>
          </w:p>
        </w:tc>
        <w:tc>
          <w:tcPr>
            <w:tcW w:w="3285" w:type="dxa"/>
            <w:tcBorders>
              <w:top w:val="single" w:sz="4" w:space="0" w:color="000000"/>
              <w:left w:val="single" w:sz="4" w:space="0" w:color="000000"/>
              <w:bottom w:val="single" w:sz="4" w:space="0" w:color="000000"/>
              <w:right w:val="single" w:sz="4" w:space="0" w:color="000000"/>
            </w:tcBorders>
            <w:vAlign w:val="center"/>
            <w:hideMark/>
          </w:tcPr>
          <w:p w:rsidR="00271A7C" w:rsidRPr="00271A7C" w:rsidRDefault="00271A7C" w:rsidP="00271A7C">
            <w:pPr>
              <w:spacing w:after="0" w:line="240" w:lineRule="auto"/>
              <w:jc w:val="center"/>
              <w:rPr>
                <w:rFonts w:ascii="Times New Roman" w:eastAsia="Calibri" w:hAnsi="Times New Roman"/>
                <w:sz w:val="20"/>
                <w:szCs w:val="20"/>
                <w:lang w:eastAsia="en-US"/>
              </w:rPr>
            </w:pPr>
            <w:r w:rsidRPr="00271A7C">
              <w:rPr>
                <w:rFonts w:ascii="Times New Roman" w:eastAsia="Calibri" w:hAnsi="Times New Roman"/>
                <w:sz w:val="20"/>
                <w:szCs w:val="20"/>
                <w:lang w:eastAsia="en-US"/>
              </w:rPr>
              <w:t>350,0</w:t>
            </w:r>
          </w:p>
        </w:tc>
      </w:tr>
      <w:tr w:rsidR="00271A7C" w:rsidRPr="00271A7C" w:rsidTr="00271A7C">
        <w:trPr>
          <w:jc w:val="center"/>
        </w:trPr>
        <w:tc>
          <w:tcPr>
            <w:tcW w:w="534" w:type="dxa"/>
            <w:tcBorders>
              <w:top w:val="single" w:sz="4" w:space="0" w:color="000000"/>
              <w:left w:val="single" w:sz="4" w:space="0" w:color="000000"/>
              <w:bottom w:val="single" w:sz="4" w:space="0" w:color="000000"/>
              <w:right w:val="single" w:sz="4" w:space="0" w:color="000000"/>
            </w:tcBorders>
            <w:vAlign w:val="center"/>
            <w:hideMark/>
          </w:tcPr>
          <w:p w:rsidR="00271A7C" w:rsidRPr="00271A7C" w:rsidRDefault="00271A7C" w:rsidP="00271A7C">
            <w:pPr>
              <w:spacing w:after="0" w:line="240" w:lineRule="auto"/>
              <w:jc w:val="center"/>
              <w:rPr>
                <w:rFonts w:ascii="Times New Roman" w:eastAsia="Calibri" w:hAnsi="Times New Roman"/>
                <w:sz w:val="20"/>
                <w:szCs w:val="20"/>
                <w:lang w:eastAsia="en-US"/>
              </w:rPr>
            </w:pPr>
            <w:r w:rsidRPr="00271A7C">
              <w:rPr>
                <w:rFonts w:ascii="Times New Roman" w:eastAsia="Calibri" w:hAnsi="Times New Roman"/>
                <w:sz w:val="20"/>
                <w:szCs w:val="20"/>
                <w:lang w:eastAsia="en-US"/>
              </w:rPr>
              <w:t>4</w:t>
            </w:r>
          </w:p>
        </w:tc>
        <w:tc>
          <w:tcPr>
            <w:tcW w:w="6035" w:type="dxa"/>
            <w:tcBorders>
              <w:top w:val="single" w:sz="4" w:space="0" w:color="000000"/>
              <w:left w:val="single" w:sz="4" w:space="0" w:color="000000"/>
              <w:bottom w:val="single" w:sz="4" w:space="0" w:color="000000"/>
              <w:right w:val="single" w:sz="4" w:space="0" w:color="000000"/>
            </w:tcBorders>
            <w:vAlign w:val="center"/>
            <w:hideMark/>
          </w:tcPr>
          <w:p w:rsidR="00271A7C" w:rsidRPr="00271A7C" w:rsidRDefault="00271A7C" w:rsidP="00271A7C">
            <w:pPr>
              <w:spacing w:after="0" w:line="240" w:lineRule="auto"/>
              <w:jc w:val="center"/>
              <w:rPr>
                <w:rFonts w:ascii="Times New Roman" w:eastAsia="Calibri" w:hAnsi="Times New Roman"/>
                <w:sz w:val="20"/>
                <w:szCs w:val="20"/>
                <w:lang w:eastAsia="en-US"/>
              </w:rPr>
            </w:pPr>
            <w:r w:rsidRPr="00271A7C">
              <w:rPr>
                <w:rFonts w:ascii="Times New Roman" w:eastAsia="Calibri" w:hAnsi="Times New Roman"/>
                <w:sz w:val="20"/>
                <w:szCs w:val="20"/>
                <w:lang w:eastAsia="en-US"/>
              </w:rPr>
              <w:t>Всего капитальные затраты</w:t>
            </w:r>
          </w:p>
        </w:tc>
        <w:tc>
          <w:tcPr>
            <w:tcW w:w="3285" w:type="dxa"/>
            <w:tcBorders>
              <w:top w:val="single" w:sz="4" w:space="0" w:color="000000"/>
              <w:left w:val="single" w:sz="4" w:space="0" w:color="000000"/>
              <w:bottom w:val="single" w:sz="4" w:space="0" w:color="000000"/>
              <w:right w:val="single" w:sz="4" w:space="0" w:color="000000"/>
            </w:tcBorders>
            <w:vAlign w:val="center"/>
            <w:hideMark/>
          </w:tcPr>
          <w:p w:rsidR="00271A7C" w:rsidRPr="00271A7C" w:rsidRDefault="00271A7C" w:rsidP="00271A7C">
            <w:pPr>
              <w:spacing w:after="0" w:line="240" w:lineRule="auto"/>
              <w:jc w:val="center"/>
              <w:rPr>
                <w:rFonts w:ascii="Times New Roman" w:eastAsia="Calibri" w:hAnsi="Times New Roman"/>
                <w:sz w:val="20"/>
                <w:szCs w:val="20"/>
                <w:lang w:eastAsia="en-US"/>
              </w:rPr>
            </w:pPr>
            <w:r w:rsidRPr="00271A7C">
              <w:rPr>
                <w:rFonts w:ascii="Times New Roman" w:eastAsia="Calibri" w:hAnsi="Times New Roman"/>
                <w:sz w:val="20"/>
                <w:szCs w:val="20"/>
                <w:lang w:eastAsia="en-US"/>
              </w:rPr>
              <w:t>1114,5</w:t>
            </w:r>
          </w:p>
        </w:tc>
      </w:tr>
      <w:tr w:rsidR="00271A7C" w:rsidRPr="00271A7C" w:rsidTr="00271A7C">
        <w:trPr>
          <w:jc w:val="center"/>
        </w:trPr>
        <w:tc>
          <w:tcPr>
            <w:tcW w:w="534" w:type="dxa"/>
            <w:tcBorders>
              <w:top w:val="single" w:sz="4" w:space="0" w:color="000000"/>
              <w:left w:val="single" w:sz="4" w:space="0" w:color="000000"/>
              <w:bottom w:val="single" w:sz="4" w:space="0" w:color="000000"/>
              <w:right w:val="single" w:sz="4" w:space="0" w:color="000000"/>
            </w:tcBorders>
            <w:vAlign w:val="center"/>
            <w:hideMark/>
          </w:tcPr>
          <w:p w:rsidR="00271A7C" w:rsidRPr="00271A7C" w:rsidRDefault="00271A7C" w:rsidP="00271A7C">
            <w:pPr>
              <w:spacing w:after="0" w:line="240" w:lineRule="auto"/>
              <w:jc w:val="center"/>
              <w:rPr>
                <w:rFonts w:ascii="Times New Roman" w:eastAsia="Calibri" w:hAnsi="Times New Roman"/>
                <w:sz w:val="20"/>
                <w:szCs w:val="20"/>
                <w:lang w:eastAsia="en-US"/>
              </w:rPr>
            </w:pPr>
            <w:r w:rsidRPr="00271A7C">
              <w:rPr>
                <w:rFonts w:ascii="Times New Roman" w:eastAsia="Calibri" w:hAnsi="Times New Roman"/>
                <w:sz w:val="20"/>
                <w:szCs w:val="20"/>
                <w:lang w:eastAsia="en-US"/>
              </w:rPr>
              <w:t>5</w:t>
            </w:r>
          </w:p>
        </w:tc>
        <w:tc>
          <w:tcPr>
            <w:tcW w:w="6035" w:type="dxa"/>
            <w:tcBorders>
              <w:top w:val="single" w:sz="4" w:space="0" w:color="000000"/>
              <w:left w:val="single" w:sz="4" w:space="0" w:color="000000"/>
              <w:bottom w:val="single" w:sz="4" w:space="0" w:color="000000"/>
              <w:right w:val="single" w:sz="4" w:space="0" w:color="000000"/>
            </w:tcBorders>
            <w:vAlign w:val="center"/>
            <w:hideMark/>
          </w:tcPr>
          <w:p w:rsidR="00271A7C" w:rsidRPr="00271A7C" w:rsidRDefault="00271A7C" w:rsidP="00271A7C">
            <w:pPr>
              <w:spacing w:after="0" w:line="240" w:lineRule="auto"/>
              <w:jc w:val="center"/>
              <w:rPr>
                <w:rFonts w:ascii="Times New Roman" w:eastAsia="Calibri" w:hAnsi="Times New Roman"/>
                <w:sz w:val="20"/>
                <w:szCs w:val="20"/>
                <w:lang w:eastAsia="en-US"/>
              </w:rPr>
            </w:pPr>
            <w:r w:rsidRPr="00271A7C">
              <w:rPr>
                <w:rFonts w:ascii="Times New Roman" w:eastAsia="Calibri" w:hAnsi="Times New Roman"/>
                <w:sz w:val="20"/>
                <w:szCs w:val="20"/>
                <w:lang w:eastAsia="en-US"/>
              </w:rPr>
              <w:t>Непредвиденные расходы</w:t>
            </w:r>
          </w:p>
        </w:tc>
        <w:tc>
          <w:tcPr>
            <w:tcW w:w="3285" w:type="dxa"/>
            <w:tcBorders>
              <w:top w:val="single" w:sz="4" w:space="0" w:color="000000"/>
              <w:left w:val="single" w:sz="4" w:space="0" w:color="000000"/>
              <w:bottom w:val="single" w:sz="4" w:space="0" w:color="000000"/>
              <w:right w:val="single" w:sz="4" w:space="0" w:color="000000"/>
            </w:tcBorders>
            <w:vAlign w:val="center"/>
            <w:hideMark/>
          </w:tcPr>
          <w:p w:rsidR="00271A7C" w:rsidRPr="00271A7C" w:rsidRDefault="00271A7C" w:rsidP="00271A7C">
            <w:pPr>
              <w:spacing w:after="0" w:line="240" w:lineRule="auto"/>
              <w:jc w:val="center"/>
              <w:rPr>
                <w:rFonts w:ascii="Times New Roman" w:eastAsia="Calibri" w:hAnsi="Times New Roman"/>
                <w:sz w:val="20"/>
                <w:szCs w:val="20"/>
                <w:lang w:eastAsia="en-US"/>
              </w:rPr>
            </w:pPr>
            <w:r w:rsidRPr="00271A7C">
              <w:rPr>
                <w:rFonts w:ascii="Times New Roman" w:eastAsia="Calibri" w:hAnsi="Times New Roman"/>
                <w:sz w:val="20"/>
                <w:szCs w:val="20"/>
                <w:lang w:eastAsia="en-US"/>
              </w:rPr>
              <w:t>111,5</w:t>
            </w:r>
          </w:p>
        </w:tc>
      </w:tr>
      <w:tr w:rsidR="00271A7C" w:rsidRPr="00271A7C" w:rsidTr="00271A7C">
        <w:trPr>
          <w:jc w:val="center"/>
        </w:trPr>
        <w:tc>
          <w:tcPr>
            <w:tcW w:w="534" w:type="dxa"/>
            <w:tcBorders>
              <w:top w:val="single" w:sz="4" w:space="0" w:color="000000"/>
              <w:left w:val="single" w:sz="4" w:space="0" w:color="000000"/>
              <w:bottom w:val="single" w:sz="4" w:space="0" w:color="000000"/>
              <w:right w:val="single" w:sz="4" w:space="0" w:color="000000"/>
            </w:tcBorders>
            <w:vAlign w:val="center"/>
            <w:hideMark/>
          </w:tcPr>
          <w:p w:rsidR="00271A7C" w:rsidRPr="00271A7C" w:rsidRDefault="00271A7C" w:rsidP="00271A7C">
            <w:pPr>
              <w:spacing w:after="0" w:line="240" w:lineRule="auto"/>
              <w:jc w:val="center"/>
              <w:rPr>
                <w:rFonts w:ascii="Times New Roman" w:eastAsia="Calibri" w:hAnsi="Times New Roman"/>
                <w:sz w:val="20"/>
                <w:szCs w:val="20"/>
                <w:lang w:eastAsia="en-US"/>
              </w:rPr>
            </w:pPr>
            <w:r w:rsidRPr="00271A7C">
              <w:rPr>
                <w:rFonts w:ascii="Times New Roman" w:eastAsia="Calibri" w:hAnsi="Times New Roman"/>
                <w:sz w:val="20"/>
                <w:szCs w:val="20"/>
                <w:lang w:eastAsia="en-US"/>
              </w:rPr>
              <w:t>6</w:t>
            </w:r>
          </w:p>
        </w:tc>
        <w:tc>
          <w:tcPr>
            <w:tcW w:w="6035" w:type="dxa"/>
            <w:tcBorders>
              <w:top w:val="single" w:sz="4" w:space="0" w:color="000000"/>
              <w:left w:val="single" w:sz="4" w:space="0" w:color="000000"/>
              <w:bottom w:val="single" w:sz="4" w:space="0" w:color="000000"/>
              <w:right w:val="single" w:sz="4" w:space="0" w:color="000000"/>
            </w:tcBorders>
            <w:vAlign w:val="center"/>
            <w:hideMark/>
          </w:tcPr>
          <w:p w:rsidR="00271A7C" w:rsidRPr="00271A7C" w:rsidRDefault="00271A7C" w:rsidP="00271A7C">
            <w:pPr>
              <w:spacing w:after="0" w:line="240" w:lineRule="auto"/>
              <w:jc w:val="center"/>
              <w:rPr>
                <w:rFonts w:ascii="Times New Roman" w:eastAsia="Calibri" w:hAnsi="Times New Roman"/>
                <w:sz w:val="20"/>
                <w:szCs w:val="20"/>
                <w:lang w:eastAsia="en-US"/>
              </w:rPr>
            </w:pPr>
            <w:r w:rsidRPr="00271A7C">
              <w:rPr>
                <w:rFonts w:ascii="Times New Roman" w:eastAsia="Calibri" w:hAnsi="Times New Roman"/>
                <w:sz w:val="20"/>
                <w:szCs w:val="20"/>
                <w:lang w:eastAsia="en-US"/>
              </w:rPr>
              <w:t>НДС</w:t>
            </w:r>
          </w:p>
        </w:tc>
        <w:tc>
          <w:tcPr>
            <w:tcW w:w="3285" w:type="dxa"/>
            <w:tcBorders>
              <w:top w:val="single" w:sz="4" w:space="0" w:color="000000"/>
              <w:left w:val="single" w:sz="4" w:space="0" w:color="000000"/>
              <w:bottom w:val="single" w:sz="4" w:space="0" w:color="000000"/>
              <w:right w:val="single" w:sz="4" w:space="0" w:color="000000"/>
            </w:tcBorders>
            <w:vAlign w:val="center"/>
            <w:hideMark/>
          </w:tcPr>
          <w:p w:rsidR="00271A7C" w:rsidRPr="00271A7C" w:rsidRDefault="00271A7C" w:rsidP="00271A7C">
            <w:pPr>
              <w:spacing w:after="0" w:line="240" w:lineRule="auto"/>
              <w:jc w:val="center"/>
              <w:rPr>
                <w:rFonts w:ascii="Times New Roman" w:eastAsia="Calibri" w:hAnsi="Times New Roman"/>
                <w:sz w:val="20"/>
                <w:szCs w:val="20"/>
                <w:lang w:eastAsia="en-US"/>
              </w:rPr>
            </w:pPr>
            <w:r w:rsidRPr="00271A7C">
              <w:rPr>
                <w:rFonts w:ascii="Times New Roman" w:eastAsia="Calibri" w:hAnsi="Times New Roman"/>
                <w:sz w:val="20"/>
                <w:szCs w:val="20"/>
                <w:lang w:eastAsia="en-US"/>
              </w:rPr>
              <w:t>245,2</w:t>
            </w:r>
          </w:p>
        </w:tc>
      </w:tr>
      <w:tr w:rsidR="00271A7C" w:rsidRPr="00271A7C" w:rsidTr="00271A7C">
        <w:trPr>
          <w:jc w:val="center"/>
        </w:trPr>
        <w:tc>
          <w:tcPr>
            <w:tcW w:w="534" w:type="dxa"/>
            <w:tcBorders>
              <w:top w:val="single" w:sz="4" w:space="0" w:color="000000"/>
              <w:left w:val="single" w:sz="4" w:space="0" w:color="000000"/>
              <w:bottom w:val="single" w:sz="4" w:space="0" w:color="000000"/>
              <w:right w:val="single" w:sz="4" w:space="0" w:color="000000"/>
            </w:tcBorders>
            <w:vAlign w:val="center"/>
            <w:hideMark/>
          </w:tcPr>
          <w:p w:rsidR="00271A7C" w:rsidRPr="00271A7C" w:rsidRDefault="00271A7C" w:rsidP="00271A7C">
            <w:pPr>
              <w:spacing w:after="0" w:line="240" w:lineRule="auto"/>
              <w:jc w:val="center"/>
              <w:rPr>
                <w:rFonts w:ascii="Times New Roman" w:eastAsia="Calibri" w:hAnsi="Times New Roman"/>
                <w:sz w:val="20"/>
                <w:szCs w:val="20"/>
                <w:lang w:eastAsia="en-US"/>
              </w:rPr>
            </w:pPr>
            <w:r w:rsidRPr="00271A7C">
              <w:rPr>
                <w:rFonts w:ascii="Times New Roman" w:eastAsia="Calibri" w:hAnsi="Times New Roman"/>
                <w:sz w:val="20"/>
                <w:szCs w:val="20"/>
                <w:lang w:eastAsia="en-US"/>
              </w:rPr>
              <w:t>7</w:t>
            </w:r>
          </w:p>
        </w:tc>
        <w:tc>
          <w:tcPr>
            <w:tcW w:w="6035" w:type="dxa"/>
            <w:tcBorders>
              <w:top w:val="single" w:sz="4" w:space="0" w:color="000000"/>
              <w:left w:val="single" w:sz="4" w:space="0" w:color="000000"/>
              <w:bottom w:val="single" w:sz="4" w:space="0" w:color="000000"/>
              <w:right w:val="single" w:sz="4" w:space="0" w:color="000000"/>
            </w:tcBorders>
            <w:vAlign w:val="center"/>
            <w:hideMark/>
          </w:tcPr>
          <w:p w:rsidR="00271A7C" w:rsidRPr="00271A7C" w:rsidRDefault="00271A7C" w:rsidP="00271A7C">
            <w:pPr>
              <w:spacing w:after="0" w:line="240" w:lineRule="auto"/>
              <w:jc w:val="center"/>
              <w:rPr>
                <w:rFonts w:ascii="Times New Roman" w:eastAsia="Calibri" w:hAnsi="Times New Roman"/>
                <w:sz w:val="20"/>
                <w:szCs w:val="20"/>
                <w:lang w:eastAsia="en-US"/>
              </w:rPr>
            </w:pPr>
            <w:r w:rsidRPr="00271A7C">
              <w:rPr>
                <w:rFonts w:ascii="Times New Roman" w:eastAsia="Calibri" w:hAnsi="Times New Roman"/>
                <w:sz w:val="20"/>
                <w:szCs w:val="20"/>
                <w:lang w:eastAsia="en-US"/>
              </w:rPr>
              <w:t>Всего смета проекта</w:t>
            </w:r>
          </w:p>
        </w:tc>
        <w:tc>
          <w:tcPr>
            <w:tcW w:w="3285" w:type="dxa"/>
            <w:tcBorders>
              <w:top w:val="single" w:sz="4" w:space="0" w:color="000000"/>
              <w:left w:val="single" w:sz="4" w:space="0" w:color="000000"/>
              <w:bottom w:val="single" w:sz="4" w:space="0" w:color="000000"/>
              <w:right w:val="single" w:sz="4" w:space="0" w:color="000000"/>
            </w:tcBorders>
            <w:vAlign w:val="center"/>
            <w:hideMark/>
          </w:tcPr>
          <w:p w:rsidR="00271A7C" w:rsidRPr="00271A7C" w:rsidRDefault="00271A7C" w:rsidP="00271A7C">
            <w:pPr>
              <w:spacing w:after="0" w:line="240" w:lineRule="auto"/>
              <w:jc w:val="center"/>
              <w:rPr>
                <w:rFonts w:ascii="Times New Roman" w:eastAsia="Calibri" w:hAnsi="Times New Roman"/>
                <w:sz w:val="20"/>
                <w:szCs w:val="20"/>
                <w:lang w:eastAsia="en-US"/>
              </w:rPr>
            </w:pPr>
            <w:r w:rsidRPr="00271A7C">
              <w:rPr>
                <w:rFonts w:ascii="Times New Roman" w:eastAsia="Calibri" w:hAnsi="Times New Roman"/>
                <w:sz w:val="20"/>
                <w:szCs w:val="20"/>
                <w:lang w:eastAsia="en-US"/>
              </w:rPr>
              <w:t>1471,2</w:t>
            </w:r>
          </w:p>
        </w:tc>
      </w:tr>
    </w:tbl>
    <w:p w:rsidR="00271A7C" w:rsidRPr="00271A7C" w:rsidRDefault="00271A7C" w:rsidP="00271A7C">
      <w:pPr>
        <w:spacing w:after="0" w:line="240" w:lineRule="auto"/>
        <w:jc w:val="both"/>
        <w:rPr>
          <w:rFonts w:ascii="Times New Roman" w:hAnsi="Times New Roman"/>
          <w:sz w:val="20"/>
          <w:szCs w:val="20"/>
        </w:rPr>
      </w:pPr>
    </w:p>
    <w:p w:rsidR="00271A7C" w:rsidRPr="00271A7C" w:rsidRDefault="00271A7C" w:rsidP="00271A7C">
      <w:pPr>
        <w:spacing w:after="0" w:line="240" w:lineRule="auto"/>
        <w:jc w:val="both"/>
        <w:rPr>
          <w:rFonts w:ascii="Times New Roman" w:hAnsi="Times New Roman"/>
          <w:bCs/>
          <w:sz w:val="20"/>
          <w:szCs w:val="20"/>
          <w:lang w:eastAsia="en-US"/>
        </w:rPr>
      </w:pPr>
      <w:r w:rsidRPr="00271A7C">
        <w:rPr>
          <w:rFonts w:ascii="Times New Roman" w:hAnsi="Times New Roman"/>
          <w:sz w:val="20"/>
          <w:szCs w:val="20"/>
        </w:rPr>
        <w:t xml:space="preserve">        1.12. В подпункте «б» главы 12 «Обоснование инвестиций в строительство, реконструкцию, техническое перевооружение и (или) модернизацию» таблицу 12.1 «</w:t>
      </w:r>
      <w:r w:rsidRPr="00271A7C">
        <w:rPr>
          <w:rFonts w:ascii="Times New Roman" w:hAnsi="Times New Roman"/>
          <w:bCs/>
          <w:sz w:val="20"/>
          <w:szCs w:val="20"/>
          <w:lang w:eastAsia="en-US"/>
        </w:rPr>
        <w:t>Общие финансовые потребности по развитию системы теплоснабжения сельского поселения Сентябрьский 1 вариант» изложить следующим образом:</w:t>
      </w:r>
    </w:p>
    <w:p w:rsidR="00271A7C" w:rsidRPr="00271A7C" w:rsidRDefault="00271A7C" w:rsidP="00271A7C">
      <w:pPr>
        <w:spacing w:after="0" w:line="240" w:lineRule="auto"/>
        <w:jc w:val="both"/>
        <w:rPr>
          <w:rFonts w:ascii="Times New Roman" w:eastAsia="Calibri" w:hAnsi="Times New Roman"/>
          <w:sz w:val="20"/>
          <w:szCs w:val="20"/>
          <w:lang w:eastAsia="en-US"/>
        </w:rPr>
      </w:pPr>
    </w:p>
    <w:p w:rsidR="00271A7C" w:rsidRPr="00271A7C" w:rsidRDefault="00271A7C" w:rsidP="00271A7C">
      <w:pPr>
        <w:spacing w:after="120"/>
        <w:jc w:val="right"/>
        <w:rPr>
          <w:rFonts w:ascii="Times New Roman" w:eastAsia="Calibri" w:hAnsi="Times New Roman"/>
          <w:sz w:val="20"/>
          <w:szCs w:val="20"/>
          <w:lang w:eastAsia="en-US"/>
        </w:rPr>
      </w:pPr>
      <w:r w:rsidRPr="00271A7C">
        <w:rPr>
          <w:rFonts w:ascii="Times New Roman" w:eastAsia="Calibri" w:hAnsi="Times New Roman"/>
          <w:sz w:val="20"/>
          <w:szCs w:val="20"/>
          <w:lang w:eastAsia="en-US"/>
        </w:rPr>
        <w:t>Таблица 12.1</w:t>
      </w:r>
    </w:p>
    <w:p w:rsidR="00271A7C" w:rsidRPr="00271A7C" w:rsidRDefault="00271A7C" w:rsidP="00271A7C">
      <w:pPr>
        <w:spacing w:after="120"/>
        <w:jc w:val="center"/>
        <w:rPr>
          <w:rFonts w:ascii="Times New Roman" w:eastAsia="Calibri" w:hAnsi="Times New Roman"/>
          <w:sz w:val="20"/>
          <w:szCs w:val="20"/>
          <w:lang w:eastAsia="en-US"/>
        </w:rPr>
      </w:pPr>
      <w:r w:rsidRPr="00271A7C">
        <w:rPr>
          <w:rFonts w:ascii="Times New Roman" w:hAnsi="Times New Roman"/>
          <w:bCs/>
          <w:sz w:val="20"/>
          <w:szCs w:val="20"/>
          <w:lang w:eastAsia="en-US"/>
        </w:rPr>
        <w:t>Общие финансовые потребности по развитию системы теплоснабжения сельского поселения Сентябрьский 1 вариант</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664"/>
        <w:gridCol w:w="735"/>
        <w:gridCol w:w="736"/>
        <w:gridCol w:w="642"/>
        <w:gridCol w:w="642"/>
        <w:gridCol w:w="642"/>
        <w:gridCol w:w="639"/>
        <w:gridCol w:w="639"/>
        <w:gridCol w:w="642"/>
        <w:gridCol w:w="642"/>
        <w:gridCol w:w="642"/>
        <w:gridCol w:w="958"/>
      </w:tblGrid>
      <w:tr w:rsidR="00271A7C" w:rsidRPr="00271A7C" w:rsidTr="00271A7C">
        <w:trPr>
          <w:trHeight w:val="216"/>
          <w:jc w:val="center"/>
        </w:trPr>
        <w:tc>
          <w:tcPr>
            <w:tcW w:w="793" w:type="pct"/>
            <w:tcBorders>
              <w:top w:val="single" w:sz="4" w:space="0" w:color="auto"/>
              <w:left w:val="single" w:sz="4" w:space="0" w:color="auto"/>
              <w:bottom w:val="single" w:sz="4" w:space="0" w:color="auto"/>
              <w:right w:val="single" w:sz="4" w:space="0" w:color="auto"/>
            </w:tcBorders>
            <w:vAlign w:val="center"/>
            <w:hideMark/>
          </w:tcPr>
          <w:p w:rsidR="00271A7C" w:rsidRPr="00271A7C" w:rsidRDefault="00271A7C" w:rsidP="00271A7C">
            <w:pPr>
              <w:spacing w:after="0" w:line="240" w:lineRule="auto"/>
              <w:jc w:val="center"/>
              <w:rPr>
                <w:rFonts w:ascii="Times New Roman" w:eastAsia="Calibri" w:hAnsi="Times New Roman"/>
                <w:sz w:val="20"/>
                <w:szCs w:val="20"/>
                <w:lang w:eastAsia="en-US"/>
              </w:rPr>
            </w:pPr>
            <w:r w:rsidRPr="00271A7C">
              <w:rPr>
                <w:rFonts w:ascii="Times New Roman" w:eastAsia="Calibri" w:hAnsi="Times New Roman"/>
                <w:sz w:val="20"/>
                <w:szCs w:val="20"/>
                <w:lang w:eastAsia="en-US"/>
              </w:rPr>
              <w:t>Мероприятия</w:t>
            </w:r>
          </w:p>
        </w:tc>
        <w:tc>
          <w:tcPr>
            <w:tcW w:w="409" w:type="pct"/>
            <w:tcBorders>
              <w:top w:val="single" w:sz="4" w:space="0" w:color="auto"/>
              <w:left w:val="single" w:sz="4" w:space="0" w:color="auto"/>
              <w:bottom w:val="single" w:sz="4" w:space="0" w:color="auto"/>
              <w:right w:val="single" w:sz="4" w:space="0" w:color="auto"/>
            </w:tcBorders>
            <w:vAlign w:val="center"/>
            <w:hideMark/>
          </w:tcPr>
          <w:p w:rsidR="00271A7C" w:rsidRPr="00271A7C" w:rsidRDefault="00271A7C" w:rsidP="00271A7C">
            <w:pPr>
              <w:spacing w:after="0" w:line="240" w:lineRule="auto"/>
              <w:jc w:val="center"/>
              <w:rPr>
                <w:rFonts w:ascii="Times New Roman" w:eastAsia="Calibri" w:hAnsi="Times New Roman"/>
                <w:sz w:val="20"/>
                <w:szCs w:val="20"/>
                <w:lang w:eastAsia="en-US"/>
              </w:rPr>
            </w:pPr>
            <w:r w:rsidRPr="00271A7C">
              <w:rPr>
                <w:rFonts w:ascii="Times New Roman" w:eastAsia="Calibri" w:hAnsi="Times New Roman"/>
                <w:sz w:val="20"/>
                <w:szCs w:val="20"/>
                <w:lang w:eastAsia="en-US"/>
              </w:rPr>
              <w:t>2019</w:t>
            </w:r>
          </w:p>
        </w:tc>
        <w:tc>
          <w:tcPr>
            <w:tcW w:w="409" w:type="pct"/>
            <w:tcBorders>
              <w:top w:val="single" w:sz="4" w:space="0" w:color="auto"/>
              <w:left w:val="single" w:sz="4" w:space="0" w:color="auto"/>
              <w:bottom w:val="single" w:sz="4" w:space="0" w:color="auto"/>
              <w:right w:val="single" w:sz="4" w:space="0" w:color="auto"/>
            </w:tcBorders>
            <w:vAlign w:val="center"/>
            <w:hideMark/>
          </w:tcPr>
          <w:p w:rsidR="00271A7C" w:rsidRPr="00271A7C" w:rsidRDefault="00271A7C" w:rsidP="00271A7C">
            <w:pPr>
              <w:spacing w:after="0" w:line="240" w:lineRule="auto"/>
              <w:jc w:val="center"/>
              <w:rPr>
                <w:rFonts w:ascii="Times New Roman" w:eastAsia="Calibri" w:hAnsi="Times New Roman"/>
                <w:sz w:val="20"/>
                <w:szCs w:val="20"/>
                <w:lang w:eastAsia="en-US"/>
              </w:rPr>
            </w:pPr>
            <w:r w:rsidRPr="00271A7C">
              <w:rPr>
                <w:rFonts w:ascii="Times New Roman" w:eastAsia="Calibri" w:hAnsi="Times New Roman"/>
                <w:sz w:val="20"/>
                <w:szCs w:val="20"/>
                <w:lang w:eastAsia="en-US"/>
              </w:rPr>
              <w:t>2020</w:t>
            </w:r>
          </w:p>
        </w:tc>
        <w:tc>
          <w:tcPr>
            <w:tcW w:w="358" w:type="pct"/>
            <w:tcBorders>
              <w:top w:val="single" w:sz="4" w:space="0" w:color="auto"/>
              <w:left w:val="single" w:sz="4" w:space="0" w:color="auto"/>
              <w:bottom w:val="single" w:sz="4" w:space="0" w:color="auto"/>
              <w:right w:val="single" w:sz="4" w:space="0" w:color="auto"/>
            </w:tcBorders>
            <w:vAlign w:val="center"/>
            <w:hideMark/>
          </w:tcPr>
          <w:p w:rsidR="00271A7C" w:rsidRPr="00271A7C" w:rsidRDefault="00271A7C" w:rsidP="00271A7C">
            <w:pPr>
              <w:spacing w:after="0" w:line="240" w:lineRule="auto"/>
              <w:jc w:val="center"/>
              <w:rPr>
                <w:rFonts w:ascii="Times New Roman" w:eastAsia="Calibri" w:hAnsi="Times New Roman"/>
                <w:sz w:val="20"/>
                <w:szCs w:val="20"/>
                <w:lang w:eastAsia="en-US"/>
              </w:rPr>
            </w:pPr>
            <w:r w:rsidRPr="00271A7C">
              <w:rPr>
                <w:rFonts w:ascii="Times New Roman" w:eastAsia="Calibri" w:hAnsi="Times New Roman"/>
                <w:sz w:val="20"/>
                <w:szCs w:val="20"/>
                <w:lang w:eastAsia="en-US"/>
              </w:rPr>
              <w:t>2021</w:t>
            </w:r>
          </w:p>
        </w:tc>
        <w:tc>
          <w:tcPr>
            <w:tcW w:w="358" w:type="pct"/>
            <w:tcBorders>
              <w:top w:val="single" w:sz="4" w:space="0" w:color="auto"/>
              <w:left w:val="single" w:sz="4" w:space="0" w:color="auto"/>
              <w:bottom w:val="single" w:sz="4" w:space="0" w:color="auto"/>
              <w:right w:val="single" w:sz="4" w:space="0" w:color="auto"/>
            </w:tcBorders>
            <w:vAlign w:val="center"/>
            <w:hideMark/>
          </w:tcPr>
          <w:p w:rsidR="00271A7C" w:rsidRPr="00271A7C" w:rsidRDefault="00271A7C" w:rsidP="00271A7C">
            <w:pPr>
              <w:spacing w:after="0" w:line="240" w:lineRule="auto"/>
              <w:jc w:val="center"/>
              <w:rPr>
                <w:rFonts w:ascii="Times New Roman" w:eastAsia="Calibri" w:hAnsi="Times New Roman"/>
                <w:sz w:val="20"/>
                <w:szCs w:val="20"/>
                <w:lang w:eastAsia="en-US"/>
              </w:rPr>
            </w:pPr>
            <w:r w:rsidRPr="00271A7C">
              <w:rPr>
                <w:rFonts w:ascii="Times New Roman" w:eastAsia="Calibri" w:hAnsi="Times New Roman"/>
                <w:sz w:val="20"/>
                <w:szCs w:val="20"/>
                <w:lang w:eastAsia="en-US"/>
              </w:rPr>
              <w:t>2022</w:t>
            </w:r>
          </w:p>
        </w:tc>
        <w:tc>
          <w:tcPr>
            <w:tcW w:w="358" w:type="pct"/>
            <w:tcBorders>
              <w:top w:val="single" w:sz="4" w:space="0" w:color="auto"/>
              <w:left w:val="single" w:sz="4" w:space="0" w:color="auto"/>
              <w:bottom w:val="single" w:sz="4" w:space="0" w:color="auto"/>
              <w:right w:val="single" w:sz="4" w:space="0" w:color="auto"/>
            </w:tcBorders>
            <w:vAlign w:val="center"/>
            <w:hideMark/>
          </w:tcPr>
          <w:p w:rsidR="00271A7C" w:rsidRPr="00271A7C" w:rsidRDefault="00271A7C" w:rsidP="00271A7C">
            <w:pPr>
              <w:spacing w:after="0" w:line="240" w:lineRule="auto"/>
              <w:jc w:val="center"/>
              <w:rPr>
                <w:rFonts w:ascii="Times New Roman" w:eastAsia="Calibri" w:hAnsi="Times New Roman"/>
                <w:sz w:val="20"/>
                <w:szCs w:val="20"/>
                <w:lang w:eastAsia="en-US"/>
              </w:rPr>
            </w:pPr>
            <w:r w:rsidRPr="00271A7C">
              <w:rPr>
                <w:rFonts w:ascii="Times New Roman" w:eastAsia="Calibri" w:hAnsi="Times New Roman"/>
                <w:sz w:val="20"/>
                <w:szCs w:val="20"/>
                <w:lang w:eastAsia="en-US"/>
              </w:rPr>
              <w:t>2023</w:t>
            </w:r>
          </w:p>
        </w:tc>
        <w:tc>
          <w:tcPr>
            <w:tcW w:w="356" w:type="pct"/>
            <w:tcBorders>
              <w:top w:val="single" w:sz="4" w:space="0" w:color="auto"/>
              <w:left w:val="single" w:sz="4" w:space="0" w:color="auto"/>
              <w:bottom w:val="single" w:sz="4" w:space="0" w:color="auto"/>
              <w:right w:val="single" w:sz="4" w:space="0" w:color="auto"/>
            </w:tcBorders>
            <w:vAlign w:val="center"/>
            <w:hideMark/>
          </w:tcPr>
          <w:p w:rsidR="00271A7C" w:rsidRPr="00271A7C" w:rsidRDefault="00271A7C" w:rsidP="00271A7C">
            <w:pPr>
              <w:spacing w:after="0" w:line="240" w:lineRule="auto"/>
              <w:jc w:val="center"/>
              <w:rPr>
                <w:rFonts w:ascii="Times New Roman" w:eastAsia="Calibri" w:hAnsi="Times New Roman"/>
                <w:sz w:val="20"/>
                <w:szCs w:val="20"/>
                <w:lang w:eastAsia="en-US"/>
              </w:rPr>
            </w:pPr>
            <w:r w:rsidRPr="00271A7C">
              <w:rPr>
                <w:rFonts w:ascii="Times New Roman" w:eastAsia="Calibri" w:hAnsi="Times New Roman"/>
                <w:sz w:val="20"/>
                <w:szCs w:val="20"/>
                <w:lang w:eastAsia="en-US"/>
              </w:rPr>
              <w:t>2024</w:t>
            </w:r>
          </w:p>
        </w:tc>
        <w:tc>
          <w:tcPr>
            <w:tcW w:w="356" w:type="pct"/>
            <w:tcBorders>
              <w:top w:val="single" w:sz="4" w:space="0" w:color="auto"/>
              <w:left w:val="single" w:sz="4" w:space="0" w:color="auto"/>
              <w:bottom w:val="single" w:sz="4" w:space="0" w:color="auto"/>
              <w:right w:val="single" w:sz="4" w:space="0" w:color="auto"/>
            </w:tcBorders>
            <w:vAlign w:val="center"/>
            <w:hideMark/>
          </w:tcPr>
          <w:p w:rsidR="00271A7C" w:rsidRPr="00271A7C" w:rsidRDefault="00271A7C" w:rsidP="00271A7C">
            <w:pPr>
              <w:spacing w:after="0" w:line="240" w:lineRule="auto"/>
              <w:jc w:val="center"/>
              <w:rPr>
                <w:rFonts w:ascii="Times New Roman" w:eastAsia="Calibri" w:hAnsi="Times New Roman"/>
                <w:sz w:val="20"/>
                <w:szCs w:val="20"/>
                <w:lang w:eastAsia="en-US"/>
              </w:rPr>
            </w:pPr>
            <w:r w:rsidRPr="00271A7C">
              <w:rPr>
                <w:rFonts w:ascii="Times New Roman" w:eastAsia="Calibri" w:hAnsi="Times New Roman"/>
                <w:sz w:val="20"/>
                <w:szCs w:val="20"/>
                <w:lang w:eastAsia="en-US"/>
              </w:rPr>
              <w:t>2025</w:t>
            </w:r>
          </w:p>
        </w:tc>
        <w:tc>
          <w:tcPr>
            <w:tcW w:w="358" w:type="pct"/>
            <w:tcBorders>
              <w:top w:val="single" w:sz="4" w:space="0" w:color="auto"/>
              <w:left w:val="single" w:sz="4" w:space="0" w:color="auto"/>
              <w:bottom w:val="single" w:sz="4" w:space="0" w:color="auto"/>
              <w:right w:val="single" w:sz="4" w:space="0" w:color="auto"/>
            </w:tcBorders>
            <w:vAlign w:val="center"/>
            <w:hideMark/>
          </w:tcPr>
          <w:p w:rsidR="00271A7C" w:rsidRPr="00271A7C" w:rsidRDefault="00271A7C" w:rsidP="00271A7C">
            <w:pPr>
              <w:spacing w:after="0" w:line="240" w:lineRule="auto"/>
              <w:jc w:val="center"/>
              <w:rPr>
                <w:rFonts w:ascii="Times New Roman" w:eastAsia="Calibri" w:hAnsi="Times New Roman"/>
                <w:sz w:val="20"/>
                <w:szCs w:val="20"/>
                <w:lang w:eastAsia="en-US"/>
              </w:rPr>
            </w:pPr>
            <w:r w:rsidRPr="00271A7C">
              <w:rPr>
                <w:rFonts w:ascii="Times New Roman" w:eastAsia="Calibri" w:hAnsi="Times New Roman"/>
                <w:sz w:val="20"/>
                <w:szCs w:val="20"/>
                <w:lang w:eastAsia="en-US"/>
              </w:rPr>
              <w:t>2026</w:t>
            </w:r>
          </w:p>
        </w:tc>
        <w:tc>
          <w:tcPr>
            <w:tcW w:w="358" w:type="pct"/>
            <w:tcBorders>
              <w:top w:val="single" w:sz="4" w:space="0" w:color="auto"/>
              <w:left w:val="single" w:sz="4" w:space="0" w:color="auto"/>
              <w:bottom w:val="single" w:sz="4" w:space="0" w:color="auto"/>
              <w:right w:val="single" w:sz="4" w:space="0" w:color="auto"/>
            </w:tcBorders>
            <w:vAlign w:val="center"/>
            <w:hideMark/>
          </w:tcPr>
          <w:p w:rsidR="00271A7C" w:rsidRPr="00271A7C" w:rsidRDefault="00271A7C" w:rsidP="00271A7C">
            <w:pPr>
              <w:spacing w:after="0" w:line="240" w:lineRule="auto"/>
              <w:jc w:val="center"/>
              <w:rPr>
                <w:rFonts w:ascii="Times New Roman" w:eastAsia="Calibri" w:hAnsi="Times New Roman"/>
                <w:sz w:val="20"/>
                <w:szCs w:val="20"/>
                <w:lang w:eastAsia="en-US"/>
              </w:rPr>
            </w:pPr>
            <w:r w:rsidRPr="00271A7C">
              <w:rPr>
                <w:rFonts w:ascii="Times New Roman" w:eastAsia="Calibri" w:hAnsi="Times New Roman"/>
                <w:sz w:val="20"/>
                <w:szCs w:val="20"/>
                <w:lang w:eastAsia="en-US"/>
              </w:rPr>
              <w:t>2027</w:t>
            </w:r>
          </w:p>
        </w:tc>
        <w:tc>
          <w:tcPr>
            <w:tcW w:w="358" w:type="pct"/>
            <w:tcBorders>
              <w:top w:val="single" w:sz="4" w:space="0" w:color="auto"/>
              <w:left w:val="single" w:sz="4" w:space="0" w:color="auto"/>
              <w:bottom w:val="single" w:sz="4" w:space="0" w:color="auto"/>
              <w:right w:val="single" w:sz="4" w:space="0" w:color="auto"/>
            </w:tcBorders>
            <w:vAlign w:val="center"/>
            <w:hideMark/>
          </w:tcPr>
          <w:p w:rsidR="00271A7C" w:rsidRPr="00271A7C" w:rsidRDefault="00271A7C" w:rsidP="00271A7C">
            <w:pPr>
              <w:spacing w:after="0" w:line="240" w:lineRule="auto"/>
              <w:jc w:val="center"/>
              <w:rPr>
                <w:rFonts w:ascii="Times New Roman" w:eastAsia="Calibri" w:hAnsi="Times New Roman"/>
                <w:sz w:val="20"/>
                <w:szCs w:val="20"/>
                <w:lang w:eastAsia="en-US"/>
              </w:rPr>
            </w:pPr>
            <w:r w:rsidRPr="00271A7C">
              <w:rPr>
                <w:rFonts w:ascii="Times New Roman" w:eastAsia="Calibri" w:hAnsi="Times New Roman"/>
                <w:sz w:val="20"/>
                <w:szCs w:val="20"/>
                <w:lang w:eastAsia="en-US"/>
              </w:rPr>
              <w:t>2028</w:t>
            </w:r>
          </w:p>
        </w:tc>
        <w:tc>
          <w:tcPr>
            <w:tcW w:w="529" w:type="pct"/>
            <w:tcBorders>
              <w:top w:val="single" w:sz="4" w:space="0" w:color="auto"/>
              <w:left w:val="single" w:sz="4" w:space="0" w:color="auto"/>
              <w:bottom w:val="single" w:sz="4" w:space="0" w:color="auto"/>
              <w:right w:val="single" w:sz="4" w:space="0" w:color="auto"/>
            </w:tcBorders>
            <w:vAlign w:val="center"/>
            <w:hideMark/>
          </w:tcPr>
          <w:p w:rsidR="00271A7C" w:rsidRPr="00271A7C" w:rsidRDefault="00271A7C" w:rsidP="00271A7C">
            <w:pPr>
              <w:spacing w:after="0" w:line="240" w:lineRule="auto"/>
              <w:jc w:val="center"/>
              <w:rPr>
                <w:rFonts w:ascii="Times New Roman" w:eastAsia="Calibri" w:hAnsi="Times New Roman"/>
                <w:sz w:val="20"/>
                <w:szCs w:val="20"/>
                <w:lang w:eastAsia="en-US"/>
              </w:rPr>
            </w:pPr>
            <w:r w:rsidRPr="00271A7C">
              <w:rPr>
                <w:rFonts w:ascii="Times New Roman" w:eastAsia="Calibri" w:hAnsi="Times New Roman"/>
                <w:sz w:val="20"/>
                <w:szCs w:val="20"/>
                <w:lang w:eastAsia="en-US"/>
              </w:rPr>
              <w:t>Итого</w:t>
            </w:r>
          </w:p>
        </w:tc>
      </w:tr>
      <w:tr w:rsidR="00271A7C" w:rsidRPr="00271A7C" w:rsidTr="00271A7C">
        <w:trPr>
          <w:trHeight w:val="225"/>
          <w:jc w:val="center"/>
        </w:trPr>
        <w:tc>
          <w:tcPr>
            <w:tcW w:w="793" w:type="pct"/>
            <w:tcBorders>
              <w:top w:val="single" w:sz="4" w:space="0" w:color="auto"/>
              <w:left w:val="single" w:sz="4" w:space="0" w:color="auto"/>
              <w:bottom w:val="single" w:sz="4" w:space="0" w:color="auto"/>
              <w:right w:val="single" w:sz="4" w:space="0" w:color="auto"/>
            </w:tcBorders>
            <w:vAlign w:val="center"/>
            <w:hideMark/>
          </w:tcPr>
          <w:p w:rsidR="00271A7C" w:rsidRPr="00271A7C" w:rsidRDefault="00271A7C" w:rsidP="00271A7C">
            <w:pPr>
              <w:spacing w:after="0" w:line="240" w:lineRule="auto"/>
              <w:jc w:val="both"/>
              <w:rPr>
                <w:rFonts w:ascii="Times New Roman" w:eastAsia="Calibri" w:hAnsi="Times New Roman"/>
                <w:sz w:val="20"/>
                <w:szCs w:val="20"/>
                <w:lang w:eastAsia="en-US"/>
              </w:rPr>
            </w:pPr>
            <w:r w:rsidRPr="00271A7C">
              <w:rPr>
                <w:rFonts w:ascii="Times New Roman" w:eastAsia="Calibri" w:hAnsi="Times New Roman"/>
                <w:sz w:val="20"/>
                <w:szCs w:val="20"/>
                <w:lang w:eastAsia="en-US"/>
              </w:rPr>
              <w:t>Реконструкция котельной с заменой котлов ВК-21</w:t>
            </w:r>
          </w:p>
        </w:tc>
        <w:tc>
          <w:tcPr>
            <w:tcW w:w="409" w:type="pct"/>
            <w:tcBorders>
              <w:top w:val="single" w:sz="4" w:space="0" w:color="auto"/>
              <w:left w:val="single" w:sz="4" w:space="0" w:color="auto"/>
              <w:bottom w:val="single" w:sz="4" w:space="0" w:color="auto"/>
              <w:right w:val="single" w:sz="4" w:space="0" w:color="auto"/>
            </w:tcBorders>
            <w:vAlign w:val="center"/>
            <w:hideMark/>
          </w:tcPr>
          <w:p w:rsidR="00271A7C" w:rsidRPr="00271A7C" w:rsidRDefault="00271A7C" w:rsidP="00271A7C">
            <w:pPr>
              <w:spacing w:after="0" w:line="240" w:lineRule="auto"/>
              <w:jc w:val="center"/>
              <w:rPr>
                <w:rFonts w:ascii="Times New Roman" w:eastAsia="Calibri" w:hAnsi="Times New Roman"/>
                <w:sz w:val="20"/>
                <w:szCs w:val="20"/>
                <w:lang w:eastAsia="en-US"/>
              </w:rPr>
            </w:pPr>
            <w:r w:rsidRPr="00271A7C">
              <w:rPr>
                <w:rFonts w:ascii="Times New Roman" w:eastAsia="Calibri" w:hAnsi="Times New Roman"/>
                <w:sz w:val="20"/>
                <w:szCs w:val="20"/>
                <w:lang w:eastAsia="en-US"/>
              </w:rPr>
              <w:t>3082,8</w:t>
            </w:r>
          </w:p>
        </w:tc>
        <w:tc>
          <w:tcPr>
            <w:tcW w:w="409" w:type="pct"/>
            <w:tcBorders>
              <w:top w:val="single" w:sz="4" w:space="0" w:color="auto"/>
              <w:left w:val="single" w:sz="4" w:space="0" w:color="auto"/>
              <w:bottom w:val="single" w:sz="4" w:space="0" w:color="auto"/>
              <w:right w:val="single" w:sz="4" w:space="0" w:color="auto"/>
            </w:tcBorders>
            <w:vAlign w:val="center"/>
            <w:hideMark/>
          </w:tcPr>
          <w:p w:rsidR="00271A7C" w:rsidRPr="00271A7C" w:rsidRDefault="00271A7C" w:rsidP="00271A7C">
            <w:pPr>
              <w:spacing w:after="0" w:line="240" w:lineRule="auto"/>
              <w:jc w:val="center"/>
              <w:rPr>
                <w:rFonts w:ascii="Times New Roman" w:eastAsia="Calibri" w:hAnsi="Times New Roman"/>
                <w:sz w:val="20"/>
                <w:szCs w:val="20"/>
                <w:lang w:eastAsia="en-US"/>
              </w:rPr>
            </w:pPr>
            <w:r w:rsidRPr="00271A7C">
              <w:rPr>
                <w:rFonts w:ascii="Times New Roman" w:eastAsia="Calibri" w:hAnsi="Times New Roman"/>
                <w:sz w:val="20"/>
                <w:szCs w:val="20"/>
                <w:lang w:eastAsia="en-US"/>
              </w:rPr>
              <w:t>3391,7</w:t>
            </w:r>
          </w:p>
        </w:tc>
        <w:tc>
          <w:tcPr>
            <w:tcW w:w="358" w:type="pct"/>
            <w:tcBorders>
              <w:top w:val="single" w:sz="4" w:space="0" w:color="auto"/>
              <w:left w:val="single" w:sz="4" w:space="0" w:color="auto"/>
              <w:bottom w:val="single" w:sz="4" w:space="0" w:color="auto"/>
              <w:right w:val="single" w:sz="4" w:space="0" w:color="auto"/>
            </w:tcBorders>
            <w:vAlign w:val="center"/>
            <w:hideMark/>
          </w:tcPr>
          <w:p w:rsidR="00271A7C" w:rsidRPr="00271A7C" w:rsidRDefault="00271A7C" w:rsidP="00271A7C">
            <w:pPr>
              <w:spacing w:after="0" w:line="240" w:lineRule="auto"/>
              <w:jc w:val="center"/>
              <w:rPr>
                <w:rFonts w:ascii="Times New Roman" w:eastAsia="Calibri" w:hAnsi="Times New Roman"/>
                <w:sz w:val="20"/>
                <w:szCs w:val="20"/>
                <w:lang w:eastAsia="en-US"/>
              </w:rPr>
            </w:pPr>
            <w:r w:rsidRPr="00271A7C">
              <w:rPr>
                <w:rFonts w:ascii="Times New Roman" w:eastAsia="Calibri" w:hAnsi="Times New Roman"/>
                <w:sz w:val="20"/>
                <w:szCs w:val="20"/>
                <w:lang w:eastAsia="en-US"/>
              </w:rPr>
              <w:t>0,0</w:t>
            </w:r>
          </w:p>
        </w:tc>
        <w:tc>
          <w:tcPr>
            <w:tcW w:w="358" w:type="pct"/>
            <w:tcBorders>
              <w:top w:val="single" w:sz="4" w:space="0" w:color="auto"/>
              <w:left w:val="single" w:sz="4" w:space="0" w:color="auto"/>
              <w:bottom w:val="single" w:sz="4" w:space="0" w:color="auto"/>
              <w:right w:val="single" w:sz="4" w:space="0" w:color="auto"/>
            </w:tcBorders>
            <w:vAlign w:val="center"/>
            <w:hideMark/>
          </w:tcPr>
          <w:p w:rsidR="00271A7C" w:rsidRPr="00271A7C" w:rsidRDefault="00271A7C" w:rsidP="00271A7C">
            <w:pPr>
              <w:spacing w:after="0" w:line="240" w:lineRule="auto"/>
              <w:jc w:val="center"/>
              <w:rPr>
                <w:rFonts w:ascii="Times New Roman" w:eastAsia="Calibri" w:hAnsi="Times New Roman"/>
                <w:sz w:val="20"/>
                <w:szCs w:val="20"/>
                <w:lang w:eastAsia="en-US"/>
              </w:rPr>
            </w:pPr>
            <w:r w:rsidRPr="00271A7C">
              <w:rPr>
                <w:rFonts w:ascii="Times New Roman" w:eastAsia="Calibri" w:hAnsi="Times New Roman"/>
                <w:sz w:val="20"/>
                <w:szCs w:val="20"/>
                <w:lang w:eastAsia="en-US"/>
              </w:rPr>
              <w:t>0,0</w:t>
            </w:r>
          </w:p>
        </w:tc>
        <w:tc>
          <w:tcPr>
            <w:tcW w:w="358" w:type="pct"/>
            <w:tcBorders>
              <w:top w:val="single" w:sz="4" w:space="0" w:color="auto"/>
              <w:left w:val="single" w:sz="4" w:space="0" w:color="auto"/>
              <w:bottom w:val="single" w:sz="4" w:space="0" w:color="auto"/>
              <w:right w:val="single" w:sz="4" w:space="0" w:color="auto"/>
            </w:tcBorders>
            <w:vAlign w:val="center"/>
            <w:hideMark/>
          </w:tcPr>
          <w:p w:rsidR="00271A7C" w:rsidRPr="00271A7C" w:rsidRDefault="00271A7C" w:rsidP="00271A7C">
            <w:pPr>
              <w:spacing w:after="0" w:line="240" w:lineRule="auto"/>
              <w:jc w:val="center"/>
              <w:rPr>
                <w:rFonts w:ascii="Times New Roman" w:eastAsia="Calibri" w:hAnsi="Times New Roman"/>
                <w:sz w:val="20"/>
                <w:szCs w:val="20"/>
                <w:lang w:eastAsia="en-US"/>
              </w:rPr>
            </w:pPr>
            <w:r w:rsidRPr="00271A7C">
              <w:rPr>
                <w:rFonts w:ascii="Times New Roman" w:eastAsia="Calibri" w:hAnsi="Times New Roman"/>
                <w:sz w:val="20"/>
                <w:szCs w:val="20"/>
                <w:lang w:eastAsia="en-US"/>
              </w:rPr>
              <w:t>0,0</w:t>
            </w:r>
          </w:p>
        </w:tc>
        <w:tc>
          <w:tcPr>
            <w:tcW w:w="356" w:type="pct"/>
            <w:tcBorders>
              <w:top w:val="single" w:sz="4" w:space="0" w:color="auto"/>
              <w:left w:val="single" w:sz="4" w:space="0" w:color="auto"/>
              <w:bottom w:val="single" w:sz="4" w:space="0" w:color="auto"/>
              <w:right w:val="single" w:sz="4" w:space="0" w:color="auto"/>
            </w:tcBorders>
            <w:vAlign w:val="center"/>
            <w:hideMark/>
          </w:tcPr>
          <w:p w:rsidR="00271A7C" w:rsidRPr="00271A7C" w:rsidRDefault="00271A7C" w:rsidP="00271A7C">
            <w:pPr>
              <w:spacing w:after="0" w:line="240" w:lineRule="auto"/>
              <w:jc w:val="center"/>
              <w:rPr>
                <w:rFonts w:ascii="Times New Roman" w:eastAsia="Calibri" w:hAnsi="Times New Roman"/>
                <w:sz w:val="20"/>
                <w:szCs w:val="20"/>
                <w:lang w:eastAsia="en-US"/>
              </w:rPr>
            </w:pPr>
            <w:r w:rsidRPr="00271A7C">
              <w:rPr>
                <w:rFonts w:ascii="Times New Roman" w:eastAsia="Calibri" w:hAnsi="Times New Roman"/>
                <w:sz w:val="20"/>
                <w:szCs w:val="20"/>
                <w:lang w:eastAsia="en-US"/>
              </w:rPr>
              <w:t>0,0</w:t>
            </w:r>
          </w:p>
        </w:tc>
        <w:tc>
          <w:tcPr>
            <w:tcW w:w="356" w:type="pct"/>
            <w:tcBorders>
              <w:top w:val="single" w:sz="4" w:space="0" w:color="auto"/>
              <w:left w:val="single" w:sz="4" w:space="0" w:color="auto"/>
              <w:bottom w:val="single" w:sz="4" w:space="0" w:color="auto"/>
              <w:right w:val="single" w:sz="4" w:space="0" w:color="auto"/>
            </w:tcBorders>
            <w:vAlign w:val="center"/>
            <w:hideMark/>
          </w:tcPr>
          <w:p w:rsidR="00271A7C" w:rsidRPr="00271A7C" w:rsidRDefault="00271A7C" w:rsidP="00271A7C">
            <w:pPr>
              <w:spacing w:after="0" w:line="240" w:lineRule="auto"/>
              <w:jc w:val="center"/>
              <w:rPr>
                <w:rFonts w:ascii="Times New Roman" w:eastAsia="Calibri" w:hAnsi="Times New Roman"/>
                <w:sz w:val="20"/>
                <w:szCs w:val="20"/>
                <w:lang w:eastAsia="en-US"/>
              </w:rPr>
            </w:pPr>
            <w:r w:rsidRPr="00271A7C">
              <w:rPr>
                <w:rFonts w:ascii="Times New Roman" w:eastAsia="Calibri" w:hAnsi="Times New Roman"/>
                <w:sz w:val="20"/>
                <w:szCs w:val="20"/>
                <w:lang w:eastAsia="en-US"/>
              </w:rPr>
              <w:t>0,0</w:t>
            </w:r>
          </w:p>
        </w:tc>
        <w:tc>
          <w:tcPr>
            <w:tcW w:w="358" w:type="pct"/>
            <w:tcBorders>
              <w:top w:val="single" w:sz="4" w:space="0" w:color="auto"/>
              <w:left w:val="single" w:sz="4" w:space="0" w:color="auto"/>
              <w:bottom w:val="single" w:sz="4" w:space="0" w:color="auto"/>
              <w:right w:val="single" w:sz="4" w:space="0" w:color="auto"/>
            </w:tcBorders>
            <w:vAlign w:val="center"/>
            <w:hideMark/>
          </w:tcPr>
          <w:p w:rsidR="00271A7C" w:rsidRPr="00271A7C" w:rsidRDefault="00271A7C" w:rsidP="00271A7C">
            <w:pPr>
              <w:spacing w:after="0" w:line="240" w:lineRule="auto"/>
              <w:jc w:val="center"/>
              <w:rPr>
                <w:rFonts w:ascii="Times New Roman" w:eastAsia="Calibri" w:hAnsi="Times New Roman"/>
                <w:sz w:val="20"/>
                <w:szCs w:val="20"/>
                <w:lang w:eastAsia="en-US"/>
              </w:rPr>
            </w:pPr>
            <w:r w:rsidRPr="00271A7C">
              <w:rPr>
                <w:rFonts w:ascii="Times New Roman" w:eastAsia="Calibri" w:hAnsi="Times New Roman"/>
                <w:sz w:val="20"/>
                <w:szCs w:val="20"/>
                <w:lang w:eastAsia="en-US"/>
              </w:rPr>
              <w:t>0,0</w:t>
            </w:r>
          </w:p>
        </w:tc>
        <w:tc>
          <w:tcPr>
            <w:tcW w:w="358" w:type="pct"/>
            <w:tcBorders>
              <w:top w:val="single" w:sz="4" w:space="0" w:color="auto"/>
              <w:left w:val="single" w:sz="4" w:space="0" w:color="auto"/>
              <w:bottom w:val="single" w:sz="4" w:space="0" w:color="auto"/>
              <w:right w:val="single" w:sz="4" w:space="0" w:color="auto"/>
            </w:tcBorders>
            <w:vAlign w:val="center"/>
            <w:hideMark/>
          </w:tcPr>
          <w:p w:rsidR="00271A7C" w:rsidRPr="00271A7C" w:rsidRDefault="00271A7C" w:rsidP="00271A7C">
            <w:pPr>
              <w:spacing w:after="0" w:line="240" w:lineRule="auto"/>
              <w:jc w:val="center"/>
              <w:rPr>
                <w:rFonts w:ascii="Times New Roman" w:eastAsia="Calibri" w:hAnsi="Times New Roman"/>
                <w:sz w:val="20"/>
                <w:szCs w:val="20"/>
                <w:lang w:eastAsia="en-US"/>
              </w:rPr>
            </w:pPr>
            <w:r w:rsidRPr="00271A7C">
              <w:rPr>
                <w:rFonts w:ascii="Times New Roman" w:eastAsia="Calibri" w:hAnsi="Times New Roman"/>
                <w:sz w:val="20"/>
                <w:szCs w:val="20"/>
                <w:lang w:eastAsia="en-US"/>
              </w:rPr>
              <w:t>0,0</w:t>
            </w:r>
          </w:p>
        </w:tc>
        <w:tc>
          <w:tcPr>
            <w:tcW w:w="358" w:type="pct"/>
            <w:tcBorders>
              <w:top w:val="single" w:sz="4" w:space="0" w:color="auto"/>
              <w:left w:val="single" w:sz="4" w:space="0" w:color="auto"/>
              <w:bottom w:val="single" w:sz="4" w:space="0" w:color="auto"/>
              <w:right w:val="single" w:sz="4" w:space="0" w:color="auto"/>
            </w:tcBorders>
            <w:vAlign w:val="center"/>
            <w:hideMark/>
          </w:tcPr>
          <w:p w:rsidR="00271A7C" w:rsidRPr="00271A7C" w:rsidRDefault="00271A7C" w:rsidP="00271A7C">
            <w:pPr>
              <w:spacing w:after="0" w:line="240" w:lineRule="auto"/>
              <w:jc w:val="center"/>
              <w:rPr>
                <w:rFonts w:ascii="Times New Roman" w:eastAsia="Calibri" w:hAnsi="Times New Roman"/>
                <w:sz w:val="20"/>
                <w:szCs w:val="20"/>
                <w:lang w:eastAsia="en-US"/>
              </w:rPr>
            </w:pPr>
            <w:r w:rsidRPr="00271A7C">
              <w:rPr>
                <w:rFonts w:ascii="Times New Roman" w:eastAsia="Calibri" w:hAnsi="Times New Roman"/>
                <w:sz w:val="20"/>
                <w:szCs w:val="20"/>
                <w:lang w:eastAsia="en-US"/>
              </w:rPr>
              <w:t>0,0</w:t>
            </w:r>
          </w:p>
        </w:tc>
        <w:tc>
          <w:tcPr>
            <w:tcW w:w="529" w:type="pct"/>
            <w:tcBorders>
              <w:top w:val="single" w:sz="4" w:space="0" w:color="auto"/>
              <w:left w:val="single" w:sz="4" w:space="0" w:color="auto"/>
              <w:bottom w:val="single" w:sz="4" w:space="0" w:color="auto"/>
              <w:right w:val="single" w:sz="4" w:space="0" w:color="auto"/>
            </w:tcBorders>
            <w:vAlign w:val="center"/>
            <w:hideMark/>
          </w:tcPr>
          <w:p w:rsidR="00271A7C" w:rsidRPr="00271A7C" w:rsidRDefault="00271A7C" w:rsidP="00271A7C">
            <w:pPr>
              <w:spacing w:after="0" w:line="240" w:lineRule="auto"/>
              <w:jc w:val="center"/>
              <w:rPr>
                <w:rFonts w:ascii="Times New Roman" w:eastAsia="Calibri" w:hAnsi="Times New Roman"/>
                <w:sz w:val="20"/>
                <w:szCs w:val="20"/>
                <w:lang w:eastAsia="en-US"/>
              </w:rPr>
            </w:pPr>
            <w:r w:rsidRPr="00271A7C">
              <w:rPr>
                <w:rFonts w:ascii="Times New Roman" w:eastAsia="Calibri" w:hAnsi="Times New Roman"/>
                <w:sz w:val="20"/>
                <w:szCs w:val="20"/>
                <w:lang w:eastAsia="en-US"/>
              </w:rPr>
              <w:t>6474,5</w:t>
            </w:r>
          </w:p>
        </w:tc>
      </w:tr>
      <w:tr w:rsidR="00271A7C" w:rsidRPr="00271A7C" w:rsidTr="00271A7C">
        <w:trPr>
          <w:trHeight w:val="240"/>
          <w:jc w:val="center"/>
        </w:trPr>
        <w:tc>
          <w:tcPr>
            <w:tcW w:w="793" w:type="pct"/>
            <w:tcBorders>
              <w:top w:val="single" w:sz="4" w:space="0" w:color="auto"/>
              <w:left w:val="single" w:sz="4" w:space="0" w:color="auto"/>
              <w:bottom w:val="single" w:sz="4" w:space="0" w:color="auto"/>
              <w:right w:val="single" w:sz="4" w:space="0" w:color="auto"/>
            </w:tcBorders>
            <w:vAlign w:val="center"/>
            <w:hideMark/>
          </w:tcPr>
          <w:p w:rsidR="00271A7C" w:rsidRPr="00271A7C" w:rsidRDefault="00271A7C" w:rsidP="00271A7C">
            <w:pPr>
              <w:spacing w:after="0" w:line="240" w:lineRule="auto"/>
              <w:jc w:val="both"/>
              <w:rPr>
                <w:rFonts w:ascii="Times New Roman" w:eastAsia="Calibri" w:hAnsi="Times New Roman"/>
                <w:sz w:val="20"/>
                <w:szCs w:val="20"/>
                <w:lang w:eastAsia="en-US"/>
              </w:rPr>
            </w:pPr>
            <w:r w:rsidRPr="00271A7C">
              <w:rPr>
                <w:rFonts w:ascii="Times New Roman" w:eastAsia="Calibri" w:hAnsi="Times New Roman"/>
                <w:sz w:val="20"/>
                <w:szCs w:val="20"/>
                <w:lang w:eastAsia="en-US"/>
              </w:rPr>
              <w:t>Строительство новых тепловых сетей</w:t>
            </w:r>
          </w:p>
        </w:tc>
        <w:tc>
          <w:tcPr>
            <w:tcW w:w="409" w:type="pct"/>
            <w:tcBorders>
              <w:top w:val="single" w:sz="4" w:space="0" w:color="auto"/>
              <w:left w:val="single" w:sz="4" w:space="0" w:color="auto"/>
              <w:bottom w:val="single" w:sz="4" w:space="0" w:color="auto"/>
              <w:right w:val="single" w:sz="4" w:space="0" w:color="auto"/>
            </w:tcBorders>
            <w:vAlign w:val="center"/>
            <w:hideMark/>
          </w:tcPr>
          <w:p w:rsidR="00271A7C" w:rsidRPr="00271A7C" w:rsidRDefault="00271A7C" w:rsidP="00271A7C">
            <w:pPr>
              <w:spacing w:after="0" w:line="240" w:lineRule="auto"/>
              <w:jc w:val="center"/>
              <w:rPr>
                <w:rFonts w:ascii="Times New Roman" w:eastAsia="Calibri" w:hAnsi="Times New Roman"/>
                <w:sz w:val="20"/>
                <w:szCs w:val="20"/>
                <w:lang w:eastAsia="en-US"/>
              </w:rPr>
            </w:pPr>
            <w:r w:rsidRPr="00271A7C">
              <w:rPr>
                <w:rFonts w:ascii="Times New Roman" w:eastAsia="Calibri" w:hAnsi="Times New Roman"/>
                <w:sz w:val="20"/>
                <w:szCs w:val="20"/>
                <w:lang w:eastAsia="en-US"/>
              </w:rPr>
              <w:t>550,4</w:t>
            </w:r>
          </w:p>
        </w:tc>
        <w:tc>
          <w:tcPr>
            <w:tcW w:w="409" w:type="pct"/>
            <w:tcBorders>
              <w:top w:val="single" w:sz="4" w:space="0" w:color="auto"/>
              <w:left w:val="single" w:sz="4" w:space="0" w:color="auto"/>
              <w:bottom w:val="single" w:sz="4" w:space="0" w:color="auto"/>
              <w:right w:val="single" w:sz="4" w:space="0" w:color="auto"/>
            </w:tcBorders>
            <w:vAlign w:val="center"/>
            <w:hideMark/>
          </w:tcPr>
          <w:p w:rsidR="00271A7C" w:rsidRPr="00271A7C" w:rsidRDefault="00271A7C" w:rsidP="00271A7C">
            <w:pPr>
              <w:spacing w:after="0" w:line="240" w:lineRule="auto"/>
              <w:jc w:val="center"/>
              <w:rPr>
                <w:rFonts w:ascii="Times New Roman" w:eastAsia="Calibri" w:hAnsi="Times New Roman"/>
                <w:sz w:val="20"/>
                <w:szCs w:val="20"/>
                <w:lang w:eastAsia="en-US"/>
              </w:rPr>
            </w:pPr>
            <w:r w:rsidRPr="00271A7C">
              <w:rPr>
                <w:rFonts w:ascii="Times New Roman" w:eastAsia="Calibri" w:hAnsi="Times New Roman"/>
                <w:sz w:val="20"/>
                <w:szCs w:val="20"/>
                <w:lang w:eastAsia="en-US"/>
              </w:rPr>
              <w:t>162,5</w:t>
            </w:r>
          </w:p>
        </w:tc>
        <w:tc>
          <w:tcPr>
            <w:tcW w:w="358" w:type="pct"/>
            <w:tcBorders>
              <w:top w:val="single" w:sz="4" w:space="0" w:color="auto"/>
              <w:left w:val="single" w:sz="4" w:space="0" w:color="auto"/>
              <w:bottom w:val="single" w:sz="4" w:space="0" w:color="auto"/>
              <w:right w:val="single" w:sz="4" w:space="0" w:color="auto"/>
            </w:tcBorders>
            <w:vAlign w:val="center"/>
            <w:hideMark/>
          </w:tcPr>
          <w:p w:rsidR="00271A7C" w:rsidRPr="00271A7C" w:rsidRDefault="00271A7C" w:rsidP="00271A7C">
            <w:pPr>
              <w:spacing w:after="0" w:line="240" w:lineRule="auto"/>
              <w:jc w:val="center"/>
              <w:rPr>
                <w:rFonts w:ascii="Times New Roman" w:eastAsia="Calibri" w:hAnsi="Times New Roman"/>
                <w:sz w:val="20"/>
                <w:szCs w:val="20"/>
                <w:lang w:eastAsia="en-US"/>
              </w:rPr>
            </w:pPr>
            <w:r w:rsidRPr="00271A7C">
              <w:rPr>
                <w:rFonts w:ascii="Times New Roman" w:eastAsia="Calibri" w:hAnsi="Times New Roman"/>
                <w:sz w:val="20"/>
                <w:szCs w:val="20"/>
                <w:lang w:eastAsia="en-US"/>
              </w:rPr>
              <w:t>0,0</w:t>
            </w:r>
          </w:p>
        </w:tc>
        <w:tc>
          <w:tcPr>
            <w:tcW w:w="358" w:type="pct"/>
            <w:tcBorders>
              <w:top w:val="single" w:sz="4" w:space="0" w:color="auto"/>
              <w:left w:val="single" w:sz="4" w:space="0" w:color="auto"/>
              <w:bottom w:val="single" w:sz="4" w:space="0" w:color="auto"/>
              <w:right w:val="single" w:sz="4" w:space="0" w:color="auto"/>
            </w:tcBorders>
            <w:vAlign w:val="center"/>
            <w:hideMark/>
          </w:tcPr>
          <w:p w:rsidR="00271A7C" w:rsidRPr="00271A7C" w:rsidRDefault="00271A7C" w:rsidP="00271A7C">
            <w:pPr>
              <w:spacing w:after="0" w:line="240" w:lineRule="auto"/>
              <w:jc w:val="center"/>
              <w:rPr>
                <w:rFonts w:ascii="Times New Roman" w:eastAsia="Calibri" w:hAnsi="Times New Roman"/>
                <w:sz w:val="20"/>
                <w:szCs w:val="20"/>
                <w:lang w:eastAsia="en-US"/>
              </w:rPr>
            </w:pPr>
            <w:r w:rsidRPr="00271A7C">
              <w:rPr>
                <w:rFonts w:ascii="Times New Roman" w:eastAsia="Calibri" w:hAnsi="Times New Roman"/>
                <w:sz w:val="20"/>
                <w:szCs w:val="20"/>
                <w:lang w:eastAsia="en-US"/>
              </w:rPr>
              <w:t>0,0</w:t>
            </w:r>
          </w:p>
        </w:tc>
        <w:tc>
          <w:tcPr>
            <w:tcW w:w="358" w:type="pct"/>
            <w:tcBorders>
              <w:top w:val="single" w:sz="4" w:space="0" w:color="auto"/>
              <w:left w:val="single" w:sz="4" w:space="0" w:color="auto"/>
              <w:bottom w:val="single" w:sz="4" w:space="0" w:color="auto"/>
              <w:right w:val="single" w:sz="4" w:space="0" w:color="auto"/>
            </w:tcBorders>
            <w:vAlign w:val="center"/>
            <w:hideMark/>
          </w:tcPr>
          <w:p w:rsidR="00271A7C" w:rsidRPr="00271A7C" w:rsidRDefault="00271A7C" w:rsidP="00271A7C">
            <w:pPr>
              <w:spacing w:after="0" w:line="240" w:lineRule="auto"/>
              <w:jc w:val="center"/>
              <w:rPr>
                <w:rFonts w:ascii="Times New Roman" w:eastAsia="Calibri" w:hAnsi="Times New Roman"/>
                <w:sz w:val="20"/>
                <w:szCs w:val="20"/>
                <w:lang w:eastAsia="en-US"/>
              </w:rPr>
            </w:pPr>
            <w:r w:rsidRPr="00271A7C">
              <w:rPr>
                <w:rFonts w:ascii="Times New Roman" w:eastAsia="Calibri" w:hAnsi="Times New Roman"/>
                <w:sz w:val="20"/>
                <w:szCs w:val="20"/>
                <w:lang w:eastAsia="en-US"/>
              </w:rPr>
              <w:t>0,0</w:t>
            </w:r>
          </w:p>
        </w:tc>
        <w:tc>
          <w:tcPr>
            <w:tcW w:w="356" w:type="pct"/>
            <w:tcBorders>
              <w:top w:val="single" w:sz="4" w:space="0" w:color="auto"/>
              <w:left w:val="single" w:sz="4" w:space="0" w:color="auto"/>
              <w:bottom w:val="single" w:sz="4" w:space="0" w:color="auto"/>
              <w:right w:val="single" w:sz="4" w:space="0" w:color="auto"/>
            </w:tcBorders>
            <w:vAlign w:val="center"/>
            <w:hideMark/>
          </w:tcPr>
          <w:p w:rsidR="00271A7C" w:rsidRPr="00271A7C" w:rsidRDefault="00271A7C" w:rsidP="00271A7C">
            <w:pPr>
              <w:spacing w:after="0" w:line="240" w:lineRule="auto"/>
              <w:jc w:val="center"/>
              <w:rPr>
                <w:rFonts w:ascii="Times New Roman" w:eastAsia="Calibri" w:hAnsi="Times New Roman"/>
                <w:sz w:val="20"/>
                <w:szCs w:val="20"/>
                <w:lang w:eastAsia="en-US"/>
              </w:rPr>
            </w:pPr>
            <w:r w:rsidRPr="00271A7C">
              <w:rPr>
                <w:rFonts w:ascii="Times New Roman" w:eastAsia="Calibri" w:hAnsi="Times New Roman"/>
                <w:sz w:val="20"/>
                <w:szCs w:val="20"/>
                <w:lang w:eastAsia="en-US"/>
              </w:rPr>
              <w:t>0,0</w:t>
            </w:r>
          </w:p>
        </w:tc>
        <w:tc>
          <w:tcPr>
            <w:tcW w:w="356" w:type="pct"/>
            <w:tcBorders>
              <w:top w:val="single" w:sz="4" w:space="0" w:color="auto"/>
              <w:left w:val="single" w:sz="4" w:space="0" w:color="auto"/>
              <w:bottom w:val="single" w:sz="4" w:space="0" w:color="auto"/>
              <w:right w:val="single" w:sz="4" w:space="0" w:color="auto"/>
            </w:tcBorders>
            <w:vAlign w:val="center"/>
            <w:hideMark/>
          </w:tcPr>
          <w:p w:rsidR="00271A7C" w:rsidRPr="00271A7C" w:rsidRDefault="00271A7C" w:rsidP="00271A7C">
            <w:pPr>
              <w:spacing w:after="0" w:line="240" w:lineRule="auto"/>
              <w:jc w:val="center"/>
              <w:rPr>
                <w:rFonts w:ascii="Times New Roman" w:eastAsia="Calibri" w:hAnsi="Times New Roman"/>
                <w:sz w:val="20"/>
                <w:szCs w:val="20"/>
                <w:lang w:eastAsia="en-US"/>
              </w:rPr>
            </w:pPr>
            <w:r w:rsidRPr="00271A7C">
              <w:rPr>
                <w:rFonts w:ascii="Times New Roman" w:eastAsia="Calibri" w:hAnsi="Times New Roman"/>
                <w:sz w:val="20"/>
                <w:szCs w:val="20"/>
                <w:lang w:eastAsia="en-US"/>
              </w:rPr>
              <w:t>0,0</w:t>
            </w:r>
          </w:p>
        </w:tc>
        <w:tc>
          <w:tcPr>
            <w:tcW w:w="358" w:type="pct"/>
            <w:tcBorders>
              <w:top w:val="single" w:sz="4" w:space="0" w:color="auto"/>
              <w:left w:val="single" w:sz="4" w:space="0" w:color="auto"/>
              <w:bottom w:val="single" w:sz="4" w:space="0" w:color="auto"/>
              <w:right w:val="single" w:sz="4" w:space="0" w:color="auto"/>
            </w:tcBorders>
            <w:vAlign w:val="center"/>
            <w:hideMark/>
          </w:tcPr>
          <w:p w:rsidR="00271A7C" w:rsidRPr="00271A7C" w:rsidRDefault="00271A7C" w:rsidP="00271A7C">
            <w:pPr>
              <w:spacing w:after="0" w:line="240" w:lineRule="auto"/>
              <w:jc w:val="center"/>
              <w:rPr>
                <w:rFonts w:ascii="Times New Roman" w:eastAsia="Calibri" w:hAnsi="Times New Roman"/>
                <w:sz w:val="20"/>
                <w:szCs w:val="20"/>
                <w:lang w:eastAsia="en-US"/>
              </w:rPr>
            </w:pPr>
            <w:r w:rsidRPr="00271A7C">
              <w:rPr>
                <w:rFonts w:ascii="Times New Roman" w:eastAsia="Calibri" w:hAnsi="Times New Roman"/>
                <w:sz w:val="20"/>
                <w:szCs w:val="20"/>
                <w:lang w:eastAsia="en-US"/>
              </w:rPr>
              <w:t>0,0</w:t>
            </w:r>
          </w:p>
        </w:tc>
        <w:tc>
          <w:tcPr>
            <w:tcW w:w="358" w:type="pct"/>
            <w:tcBorders>
              <w:top w:val="single" w:sz="4" w:space="0" w:color="auto"/>
              <w:left w:val="single" w:sz="4" w:space="0" w:color="auto"/>
              <w:bottom w:val="single" w:sz="4" w:space="0" w:color="auto"/>
              <w:right w:val="single" w:sz="4" w:space="0" w:color="auto"/>
            </w:tcBorders>
            <w:vAlign w:val="center"/>
            <w:hideMark/>
          </w:tcPr>
          <w:p w:rsidR="00271A7C" w:rsidRPr="00271A7C" w:rsidRDefault="00271A7C" w:rsidP="00271A7C">
            <w:pPr>
              <w:spacing w:after="0" w:line="240" w:lineRule="auto"/>
              <w:jc w:val="center"/>
              <w:rPr>
                <w:rFonts w:ascii="Times New Roman" w:eastAsia="Calibri" w:hAnsi="Times New Roman"/>
                <w:sz w:val="20"/>
                <w:szCs w:val="20"/>
                <w:lang w:eastAsia="en-US"/>
              </w:rPr>
            </w:pPr>
            <w:r w:rsidRPr="00271A7C">
              <w:rPr>
                <w:rFonts w:ascii="Times New Roman" w:eastAsia="Calibri" w:hAnsi="Times New Roman"/>
                <w:sz w:val="20"/>
                <w:szCs w:val="20"/>
                <w:lang w:eastAsia="en-US"/>
              </w:rPr>
              <w:t>0,0</w:t>
            </w:r>
          </w:p>
        </w:tc>
        <w:tc>
          <w:tcPr>
            <w:tcW w:w="358" w:type="pct"/>
            <w:tcBorders>
              <w:top w:val="single" w:sz="4" w:space="0" w:color="auto"/>
              <w:left w:val="single" w:sz="4" w:space="0" w:color="auto"/>
              <w:bottom w:val="single" w:sz="4" w:space="0" w:color="auto"/>
              <w:right w:val="single" w:sz="4" w:space="0" w:color="auto"/>
            </w:tcBorders>
            <w:vAlign w:val="center"/>
            <w:hideMark/>
          </w:tcPr>
          <w:p w:rsidR="00271A7C" w:rsidRPr="00271A7C" w:rsidRDefault="00271A7C" w:rsidP="00271A7C">
            <w:pPr>
              <w:spacing w:after="0" w:line="240" w:lineRule="auto"/>
              <w:jc w:val="center"/>
              <w:rPr>
                <w:rFonts w:ascii="Times New Roman" w:eastAsia="Calibri" w:hAnsi="Times New Roman"/>
                <w:sz w:val="20"/>
                <w:szCs w:val="20"/>
                <w:lang w:eastAsia="en-US"/>
              </w:rPr>
            </w:pPr>
            <w:r w:rsidRPr="00271A7C">
              <w:rPr>
                <w:rFonts w:ascii="Times New Roman" w:eastAsia="Calibri" w:hAnsi="Times New Roman"/>
                <w:sz w:val="20"/>
                <w:szCs w:val="20"/>
                <w:lang w:eastAsia="en-US"/>
              </w:rPr>
              <w:t>0,0</w:t>
            </w:r>
          </w:p>
        </w:tc>
        <w:tc>
          <w:tcPr>
            <w:tcW w:w="529" w:type="pct"/>
            <w:tcBorders>
              <w:top w:val="single" w:sz="4" w:space="0" w:color="auto"/>
              <w:left w:val="single" w:sz="4" w:space="0" w:color="auto"/>
              <w:bottom w:val="single" w:sz="4" w:space="0" w:color="auto"/>
              <w:right w:val="single" w:sz="4" w:space="0" w:color="auto"/>
            </w:tcBorders>
            <w:vAlign w:val="center"/>
            <w:hideMark/>
          </w:tcPr>
          <w:p w:rsidR="00271A7C" w:rsidRPr="00271A7C" w:rsidRDefault="00271A7C" w:rsidP="00271A7C">
            <w:pPr>
              <w:spacing w:after="0" w:line="240" w:lineRule="auto"/>
              <w:jc w:val="center"/>
              <w:rPr>
                <w:rFonts w:ascii="Times New Roman" w:eastAsia="Calibri" w:hAnsi="Times New Roman"/>
                <w:sz w:val="20"/>
                <w:szCs w:val="20"/>
                <w:lang w:eastAsia="en-US"/>
              </w:rPr>
            </w:pPr>
            <w:r w:rsidRPr="00271A7C">
              <w:rPr>
                <w:rFonts w:ascii="Times New Roman" w:eastAsia="Calibri" w:hAnsi="Times New Roman"/>
                <w:sz w:val="20"/>
                <w:szCs w:val="20"/>
                <w:lang w:eastAsia="en-US"/>
              </w:rPr>
              <w:t>712,9</w:t>
            </w:r>
          </w:p>
        </w:tc>
      </w:tr>
      <w:tr w:rsidR="00271A7C" w:rsidRPr="00271A7C" w:rsidTr="00271A7C">
        <w:trPr>
          <w:trHeight w:val="223"/>
          <w:jc w:val="center"/>
        </w:trPr>
        <w:tc>
          <w:tcPr>
            <w:tcW w:w="793" w:type="pct"/>
            <w:tcBorders>
              <w:top w:val="single" w:sz="4" w:space="0" w:color="auto"/>
              <w:left w:val="single" w:sz="4" w:space="0" w:color="auto"/>
              <w:bottom w:val="single" w:sz="4" w:space="0" w:color="auto"/>
              <w:right w:val="single" w:sz="4" w:space="0" w:color="auto"/>
            </w:tcBorders>
            <w:vAlign w:val="center"/>
            <w:hideMark/>
          </w:tcPr>
          <w:p w:rsidR="00271A7C" w:rsidRPr="00271A7C" w:rsidRDefault="00271A7C" w:rsidP="00271A7C">
            <w:pPr>
              <w:spacing w:after="0" w:line="240" w:lineRule="auto"/>
              <w:jc w:val="both"/>
              <w:rPr>
                <w:rFonts w:ascii="Times New Roman" w:eastAsia="Calibri" w:hAnsi="Times New Roman"/>
                <w:sz w:val="20"/>
                <w:szCs w:val="20"/>
                <w:lang w:eastAsia="en-US"/>
              </w:rPr>
            </w:pPr>
            <w:r w:rsidRPr="00271A7C">
              <w:rPr>
                <w:rFonts w:ascii="Times New Roman" w:eastAsia="Calibri" w:hAnsi="Times New Roman"/>
                <w:sz w:val="20"/>
                <w:szCs w:val="20"/>
                <w:lang w:eastAsia="en-US"/>
              </w:rPr>
              <w:t>Реконструкция тепловых сетей с исчерпанием эксплуатационного ресурса</w:t>
            </w:r>
          </w:p>
        </w:tc>
        <w:tc>
          <w:tcPr>
            <w:tcW w:w="409" w:type="pct"/>
            <w:tcBorders>
              <w:top w:val="single" w:sz="4" w:space="0" w:color="auto"/>
              <w:left w:val="single" w:sz="4" w:space="0" w:color="auto"/>
              <w:bottom w:val="single" w:sz="4" w:space="0" w:color="auto"/>
              <w:right w:val="single" w:sz="4" w:space="0" w:color="auto"/>
            </w:tcBorders>
            <w:vAlign w:val="center"/>
            <w:hideMark/>
          </w:tcPr>
          <w:p w:rsidR="00271A7C" w:rsidRPr="00271A7C" w:rsidRDefault="00271A7C" w:rsidP="00271A7C">
            <w:pPr>
              <w:spacing w:after="0" w:line="240" w:lineRule="auto"/>
              <w:jc w:val="center"/>
              <w:rPr>
                <w:rFonts w:ascii="Times New Roman" w:eastAsia="Calibri" w:hAnsi="Times New Roman"/>
                <w:sz w:val="20"/>
                <w:szCs w:val="20"/>
                <w:lang w:eastAsia="en-US"/>
              </w:rPr>
            </w:pPr>
            <w:r w:rsidRPr="00271A7C">
              <w:rPr>
                <w:rFonts w:ascii="Times New Roman" w:eastAsia="Calibri" w:hAnsi="Times New Roman"/>
                <w:sz w:val="20"/>
                <w:szCs w:val="20"/>
                <w:lang w:eastAsia="en-US"/>
              </w:rPr>
              <w:t>13150,0</w:t>
            </w:r>
          </w:p>
        </w:tc>
        <w:tc>
          <w:tcPr>
            <w:tcW w:w="409" w:type="pct"/>
            <w:tcBorders>
              <w:top w:val="single" w:sz="4" w:space="0" w:color="auto"/>
              <w:left w:val="single" w:sz="4" w:space="0" w:color="auto"/>
              <w:bottom w:val="single" w:sz="4" w:space="0" w:color="auto"/>
              <w:right w:val="single" w:sz="4" w:space="0" w:color="auto"/>
            </w:tcBorders>
            <w:vAlign w:val="center"/>
            <w:hideMark/>
          </w:tcPr>
          <w:p w:rsidR="00271A7C" w:rsidRPr="00271A7C" w:rsidRDefault="00271A7C" w:rsidP="00271A7C">
            <w:pPr>
              <w:spacing w:after="0" w:line="240" w:lineRule="auto"/>
              <w:jc w:val="center"/>
              <w:rPr>
                <w:rFonts w:ascii="Times New Roman" w:eastAsia="Calibri" w:hAnsi="Times New Roman"/>
                <w:sz w:val="20"/>
                <w:szCs w:val="20"/>
                <w:lang w:eastAsia="en-US"/>
              </w:rPr>
            </w:pPr>
            <w:r w:rsidRPr="00271A7C">
              <w:rPr>
                <w:rFonts w:ascii="Times New Roman" w:eastAsia="Calibri" w:hAnsi="Times New Roman"/>
                <w:sz w:val="20"/>
                <w:szCs w:val="20"/>
                <w:lang w:eastAsia="en-US"/>
              </w:rPr>
              <w:t>3919,7</w:t>
            </w:r>
          </w:p>
        </w:tc>
        <w:tc>
          <w:tcPr>
            <w:tcW w:w="358" w:type="pct"/>
            <w:tcBorders>
              <w:top w:val="single" w:sz="4" w:space="0" w:color="auto"/>
              <w:left w:val="single" w:sz="4" w:space="0" w:color="auto"/>
              <w:bottom w:val="single" w:sz="4" w:space="0" w:color="auto"/>
              <w:right w:val="single" w:sz="4" w:space="0" w:color="auto"/>
            </w:tcBorders>
            <w:vAlign w:val="center"/>
            <w:hideMark/>
          </w:tcPr>
          <w:p w:rsidR="00271A7C" w:rsidRPr="00271A7C" w:rsidRDefault="00271A7C" w:rsidP="00271A7C">
            <w:pPr>
              <w:spacing w:after="0" w:line="240" w:lineRule="auto"/>
              <w:jc w:val="center"/>
              <w:rPr>
                <w:rFonts w:ascii="Times New Roman" w:eastAsia="Calibri" w:hAnsi="Times New Roman"/>
                <w:sz w:val="20"/>
                <w:szCs w:val="20"/>
                <w:lang w:eastAsia="en-US"/>
              </w:rPr>
            </w:pPr>
            <w:r w:rsidRPr="00271A7C">
              <w:rPr>
                <w:rFonts w:ascii="Times New Roman" w:eastAsia="Calibri" w:hAnsi="Times New Roman"/>
                <w:sz w:val="20"/>
                <w:szCs w:val="20"/>
                <w:lang w:eastAsia="en-US"/>
              </w:rPr>
              <w:t>6078,6</w:t>
            </w:r>
          </w:p>
        </w:tc>
        <w:tc>
          <w:tcPr>
            <w:tcW w:w="358" w:type="pct"/>
            <w:tcBorders>
              <w:top w:val="single" w:sz="4" w:space="0" w:color="auto"/>
              <w:left w:val="single" w:sz="4" w:space="0" w:color="auto"/>
              <w:bottom w:val="single" w:sz="4" w:space="0" w:color="auto"/>
              <w:right w:val="single" w:sz="4" w:space="0" w:color="auto"/>
            </w:tcBorders>
            <w:vAlign w:val="center"/>
            <w:hideMark/>
          </w:tcPr>
          <w:p w:rsidR="00271A7C" w:rsidRPr="00271A7C" w:rsidRDefault="00271A7C" w:rsidP="00271A7C">
            <w:pPr>
              <w:spacing w:after="0" w:line="240" w:lineRule="auto"/>
              <w:jc w:val="center"/>
              <w:rPr>
                <w:rFonts w:ascii="Times New Roman" w:eastAsia="Calibri" w:hAnsi="Times New Roman"/>
                <w:sz w:val="20"/>
                <w:szCs w:val="20"/>
                <w:lang w:eastAsia="en-US"/>
              </w:rPr>
            </w:pPr>
            <w:r w:rsidRPr="00271A7C">
              <w:rPr>
                <w:rFonts w:ascii="Times New Roman" w:eastAsia="Calibri" w:hAnsi="Times New Roman"/>
                <w:sz w:val="20"/>
                <w:szCs w:val="20"/>
                <w:lang w:eastAsia="en-US"/>
              </w:rPr>
              <w:t>6278,9</w:t>
            </w:r>
          </w:p>
        </w:tc>
        <w:tc>
          <w:tcPr>
            <w:tcW w:w="358" w:type="pct"/>
            <w:tcBorders>
              <w:top w:val="single" w:sz="4" w:space="0" w:color="auto"/>
              <w:left w:val="single" w:sz="4" w:space="0" w:color="auto"/>
              <w:bottom w:val="single" w:sz="4" w:space="0" w:color="auto"/>
              <w:right w:val="single" w:sz="4" w:space="0" w:color="auto"/>
            </w:tcBorders>
            <w:vAlign w:val="center"/>
            <w:hideMark/>
          </w:tcPr>
          <w:p w:rsidR="00271A7C" w:rsidRPr="00271A7C" w:rsidRDefault="00271A7C" w:rsidP="00271A7C">
            <w:pPr>
              <w:spacing w:after="0" w:line="240" w:lineRule="auto"/>
              <w:jc w:val="center"/>
              <w:rPr>
                <w:rFonts w:ascii="Times New Roman" w:eastAsia="Calibri" w:hAnsi="Times New Roman"/>
                <w:sz w:val="20"/>
                <w:szCs w:val="20"/>
                <w:lang w:eastAsia="en-US"/>
              </w:rPr>
            </w:pPr>
            <w:r w:rsidRPr="00271A7C">
              <w:rPr>
                <w:rFonts w:ascii="Times New Roman" w:eastAsia="Calibri" w:hAnsi="Times New Roman"/>
                <w:sz w:val="20"/>
                <w:szCs w:val="20"/>
                <w:lang w:eastAsia="en-US"/>
              </w:rPr>
              <w:t>6448,9</w:t>
            </w:r>
          </w:p>
        </w:tc>
        <w:tc>
          <w:tcPr>
            <w:tcW w:w="356" w:type="pct"/>
            <w:tcBorders>
              <w:top w:val="single" w:sz="4" w:space="0" w:color="auto"/>
              <w:left w:val="single" w:sz="4" w:space="0" w:color="auto"/>
              <w:bottom w:val="single" w:sz="4" w:space="0" w:color="auto"/>
              <w:right w:val="single" w:sz="4" w:space="0" w:color="auto"/>
            </w:tcBorders>
            <w:vAlign w:val="center"/>
            <w:hideMark/>
          </w:tcPr>
          <w:p w:rsidR="00271A7C" w:rsidRPr="00271A7C" w:rsidRDefault="00271A7C" w:rsidP="00271A7C">
            <w:pPr>
              <w:spacing w:after="0" w:line="240" w:lineRule="auto"/>
              <w:jc w:val="center"/>
              <w:rPr>
                <w:rFonts w:ascii="Times New Roman" w:eastAsia="Calibri" w:hAnsi="Times New Roman"/>
                <w:sz w:val="20"/>
                <w:szCs w:val="20"/>
                <w:lang w:eastAsia="en-US"/>
              </w:rPr>
            </w:pPr>
            <w:r w:rsidRPr="00271A7C">
              <w:rPr>
                <w:rFonts w:ascii="Times New Roman" w:eastAsia="Calibri" w:hAnsi="Times New Roman"/>
                <w:sz w:val="20"/>
                <w:szCs w:val="20"/>
                <w:lang w:eastAsia="en-US"/>
              </w:rPr>
              <w:t>0,0</w:t>
            </w:r>
          </w:p>
        </w:tc>
        <w:tc>
          <w:tcPr>
            <w:tcW w:w="356" w:type="pct"/>
            <w:tcBorders>
              <w:top w:val="single" w:sz="4" w:space="0" w:color="auto"/>
              <w:left w:val="single" w:sz="4" w:space="0" w:color="auto"/>
              <w:bottom w:val="single" w:sz="4" w:space="0" w:color="auto"/>
              <w:right w:val="single" w:sz="4" w:space="0" w:color="auto"/>
            </w:tcBorders>
            <w:vAlign w:val="center"/>
            <w:hideMark/>
          </w:tcPr>
          <w:p w:rsidR="00271A7C" w:rsidRPr="00271A7C" w:rsidRDefault="00271A7C" w:rsidP="00271A7C">
            <w:pPr>
              <w:spacing w:after="0" w:line="240" w:lineRule="auto"/>
              <w:jc w:val="center"/>
              <w:rPr>
                <w:rFonts w:ascii="Times New Roman" w:eastAsia="Calibri" w:hAnsi="Times New Roman"/>
                <w:sz w:val="20"/>
                <w:szCs w:val="20"/>
                <w:lang w:eastAsia="en-US"/>
              </w:rPr>
            </w:pPr>
            <w:r w:rsidRPr="00271A7C">
              <w:rPr>
                <w:rFonts w:ascii="Times New Roman" w:eastAsia="Calibri" w:hAnsi="Times New Roman"/>
                <w:sz w:val="20"/>
                <w:szCs w:val="20"/>
                <w:lang w:eastAsia="en-US"/>
              </w:rPr>
              <w:t>0,0</w:t>
            </w:r>
          </w:p>
        </w:tc>
        <w:tc>
          <w:tcPr>
            <w:tcW w:w="358" w:type="pct"/>
            <w:tcBorders>
              <w:top w:val="single" w:sz="4" w:space="0" w:color="auto"/>
              <w:left w:val="single" w:sz="4" w:space="0" w:color="auto"/>
              <w:bottom w:val="single" w:sz="4" w:space="0" w:color="auto"/>
              <w:right w:val="single" w:sz="4" w:space="0" w:color="auto"/>
            </w:tcBorders>
            <w:vAlign w:val="center"/>
            <w:hideMark/>
          </w:tcPr>
          <w:p w:rsidR="00271A7C" w:rsidRPr="00271A7C" w:rsidRDefault="00271A7C" w:rsidP="00271A7C">
            <w:pPr>
              <w:spacing w:after="0" w:line="240" w:lineRule="auto"/>
              <w:jc w:val="center"/>
              <w:rPr>
                <w:rFonts w:ascii="Times New Roman" w:eastAsia="Calibri" w:hAnsi="Times New Roman"/>
                <w:sz w:val="20"/>
                <w:szCs w:val="20"/>
                <w:lang w:eastAsia="en-US"/>
              </w:rPr>
            </w:pPr>
            <w:r w:rsidRPr="00271A7C">
              <w:rPr>
                <w:rFonts w:ascii="Times New Roman" w:eastAsia="Calibri" w:hAnsi="Times New Roman"/>
                <w:sz w:val="20"/>
                <w:szCs w:val="20"/>
                <w:lang w:eastAsia="en-US"/>
              </w:rPr>
              <w:t>0,0</w:t>
            </w:r>
          </w:p>
        </w:tc>
        <w:tc>
          <w:tcPr>
            <w:tcW w:w="358" w:type="pct"/>
            <w:tcBorders>
              <w:top w:val="single" w:sz="4" w:space="0" w:color="auto"/>
              <w:left w:val="single" w:sz="4" w:space="0" w:color="auto"/>
              <w:bottom w:val="single" w:sz="4" w:space="0" w:color="auto"/>
              <w:right w:val="single" w:sz="4" w:space="0" w:color="auto"/>
            </w:tcBorders>
            <w:vAlign w:val="center"/>
            <w:hideMark/>
          </w:tcPr>
          <w:p w:rsidR="00271A7C" w:rsidRPr="00271A7C" w:rsidRDefault="00271A7C" w:rsidP="00271A7C">
            <w:pPr>
              <w:spacing w:after="0" w:line="240" w:lineRule="auto"/>
              <w:jc w:val="center"/>
              <w:rPr>
                <w:rFonts w:ascii="Times New Roman" w:eastAsia="Calibri" w:hAnsi="Times New Roman"/>
                <w:sz w:val="20"/>
                <w:szCs w:val="20"/>
                <w:lang w:eastAsia="en-US"/>
              </w:rPr>
            </w:pPr>
            <w:r w:rsidRPr="00271A7C">
              <w:rPr>
                <w:rFonts w:ascii="Times New Roman" w:eastAsia="Calibri" w:hAnsi="Times New Roman"/>
                <w:sz w:val="20"/>
                <w:szCs w:val="20"/>
                <w:lang w:eastAsia="en-US"/>
              </w:rPr>
              <w:t>0,0</w:t>
            </w:r>
          </w:p>
        </w:tc>
        <w:tc>
          <w:tcPr>
            <w:tcW w:w="358" w:type="pct"/>
            <w:tcBorders>
              <w:top w:val="single" w:sz="4" w:space="0" w:color="auto"/>
              <w:left w:val="single" w:sz="4" w:space="0" w:color="auto"/>
              <w:bottom w:val="single" w:sz="4" w:space="0" w:color="auto"/>
              <w:right w:val="single" w:sz="4" w:space="0" w:color="auto"/>
            </w:tcBorders>
            <w:vAlign w:val="center"/>
            <w:hideMark/>
          </w:tcPr>
          <w:p w:rsidR="00271A7C" w:rsidRPr="00271A7C" w:rsidRDefault="00271A7C" w:rsidP="00271A7C">
            <w:pPr>
              <w:spacing w:after="0" w:line="240" w:lineRule="auto"/>
              <w:jc w:val="center"/>
              <w:rPr>
                <w:rFonts w:ascii="Times New Roman" w:eastAsia="Calibri" w:hAnsi="Times New Roman"/>
                <w:sz w:val="20"/>
                <w:szCs w:val="20"/>
                <w:lang w:eastAsia="en-US"/>
              </w:rPr>
            </w:pPr>
            <w:r w:rsidRPr="00271A7C">
              <w:rPr>
                <w:rFonts w:ascii="Times New Roman" w:eastAsia="Calibri" w:hAnsi="Times New Roman"/>
                <w:sz w:val="20"/>
                <w:szCs w:val="20"/>
                <w:lang w:eastAsia="en-US"/>
              </w:rPr>
              <w:t>0,0</w:t>
            </w:r>
          </w:p>
        </w:tc>
        <w:tc>
          <w:tcPr>
            <w:tcW w:w="529" w:type="pct"/>
            <w:tcBorders>
              <w:top w:val="single" w:sz="4" w:space="0" w:color="auto"/>
              <w:left w:val="single" w:sz="4" w:space="0" w:color="auto"/>
              <w:bottom w:val="single" w:sz="4" w:space="0" w:color="auto"/>
              <w:right w:val="single" w:sz="4" w:space="0" w:color="auto"/>
            </w:tcBorders>
            <w:vAlign w:val="center"/>
            <w:hideMark/>
          </w:tcPr>
          <w:p w:rsidR="00271A7C" w:rsidRPr="00271A7C" w:rsidRDefault="00271A7C" w:rsidP="00271A7C">
            <w:pPr>
              <w:spacing w:after="0" w:line="240" w:lineRule="auto"/>
              <w:jc w:val="center"/>
              <w:rPr>
                <w:rFonts w:ascii="Times New Roman" w:eastAsia="Calibri" w:hAnsi="Times New Roman"/>
                <w:sz w:val="20"/>
                <w:szCs w:val="20"/>
                <w:lang w:eastAsia="en-US"/>
              </w:rPr>
            </w:pPr>
            <w:r w:rsidRPr="00271A7C">
              <w:rPr>
                <w:rFonts w:ascii="Times New Roman" w:eastAsia="Calibri" w:hAnsi="Times New Roman"/>
                <w:sz w:val="20"/>
                <w:szCs w:val="20"/>
                <w:lang w:eastAsia="en-US"/>
              </w:rPr>
              <w:t>35876,1</w:t>
            </w:r>
          </w:p>
        </w:tc>
      </w:tr>
      <w:tr w:rsidR="00271A7C" w:rsidRPr="00271A7C" w:rsidTr="00271A7C">
        <w:trPr>
          <w:trHeight w:val="244"/>
          <w:jc w:val="center"/>
        </w:trPr>
        <w:tc>
          <w:tcPr>
            <w:tcW w:w="793" w:type="pct"/>
            <w:tcBorders>
              <w:top w:val="single" w:sz="4" w:space="0" w:color="auto"/>
              <w:left w:val="single" w:sz="4" w:space="0" w:color="auto"/>
              <w:bottom w:val="single" w:sz="4" w:space="0" w:color="auto"/>
              <w:right w:val="single" w:sz="4" w:space="0" w:color="auto"/>
            </w:tcBorders>
            <w:vAlign w:val="center"/>
            <w:hideMark/>
          </w:tcPr>
          <w:p w:rsidR="00271A7C" w:rsidRPr="00271A7C" w:rsidRDefault="00271A7C" w:rsidP="00271A7C">
            <w:pPr>
              <w:spacing w:after="0" w:line="240" w:lineRule="auto"/>
              <w:jc w:val="center"/>
              <w:rPr>
                <w:rFonts w:ascii="Times New Roman" w:eastAsia="Calibri" w:hAnsi="Times New Roman"/>
                <w:sz w:val="20"/>
                <w:szCs w:val="20"/>
                <w:lang w:eastAsia="en-US"/>
              </w:rPr>
            </w:pPr>
            <w:r w:rsidRPr="00271A7C">
              <w:rPr>
                <w:rFonts w:ascii="Times New Roman" w:eastAsia="Calibri" w:hAnsi="Times New Roman"/>
                <w:sz w:val="20"/>
                <w:szCs w:val="20"/>
                <w:lang w:eastAsia="en-US"/>
              </w:rPr>
              <w:t>Итого</w:t>
            </w:r>
          </w:p>
        </w:tc>
        <w:tc>
          <w:tcPr>
            <w:tcW w:w="409" w:type="pct"/>
            <w:tcBorders>
              <w:top w:val="single" w:sz="4" w:space="0" w:color="auto"/>
              <w:left w:val="single" w:sz="4" w:space="0" w:color="auto"/>
              <w:bottom w:val="single" w:sz="4" w:space="0" w:color="auto"/>
              <w:right w:val="single" w:sz="4" w:space="0" w:color="auto"/>
            </w:tcBorders>
            <w:vAlign w:val="center"/>
            <w:hideMark/>
          </w:tcPr>
          <w:p w:rsidR="00271A7C" w:rsidRPr="00271A7C" w:rsidRDefault="00271A7C" w:rsidP="00271A7C">
            <w:pPr>
              <w:spacing w:after="0" w:line="240" w:lineRule="auto"/>
              <w:jc w:val="center"/>
              <w:rPr>
                <w:rFonts w:ascii="Times New Roman" w:eastAsia="Calibri" w:hAnsi="Times New Roman"/>
                <w:sz w:val="20"/>
                <w:szCs w:val="20"/>
                <w:lang w:eastAsia="en-US"/>
              </w:rPr>
            </w:pPr>
            <w:r w:rsidRPr="00271A7C">
              <w:rPr>
                <w:rFonts w:ascii="Times New Roman" w:eastAsia="Calibri" w:hAnsi="Times New Roman"/>
                <w:sz w:val="20"/>
                <w:szCs w:val="20"/>
                <w:lang w:eastAsia="en-US"/>
              </w:rPr>
              <w:t>16783,2</w:t>
            </w:r>
          </w:p>
        </w:tc>
        <w:tc>
          <w:tcPr>
            <w:tcW w:w="409" w:type="pct"/>
            <w:tcBorders>
              <w:top w:val="single" w:sz="4" w:space="0" w:color="auto"/>
              <w:left w:val="single" w:sz="4" w:space="0" w:color="auto"/>
              <w:bottom w:val="single" w:sz="4" w:space="0" w:color="auto"/>
              <w:right w:val="single" w:sz="4" w:space="0" w:color="auto"/>
            </w:tcBorders>
            <w:vAlign w:val="center"/>
            <w:hideMark/>
          </w:tcPr>
          <w:p w:rsidR="00271A7C" w:rsidRPr="00271A7C" w:rsidRDefault="00271A7C" w:rsidP="00271A7C">
            <w:pPr>
              <w:spacing w:after="0" w:line="240" w:lineRule="auto"/>
              <w:jc w:val="center"/>
              <w:rPr>
                <w:rFonts w:ascii="Times New Roman" w:eastAsia="Calibri" w:hAnsi="Times New Roman"/>
                <w:sz w:val="20"/>
                <w:szCs w:val="20"/>
                <w:lang w:eastAsia="en-US"/>
              </w:rPr>
            </w:pPr>
            <w:r w:rsidRPr="00271A7C">
              <w:rPr>
                <w:rFonts w:ascii="Times New Roman" w:eastAsia="Calibri" w:hAnsi="Times New Roman"/>
                <w:sz w:val="20"/>
                <w:szCs w:val="20"/>
                <w:lang w:eastAsia="en-US"/>
              </w:rPr>
              <w:t>7473,9</w:t>
            </w:r>
          </w:p>
        </w:tc>
        <w:tc>
          <w:tcPr>
            <w:tcW w:w="358" w:type="pct"/>
            <w:tcBorders>
              <w:top w:val="single" w:sz="4" w:space="0" w:color="auto"/>
              <w:left w:val="single" w:sz="4" w:space="0" w:color="auto"/>
              <w:bottom w:val="single" w:sz="4" w:space="0" w:color="auto"/>
              <w:right w:val="single" w:sz="4" w:space="0" w:color="auto"/>
            </w:tcBorders>
            <w:vAlign w:val="center"/>
            <w:hideMark/>
          </w:tcPr>
          <w:p w:rsidR="00271A7C" w:rsidRPr="00271A7C" w:rsidRDefault="00271A7C" w:rsidP="00271A7C">
            <w:pPr>
              <w:spacing w:after="0" w:line="240" w:lineRule="auto"/>
              <w:jc w:val="center"/>
              <w:rPr>
                <w:rFonts w:ascii="Times New Roman" w:eastAsia="Calibri" w:hAnsi="Times New Roman"/>
                <w:sz w:val="20"/>
                <w:szCs w:val="20"/>
                <w:lang w:eastAsia="en-US"/>
              </w:rPr>
            </w:pPr>
            <w:r w:rsidRPr="00271A7C">
              <w:rPr>
                <w:rFonts w:ascii="Times New Roman" w:eastAsia="Calibri" w:hAnsi="Times New Roman"/>
                <w:sz w:val="20"/>
                <w:szCs w:val="20"/>
                <w:lang w:eastAsia="en-US"/>
              </w:rPr>
              <w:t>6078,6</w:t>
            </w:r>
          </w:p>
        </w:tc>
        <w:tc>
          <w:tcPr>
            <w:tcW w:w="358" w:type="pct"/>
            <w:tcBorders>
              <w:top w:val="single" w:sz="4" w:space="0" w:color="auto"/>
              <w:left w:val="single" w:sz="4" w:space="0" w:color="auto"/>
              <w:bottom w:val="single" w:sz="4" w:space="0" w:color="auto"/>
              <w:right w:val="single" w:sz="4" w:space="0" w:color="auto"/>
            </w:tcBorders>
            <w:vAlign w:val="center"/>
            <w:hideMark/>
          </w:tcPr>
          <w:p w:rsidR="00271A7C" w:rsidRPr="00271A7C" w:rsidRDefault="00271A7C" w:rsidP="00271A7C">
            <w:pPr>
              <w:spacing w:after="0" w:line="240" w:lineRule="auto"/>
              <w:jc w:val="center"/>
              <w:rPr>
                <w:rFonts w:ascii="Times New Roman" w:eastAsia="Calibri" w:hAnsi="Times New Roman"/>
                <w:sz w:val="20"/>
                <w:szCs w:val="20"/>
                <w:lang w:eastAsia="en-US"/>
              </w:rPr>
            </w:pPr>
            <w:r w:rsidRPr="00271A7C">
              <w:rPr>
                <w:rFonts w:ascii="Times New Roman" w:eastAsia="Calibri" w:hAnsi="Times New Roman"/>
                <w:sz w:val="20"/>
                <w:szCs w:val="20"/>
                <w:lang w:eastAsia="en-US"/>
              </w:rPr>
              <w:t>6278,9</w:t>
            </w:r>
          </w:p>
        </w:tc>
        <w:tc>
          <w:tcPr>
            <w:tcW w:w="358" w:type="pct"/>
            <w:tcBorders>
              <w:top w:val="single" w:sz="4" w:space="0" w:color="auto"/>
              <w:left w:val="single" w:sz="4" w:space="0" w:color="auto"/>
              <w:bottom w:val="single" w:sz="4" w:space="0" w:color="auto"/>
              <w:right w:val="single" w:sz="4" w:space="0" w:color="auto"/>
            </w:tcBorders>
            <w:vAlign w:val="center"/>
            <w:hideMark/>
          </w:tcPr>
          <w:p w:rsidR="00271A7C" w:rsidRPr="00271A7C" w:rsidRDefault="00271A7C" w:rsidP="00271A7C">
            <w:pPr>
              <w:spacing w:after="0" w:line="240" w:lineRule="auto"/>
              <w:jc w:val="center"/>
              <w:rPr>
                <w:rFonts w:ascii="Times New Roman" w:eastAsia="Calibri" w:hAnsi="Times New Roman"/>
                <w:sz w:val="20"/>
                <w:szCs w:val="20"/>
                <w:lang w:eastAsia="en-US"/>
              </w:rPr>
            </w:pPr>
            <w:r w:rsidRPr="00271A7C">
              <w:rPr>
                <w:rFonts w:ascii="Times New Roman" w:eastAsia="Calibri" w:hAnsi="Times New Roman"/>
                <w:sz w:val="20"/>
                <w:szCs w:val="20"/>
                <w:lang w:eastAsia="en-US"/>
              </w:rPr>
              <w:t>6448,9</w:t>
            </w:r>
          </w:p>
        </w:tc>
        <w:tc>
          <w:tcPr>
            <w:tcW w:w="356" w:type="pct"/>
            <w:tcBorders>
              <w:top w:val="single" w:sz="4" w:space="0" w:color="auto"/>
              <w:left w:val="single" w:sz="4" w:space="0" w:color="auto"/>
              <w:bottom w:val="single" w:sz="4" w:space="0" w:color="auto"/>
              <w:right w:val="single" w:sz="4" w:space="0" w:color="auto"/>
            </w:tcBorders>
            <w:vAlign w:val="center"/>
            <w:hideMark/>
          </w:tcPr>
          <w:p w:rsidR="00271A7C" w:rsidRPr="00271A7C" w:rsidRDefault="00271A7C" w:rsidP="00271A7C">
            <w:pPr>
              <w:spacing w:after="0" w:line="240" w:lineRule="auto"/>
              <w:jc w:val="center"/>
              <w:rPr>
                <w:rFonts w:ascii="Times New Roman" w:eastAsia="Calibri" w:hAnsi="Times New Roman"/>
                <w:sz w:val="20"/>
                <w:szCs w:val="20"/>
                <w:lang w:eastAsia="en-US"/>
              </w:rPr>
            </w:pPr>
            <w:r w:rsidRPr="00271A7C">
              <w:rPr>
                <w:rFonts w:ascii="Times New Roman" w:eastAsia="Calibri" w:hAnsi="Times New Roman"/>
                <w:sz w:val="20"/>
                <w:szCs w:val="20"/>
                <w:lang w:eastAsia="en-US"/>
              </w:rPr>
              <w:t>0,0</w:t>
            </w:r>
          </w:p>
        </w:tc>
        <w:tc>
          <w:tcPr>
            <w:tcW w:w="356" w:type="pct"/>
            <w:tcBorders>
              <w:top w:val="single" w:sz="4" w:space="0" w:color="auto"/>
              <w:left w:val="single" w:sz="4" w:space="0" w:color="auto"/>
              <w:bottom w:val="single" w:sz="4" w:space="0" w:color="auto"/>
              <w:right w:val="single" w:sz="4" w:space="0" w:color="auto"/>
            </w:tcBorders>
            <w:vAlign w:val="center"/>
            <w:hideMark/>
          </w:tcPr>
          <w:p w:rsidR="00271A7C" w:rsidRPr="00271A7C" w:rsidRDefault="00271A7C" w:rsidP="00271A7C">
            <w:pPr>
              <w:spacing w:after="0" w:line="240" w:lineRule="auto"/>
              <w:jc w:val="center"/>
              <w:rPr>
                <w:rFonts w:ascii="Times New Roman" w:eastAsia="Calibri" w:hAnsi="Times New Roman"/>
                <w:sz w:val="20"/>
                <w:szCs w:val="20"/>
                <w:lang w:eastAsia="en-US"/>
              </w:rPr>
            </w:pPr>
            <w:r w:rsidRPr="00271A7C">
              <w:rPr>
                <w:rFonts w:ascii="Times New Roman" w:eastAsia="Calibri" w:hAnsi="Times New Roman"/>
                <w:sz w:val="20"/>
                <w:szCs w:val="20"/>
                <w:lang w:eastAsia="en-US"/>
              </w:rPr>
              <w:t>0,0</w:t>
            </w:r>
          </w:p>
        </w:tc>
        <w:tc>
          <w:tcPr>
            <w:tcW w:w="358" w:type="pct"/>
            <w:tcBorders>
              <w:top w:val="single" w:sz="4" w:space="0" w:color="auto"/>
              <w:left w:val="single" w:sz="4" w:space="0" w:color="auto"/>
              <w:bottom w:val="single" w:sz="4" w:space="0" w:color="auto"/>
              <w:right w:val="single" w:sz="4" w:space="0" w:color="auto"/>
            </w:tcBorders>
            <w:vAlign w:val="center"/>
            <w:hideMark/>
          </w:tcPr>
          <w:p w:rsidR="00271A7C" w:rsidRPr="00271A7C" w:rsidRDefault="00271A7C" w:rsidP="00271A7C">
            <w:pPr>
              <w:spacing w:after="0" w:line="240" w:lineRule="auto"/>
              <w:jc w:val="center"/>
              <w:rPr>
                <w:rFonts w:ascii="Times New Roman" w:eastAsia="Calibri" w:hAnsi="Times New Roman"/>
                <w:sz w:val="20"/>
                <w:szCs w:val="20"/>
                <w:lang w:eastAsia="en-US"/>
              </w:rPr>
            </w:pPr>
            <w:r w:rsidRPr="00271A7C">
              <w:rPr>
                <w:rFonts w:ascii="Times New Roman" w:eastAsia="Calibri" w:hAnsi="Times New Roman"/>
                <w:sz w:val="20"/>
                <w:szCs w:val="20"/>
                <w:lang w:eastAsia="en-US"/>
              </w:rPr>
              <w:t>0,0</w:t>
            </w:r>
          </w:p>
        </w:tc>
        <w:tc>
          <w:tcPr>
            <w:tcW w:w="358" w:type="pct"/>
            <w:tcBorders>
              <w:top w:val="single" w:sz="4" w:space="0" w:color="auto"/>
              <w:left w:val="single" w:sz="4" w:space="0" w:color="auto"/>
              <w:bottom w:val="single" w:sz="4" w:space="0" w:color="auto"/>
              <w:right w:val="single" w:sz="4" w:space="0" w:color="auto"/>
            </w:tcBorders>
            <w:vAlign w:val="center"/>
            <w:hideMark/>
          </w:tcPr>
          <w:p w:rsidR="00271A7C" w:rsidRPr="00271A7C" w:rsidRDefault="00271A7C" w:rsidP="00271A7C">
            <w:pPr>
              <w:spacing w:after="0" w:line="240" w:lineRule="auto"/>
              <w:jc w:val="center"/>
              <w:rPr>
                <w:rFonts w:ascii="Times New Roman" w:eastAsia="Calibri" w:hAnsi="Times New Roman"/>
                <w:sz w:val="20"/>
                <w:szCs w:val="20"/>
                <w:lang w:eastAsia="en-US"/>
              </w:rPr>
            </w:pPr>
            <w:r w:rsidRPr="00271A7C">
              <w:rPr>
                <w:rFonts w:ascii="Times New Roman" w:eastAsia="Calibri" w:hAnsi="Times New Roman"/>
                <w:sz w:val="20"/>
                <w:szCs w:val="20"/>
                <w:lang w:eastAsia="en-US"/>
              </w:rPr>
              <w:t>0,0</w:t>
            </w:r>
          </w:p>
        </w:tc>
        <w:tc>
          <w:tcPr>
            <w:tcW w:w="358" w:type="pct"/>
            <w:tcBorders>
              <w:top w:val="single" w:sz="4" w:space="0" w:color="auto"/>
              <w:left w:val="single" w:sz="4" w:space="0" w:color="auto"/>
              <w:bottom w:val="single" w:sz="4" w:space="0" w:color="auto"/>
              <w:right w:val="single" w:sz="4" w:space="0" w:color="auto"/>
            </w:tcBorders>
            <w:vAlign w:val="center"/>
            <w:hideMark/>
          </w:tcPr>
          <w:p w:rsidR="00271A7C" w:rsidRPr="00271A7C" w:rsidRDefault="00271A7C" w:rsidP="00271A7C">
            <w:pPr>
              <w:spacing w:after="0" w:line="240" w:lineRule="auto"/>
              <w:jc w:val="center"/>
              <w:rPr>
                <w:rFonts w:ascii="Times New Roman" w:eastAsia="Calibri" w:hAnsi="Times New Roman"/>
                <w:sz w:val="20"/>
                <w:szCs w:val="20"/>
                <w:lang w:eastAsia="en-US"/>
              </w:rPr>
            </w:pPr>
            <w:r w:rsidRPr="00271A7C">
              <w:rPr>
                <w:rFonts w:ascii="Times New Roman" w:eastAsia="Calibri" w:hAnsi="Times New Roman"/>
                <w:sz w:val="20"/>
                <w:szCs w:val="20"/>
                <w:lang w:eastAsia="en-US"/>
              </w:rPr>
              <w:t>0,0</w:t>
            </w:r>
          </w:p>
        </w:tc>
        <w:tc>
          <w:tcPr>
            <w:tcW w:w="529" w:type="pct"/>
            <w:tcBorders>
              <w:top w:val="single" w:sz="4" w:space="0" w:color="auto"/>
              <w:left w:val="single" w:sz="4" w:space="0" w:color="auto"/>
              <w:bottom w:val="single" w:sz="4" w:space="0" w:color="auto"/>
              <w:right w:val="single" w:sz="4" w:space="0" w:color="auto"/>
            </w:tcBorders>
            <w:vAlign w:val="center"/>
            <w:hideMark/>
          </w:tcPr>
          <w:p w:rsidR="00271A7C" w:rsidRPr="00271A7C" w:rsidRDefault="00271A7C" w:rsidP="00271A7C">
            <w:pPr>
              <w:spacing w:after="0" w:line="240" w:lineRule="auto"/>
              <w:jc w:val="center"/>
              <w:rPr>
                <w:rFonts w:ascii="Times New Roman" w:eastAsia="Calibri" w:hAnsi="Times New Roman"/>
                <w:sz w:val="20"/>
                <w:szCs w:val="20"/>
                <w:lang w:eastAsia="en-US"/>
              </w:rPr>
            </w:pPr>
            <w:r w:rsidRPr="00271A7C">
              <w:rPr>
                <w:rFonts w:ascii="Times New Roman" w:eastAsia="Calibri" w:hAnsi="Times New Roman"/>
                <w:sz w:val="20"/>
                <w:szCs w:val="20"/>
                <w:lang w:eastAsia="en-US"/>
              </w:rPr>
              <w:t>43063,5</w:t>
            </w:r>
          </w:p>
        </w:tc>
      </w:tr>
    </w:tbl>
    <w:p w:rsidR="00271A7C" w:rsidRPr="00271A7C" w:rsidRDefault="00271A7C" w:rsidP="00271A7C">
      <w:pPr>
        <w:keepNext/>
        <w:keepLines/>
        <w:tabs>
          <w:tab w:val="left" w:pos="1276"/>
          <w:tab w:val="left" w:pos="1701"/>
        </w:tabs>
        <w:spacing w:after="0"/>
        <w:jc w:val="both"/>
        <w:outlineLvl w:val="1"/>
        <w:rPr>
          <w:rFonts w:ascii="Times New Roman" w:hAnsi="Times New Roman"/>
          <w:bCs/>
          <w:sz w:val="20"/>
          <w:szCs w:val="20"/>
          <w:lang w:eastAsia="en-US"/>
        </w:rPr>
      </w:pPr>
      <w:r w:rsidRPr="00271A7C">
        <w:rPr>
          <w:rFonts w:ascii="Times New Roman" w:hAnsi="Times New Roman"/>
          <w:bCs/>
          <w:sz w:val="20"/>
          <w:szCs w:val="20"/>
          <w:lang w:eastAsia="en-US"/>
        </w:rPr>
        <w:t xml:space="preserve">    </w:t>
      </w:r>
    </w:p>
    <w:p w:rsidR="00271A7C" w:rsidRPr="00271A7C" w:rsidRDefault="00271A7C" w:rsidP="00271A7C">
      <w:pPr>
        <w:keepNext/>
        <w:keepLines/>
        <w:tabs>
          <w:tab w:val="left" w:pos="1276"/>
          <w:tab w:val="left" w:pos="1701"/>
        </w:tabs>
        <w:spacing w:after="0"/>
        <w:jc w:val="both"/>
        <w:outlineLvl w:val="1"/>
        <w:rPr>
          <w:rFonts w:ascii="Times New Roman" w:hAnsi="Times New Roman"/>
          <w:bCs/>
          <w:sz w:val="20"/>
          <w:szCs w:val="20"/>
          <w:lang w:eastAsia="en-US"/>
        </w:rPr>
      </w:pPr>
      <w:r w:rsidRPr="00271A7C">
        <w:rPr>
          <w:rFonts w:ascii="Times New Roman" w:hAnsi="Times New Roman"/>
          <w:bCs/>
          <w:sz w:val="20"/>
          <w:szCs w:val="20"/>
          <w:lang w:eastAsia="en-US"/>
        </w:rPr>
        <w:t xml:space="preserve">    1.13. В приложении к постановлению по тексту слова «ООО «Промысловик» заменить словами ««Пойковское муниципальное унитарное предприятие «Управление тепловодоснабжения»»;</w:t>
      </w:r>
    </w:p>
    <w:p w:rsidR="00271A7C" w:rsidRPr="00271A7C" w:rsidRDefault="00271A7C" w:rsidP="00271A7C">
      <w:pPr>
        <w:keepNext/>
        <w:keepLines/>
        <w:tabs>
          <w:tab w:val="left" w:pos="1276"/>
          <w:tab w:val="left" w:pos="1701"/>
        </w:tabs>
        <w:spacing w:after="0"/>
        <w:jc w:val="both"/>
        <w:outlineLvl w:val="1"/>
        <w:rPr>
          <w:rFonts w:ascii="Times New Roman" w:hAnsi="Times New Roman"/>
          <w:sz w:val="20"/>
          <w:szCs w:val="20"/>
          <w:lang w:eastAsia="en-US" w:bidi="ru-RU"/>
        </w:rPr>
      </w:pPr>
      <w:r w:rsidRPr="00271A7C">
        <w:rPr>
          <w:rFonts w:ascii="Times New Roman" w:hAnsi="Times New Roman"/>
          <w:bCs/>
          <w:sz w:val="20"/>
          <w:szCs w:val="20"/>
          <w:lang w:eastAsia="en-US"/>
        </w:rPr>
        <w:t xml:space="preserve">       </w:t>
      </w:r>
      <w:r w:rsidRPr="00271A7C">
        <w:rPr>
          <w:rFonts w:ascii="Times New Roman" w:hAnsi="Times New Roman"/>
          <w:sz w:val="20"/>
          <w:szCs w:val="20"/>
          <w:lang w:eastAsia="en-US" w:bidi="ru-RU"/>
        </w:rPr>
        <w:t>2. Настоящее постановление подлежит официальному опубликованию (обнародованию) в информационном бюллетене «Сентябрьский вестник» (муниципальное средство массовой информации органов местного самоуправления поселения).</w:t>
      </w:r>
    </w:p>
    <w:p w:rsidR="00271A7C" w:rsidRPr="00271A7C" w:rsidRDefault="00271A7C" w:rsidP="00271A7C">
      <w:pPr>
        <w:spacing w:after="0" w:line="240" w:lineRule="auto"/>
        <w:jc w:val="both"/>
        <w:rPr>
          <w:rFonts w:ascii="Times New Roman" w:hAnsi="Times New Roman"/>
          <w:bCs/>
          <w:sz w:val="20"/>
          <w:szCs w:val="20"/>
          <w:lang w:bidi="ru-RU"/>
        </w:rPr>
      </w:pPr>
      <w:r w:rsidRPr="00271A7C">
        <w:rPr>
          <w:rFonts w:ascii="Times New Roman" w:hAnsi="Times New Roman"/>
          <w:bCs/>
          <w:sz w:val="20"/>
          <w:szCs w:val="20"/>
          <w:lang w:bidi="ru-RU"/>
        </w:rPr>
        <w:t xml:space="preserve">       3. Контроль за выполнением постановления осуществляю лично.</w:t>
      </w:r>
    </w:p>
    <w:p w:rsidR="00271A7C" w:rsidRPr="00271A7C" w:rsidRDefault="00271A7C" w:rsidP="00271A7C">
      <w:pPr>
        <w:spacing w:after="0" w:line="240" w:lineRule="auto"/>
        <w:jc w:val="both"/>
        <w:rPr>
          <w:rFonts w:ascii="Times New Roman" w:hAnsi="Times New Roman"/>
          <w:bCs/>
          <w:sz w:val="20"/>
          <w:szCs w:val="20"/>
          <w:lang w:bidi="ru-RU"/>
        </w:rPr>
      </w:pPr>
    </w:p>
    <w:p w:rsidR="00271A7C" w:rsidRPr="00271A7C" w:rsidRDefault="00271A7C" w:rsidP="00271A7C">
      <w:pPr>
        <w:spacing w:after="0" w:line="240" w:lineRule="auto"/>
        <w:jc w:val="both"/>
        <w:rPr>
          <w:rFonts w:ascii="Times New Roman" w:hAnsi="Times New Roman"/>
          <w:bCs/>
          <w:sz w:val="20"/>
          <w:szCs w:val="20"/>
          <w:lang w:bidi="ru-RU"/>
        </w:rPr>
      </w:pPr>
    </w:p>
    <w:p w:rsidR="00271A7C" w:rsidRPr="00271A7C" w:rsidRDefault="00271A7C" w:rsidP="00271A7C">
      <w:pPr>
        <w:spacing w:after="0" w:line="240" w:lineRule="auto"/>
        <w:jc w:val="both"/>
        <w:rPr>
          <w:rFonts w:ascii="Times New Roman" w:hAnsi="Times New Roman"/>
          <w:bCs/>
          <w:sz w:val="20"/>
          <w:szCs w:val="20"/>
          <w:lang w:bidi="ru-RU"/>
        </w:rPr>
      </w:pPr>
    </w:p>
    <w:p w:rsidR="00271A7C" w:rsidRPr="00271A7C" w:rsidRDefault="00271A7C" w:rsidP="00271A7C">
      <w:pPr>
        <w:spacing w:after="0" w:line="240" w:lineRule="auto"/>
        <w:jc w:val="both"/>
        <w:rPr>
          <w:rFonts w:ascii="Times New Roman" w:hAnsi="Times New Roman"/>
          <w:bCs/>
          <w:sz w:val="20"/>
          <w:szCs w:val="20"/>
          <w:lang w:bidi="ru-RU"/>
        </w:rPr>
      </w:pPr>
      <w:r w:rsidRPr="00271A7C">
        <w:rPr>
          <w:rFonts w:ascii="Times New Roman" w:hAnsi="Times New Roman"/>
          <w:bCs/>
          <w:sz w:val="20"/>
          <w:szCs w:val="20"/>
          <w:lang w:bidi="ru-RU"/>
        </w:rPr>
        <w:t>Глава поселения</w:t>
      </w:r>
      <w:r w:rsidRPr="00271A7C">
        <w:rPr>
          <w:rFonts w:ascii="Times New Roman" w:hAnsi="Times New Roman"/>
          <w:bCs/>
          <w:sz w:val="20"/>
          <w:szCs w:val="20"/>
          <w:lang w:bidi="ru-RU"/>
        </w:rPr>
        <w:tab/>
      </w:r>
      <w:r w:rsidRPr="00271A7C">
        <w:rPr>
          <w:rFonts w:ascii="Times New Roman" w:hAnsi="Times New Roman"/>
          <w:bCs/>
          <w:sz w:val="20"/>
          <w:szCs w:val="20"/>
          <w:lang w:bidi="ru-RU"/>
        </w:rPr>
        <w:tab/>
      </w:r>
      <w:r w:rsidRPr="00271A7C">
        <w:rPr>
          <w:rFonts w:ascii="Times New Roman" w:hAnsi="Times New Roman"/>
          <w:bCs/>
          <w:sz w:val="20"/>
          <w:szCs w:val="20"/>
          <w:lang w:bidi="ru-RU"/>
        </w:rPr>
        <w:tab/>
      </w:r>
      <w:r w:rsidRPr="00271A7C">
        <w:rPr>
          <w:rFonts w:ascii="Times New Roman" w:hAnsi="Times New Roman"/>
          <w:bCs/>
          <w:sz w:val="20"/>
          <w:szCs w:val="20"/>
          <w:lang w:bidi="ru-RU"/>
        </w:rPr>
        <w:tab/>
      </w:r>
      <w:r w:rsidRPr="00271A7C">
        <w:rPr>
          <w:rFonts w:ascii="Times New Roman" w:hAnsi="Times New Roman"/>
          <w:bCs/>
          <w:sz w:val="20"/>
          <w:szCs w:val="20"/>
          <w:lang w:bidi="ru-RU"/>
        </w:rPr>
        <w:tab/>
      </w:r>
      <w:r w:rsidRPr="00271A7C">
        <w:rPr>
          <w:rFonts w:ascii="Times New Roman" w:hAnsi="Times New Roman"/>
          <w:bCs/>
          <w:sz w:val="20"/>
          <w:szCs w:val="20"/>
          <w:lang w:bidi="ru-RU"/>
        </w:rPr>
        <w:tab/>
      </w:r>
      <w:r w:rsidRPr="00271A7C">
        <w:rPr>
          <w:rFonts w:ascii="Times New Roman" w:hAnsi="Times New Roman"/>
          <w:bCs/>
          <w:sz w:val="20"/>
          <w:szCs w:val="20"/>
          <w:lang w:bidi="ru-RU"/>
        </w:rPr>
        <w:tab/>
      </w:r>
      <w:r w:rsidRPr="00271A7C">
        <w:rPr>
          <w:rFonts w:ascii="Times New Roman" w:hAnsi="Times New Roman"/>
          <w:bCs/>
          <w:sz w:val="20"/>
          <w:szCs w:val="20"/>
          <w:lang w:bidi="ru-RU"/>
        </w:rPr>
        <w:tab/>
        <w:t xml:space="preserve">          А.В.Светлаков</w:t>
      </w:r>
    </w:p>
    <w:p w:rsidR="00271A7C" w:rsidRPr="00271A7C" w:rsidRDefault="00271A7C" w:rsidP="00271A7C">
      <w:pPr>
        <w:spacing w:after="0" w:line="240" w:lineRule="auto"/>
        <w:jc w:val="both"/>
        <w:rPr>
          <w:rFonts w:ascii="Times New Roman" w:hAnsi="Times New Roman"/>
          <w:bCs/>
          <w:sz w:val="20"/>
          <w:szCs w:val="20"/>
          <w:lang w:bidi="ru-RU"/>
        </w:rPr>
      </w:pPr>
    </w:p>
    <w:p w:rsidR="00271A7C" w:rsidRPr="00271A7C" w:rsidRDefault="00271A7C" w:rsidP="00271A7C">
      <w:pPr>
        <w:spacing w:after="0" w:line="240" w:lineRule="auto"/>
        <w:jc w:val="both"/>
        <w:rPr>
          <w:rFonts w:ascii="Times New Roman" w:hAnsi="Times New Roman"/>
          <w:bCs/>
          <w:sz w:val="20"/>
          <w:szCs w:val="20"/>
          <w:lang w:bidi="ru-RU"/>
        </w:rPr>
      </w:pPr>
    </w:p>
    <w:p w:rsidR="00271A7C" w:rsidRPr="00271A7C" w:rsidRDefault="00271A7C" w:rsidP="00271A7C">
      <w:pPr>
        <w:spacing w:after="0" w:line="240" w:lineRule="auto"/>
        <w:jc w:val="both"/>
        <w:rPr>
          <w:rFonts w:ascii="Times New Roman" w:hAnsi="Times New Roman"/>
          <w:bCs/>
          <w:sz w:val="20"/>
          <w:szCs w:val="20"/>
          <w:lang w:bidi="ru-RU"/>
        </w:rPr>
      </w:pPr>
    </w:p>
    <w:p w:rsidR="00271A7C" w:rsidRPr="00271A7C" w:rsidRDefault="00271A7C" w:rsidP="00271A7C">
      <w:pPr>
        <w:spacing w:after="0" w:line="240" w:lineRule="auto"/>
        <w:jc w:val="both"/>
        <w:rPr>
          <w:rFonts w:ascii="Times New Roman" w:hAnsi="Times New Roman"/>
          <w:bCs/>
          <w:sz w:val="20"/>
          <w:szCs w:val="20"/>
          <w:lang w:bidi="ru-RU"/>
        </w:rPr>
      </w:pPr>
    </w:p>
    <w:p w:rsidR="00271A7C" w:rsidRPr="00271A7C" w:rsidRDefault="00271A7C" w:rsidP="00271A7C">
      <w:pPr>
        <w:spacing w:after="0" w:line="240" w:lineRule="auto"/>
        <w:jc w:val="both"/>
        <w:rPr>
          <w:rFonts w:ascii="Times New Roman" w:hAnsi="Times New Roman"/>
          <w:bCs/>
          <w:sz w:val="26"/>
          <w:szCs w:val="28"/>
          <w:lang w:bidi="ru-RU"/>
        </w:rPr>
      </w:pPr>
    </w:p>
    <w:p w:rsidR="00271A7C" w:rsidRPr="00271A7C" w:rsidRDefault="00271A7C" w:rsidP="00271A7C">
      <w:pPr>
        <w:spacing w:after="0" w:line="240" w:lineRule="auto"/>
        <w:jc w:val="both"/>
        <w:rPr>
          <w:rFonts w:ascii="Times New Roman" w:hAnsi="Times New Roman"/>
          <w:bCs/>
          <w:sz w:val="26"/>
          <w:szCs w:val="28"/>
          <w:lang w:bidi="ru-RU"/>
        </w:rPr>
      </w:pPr>
    </w:p>
    <w:p w:rsidR="005D351A" w:rsidRPr="005D351A" w:rsidRDefault="005D351A" w:rsidP="005D351A">
      <w:pPr>
        <w:spacing w:after="120"/>
        <w:ind w:left="708" w:hanging="708"/>
        <w:jc w:val="center"/>
        <w:rPr>
          <w:rFonts w:ascii="Times New Roman" w:eastAsia="Calibri" w:hAnsi="Times New Roman"/>
          <w:sz w:val="40"/>
          <w:szCs w:val="40"/>
          <w:lang w:eastAsia="en-US"/>
        </w:rPr>
      </w:pPr>
    </w:p>
    <w:p w:rsidR="005D351A" w:rsidRPr="005D351A" w:rsidRDefault="005D351A" w:rsidP="005D351A">
      <w:pPr>
        <w:spacing w:after="120"/>
        <w:jc w:val="center"/>
        <w:rPr>
          <w:rFonts w:ascii="Times New Roman" w:eastAsia="Calibri" w:hAnsi="Times New Roman"/>
          <w:sz w:val="40"/>
          <w:szCs w:val="40"/>
          <w:lang w:eastAsia="en-US"/>
        </w:rPr>
      </w:pPr>
    </w:p>
    <w:p w:rsidR="005D351A" w:rsidRPr="005D351A" w:rsidRDefault="00A2493F" w:rsidP="005D351A">
      <w:pPr>
        <w:spacing w:after="120"/>
        <w:jc w:val="center"/>
        <w:rPr>
          <w:rFonts w:ascii="Times New Roman" w:eastAsia="Calibri" w:hAnsi="Times New Roman"/>
          <w:sz w:val="40"/>
          <w:szCs w:val="40"/>
          <w:lang w:eastAsia="en-US"/>
        </w:rPr>
      </w:pPr>
      <w:r>
        <w:rPr>
          <w:rFonts w:ascii="Times New Roman" w:eastAsia="Calibri" w:hAnsi="Times New Roman"/>
          <w:noProof/>
          <w:sz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style="width:137.5pt;height:156.95pt;visibility:visible;mso-wrap-style:square">
            <v:imagedata r:id="rId11" o:title=""/>
          </v:shape>
        </w:pict>
      </w:r>
    </w:p>
    <w:p w:rsidR="005D351A" w:rsidRPr="005D351A" w:rsidRDefault="005D351A" w:rsidP="005D351A">
      <w:pPr>
        <w:spacing w:after="120" w:line="360" w:lineRule="auto"/>
        <w:jc w:val="center"/>
        <w:rPr>
          <w:rFonts w:ascii="Times New Roman" w:eastAsia="Calibri" w:hAnsi="Times New Roman"/>
          <w:i/>
          <w:color w:val="000000"/>
          <w:sz w:val="40"/>
          <w:szCs w:val="40"/>
          <w:lang w:eastAsia="en-US"/>
        </w:rPr>
      </w:pPr>
      <w:r w:rsidRPr="005D351A">
        <w:rPr>
          <w:rFonts w:ascii="Times New Roman" w:eastAsia="Calibri" w:hAnsi="Times New Roman"/>
          <w:i/>
          <w:color w:val="000000"/>
          <w:sz w:val="40"/>
          <w:szCs w:val="40"/>
          <w:lang w:eastAsia="en-US"/>
        </w:rPr>
        <w:t>СХЕМА ТЕПЛОСНАБЖЕНИЯ</w:t>
      </w:r>
    </w:p>
    <w:p w:rsidR="005D351A" w:rsidRPr="005D351A" w:rsidRDefault="005D351A" w:rsidP="005D351A">
      <w:pPr>
        <w:spacing w:after="120" w:line="360" w:lineRule="auto"/>
        <w:jc w:val="center"/>
        <w:rPr>
          <w:rFonts w:ascii="Times New Roman" w:eastAsia="Calibri" w:hAnsi="Times New Roman"/>
          <w:i/>
          <w:color w:val="000000"/>
          <w:sz w:val="40"/>
          <w:szCs w:val="40"/>
          <w:lang w:eastAsia="en-US"/>
        </w:rPr>
      </w:pPr>
      <w:r w:rsidRPr="005D351A">
        <w:rPr>
          <w:rFonts w:ascii="Times New Roman" w:eastAsia="Calibri" w:hAnsi="Times New Roman"/>
          <w:i/>
          <w:color w:val="000000"/>
          <w:sz w:val="40"/>
          <w:szCs w:val="40"/>
          <w:lang w:eastAsia="en-US"/>
        </w:rPr>
        <w:t>СЕЛЬСКОГО ПОСЕЛЕНИЯ СЕНТЯБРЬСКИЙ</w:t>
      </w:r>
    </w:p>
    <w:p w:rsidR="005D351A" w:rsidRPr="005D351A" w:rsidRDefault="005D351A" w:rsidP="005D351A">
      <w:pPr>
        <w:spacing w:after="120" w:line="360" w:lineRule="auto"/>
        <w:jc w:val="center"/>
        <w:rPr>
          <w:rFonts w:ascii="Times New Roman" w:hAnsi="Times New Roman"/>
          <w:bCs/>
          <w:i/>
          <w:iCs/>
          <w:color w:val="000000"/>
          <w:sz w:val="40"/>
          <w:szCs w:val="40"/>
        </w:rPr>
      </w:pPr>
      <w:r w:rsidRPr="005D351A">
        <w:rPr>
          <w:rFonts w:ascii="Times New Roman" w:eastAsia="Calibri" w:hAnsi="Times New Roman"/>
          <w:i/>
          <w:color w:val="000000"/>
          <w:sz w:val="40"/>
          <w:szCs w:val="40"/>
          <w:lang w:eastAsia="en-US"/>
        </w:rPr>
        <w:fldChar w:fldCharType="begin"/>
      </w:r>
      <w:r w:rsidRPr="005D351A">
        <w:rPr>
          <w:rFonts w:ascii="Times New Roman" w:eastAsia="Calibri" w:hAnsi="Times New Roman"/>
          <w:i/>
          <w:color w:val="000000"/>
          <w:sz w:val="40"/>
          <w:szCs w:val="40"/>
          <w:lang w:eastAsia="en-US"/>
        </w:rPr>
        <w:instrText xml:space="preserve"> LINK Excel.Sheet.8 "C:\\Users\\Tanya3\\Desktop\\основа вода\\данные.xlsx" "Лист1!R8C3" \a \f 4 \r  \* MERGEFORMAT </w:instrText>
      </w:r>
      <w:r w:rsidRPr="005D351A">
        <w:rPr>
          <w:rFonts w:ascii="Times New Roman" w:eastAsia="Calibri" w:hAnsi="Times New Roman"/>
          <w:i/>
          <w:color w:val="000000"/>
          <w:sz w:val="40"/>
          <w:szCs w:val="40"/>
          <w:lang w:eastAsia="en-US"/>
        </w:rPr>
        <w:fldChar w:fldCharType="separate"/>
      </w:r>
      <w:r w:rsidRPr="005D351A">
        <w:rPr>
          <w:rFonts w:ascii="Times New Roman" w:hAnsi="Times New Roman"/>
          <w:bCs/>
          <w:i/>
          <w:iCs/>
          <w:color w:val="000000"/>
          <w:sz w:val="40"/>
          <w:szCs w:val="40"/>
        </w:rPr>
        <w:t>НЕФТЕЮГАНСКОГО РАЙОНА</w:t>
      </w:r>
    </w:p>
    <w:p w:rsidR="005D351A" w:rsidRPr="005D351A" w:rsidRDefault="005D351A" w:rsidP="005D351A">
      <w:pPr>
        <w:spacing w:after="120" w:line="360" w:lineRule="auto"/>
        <w:jc w:val="center"/>
        <w:rPr>
          <w:rFonts w:ascii="Times New Roman" w:eastAsia="Calibri" w:hAnsi="Times New Roman"/>
          <w:i/>
          <w:color w:val="000000"/>
          <w:sz w:val="48"/>
          <w:szCs w:val="40"/>
          <w:lang w:eastAsia="en-US"/>
        </w:rPr>
      </w:pPr>
      <w:r w:rsidRPr="005D351A">
        <w:rPr>
          <w:rFonts w:ascii="Times New Roman" w:eastAsia="Calibri" w:hAnsi="Times New Roman"/>
          <w:i/>
          <w:color w:val="000000"/>
          <w:sz w:val="40"/>
          <w:szCs w:val="40"/>
          <w:lang w:eastAsia="en-US"/>
        </w:rPr>
        <w:t>ХАНТЫ-МАНСИЙСКОГО АВТОНОМНОГО ОКРУГА-ЮГРЫ</w:t>
      </w:r>
      <w:r w:rsidRPr="005D351A">
        <w:rPr>
          <w:rFonts w:ascii="Times New Roman" w:eastAsia="Calibri" w:hAnsi="Times New Roman"/>
          <w:i/>
          <w:color w:val="000000"/>
          <w:sz w:val="40"/>
          <w:szCs w:val="40"/>
          <w:lang w:eastAsia="en-US"/>
        </w:rPr>
        <w:fldChar w:fldCharType="end"/>
      </w:r>
    </w:p>
    <w:p w:rsidR="005D351A" w:rsidRPr="005D351A" w:rsidRDefault="005D351A" w:rsidP="005D351A">
      <w:pPr>
        <w:spacing w:after="120"/>
        <w:jc w:val="center"/>
        <w:rPr>
          <w:rFonts w:ascii="Times New Roman" w:eastAsia="Calibri" w:hAnsi="Times New Roman"/>
          <w:sz w:val="24"/>
          <w:lang w:eastAsia="en-US"/>
        </w:rPr>
      </w:pPr>
      <w:r w:rsidRPr="005D351A">
        <w:rPr>
          <w:rFonts w:ascii="Times New Roman" w:eastAsia="Calibri" w:hAnsi="Times New Roman"/>
          <w:i/>
          <w:sz w:val="40"/>
          <w:szCs w:val="40"/>
          <w:lang w:eastAsia="en-US"/>
        </w:rPr>
        <w:t>на период до 2028 г</w:t>
      </w:r>
    </w:p>
    <w:p w:rsidR="005D351A" w:rsidRPr="005D351A" w:rsidRDefault="005D351A" w:rsidP="005D351A">
      <w:pPr>
        <w:spacing w:after="120"/>
        <w:jc w:val="center"/>
        <w:rPr>
          <w:rFonts w:ascii="Times New Roman" w:eastAsia="Calibri" w:hAnsi="Times New Roman"/>
          <w:sz w:val="32"/>
          <w:lang w:eastAsia="en-US"/>
        </w:rPr>
      </w:pPr>
      <w:r w:rsidRPr="005D351A">
        <w:rPr>
          <w:rFonts w:ascii="Times New Roman" w:eastAsia="Calibri" w:hAnsi="Times New Roman"/>
          <w:sz w:val="32"/>
          <w:lang w:eastAsia="en-US"/>
        </w:rPr>
        <w:t>(АКТУАЛИЗАЦИЯ НА 2020 г.)</w:t>
      </w:r>
    </w:p>
    <w:p w:rsidR="005D351A" w:rsidRPr="005D351A" w:rsidRDefault="005D351A" w:rsidP="005D351A">
      <w:pPr>
        <w:spacing w:after="120"/>
        <w:jc w:val="center"/>
        <w:rPr>
          <w:rFonts w:ascii="Times New Roman" w:eastAsia="Calibri" w:hAnsi="Times New Roman"/>
          <w:sz w:val="24"/>
          <w:lang w:eastAsia="en-US"/>
        </w:rPr>
      </w:pPr>
    </w:p>
    <w:p w:rsidR="005D351A" w:rsidRPr="005D351A" w:rsidRDefault="005D351A" w:rsidP="005D351A">
      <w:pPr>
        <w:spacing w:after="120"/>
        <w:jc w:val="center"/>
        <w:rPr>
          <w:rFonts w:ascii="Times New Roman" w:eastAsia="Calibri" w:hAnsi="Times New Roman"/>
          <w:sz w:val="24"/>
          <w:lang w:eastAsia="en-US"/>
        </w:rPr>
      </w:pPr>
    </w:p>
    <w:p w:rsidR="005D351A" w:rsidRPr="005D351A" w:rsidRDefault="005D351A" w:rsidP="005D351A">
      <w:pPr>
        <w:spacing w:after="120"/>
        <w:jc w:val="center"/>
        <w:rPr>
          <w:rFonts w:ascii="Times New Roman" w:eastAsia="Calibri" w:hAnsi="Times New Roman"/>
          <w:sz w:val="24"/>
          <w:lang w:eastAsia="en-US"/>
        </w:rPr>
      </w:pPr>
    </w:p>
    <w:p w:rsidR="005D351A" w:rsidRPr="005D351A" w:rsidRDefault="005D351A" w:rsidP="005D351A">
      <w:pPr>
        <w:spacing w:after="120"/>
        <w:jc w:val="center"/>
        <w:rPr>
          <w:rFonts w:ascii="Times New Roman" w:eastAsia="Calibri" w:hAnsi="Times New Roman"/>
          <w:sz w:val="24"/>
          <w:lang w:eastAsia="en-US"/>
        </w:rPr>
      </w:pPr>
    </w:p>
    <w:p w:rsidR="005D351A" w:rsidRPr="005D351A" w:rsidRDefault="005D351A" w:rsidP="005D351A">
      <w:pPr>
        <w:spacing w:after="120"/>
        <w:jc w:val="center"/>
        <w:rPr>
          <w:rFonts w:ascii="Times New Roman" w:eastAsia="Calibri" w:hAnsi="Times New Roman"/>
          <w:sz w:val="24"/>
          <w:lang w:eastAsia="en-US"/>
        </w:rPr>
      </w:pPr>
    </w:p>
    <w:p w:rsidR="00271A7C" w:rsidRPr="00271A7C" w:rsidRDefault="00271A7C" w:rsidP="00271A7C">
      <w:pPr>
        <w:spacing w:after="0" w:line="240" w:lineRule="auto"/>
        <w:jc w:val="center"/>
        <w:rPr>
          <w:rFonts w:ascii="Times New Roman" w:hAnsi="Times New Roman"/>
          <w:bCs/>
          <w:sz w:val="26"/>
          <w:szCs w:val="28"/>
          <w:lang w:bidi="ru-RU"/>
        </w:rPr>
      </w:pPr>
    </w:p>
    <w:p w:rsidR="005D351A" w:rsidRPr="005D351A" w:rsidRDefault="005D351A" w:rsidP="005D351A">
      <w:pPr>
        <w:keepNext/>
        <w:keepLines/>
        <w:spacing w:before="240" w:after="120" w:line="259" w:lineRule="auto"/>
        <w:rPr>
          <w:rFonts w:ascii="Times New Roman" w:hAnsi="Times New Roman"/>
          <w:color w:val="365F91"/>
        </w:rPr>
      </w:pPr>
      <w:r w:rsidRPr="005D351A">
        <w:rPr>
          <w:rFonts w:ascii="Times New Roman" w:hAnsi="Times New Roman"/>
          <w:color w:val="365F91"/>
        </w:rPr>
        <w:t>Оглавление</w:t>
      </w:r>
    </w:p>
    <w:p w:rsidR="005D351A" w:rsidRPr="009E330B" w:rsidRDefault="005D351A" w:rsidP="005D351A">
      <w:pPr>
        <w:tabs>
          <w:tab w:val="right" w:leader="dot" w:pos="9203"/>
        </w:tabs>
        <w:spacing w:after="100" w:line="240" w:lineRule="auto"/>
        <w:jc w:val="both"/>
        <w:rPr>
          <w:noProof/>
        </w:rPr>
      </w:pPr>
      <w:r w:rsidRPr="005D351A">
        <w:rPr>
          <w:rFonts w:ascii="Times New Roman" w:eastAsia="Calibri" w:hAnsi="Times New Roman"/>
          <w:highlight w:val="yellow"/>
          <w:lang w:eastAsia="en-US"/>
        </w:rPr>
        <w:fldChar w:fldCharType="begin"/>
      </w:r>
      <w:r w:rsidRPr="005D351A">
        <w:rPr>
          <w:rFonts w:ascii="Times New Roman" w:eastAsia="Calibri" w:hAnsi="Times New Roman"/>
          <w:highlight w:val="yellow"/>
          <w:lang w:eastAsia="en-US"/>
        </w:rPr>
        <w:instrText xml:space="preserve"> TOC \h \z \t "Заголовок 1;3;Стиль2_2;2;введение;1" </w:instrText>
      </w:r>
      <w:r w:rsidRPr="005D351A">
        <w:rPr>
          <w:rFonts w:ascii="Times New Roman" w:eastAsia="Calibri" w:hAnsi="Times New Roman"/>
          <w:highlight w:val="yellow"/>
          <w:lang w:eastAsia="en-US"/>
        </w:rPr>
        <w:fldChar w:fldCharType="separate"/>
      </w:r>
      <w:hyperlink w:anchor="_Toc5693512" w:history="1">
        <w:r w:rsidRPr="009E330B">
          <w:rPr>
            <w:rFonts w:ascii="Times New Roman" w:eastAsia="Calibri" w:hAnsi="Times New Roman"/>
            <w:b/>
            <w:noProof/>
            <w:u w:val="single"/>
            <w:lang w:eastAsia="en-US"/>
          </w:rPr>
          <w:t>Введение</w:t>
        </w:r>
        <w:r w:rsidRPr="009E330B">
          <w:rPr>
            <w:rFonts w:ascii="Times New Roman" w:eastAsia="Calibri" w:hAnsi="Times New Roman"/>
            <w:b/>
            <w:noProof/>
            <w:webHidden/>
            <w:lang w:eastAsia="en-US"/>
          </w:rPr>
          <w:tab/>
        </w:r>
        <w:r w:rsidRPr="009E330B">
          <w:rPr>
            <w:rFonts w:ascii="Times New Roman" w:eastAsia="Calibri" w:hAnsi="Times New Roman"/>
            <w:b/>
            <w:noProof/>
            <w:webHidden/>
            <w:lang w:eastAsia="en-US"/>
          </w:rPr>
          <w:fldChar w:fldCharType="begin"/>
        </w:r>
        <w:r w:rsidRPr="009E330B">
          <w:rPr>
            <w:rFonts w:ascii="Times New Roman" w:eastAsia="Calibri" w:hAnsi="Times New Roman"/>
            <w:b/>
            <w:noProof/>
            <w:webHidden/>
            <w:lang w:eastAsia="en-US"/>
          </w:rPr>
          <w:instrText xml:space="preserve"> PAGEREF _Toc5693512 \h </w:instrText>
        </w:r>
        <w:r w:rsidRPr="009E330B">
          <w:rPr>
            <w:rFonts w:ascii="Times New Roman" w:eastAsia="Calibri" w:hAnsi="Times New Roman"/>
            <w:b/>
            <w:noProof/>
            <w:webHidden/>
            <w:lang w:eastAsia="en-US"/>
          </w:rPr>
        </w:r>
        <w:r w:rsidRPr="009E330B">
          <w:rPr>
            <w:rFonts w:ascii="Times New Roman" w:eastAsia="Calibri" w:hAnsi="Times New Roman"/>
            <w:b/>
            <w:noProof/>
            <w:webHidden/>
            <w:lang w:eastAsia="en-US"/>
          </w:rPr>
          <w:fldChar w:fldCharType="separate"/>
        </w:r>
        <w:r w:rsidRPr="009E330B">
          <w:rPr>
            <w:rFonts w:ascii="Times New Roman" w:eastAsia="Calibri" w:hAnsi="Times New Roman"/>
            <w:b/>
            <w:noProof/>
            <w:webHidden/>
            <w:lang w:eastAsia="en-US"/>
          </w:rPr>
          <w:t>8</w:t>
        </w:r>
        <w:r w:rsidRPr="009E330B">
          <w:rPr>
            <w:rFonts w:ascii="Times New Roman" w:eastAsia="Calibri" w:hAnsi="Times New Roman"/>
            <w:b/>
            <w:noProof/>
            <w:webHidden/>
            <w:lang w:eastAsia="en-US"/>
          </w:rPr>
          <w:fldChar w:fldCharType="end"/>
        </w:r>
      </w:hyperlink>
    </w:p>
    <w:p w:rsidR="005D351A" w:rsidRPr="009E330B" w:rsidRDefault="00A2493F" w:rsidP="005D351A">
      <w:pPr>
        <w:tabs>
          <w:tab w:val="left" w:pos="1320"/>
          <w:tab w:val="left" w:pos="1760"/>
          <w:tab w:val="right" w:leader="dot" w:pos="9203"/>
        </w:tabs>
        <w:spacing w:after="100" w:line="240" w:lineRule="auto"/>
        <w:ind w:left="567"/>
        <w:jc w:val="both"/>
        <w:rPr>
          <w:noProof/>
        </w:rPr>
      </w:pPr>
      <w:hyperlink w:anchor="_Toc5693513" w:history="1">
        <w:r w:rsidR="005D351A" w:rsidRPr="009E330B">
          <w:rPr>
            <w:rFonts w:ascii="Times New Roman" w:hAnsi="Times New Roman"/>
            <w:b/>
            <w:noProof/>
            <w:u w:val="single"/>
          </w:rPr>
          <w:t>Раздел 1.</w:t>
        </w:r>
        <w:r w:rsidR="005D351A" w:rsidRPr="009E330B">
          <w:rPr>
            <w:noProof/>
          </w:rPr>
          <w:tab/>
        </w:r>
        <w:r w:rsidR="005D351A" w:rsidRPr="009E330B">
          <w:rPr>
            <w:rFonts w:ascii="Times New Roman" w:hAnsi="Times New Roman"/>
            <w:b/>
            <w:noProof/>
            <w:u w:val="single"/>
          </w:rPr>
          <w:t>Показатели существующего и перспективного спроса на тепловую энергию (мощность) и теплоноситель в установленных границах территории сельского поселения Сентябрьский</w:t>
        </w:r>
        <w:r w:rsidR="005D351A" w:rsidRPr="009E330B">
          <w:rPr>
            <w:rFonts w:ascii="Times New Roman" w:hAnsi="Times New Roman"/>
            <w:b/>
            <w:noProof/>
            <w:webHidden/>
          </w:rPr>
          <w:tab/>
        </w:r>
        <w:r w:rsidR="005D351A" w:rsidRPr="009E330B">
          <w:rPr>
            <w:rFonts w:ascii="Times New Roman" w:hAnsi="Times New Roman"/>
            <w:b/>
            <w:noProof/>
            <w:webHidden/>
          </w:rPr>
          <w:fldChar w:fldCharType="begin"/>
        </w:r>
        <w:r w:rsidR="005D351A" w:rsidRPr="009E330B">
          <w:rPr>
            <w:rFonts w:ascii="Times New Roman" w:hAnsi="Times New Roman"/>
            <w:b/>
            <w:noProof/>
            <w:webHidden/>
          </w:rPr>
          <w:instrText xml:space="preserve"> PAGEREF _Toc5693513 \h </w:instrText>
        </w:r>
        <w:r w:rsidR="005D351A" w:rsidRPr="009E330B">
          <w:rPr>
            <w:rFonts w:ascii="Times New Roman" w:hAnsi="Times New Roman"/>
            <w:b/>
            <w:noProof/>
            <w:webHidden/>
          </w:rPr>
        </w:r>
        <w:r w:rsidR="005D351A" w:rsidRPr="009E330B">
          <w:rPr>
            <w:rFonts w:ascii="Times New Roman" w:hAnsi="Times New Roman"/>
            <w:b/>
            <w:noProof/>
            <w:webHidden/>
          </w:rPr>
          <w:fldChar w:fldCharType="separate"/>
        </w:r>
        <w:r w:rsidR="005D351A" w:rsidRPr="009E330B">
          <w:rPr>
            <w:rFonts w:ascii="Times New Roman" w:hAnsi="Times New Roman"/>
            <w:b/>
            <w:noProof/>
            <w:webHidden/>
          </w:rPr>
          <w:t>10</w:t>
        </w:r>
        <w:r w:rsidR="005D351A" w:rsidRPr="009E330B">
          <w:rPr>
            <w:rFonts w:ascii="Times New Roman" w:hAnsi="Times New Roman"/>
            <w:b/>
            <w:noProof/>
            <w:webHidden/>
          </w:rPr>
          <w:fldChar w:fldCharType="end"/>
        </w:r>
      </w:hyperlink>
    </w:p>
    <w:p w:rsidR="005D351A" w:rsidRPr="009E330B" w:rsidRDefault="00A2493F" w:rsidP="005D351A">
      <w:pPr>
        <w:tabs>
          <w:tab w:val="right" w:leader="dot" w:pos="9203"/>
        </w:tabs>
        <w:spacing w:after="100" w:line="240" w:lineRule="auto"/>
        <w:ind w:left="851"/>
        <w:jc w:val="both"/>
        <w:rPr>
          <w:noProof/>
        </w:rPr>
      </w:pPr>
      <w:hyperlink w:anchor="_Toc5693514" w:history="1">
        <w:r w:rsidR="005D351A" w:rsidRPr="009E330B">
          <w:rPr>
            <w:rFonts w:ascii="Times New Roman" w:hAnsi="Times New Roman"/>
            <w:i/>
            <w:noProof/>
            <w:u w:val="single"/>
          </w:rPr>
          <w:t>а) величины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сельского поселения Сентябрьский с разделением объектов строительства на многоквартирные дома, индивидуальные жилые дома, общественные здания и производственные здания промышленных предприятий по этапам - на каждый год первого 5-летнего периода и на последующие 5-летние периоды (далее - этапы)</w:t>
        </w:r>
        <w:r w:rsidR="005D351A" w:rsidRPr="009E330B">
          <w:rPr>
            <w:rFonts w:ascii="Times New Roman" w:hAnsi="Times New Roman"/>
            <w:i/>
            <w:noProof/>
            <w:webHidden/>
          </w:rPr>
          <w:tab/>
        </w:r>
        <w:r w:rsidR="005D351A" w:rsidRPr="009E330B">
          <w:rPr>
            <w:rFonts w:ascii="Times New Roman" w:hAnsi="Times New Roman"/>
            <w:i/>
            <w:noProof/>
            <w:webHidden/>
          </w:rPr>
          <w:fldChar w:fldCharType="begin"/>
        </w:r>
        <w:r w:rsidR="005D351A" w:rsidRPr="009E330B">
          <w:rPr>
            <w:rFonts w:ascii="Times New Roman" w:hAnsi="Times New Roman"/>
            <w:i/>
            <w:noProof/>
            <w:webHidden/>
          </w:rPr>
          <w:instrText xml:space="preserve"> PAGEREF _Toc5693514 \h </w:instrText>
        </w:r>
        <w:r w:rsidR="005D351A" w:rsidRPr="009E330B">
          <w:rPr>
            <w:rFonts w:ascii="Times New Roman" w:hAnsi="Times New Roman"/>
            <w:i/>
            <w:noProof/>
            <w:webHidden/>
          </w:rPr>
        </w:r>
        <w:r w:rsidR="005D351A" w:rsidRPr="009E330B">
          <w:rPr>
            <w:rFonts w:ascii="Times New Roman" w:hAnsi="Times New Roman"/>
            <w:i/>
            <w:noProof/>
            <w:webHidden/>
          </w:rPr>
          <w:fldChar w:fldCharType="separate"/>
        </w:r>
        <w:r w:rsidR="005D351A" w:rsidRPr="009E330B">
          <w:rPr>
            <w:rFonts w:ascii="Times New Roman" w:hAnsi="Times New Roman"/>
            <w:i/>
            <w:noProof/>
            <w:webHidden/>
          </w:rPr>
          <w:t>10</w:t>
        </w:r>
        <w:r w:rsidR="005D351A" w:rsidRPr="009E330B">
          <w:rPr>
            <w:rFonts w:ascii="Times New Roman" w:hAnsi="Times New Roman"/>
            <w:i/>
            <w:noProof/>
            <w:webHidden/>
          </w:rPr>
          <w:fldChar w:fldCharType="end"/>
        </w:r>
      </w:hyperlink>
    </w:p>
    <w:p w:rsidR="005D351A" w:rsidRPr="009E330B" w:rsidRDefault="00A2493F" w:rsidP="005D351A">
      <w:pPr>
        <w:tabs>
          <w:tab w:val="right" w:leader="dot" w:pos="9203"/>
        </w:tabs>
        <w:spacing w:after="100" w:line="240" w:lineRule="auto"/>
        <w:ind w:left="851"/>
        <w:jc w:val="both"/>
        <w:rPr>
          <w:noProof/>
        </w:rPr>
      </w:pPr>
      <w:hyperlink w:anchor="_Toc5693515" w:history="1">
        <w:r w:rsidR="005D351A" w:rsidRPr="009E330B">
          <w:rPr>
            <w:rFonts w:ascii="Times New Roman" w:hAnsi="Times New Roman"/>
            <w:i/>
            <w:noProof/>
            <w:u w:val="single"/>
          </w:rPr>
          <w:t>б) существующие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 территориального деления на каждом этапе</w:t>
        </w:r>
        <w:r w:rsidR="005D351A" w:rsidRPr="009E330B">
          <w:rPr>
            <w:rFonts w:ascii="Times New Roman" w:hAnsi="Times New Roman"/>
            <w:i/>
            <w:noProof/>
            <w:webHidden/>
          </w:rPr>
          <w:tab/>
        </w:r>
        <w:r w:rsidR="005D351A" w:rsidRPr="009E330B">
          <w:rPr>
            <w:rFonts w:ascii="Times New Roman" w:hAnsi="Times New Roman"/>
            <w:i/>
            <w:noProof/>
            <w:webHidden/>
          </w:rPr>
          <w:fldChar w:fldCharType="begin"/>
        </w:r>
        <w:r w:rsidR="005D351A" w:rsidRPr="009E330B">
          <w:rPr>
            <w:rFonts w:ascii="Times New Roman" w:hAnsi="Times New Roman"/>
            <w:i/>
            <w:noProof/>
            <w:webHidden/>
          </w:rPr>
          <w:instrText xml:space="preserve"> PAGEREF _Toc5693515 \h </w:instrText>
        </w:r>
        <w:r w:rsidR="005D351A" w:rsidRPr="009E330B">
          <w:rPr>
            <w:rFonts w:ascii="Times New Roman" w:hAnsi="Times New Roman"/>
            <w:i/>
            <w:noProof/>
            <w:webHidden/>
          </w:rPr>
        </w:r>
        <w:r w:rsidR="005D351A" w:rsidRPr="009E330B">
          <w:rPr>
            <w:rFonts w:ascii="Times New Roman" w:hAnsi="Times New Roman"/>
            <w:i/>
            <w:noProof/>
            <w:webHidden/>
          </w:rPr>
          <w:fldChar w:fldCharType="separate"/>
        </w:r>
        <w:r w:rsidR="005D351A" w:rsidRPr="009E330B">
          <w:rPr>
            <w:rFonts w:ascii="Times New Roman" w:hAnsi="Times New Roman"/>
            <w:i/>
            <w:noProof/>
            <w:webHidden/>
          </w:rPr>
          <w:t>12</w:t>
        </w:r>
        <w:r w:rsidR="005D351A" w:rsidRPr="009E330B">
          <w:rPr>
            <w:rFonts w:ascii="Times New Roman" w:hAnsi="Times New Roman"/>
            <w:i/>
            <w:noProof/>
            <w:webHidden/>
          </w:rPr>
          <w:fldChar w:fldCharType="end"/>
        </w:r>
      </w:hyperlink>
    </w:p>
    <w:p w:rsidR="005D351A" w:rsidRPr="009E330B" w:rsidRDefault="00A2493F" w:rsidP="005D351A">
      <w:pPr>
        <w:tabs>
          <w:tab w:val="right" w:leader="dot" w:pos="9203"/>
        </w:tabs>
        <w:spacing w:after="100" w:line="240" w:lineRule="auto"/>
        <w:ind w:left="851"/>
        <w:jc w:val="both"/>
        <w:rPr>
          <w:noProof/>
        </w:rPr>
      </w:pPr>
      <w:hyperlink w:anchor="_Toc5693516" w:history="1">
        <w:r w:rsidR="005D351A" w:rsidRPr="009E330B">
          <w:rPr>
            <w:rFonts w:ascii="Times New Roman" w:hAnsi="Times New Roman"/>
            <w:i/>
            <w:noProof/>
            <w:u w:val="single"/>
          </w:rPr>
          <w:t>в) 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w:t>
        </w:r>
        <w:r w:rsidR="005D351A" w:rsidRPr="009E330B">
          <w:rPr>
            <w:rFonts w:ascii="Times New Roman" w:hAnsi="Times New Roman"/>
            <w:i/>
            <w:noProof/>
            <w:webHidden/>
          </w:rPr>
          <w:tab/>
        </w:r>
        <w:r w:rsidR="005D351A" w:rsidRPr="009E330B">
          <w:rPr>
            <w:rFonts w:ascii="Times New Roman" w:hAnsi="Times New Roman"/>
            <w:i/>
            <w:noProof/>
            <w:webHidden/>
          </w:rPr>
          <w:fldChar w:fldCharType="begin"/>
        </w:r>
        <w:r w:rsidR="005D351A" w:rsidRPr="009E330B">
          <w:rPr>
            <w:rFonts w:ascii="Times New Roman" w:hAnsi="Times New Roman"/>
            <w:i/>
            <w:noProof/>
            <w:webHidden/>
          </w:rPr>
          <w:instrText xml:space="preserve"> PAGEREF _Toc5693516 \h </w:instrText>
        </w:r>
        <w:r w:rsidR="005D351A" w:rsidRPr="009E330B">
          <w:rPr>
            <w:rFonts w:ascii="Times New Roman" w:hAnsi="Times New Roman"/>
            <w:i/>
            <w:noProof/>
            <w:webHidden/>
          </w:rPr>
        </w:r>
        <w:r w:rsidR="005D351A" w:rsidRPr="009E330B">
          <w:rPr>
            <w:rFonts w:ascii="Times New Roman" w:hAnsi="Times New Roman"/>
            <w:i/>
            <w:noProof/>
            <w:webHidden/>
          </w:rPr>
          <w:fldChar w:fldCharType="separate"/>
        </w:r>
        <w:r w:rsidR="005D351A" w:rsidRPr="009E330B">
          <w:rPr>
            <w:rFonts w:ascii="Times New Roman" w:hAnsi="Times New Roman"/>
            <w:i/>
            <w:noProof/>
            <w:webHidden/>
          </w:rPr>
          <w:t>14</w:t>
        </w:r>
        <w:r w:rsidR="005D351A" w:rsidRPr="009E330B">
          <w:rPr>
            <w:rFonts w:ascii="Times New Roman" w:hAnsi="Times New Roman"/>
            <w:i/>
            <w:noProof/>
            <w:webHidden/>
          </w:rPr>
          <w:fldChar w:fldCharType="end"/>
        </w:r>
      </w:hyperlink>
    </w:p>
    <w:p w:rsidR="005D351A" w:rsidRPr="009E330B" w:rsidRDefault="00A2493F" w:rsidP="005D351A">
      <w:pPr>
        <w:tabs>
          <w:tab w:val="right" w:leader="dot" w:pos="9203"/>
        </w:tabs>
        <w:spacing w:after="100" w:line="240" w:lineRule="auto"/>
        <w:ind w:left="851"/>
        <w:jc w:val="both"/>
        <w:rPr>
          <w:noProof/>
        </w:rPr>
      </w:pPr>
      <w:hyperlink w:anchor="_Toc5693517" w:history="1">
        <w:r w:rsidR="005D351A" w:rsidRPr="009E330B">
          <w:rPr>
            <w:rFonts w:ascii="Times New Roman" w:hAnsi="Times New Roman"/>
            <w:i/>
            <w:noProof/>
            <w:u w:val="single"/>
            <w:shd w:val="clear" w:color="auto" w:fill="FFFFFF"/>
          </w:rPr>
          <w:t>г) существующие и перспективные величины средневзвешенной плотности тепловой нагрузки в каждом расчетном элементе территориального деления, зоне действия каждого источника тепловой энергии, каждой системе теплоснабжения и по поселению, городскому округу, городу федерального значения.</w:t>
        </w:r>
        <w:r w:rsidR="005D351A" w:rsidRPr="009E330B">
          <w:rPr>
            <w:rFonts w:ascii="Times New Roman" w:hAnsi="Times New Roman"/>
            <w:i/>
            <w:noProof/>
            <w:webHidden/>
          </w:rPr>
          <w:tab/>
        </w:r>
        <w:r w:rsidR="005D351A" w:rsidRPr="009E330B">
          <w:rPr>
            <w:rFonts w:ascii="Times New Roman" w:hAnsi="Times New Roman"/>
            <w:i/>
            <w:noProof/>
            <w:webHidden/>
          </w:rPr>
          <w:fldChar w:fldCharType="begin"/>
        </w:r>
        <w:r w:rsidR="005D351A" w:rsidRPr="009E330B">
          <w:rPr>
            <w:rFonts w:ascii="Times New Roman" w:hAnsi="Times New Roman"/>
            <w:i/>
            <w:noProof/>
            <w:webHidden/>
          </w:rPr>
          <w:instrText xml:space="preserve"> PAGEREF _Toc5693517 \h </w:instrText>
        </w:r>
        <w:r w:rsidR="005D351A" w:rsidRPr="009E330B">
          <w:rPr>
            <w:rFonts w:ascii="Times New Roman" w:hAnsi="Times New Roman"/>
            <w:i/>
            <w:noProof/>
            <w:webHidden/>
          </w:rPr>
        </w:r>
        <w:r w:rsidR="005D351A" w:rsidRPr="009E330B">
          <w:rPr>
            <w:rFonts w:ascii="Times New Roman" w:hAnsi="Times New Roman"/>
            <w:i/>
            <w:noProof/>
            <w:webHidden/>
          </w:rPr>
          <w:fldChar w:fldCharType="separate"/>
        </w:r>
        <w:r w:rsidR="005D351A" w:rsidRPr="009E330B">
          <w:rPr>
            <w:rFonts w:ascii="Times New Roman" w:hAnsi="Times New Roman"/>
            <w:i/>
            <w:noProof/>
            <w:webHidden/>
          </w:rPr>
          <w:t>14</w:t>
        </w:r>
        <w:r w:rsidR="005D351A" w:rsidRPr="009E330B">
          <w:rPr>
            <w:rFonts w:ascii="Times New Roman" w:hAnsi="Times New Roman"/>
            <w:i/>
            <w:noProof/>
            <w:webHidden/>
          </w:rPr>
          <w:fldChar w:fldCharType="end"/>
        </w:r>
      </w:hyperlink>
    </w:p>
    <w:p w:rsidR="005D351A" w:rsidRPr="009E330B" w:rsidRDefault="00A2493F" w:rsidP="005D351A">
      <w:pPr>
        <w:tabs>
          <w:tab w:val="left" w:pos="1320"/>
          <w:tab w:val="left" w:pos="1760"/>
          <w:tab w:val="right" w:leader="dot" w:pos="9203"/>
        </w:tabs>
        <w:spacing w:after="100" w:line="240" w:lineRule="auto"/>
        <w:ind w:left="567"/>
        <w:jc w:val="both"/>
        <w:rPr>
          <w:noProof/>
        </w:rPr>
      </w:pPr>
      <w:hyperlink w:anchor="_Toc5693518" w:history="1">
        <w:r w:rsidR="005D351A" w:rsidRPr="009E330B">
          <w:rPr>
            <w:rFonts w:ascii="Times New Roman" w:hAnsi="Times New Roman"/>
            <w:b/>
            <w:noProof/>
            <w:u w:val="single"/>
          </w:rPr>
          <w:t>Раздел 2.</w:t>
        </w:r>
        <w:r w:rsidR="005D351A" w:rsidRPr="009E330B">
          <w:rPr>
            <w:noProof/>
          </w:rPr>
          <w:tab/>
        </w:r>
        <w:r w:rsidR="005D351A" w:rsidRPr="009E330B">
          <w:rPr>
            <w:rFonts w:ascii="Times New Roman" w:hAnsi="Times New Roman"/>
            <w:b/>
            <w:noProof/>
            <w:u w:val="single"/>
          </w:rPr>
          <w:t>Существующие и перспективные балансы тепловой мощности источников тепловой энергии и тепловой нагрузки потребителей</w:t>
        </w:r>
        <w:r w:rsidR="005D351A" w:rsidRPr="009E330B">
          <w:rPr>
            <w:rFonts w:ascii="Times New Roman" w:hAnsi="Times New Roman"/>
            <w:b/>
            <w:noProof/>
            <w:webHidden/>
          </w:rPr>
          <w:tab/>
        </w:r>
        <w:r w:rsidR="005D351A" w:rsidRPr="009E330B">
          <w:rPr>
            <w:rFonts w:ascii="Times New Roman" w:hAnsi="Times New Roman"/>
            <w:b/>
            <w:noProof/>
            <w:webHidden/>
          </w:rPr>
          <w:fldChar w:fldCharType="begin"/>
        </w:r>
        <w:r w:rsidR="005D351A" w:rsidRPr="009E330B">
          <w:rPr>
            <w:rFonts w:ascii="Times New Roman" w:hAnsi="Times New Roman"/>
            <w:b/>
            <w:noProof/>
            <w:webHidden/>
          </w:rPr>
          <w:instrText xml:space="preserve"> PAGEREF _Toc5693518 \h </w:instrText>
        </w:r>
        <w:r w:rsidR="005D351A" w:rsidRPr="009E330B">
          <w:rPr>
            <w:rFonts w:ascii="Times New Roman" w:hAnsi="Times New Roman"/>
            <w:b/>
            <w:noProof/>
            <w:webHidden/>
          </w:rPr>
        </w:r>
        <w:r w:rsidR="005D351A" w:rsidRPr="009E330B">
          <w:rPr>
            <w:rFonts w:ascii="Times New Roman" w:hAnsi="Times New Roman"/>
            <w:b/>
            <w:noProof/>
            <w:webHidden/>
          </w:rPr>
          <w:fldChar w:fldCharType="separate"/>
        </w:r>
        <w:r w:rsidR="005D351A" w:rsidRPr="009E330B">
          <w:rPr>
            <w:rFonts w:ascii="Times New Roman" w:hAnsi="Times New Roman"/>
            <w:b/>
            <w:noProof/>
            <w:webHidden/>
          </w:rPr>
          <w:t>15</w:t>
        </w:r>
        <w:r w:rsidR="005D351A" w:rsidRPr="009E330B">
          <w:rPr>
            <w:rFonts w:ascii="Times New Roman" w:hAnsi="Times New Roman"/>
            <w:b/>
            <w:noProof/>
            <w:webHidden/>
          </w:rPr>
          <w:fldChar w:fldCharType="end"/>
        </w:r>
      </w:hyperlink>
    </w:p>
    <w:p w:rsidR="005D351A" w:rsidRPr="009E330B" w:rsidRDefault="00A2493F" w:rsidP="005D351A">
      <w:pPr>
        <w:tabs>
          <w:tab w:val="right" w:leader="dot" w:pos="9203"/>
        </w:tabs>
        <w:spacing w:after="100" w:line="240" w:lineRule="auto"/>
        <w:ind w:left="851"/>
        <w:jc w:val="both"/>
        <w:rPr>
          <w:noProof/>
        </w:rPr>
      </w:pPr>
      <w:hyperlink w:anchor="_Toc5693519" w:history="1">
        <w:r w:rsidR="005D351A" w:rsidRPr="009E330B">
          <w:rPr>
            <w:rFonts w:ascii="Times New Roman" w:hAnsi="Times New Roman"/>
            <w:i/>
            <w:noProof/>
            <w:u w:val="single"/>
          </w:rPr>
          <w:t>а) описание существующих и перспективных зон действия систем теплоснабжения и источников тепловой энергии</w:t>
        </w:r>
        <w:r w:rsidR="005D351A" w:rsidRPr="009E330B">
          <w:rPr>
            <w:rFonts w:ascii="Times New Roman" w:hAnsi="Times New Roman"/>
            <w:i/>
            <w:noProof/>
            <w:webHidden/>
          </w:rPr>
          <w:tab/>
        </w:r>
        <w:r w:rsidR="005D351A" w:rsidRPr="009E330B">
          <w:rPr>
            <w:rFonts w:ascii="Times New Roman" w:hAnsi="Times New Roman"/>
            <w:i/>
            <w:noProof/>
            <w:webHidden/>
          </w:rPr>
          <w:fldChar w:fldCharType="begin"/>
        </w:r>
        <w:r w:rsidR="005D351A" w:rsidRPr="009E330B">
          <w:rPr>
            <w:rFonts w:ascii="Times New Roman" w:hAnsi="Times New Roman"/>
            <w:i/>
            <w:noProof/>
            <w:webHidden/>
          </w:rPr>
          <w:instrText xml:space="preserve"> PAGEREF _Toc5693519 \h </w:instrText>
        </w:r>
        <w:r w:rsidR="005D351A" w:rsidRPr="009E330B">
          <w:rPr>
            <w:rFonts w:ascii="Times New Roman" w:hAnsi="Times New Roman"/>
            <w:i/>
            <w:noProof/>
            <w:webHidden/>
          </w:rPr>
        </w:r>
        <w:r w:rsidR="005D351A" w:rsidRPr="009E330B">
          <w:rPr>
            <w:rFonts w:ascii="Times New Roman" w:hAnsi="Times New Roman"/>
            <w:i/>
            <w:noProof/>
            <w:webHidden/>
          </w:rPr>
          <w:fldChar w:fldCharType="separate"/>
        </w:r>
        <w:r w:rsidR="005D351A" w:rsidRPr="009E330B">
          <w:rPr>
            <w:rFonts w:ascii="Times New Roman" w:hAnsi="Times New Roman"/>
            <w:i/>
            <w:noProof/>
            <w:webHidden/>
          </w:rPr>
          <w:t>15</w:t>
        </w:r>
        <w:r w:rsidR="005D351A" w:rsidRPr="009E330B">
          <w:rPr>
            <w:rFonts w:ascii="Times New Roman" w:hAnsi="Times New Roman"/>
            <w:i/>
            <w:noProof/>
            <w:webHidden/>
          </w:rPr>
          <w:fldChar w:fldCharType="end"/>
        </w:r>
      </w:hyperlink>
    </w:p>
    <w:p w:rsidR="005D351A" w:rsidRPr="009E330B" w:rsidRDefault="00A2493F" w:rsidP="00A72D1F">
      <w:pPr>
        <w:shd w:val="clear" w:color="auto" w:fill="FFFFFF"/>
        <w:tabs>
          <w:tab w:val="right" w:leader="dot" w:pos="9203"/>
        </w:tabs>
        <w:spacing w:after="100" w:line="240" w:lineRule="auto"/>
        <w:ind w:left="851"/>
        <w:jc w:val="both"/>
        <w:rPr>
          <w:noProof/>
        </w:rPr>
      </w:pPr>
      <w:hyperlink w:anchor="_Toc5693520" w:history="1">
        <w:r w:rsidR="005D351A" w:rsidRPr="009E330B">
          <w:rPr>
            <w:rFonts w:ascii="Times New Roman" w:hAnsi="Times New Roman"/>
            <w:i/>
            <w:noProof/>
            <w:u w:val="single"/>
          </w:rPr>
          <w:t>б) описание существующих и перспективных зон действия индивидуальных источников тепловой энергии</w:t>
        </w:r>
        <w:r w:rsidR="005D351A" w:rsidRPr="009E330B">
          <w:rPr>
            <w:rFonts w:ascii="Times New Roman" w:hAnsi="Times New Roman"/>
            <w:i/>
            <w:noProof/>
            <w:webHidden/>
          </w:rPr>
          <w:tab/>
        </w:r>
        <w:r w:rsidR="005D351A" w:rsidRPr="009E330B">
          <w:rPr>
            <w:rFonts w:ascii="Times New Roman" w:hAnsi="Times New Roman"/>
            <w:i/>
            <w:noProof/>
            <w:webHidden/>
          </w:rPr>
          <w:fldChar w:fldCharType="begin"/>
        </w:r>
        <w:r w:rsidR="005D351A" w:rsidRPr="009E330B">
          <w:rPr>
            <w:rFonts w:ascii="Times New Roman" w:hAnsi="Times New Roman"/>
            <w:i/>
            <w:noProof/>
            <w:webHidden/>
          </w:rPr>
          <w:instrText xml:space="preserve"> PAGEREF _Toc5693520 \h </w:instrText>
        </w:r>
        <w:r w:rsidR="005D351A" w:rsidRPr="009E330B">
          <w:rPr>
            <w:rFonts w:ascii="Times New Roman" w:hAnsi="Times New Roman"/>
            <w:i/>
            <w:noProof/>
            <w:webHidden/>
          </w:rPr>
        </w:r>
        <w:r w:rsidR="005D351A" w:rsidRPr="009E330B">
          <w:rPr>
            <w:rFonts w:ascii="Times New Roman" w:hAnsi="Times New Roman"/>
            <w:i/>
            <w:noProof/>
            <w:webHidden/>
          </w:rPr>
          <w:fldChar w:fldCharType="separate"/>
        </w:r>
        <w:r w:rsidR="005D351A" w:rsidRPr="009E330B">
          <w:rPr>
            <w:rFonts w:ascii="Times New Roman" w:hAnsi="Times New Roman"/>
            <w:i/>
            <w:noProof/>
            <w:webHidden/>
          </w:rPr>
          <w:t>16</w:t>
        </w:r>
        <w:r w:rsidR="005D351A" w:rsidRPr="009E330B">
          <w:rPr>
            <w:rFonts w:ascii="Times New Roman" w:hAnsi="Times New Roman"/>
            <w:i/>
            <w:noProof/>
            <w:webHidden/>
          </w:rPr>
          <w:fldChar w:fldCharType="end"/>
        </w:r>
      </w:hyperlink>
    </w:p>
    <w:p w:rsidR="005D351A" w:rsidRPr="009E330B" w:rsidRDefault="00A2493F" w:rsidP="005D351A">
      <w:pPr>
        <w:tabs>
          <w:tab w:val="right" w:leader="dot" w:pos="9203"/>
        </w:tabs>
        <w:spacing w:after="100" w:line="240" w:lineRule="auto"/>
        <w:ind w:left="851"/>
        <w:jc w:val="both"/>
        <w:rPr>
          <w:noProof/>
        </w:rPr>
      </w:pPr>
      <w:hyperlink w:anchor="_Toc5693521" w:history="1">
        <w:r w:rsidR="005D351A" w:rsidRPr="009E330B">
          <w:rPr>
            <w:rFonts w:ascii="Times New Roman" w:hAnsi="Times New Roman"/>
            <w:i/>
            <w:noProof/>
            <w:u w:val="single"/>
          </w:rPr>
          <w:t>в) существующие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 на каждом этапе</w:t>
        </w:r>
        <w:r w:rsidR="005D351A" w:rsidRPr="009E330B">
          <w:rPr>
            <w:rFonts w:ascii="Times New Roman" w:hAnsi="Times New Roman"/>
            <w:i/>
            <w:noProof/>
            <w:webHidden/>
          </w:rPr>
          <w:tab/>
        </w:r>
        <w:r w:rsidR="005D351A" w:rsidRPr="009E330B">
          <w:rPr>
            <w:rFonts w:ascii="Times New Roman" w:hAnsi="Times New Roman"/>
            <w:i/>
            <w:noProof/>
            <w:webHidden/>
          </w:rPr>
          <w:fldChar w:fldCharType="begin"/>
        </w:r>
        <w:r w:rsidR="005D351A" w:rsidRPr="009E330B">
          <w:rPr>
            <w:rFonts w:ascii="Times New Roman" w:hAnsi="Times New Roman"/>
            <w:i/>
            <w:noProof/>
            <w:webHidden/>
          </w:rPr>
          <w:instrText xml:space="preserve"> PAGEREF _Toc5693521 \h </w:instrText>
        </w:r>
        <w:r w:rsidR="005D351A" w:rsidRPr="009E330B">
          <w:rPr>
            <w:rFonts w:ascii="Times New Roman" w:hAnsi="Times New Roman"/>
            <w:i/>
            <w:noProof/>
            <w:webHidden/>
          </w:rPr>
        </w:r>
        <w:r w:rsidR="005D351A" w:rsidRPr="009E330B">
          <w:rPr>
            <w:rFonts w:ascii="Times New Roman" w:hAnsi="Times New Roman"/>
            <w:i/>
            <w:noProof/>
            <w:webHidden/>
          </w:rPr>
          <w:fldChar w:fldCharType="separate"/>
        </w:r>
        <w:r w:rsidR="005D351A" w:rsidRPr="009E330B">
          <w:rPr>
            <w:rFonts w:ascii="Times New Roman" w:hAnsi="Times New Roman"/>
            <w:i/>
            <w:noProof/>
            <w:webHidden/>
          </w:rPr>
          <w:t>17</w:t>
        </w:r>
        <w:r w:rsidR="005D351A" w:rsidRPr="009E330B">
          <w:rPr>
            <w:rFonts w:ascii="Times New Roman" w:hAnsi="Times New Roman"/>
            <w:i/>
            <w:noProof/>
            <w:webHidden/>
          </w:rPr>
          <w:fldChar w:fldCharType="end"/>
        </w:r>
      </w:hyperlink>
    </w:p>
    <w:p w:rsidR="005D351A" w:rsidRPr="009E330B" w:rsidRDefault="00A2493F" w:rsidP="005D351A">
      <w:pPr>
        <w:tabs>
          <w:tab w:val="right" w:leader="dot" w:pos="9203"/>
        </w:tabs>
        <w:spacing w:after="100" w:line="240" w:lineRule="auto"/>
        <w:ind w:left="851"/>
        <w:jc w:val="both"/>
        <w:rPr>
          <w:noProof/>
        </w:rPr>
      </w:pPr>
      <w:hyperlink w:anchor="_Toc5693522" w:history="1">
        <w:r w:rsidR="005D351A" w:rsidRPr="009E330B">
          <w:rPr>
            <w:rFonts w:ascii="Times New Roman" w:hAnsi="Times New Roman"/>
            <w:i/>
            <w:noProof/>
            <w:u w:val="single"/>
          </w:rPr>
          <w:t>г) 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 городских округов либо в границах городского округа (поселения) и города федерального значения или городских округов (поселений) и города федерального значения, с указанием величины тепловой нагрузки для потребителей каждого поселения, городского округа, города федерального значения</w:t>
        </w:r>
        <w:r w:rsidR="005D351A" w:rsidRPr="009E330B">
          <w:rPr>
            <w:rFonts w:ascii="Times New Roman" w:hAnsi="Times New Roman"/>
            <w:i/>
            <w:noProof/>
            <w:webHidden/>
          </w:rPr>
          <w:tab/>
        </w:r>
        <w:r w:rsidR="005D351A" w:rsidRPr="009E330B">
          <w:rPr>
            <w:rFonts w:ascii="Times New Roman" w:hAnsi="Times New Roman"/>
            <w:i/>
            <w:noProof/>
            <w:webHidden/>
          </w:rPr>
          <w:fldChar w:fldCharType="begin"/>
        </w:r>
        <w:r w:rsidR="005D351A" w:rsidRPr="009E330B">
          <w:rPr>
            <w:rFonts w:ascii="Times New Roman" w:hAnsi="Times New Roman"/>
            <w:i/>
            <w:noProof/>
            <w:webHidden/>
          </w:rPr>
          <w:instrText xml:space="preserve"> PAGEREF _Toc5693522 \h </w:instrText>
        </w:r>
        <w:r w:rsidR="005D351A" w:rsidRPr="009E330B">
          <w:rPr>
            <w:rFonts w:ascii="Times New Roman" w:hAnsi="Times New Roman"/>
            <w:i/>
            <w:noProof/>
            <w:webHidden/>
          </w:rPr>
        </w:r>
        <w:r w:rsidR="005D351A" w:rsidRPr="009E330B">
          <w:rPr>
            <w:rFonts w:ascii="Times New Roman" w:hAnsi="Times New Roman"/>
            <w:i/>
            <w:noProof/>
            <w:webHidden/>
          </w:rPr>
          <w:fldChar w:fldCharType="separate"/>
        </w:r>
        <w:r w:rsidR="005D351A" w:rsidRPr="009E330B">
          <w:rPr>
            <w:rFonts w:ascii="Times New Roman" w:hAnsi="Times New Roman"/>
            <w:i/>
            <w:noProof/>
            <w:webHidden/>
          </w:rPr>
          <w:t>21</w:t>
        </w:r>
        <w:r w:rsidR="005D351A" w:rsidRPr="009E330B">
          <w:rPr>
            <w:rFonts w:ascii="Times New Roman" w:hAnsi="Times New Roman"/>
            <w:i/>
            <w:noProof/>
            <w:webHidden/>
          </w:rPr>
          <w:fldChar w:fldCharType="end"/>
        </w:r>
      </w:hyperlink>
    </w:p>
    <w:p w:rsidR="005D351A" w:rsidRPr="009E330B" w:rsidRDefault="00A2493F" w:rsidP="005D351A">
      <w:pPr>
        <w:tabs>
          <w:tab w:val="right" w:leader="dot" w:pos="9203"/>
        </w:tabs>
        <w:spacing w:after="100" w:line="240" w:lineRule="auto"/>
        <w:ind w:left="851"/>
        <w:jc w:val="both"/>
        <w:rPr>
          <w:noProof/>
        </w:rPr>
      </w:pPr>
      <w:hyperlink w:anchor="_Toc5693523" w:history="1">
        <w:r w:rsidR="005D351A" w:rsidRPr="009E330B">
          <w:rPr>
            <w:rFonts w:ascii="Times New Roman" w:hAnsi="Times New Roman"/>
            <w:i/>
            <w:noProof/>
            <w:u w:val="single"/>
          </w:rPr>
          <w:t>д) радиус эффективного теплоснабжения, определяемый в соответствии с методическими указаниями по разработке схем теплоснабжения</w:t>
        </w:r>
        <w:r w:rsidR="005D351A" w:rsidRPr="009E330B">
          <w:rPr>
            <w:rFonts w:ascii="Times New Roman" w:hAnsi="Times New Roman"/>
            <w:i/>
            <w:noProof/>
            <w:webHidden/>
          </w:rPr>
          <w:tab/>
        </w:r>
        <w:r w:rsidR="005D351A" w:rsidRPr="009E330B">
          <w:rPr>
            <w:rFonts w:ascii="Times New Roman" w:hAnsi="Times New Roman"/>
            <w:i/>
            <w:noProof/>
            <w:webHidden/>
          </w:rPr>
          <w:fldChar w:fldCharType="begin"/>
        </w:r>
        <w:r w:rsidR="005D351A" w:rsidRPr="009E330B">
          <w:rPr>
            <w:rFonts w:ascii="Times New Roman" w:hAnsi="Times New Roman"/>
            <w:i/>
            <w:noProof/>
            <w:webHidden/>
          </w:rPr>
          <w:instrText xml:space="preserve"> PAGEREF _Toc5693523 \h </w:instrText>
        </w:r>
        <w:r w:rsidR="005D351A" w:rsidRPr="009E330B">
          <w:rPr>
            <w:rFonts w:ascii="Times New Roman" w:hAnsi="Times New Roman"/>
            <w:i/>
            <w:noProof/>
            <w:webHidden/>
          </w:rPr>
        </w:r>
        <w:r w:rsidR="005D351A" w:rsidRPr="009E330B">
          <w:rPr>
            <w:rFonts w:ascii="Times New Roman" w:hAnsi="Times New Roman"/>
            <w:i/>
            <w:noProof/>
            <w:webHidden/>
          </w:rPr>
          <w:fldChar w:fldCharType="separate"/>
        </w:r>
        <w:r w:rsidR="005D351A" w:rsidRPr="009E330B">
          <w:rPr>
            <w:rFonts w:ascii="Times New Roman" w:hAnsi="Times New Roman"/>
            <w:i/>
            <w:noProof/>
            <w:webHidden/>
          </w:rPr>
          <w:t>21</w:t>
        </w:r>
        <w:r w:rsidR="005D351A" w:rsidRPr="009E330B">
          <w:rPr>
            <w:rFonts w:ascii="Times New Roman" w:hAnsi="Times New Roman"/>
            <w:i/>
            <w:noProof/>
            <w:webHidden/>
          </w:rPr>
          <w:fldChar w:fldCharType="end"/>
        </w:r>
      </w:hyperlink>
    </w:p>
    <w:p w:rsidR="005D351A" w:rsidRPr="009E330B" w:rsidRDefault="00A2493F" w:rsidP="005D351A">
      <w:pPr>
        <w:tabs>
          <w:tab w:val="left" w:pos="1320"/>
          <w:tab w:val="left" w:pos="1760"/>
          <w:tab w:val="right" w:leader="dot" w:pos="9203"/>
        </w:tabs>
        <w:spacing w:after="100" w:line="240" w:lineRule="auto"/>
        <w:ind w:left="567"/>
        <w:jc w:val="both"/>
        <w:rPr>
          <w:noProof/>
        </w:rPr>
      </w:pPr>
      <w:hyperlink w:anchor="_Toc5693524" w:history="1">
        <w:r w:rsidR="005D351A" w:rsidRPr="009E330B">
          <w:rPr>
            <w:rFonts w:ascii="Times New Roman" w:hAnsi="Times New Roman"/>
            <w:b/>
            <w:noProof/>
            <w:u w:val="single"/>
          </w:rPr>
          <w:t>Раздел 3.</w:t>
        </w:r>
        <w:r w:rsidR="005D351A" w:rsidRPr="009E330B">
          <w:rPr>
            <w:noProof/>
          </w:rPr>
          <w:tab/>
        </w:r>
        <w:r w:rsidR="005D351A" w:rsidRPr="009E330B">
          <w:rPr>
            <w:rFonts w:ascii="Times New Roman" w:hAnsi="Times New Roman"/>
            <w:b/>
            <w:noProof/>
            <w:u w:val="single"/>
          </w:rPr>
          <w:t>Существующие и перспективные балансы теплоносителя</w:t>
        </w:r>
        <w:r w:rsidR="005D351A" w:rsidRPr="009E330B">
          <w:rPr>
            <w:rFonts w:ascii="Times New Roman" w:hAnsi="Times New Roman"/>
            <w:b/>
            <w:noProof/>
            <w:webHidden/>
          </w:rPr>
          <w:tab/>
        </w:r>
        <w:r w:rsidR="005D351A" w:rsidRPr="009E330B">
          <w:rPr>
            <w:rFonts w:ascii="Times New Roman" w:hAnsi="Times New Roman"/>
            <w:b/>
            <w:noProof/>
            <w:webHidden/>
          </w:rPr>
          <w:fldChar w:fldCharType="begin"/>
        </w:r>
        <w:r w:rsidR="005D351A" w:rsidRPr="009E330B">
          <w:rPr>
            <w:rFonts w:ascii="Times New Roman" w:hAnsi="Times New Roman"/>
            <w:b/>
            <w:noProof/>
            <w:webHidden/>
          </w:rPr>
          <w:instrText xml:space="preserve"> PAGEREF _Toc5693524 \h </w:instrText>
        </w:r>
        <w:r w:rsidR="005D351A" w:rsidRPr="009E330B">
          <w:rPr>
            <w:rFonts w:ascii="Times New Roman" w:hAnsi="Times New Roman"/>
            <w:b/>
            <w:noProof/>
            <w:webHidden/>
          </w:rPr>
        </w:r>
        <w:r w:rsidR="005D351A" w:rsidRPr="009E330B">
          <w:rPr>
            <w:rFonts w:ascii="Times New Roman" w:hAnsi="Times New Roman"/>
            <w:b/>
            <w:noProof/>
            <w:webHidden/>
          </w:rPr>
          <w:fldChar w:fldCharType="separate"/>
        </w:r>
        <w:r w:rsidR="005D351A" w:rsidRPr="009E330B">
          <w:rPr>
            <w:rFonts w:ascii="Times New Roman" w:hAnsi="Times New Roman"/>
            <w:b/>
            <w:noProof/>
            <w:webHidden/>
          </w:rPr>
          <w:t>23</w:t>
        </w:r>
        <w:r w:rsidR="005D351A" w:rsidRPr="009E330B">
          <w:rPr>
            <w:rFonts w:ascii="Times New Roman" w:hAnsi="Times New Roman"/>
            <w:b/>
            <w:noProof/>
            <w:webHidden/>
          </w:rPr>
          <w:fldChar w:fldCharType="end"/>
        </w:r>
      </w:hyperlink>
    </w:p>
    <w:p w:rsidR="005D351A" w:rsidRPr="009E330B" w:rsidRDefault="00A2493F" w:rsidP="005D351A">
      <w:pPr>
        <w:tabs>
          <w:tab w:val="right" w:leader="dot" w:pos="9203"/>
        </w:tabs>
        <w:spacing w:after="100" w:line="240" w:lineRule="auto"/>
        <w:ind w:left="851"/>
        <w:jc w:val="both"/>
        <w:rPr>
          <w:noProof/>
        </w:rPr>
      </w:pPr>
      <w:hyperlink w:anchor="_Toc5693525" w:history="1">
        <w:r w:rsidR="005D351A" w:rsidRPr="009E330B">
          <w:rPr>
            <w:rFonts w:ascii="Times New Roman" w:hAnsi="Times New Roman"/>
            <w:i/>
            <w:noProof/>
            <w:u w:val="single"/>
          </w:rPr>
          <w:t>а)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r w:rsidR="005D351A" w:rsidRPr="009E330B">
          <w:rPr>
            <w:rFonts w:ascii="Times New Roman" w:hAnsi="Times New Roman"/>
            <w:i/>
            <w:noProof/>
            <w:webHidden/>
          </w:rPr>
          <w:tab/>
        </w:r>
        <w:r w:rsidR="005D351A" w:rsidRPr="009E330B">
          <w:rPr>
            <w:rFonts w:ascii="Times New Roman" w:hAnsi="Times New Roman"/>
            <w:i/>
            <w:noProof/>
            <w:webHidden/>
          </w:rPr>
          <w:fldChar w:fldCharType="begin"/>
        </w:r>
        <w:r w:rsidR="005D351A" w:rsidRPr="009E330B">
          <w:rPr>
            <w:rFonts w:ascii="Times New Roman" w:hAnsi="Times New Roman"/>
            <w:i/>
            <w:noProof/>
            <w:webHidden/>
          </w:rPr>
          <w:instrText xml:space="preserve"> PAGEREF _Toc5693525 \h </w:instrText>
        </w:r>
        <w:r w:rsidR="005D351A" w:rsidRPr="009E330B">
          <w:rPr>
            <w:rFonts w:ascii="Times New Roman" w:hAnsi="Times New Roman"/>
            <w:i/>
            <w:noProof/>
            <w:webHidden/>
          </w:rPr>
        </w:r>
        <w:r w:rsidR="005D351A" w:rsidRPr="009E330B">
          <w:rPr>
            <w:rFonts w:ascii="Times New Roman" w:hAnsi="Times New Roman"/>
            <w:i/>
            <w:noProof/>
            <w:webHidden/>
          </w:rPr>
          <w:fldChar w:fldCharType="separate"/>
        </w:r>
        <w:r w:rsidR="005D351A" w:rsidRPr="009E330B">
          <w:rPr>
            <w:rFonts w:ascii="Times New Roman" w:hAnsi="Times New Roman"/>
            <w:i/>
            <w:noProof/>
            <w:webHidden/>
          </w:rPr>
          <w:t>23</w:t>
        </w:r>
        <w:r w:rsidR="005D351A" w:rsidRPr="009E330B">
          <w:rPr>
            <w:rFonts w:ascii="Times New Roman" w:hAnsi="Times New Roman"/>
            <w:i/>
            <w:noProof/>
            <w:webHidden/>
          </w:rPr>
          <w:fldChar w:fldCharType="end"/>
        </w:r>
      </w:hyperlink>
    </w:p>
    <w:p w:rsidR="005D351A" w:rsidRPr="009E330B" w:rsidRDefault="00A2493F" w:rsidP="005D351A">
      <w:pPr>
        <w:tabs>
          <w:tab w:val="right" w:leader="dot" w:pos="9203"/>
        </w:tabs>
        <w:spacing w:after="100" w:line="240" w:lineRule="auto"/>
        <w:ind w:left="851"/>
        <w:jc w:val="both"/>
        <w:rPr>
          <w:noProof/>
        </w:rPr>
      </w:pPr>
      <w:hyperlink w:anchor="_Toc5693526" w:history="1">
        <w:r w:rsidR="005D351A" w:rsidRPr="009E330B">
          <w:rPr>
            <w:rFonts w:ascii="Times New Roman" w:hAnsi="Times New Roman"/>
            <w:i/>
            <w:noProof/>
            <w:u w:val="single"/>
          </w:rPr>
          <w:t>б) 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r w:rsidR="005D351A" w:rsidRPr="009E330B">
          <w:rPr>
            <w:rFonts w:ascii="Times New Roman" w:hAnsi="Times New Roman"/>
            <w:i/>
            <w:noProof/>
            <w:webHidden/>
          </w:rPr>
          <w:tab/>
        </w:r>
        <w:r w:rsidR="005D351A" w:rsidRPr="009E330B">
          <w:rPr>
            <w:rFonts w:ascii="Times New Roman" w:hAnsi="Times New Roman"/>
            <w:i/>
            <w:noProof/>
            <w:webHidden/>
          </w:rPr>
          <w:fldChar w:fldCharType="begin"/>
        </w:r>
        <w:r w:rsidR="005D351A" w:rsidRPr="009E330B">
          <w:rPr>
            <w:rFonts w:ascii="Times New Roman" w:hAnsi="Times New Roman"/>
            <w:i/>
            <w:noProof/>
            <w:webHidden/>
          </w:rPr>
          <w:instrText xml:space="preserve"> PAGEREF _Toc5693526 \h </w:instrText>
        </w:r>
        <w:r w:rsidR="005D351A" w:rsidRPr="009E330B">
          <w:rPr>
            <w:rFonts w:ascii="Times New Roman" w:hAnsi="Times New Roman"/>
            <w:i/>
            <w:noProof/>
            <w:webHidden/>
          </w:rPr>
        </w:r>
        <w:r w:rsidR="005D351A" w:rsidRPr="009E330B">
          <w:rPr>
            <w:rFonts w:ascii="Times New Roman" w:hAnsi="Times New Roman"/>
            <w:i/>
            <w:noProof/>
            <w:webHidden/>
          </w:rPr>
          <w:fldChar w:fldCharType="separate"/>
        </w:r>
        <w:r w:rsidR="005D351A" w:rsidRPr="009E330B">
          <w:rPr>
            <w:rFonts w:ascii="Times New Roman" w:hAnsi="Times New Roman"/>
            <w:i/>
            <w:noProof/>
            <w:webHidden/>
          </w:rPr>
          <w:t>25</w:t>
        </w:r>
        <w:r w:rsidR="005D351A" w:rsidRPr="009E330B">
          <w:rPr>
            <w:rFonts w:ascii="Times New Roman" w:hAnsi="Times New Roman"/>
            <w:i/>
            <w:noProof/>
            <w:webHidden/>
          </w:rPr>
          <w:fldChar w:fldCharType="end"/>
        </w:r>
      </w:hyperlink>
    </w:p>
    <w:p w:rsidR="005D351A" w:rsidRPr="009E330B" w:rsidRDefault="00A2493F" w:rsidP="005D351A">
      <w:pPr>
        <w:tabs>
          <w:tab w:val="left" w:pos="1320"/>
          <w:tab w:val="left" w:pos="1824"/>
          <w:tab w:val="right" w:leader="dot" w:pos="9203"/>
        </w:tabs>
        <w:spacing w:after="100" w:line="240" w:lineRule="auto"/>
        <w:ind w:left="567"/>
        <w:jc w:val="both"/>
        <w:rPr>
          <w:noProof/>
        </w:rPr>
      </w:pPr>
      <w:hyperlink w:anchor="_Toc5693527" w:history="1">
        <w:r w:rsidR="005D351A" w:rsidRPr="009E330B">
          <w:rPr>
            <w:rFonts w:ascii="Times New Roman" w:hAnsi="Times New Roman"/>
            <w:b/>
            <w:noProof/>
            <w:u w:val="single"/>
          </w:rPr>
          <w:t>Раздел 4.</w:t>
        </w:r>
        <w:r w:rsidR="005D351A" w:rsidRPr="009E330B">
          <w:rPr>
            <w:noProof/>
          </w:rPr>
          <w:tab/>
        </w:r>
        <w:r w:rsidR="005D351A" w:rsidRPr="009E330B">
          <w:rPr>
            <w:rFonts w:ascii="Times New Roman" w:hAnsi="Times New Roman"/>
            <w:b/>
            <w:noProof/>
            <w:u w:val="single"/>
          </w:rPr>
          <w:t>Основные положения мастер-плана развития систем теплоснабжения сельского поселения Сентябрьский</w:t>
        </w:r>
        <w:r w:rsidR="005D351A" w:rsidRPr="009E330B">
          <w:rPr>
            <w:rFonts w:ascii="Times New Roman" w:hAnsi="Times New Roman"/>
            <w:b/>
            <w:noProof/>
            <w:webHidden/>
          </w:rPr>
          <w:tab/>
        </w:r>
        <w:r w:rsidR="005D351A" w:rsidRPr="009E330B">
          <w:rPr>
            <w:rFonts w:ascii="Times New Roman" w:hAnsi="Times New Roman"/>
            <w:b/>
            <w:noProof/>
            <w:webHidden/>
          </w:rPr>
          <w:fldChar w:fldCharType="begin"/>
        </w:r>
        <w:r w:rsidR="005D351A" w:rsidRPr="009E330B">
          <w:rPr>
            <w:rFonts w:ascii="Times New Roman" w:hAnsi="Times New Roman"/>
            <w:b/>
            <w:noProof/>
            <w:webHidden/>
          </w:rPr>
          <w:instrText xml:space="preserve"> PAGEREF _Toc5693527 \h </w:instrText>
        </w:r>
        <w:r w:rsidR="005D351A" w:rsidRPr="009E330B">
          <w:rPr>
            <w:rFonts w:ascii="Times New Roman" w:hAnsi="Times New Roman"/>
            <w:b/>
            <w:noProof/>
            <w:webHidden/>
          </w:rPr>
        </w:r>
        <w:r w:rsidR="005D351A" w:rsidRPr="009E330B">
          <w:rPr>
            <w:rFonts w:ascii="Times New Roman" w:hAnsi="Times New Roman"/>
            <w:b/>
            <w:noProof/>
            <w:webHidden/>
          </w:rPr>
          <w:fldChar w:fldCharType="separate"/>
        </w:r>
        <w:r w:rsidR="005D351A" w:rsidRPr="009E330B">
          <w:rPr>
            <w:rFonts w:ascii="Times New Roman" w:hAnsi="Times New Roman"/>
            <w:b/>
            <w:noProof/>
            <w:webHidden/>
          </w:rPr>
          <w:t>26</w:t>
        </w:r>
        <w:r w:rsidR="005D351A" w:rsidRPr="009E330B">
          <w:rPr>
            <w:rFonts w:ascii="Times New Roman" w:hAnsi="Times New Roman"/>
            <w:b/>
            <w:noProof/>
            <w:webHidden/>
          </w:rPr>
          <w:fldChar w:fldCharType="end"/>
        </w:r>
      </w:hyperlink>
    </w:p>
    <w:p w:rsidR="005D351A" w:rsidRPr="009E330B" w:rsidRDefault="00A2493F" w:rsidP="005D351A">
      <w:pPr>
        <w:tabs>
          <w:tab w:val="right" w:leader="dot" w:pos="9203"/>
        </w:tabs>
        <w:spacing w:after="100" w:line="240" w:lineRule="auto"/>
        <w:ind w:left="851"/>
        <w:jc w:val="both"/>
        <w:rPr>
          <w:noProof/>
        </w:rPr>
      </w:pPr>
      <w:hyperlink w:anchor="_Toc5693528" w:history="1">
        <w:r w:rsidR="005D351A" w:rsidRPr="009E330B">
          <w:rPr>
            <w:rFonts w:ascii="Times New Roman" w:hAnsi="Times New Roman"/>
            <w:i/>
            <w:noProof/>
            <w:u w:val="single"/>
          </w:rPr>
          <w:t>а) описание сценариев развития теплоснабжения сельского поселения Сентябрьский</w:t>
        </w:r>
        <w:r w:rsidR="005D351A" w:rsidRPr="009E330B">
          <w:rPr>
            <w:rFonts w:ascii="Times New Roman" w:hAnsi="Times New Roman"/>
            <w:i/>
            <w:noProof/>
            <w:webHidden/>
          </w:rPr>
          <w:tab/>
        </w:r>
        <w:r w:rsidR="005D351A" w:rsidRPr="009E330B">
          <w:rPr>
            <w:rFonts w:ascii="Times New Roman" w:hAnsi="Times New Roman"/>
            <w:i/>
            <w:noProof/>
            <w:webHidden/>
          </w:rPr>
          <w:fldChar w:fldCharType="begin"/>
        </w:r>
        <w:r w:rsidR="005D351A" w:rsidRPr="009E330B">
          <w:rPr>
            <w:rFonts w:ascii="Times New Roman" w:hAnsi="Times New Roman"/>
            <w:i/>
            <w:noProof/>
            <w:webHidden/>
          </w:rPr>
          <w:instrText xml:space="preserve"> PAGEREF _Toc5693528 \h </w:instrText>
        </w:r>
        <w:r w:rsidR="005D351A" w:rsidRPr="009E330B">
          <w:rPr>
            <w:rFonts w:ascii="Times New Roman" w:hAnsi="Times New Roman"/>
            <w:i/>
            <w:noProof/>
            <w:webHidden/>
          </w:rPr>
        </w:r>
        <w:r w:rsidR="005D351A" w:rsidRPr="009E330B">
          <w:rPr>
            <w:rFonts w:ascii="Times New Roman" w:hAnsi="Times New Roman"/>
            <w:i/>
            <w:noProof/>
            <w:webHidden/>
          </w:rPr>
          <w:fldChar w:fldCharType="separate"/>
        </w:r>
        <w:r w:rsidR="005D351A" w:rsidRPr="009E330B">
          <w:rPr>
            <w:rFonts w:ascii="Times New Roman" w:hAnsi="Times New Roman"/>
            <w:i/>
            <w:noProof/>
            <w:webHidden/>
          </w:rPr>
          <w:t>26</w:t>
        </w:r>
        <w:r w:rsidR="005D351A" w:rsidRPr="009E330B">
          <w:rPr>
            <w:rFonts w:ascii="Times New Roman" w:hAnsi="Times New Roman"/>
            <w:i/>
            <w:noProof/>
            <w:webHidden/>
          </w:rPr>
          <w:fldChar w:fldCharType="end"/>
        </w:r>
      </w:hyperlink>
    </w:p>
    <w:p w:rsidR="005D351A" w:rsidRPr="009E330B" w:rsidRDefault="00A2493F" w:rsidP="005D351A">
      <w:pPr>
        <w:tabs>
          <w:tab w:val="right" w:leader="dot" w:pos="9203"/>
        </w:tabs>
        <w:spacing w:after="100" w:line="240" w:lineRule="auto"/>
        <w:ind w:left="851"/>
        <w:jc w:val="both"/>
        <w:rPr>
          <w:noProof/>
        </w:rPr>
      </w:pPr>
      <w:hyperlink w:anchor="_Toc5693529" w:history="1">
        <w:r w:rsidR="005D351A" w:rsidRPr="009E330B">
          <w:rPr>
            <w:rFonts w:ascii="Times New Roman" w:hAnsi="Times New Roman"/>
            <w:i/>
            <w:noProof/>
            <w:u w:val="single"/>
          </w:rPr>
          <w:t>б) обоснование выбора приоритетного сценария развития теплоснабжения поселения, городского округа, города федерального значения</w:t>
        </w:r>
        <w:r w:rsidR="005D351A" w:rsidRPr="009E330B">
          <w:rPr>
            <w:rFonts w:ascii="Times New Roman" w:hAnsi="Times New Roman"/>
            <w:i/>
            <w:noProof/>
            <w:webHidden/>
          </w:rPr>
          <w:tab/>
        </w:r>
        <w:r w:rsidR="005D351A" w:rsidRPr="009E330B">
          <w:rPr>
            <w:rFonts w:ascii="Times New Roman" w:hAnsi="Times New Roman"/>
            <w:i/>
            <w:noProof/>
            <w:webHidden/>
          </w:rPr>
          <w:fldChar w:fldCharType="begin"/>
        </w:r>
        <w:r w:rsidR="005D351A" w:rsidRPr="009E330B">
          <w:rPr>
            <w:rFonts w:ascii="Times New Roman" w:hAnsi="Times New Roman"/>
            <w:i/>
            <w:noProof/>
            <w:webHidden/>
          </w:rPr>
          <w:instrText xml:space="preserve"> PAGEREF _Toc5693529 \h </w:instrText>
        </w:r>
        <w:r w:rsidR="005D351A" w:rsidRPr="009E330B">
          <w:rPr>
            <w:rFonts w:ascii="Times New Roman" w:hAnsi="Times New Roman"/>
            <w:i/>
            <w:noProof/>
            <w:webHidden/>
          </w:rPr>
        </w:r>
        <w:r w:rsidR="005D351A" w:rsidRPr="009E330B">
          <w:rPr>
            <w:rFonts w:ascii="Times New Roman" w:hAnsi="Times New Roman"/>
            <w:i/>
            <w:noProof/>
            <w:webHidden/>
          </w:rPr>
          <w:fldChar w:fldCharType="separate"/>
        </w:r>
        <w:r w:rsidR="005D351A" w:rsidRPr="009E330B">
          <w:rPr>
            <w:rFonts w:ascii="Times New Roman" w:hAnsi="Times New Roman"/>
            <w:i/>
            <w:noProof/>
            <w:webHidden/>
          </w:rPr>
          <w:t>28</w:t>
        </w:r>
        <w:r w:rsidR="005D351A" w:rsidRPr="009E330B">
          <w:rPr>
            <w:rFonts w:ascii="Times New Roman" w:hAnsi="Times New Roman"/>
            <w:i/>
            <w:noProof/>
            <w:webHidden/>
          </w:rPr>
          <w:fldChar w:fldCharType="end"/>
        </w:r>
      </w:hyperlink>
    </w:p>
    <w:p w:rsidR="005D351A" w:rsidRPr="009E330B" w:rsidRDefault="00A2493F" w:rsidP="005D351A">
      <w:pPr>
        <w:tabs>
          <w:tab w:val="left" w:pos="1320"/>
          <w:tab w:val="left" w:pos="1920"/>
          <w:tab w:val="right" w:leader="dot" w:pos="9203"/>
        </w:tabs>
        <w:spacing w:after="100" w:line="240" w:lineRule="auto"/>
        <w:ind w:left="567"/>
        <w:jc w:val="both"/>
        <w:rPr>
          <w:noProof/>
        </w:rPr>
      </w:pPr>
      <w:hyperlink w:anchor="_Toc5693530" w:history="1">
        <w:r w:rsidR="005D351A" w:rsidRPr="009E330B">
          <w:rPr>
            <w:rFonts w:ascii="Times New Roman" w:hAnsi="Times New Roman"/>
            <w:b/>
            <w:noProof/>
            <w:u w:val="single"/>
          </w:rPr>
          <w:t>Раздел 5.</w:t>
        </w:r>
        <w:r w:rsidR="005D351A" w:rsidRPr="009E330B">
          <w:rPr>
            <w:noProof/>
          </w:rPr>
          <w:tab/>
        </w:r>
        <w:r w:rsidR="005D351A" w:rsidRPr="009E330B">
          <w:rPr>
            <w:rFonts w:ascii="Times New Roman" w:hAnsi="Times New Roman"/>
            <w:b/>
            <w:noProof/>
            <w:u w:val="single"/>
          </w:rPr>
          <w:t>Предложения по строительству, реконструкции и техническому перевооружению и (или) модернизации источников тепловой энергии</w:t>
        </w:r>
        <w:r w:rsidR="005D351A" w:rsidRPr="009E330B">
          <w:rPr>
            <w:rFonts w:ascii="Times New Roman" w:hAnsi="Times New Roman"/>
            <w:b/>
            <w:noProof/>
            <w:webHidden/>
          </w:rPr>
          <w:tab/>
        </w:r>
        <w:r w:rsidR="005D351A" w:rsidRPr="009E330B">
          <w:rPr>
            <w:rFonts w:ascii="Times New Roman" w:hAnsi="Times New Roman"/>
            <w:b/>
            <w:noProof/>
            <w:webHidden/>
          </w:rPr>
          <w:fldChar w:fldCharType="begin"/>
        </w:r>
        <w:r w:rsidR="005D351A" w:rsidRPr="009E330B">
          <w:rPr>
            <w:rFonts w:ascii="Times New Roman" w:hAnsi="Times New Roman"/>
            <w:b/>
            <w:noProof/>
            <w:webHidden/>
          </w:rPr>
          <w:instrText xml:space="preserve"> PAGEREF _Toc5693530 \h </w:instrText>
        </w:r>
        <w:r w:rsidR="005D351A" w:rsidRPr="009E330B">
          <w:rPr>
            <w:rFonts w:ascii="Times New Roman" w:hAnsi="Times New Roman"/>
            <w:b/>
            <w:noProof/>
            <w:webHidden/>
          </w:rPr>
        </w:r>
        <w:r w:rsidR="005D351A" w:rsidRPr="009E330B">
          <w:rPr>
            <w:rFonts w:ascii="Times New Roman" w:hAnsi="Times New Roman"/>
            <w:b/>
            <w:noProof/>
            <w:webHidden/>
          </w:rPr>
          <w:fldChar w:fldCharType="separate"/>
        </w:r>
        <w:r w:rsidR="005D351A" w:rsidRPr="009E330B">
          <w:rPr>
            <w:rFonts w:ascii="Times New Roman" w:hAnsi="Times New Roman"/>
            <w:b/>
            <w:noProof/>
            <w:webHidden/>
          </w:rPr>
          <w:t>29</w:t>
        </w:r>
        <w:r w:rsidR="005D351A" w:rsidRPr="009E330B">
          <w:rPr>
            <w:rFonts w:ascii="Times New Roman" w:hAnsi="Times New Roman"/>
            <w:b/>
            <w:noProof/>
            <w:webHidden/>
          </w:rPr>
          <w:fldChar w:fldCharType="end"/>
        </w:r>
      </w:hyperlink>
    </w:p>
    <w:p w:rsidR="005D351A" w:rsidRPr="009E330B" w:rsidRDefault="00A2493F" w:rsidP="005D351A">
      <w:pPr>
        <w:tabs>
          <w:tab w:val="right" w:leader="dot" w:pos="9203"/>
        </w:tabs>
        <w:spacing w:after="100" w:line="240" w:lineRule="auto"/>
        <w:ind w:left="851"/>
        <w:jc w:val="both"/>
        <w:rPr>
          <w:noProof/>
        </w:rPr>
      </w:pPr>
      <w:hyperlink w:anchor="_Toc5693531" w:history="1">
        <w:r w:rsidR="005D351A" w:rsidRPr="009E330B">
          <w:rPr>
            <w:rFonts w:ascii="Times New Roman" w:hAnsi="Times New Roman"/>
            <w:i/>
            <w:noProof/>
            <w:u w:val="single"/>
          </w:rPr>
          <w:t>а) предложения по строительству источников тепловой энергии, обеспечивающих перспективную тепловую нагрузку на осваиваемых территориях поселения, городского округа, города федерального значения,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 обоснованная расчетами ценовых (тарифных) последствий для потребителей (в ценовых зонах теплоснабжения - обоснованная расчетами ценовых (тарифных) последствий для потребителей, если реализацию товаров в сфере теплоснабжения с использованием такого источника тепловой энергии планируется осуществлять по регулируемым ценам (тарифам), и (или) обоснованная анализом индикаторов развития системы теплоснабжения поселения, городского округа, города федерального значения, если реализация товаров в сфере теплоснабжения с использованием такого источника тепловой энергии будет осуществляться по ценам, определяемым по соглашению сторон договора поставки тепловой энергии (мощности) и (или) теплоносителя) и радиуса эффективного теплоснабжения</w:t>
        </w:r>
        <w:r w:rsidR="005D351A" w:rsidRPr="009E330B">
          <w:rPr>
            <w:rFonts w:ascii="Times New Roman" w:hAnsi="Times New Roman"/>
            <w:i/>
            <w:noProof/>
            <w:webHidden/>
          </w:rPr>
          <w:tab/>
        </w:r>
        <w:r w:rsidR="005D351A" w:rsidRPr="009E330B">
          <w:rPr>
            <w:rFonts w:ascii="Times New Roman" w:hAnsi="Times New Roman"/>
            <w:i/>
            <w:noProof/>
            <w:webHidden/>
          </w:rPr>
          <w:fldChar w:fldCharType="begin"/>
        </w:r>
        <w:r w:rsidR="005D351A" w:rsidRPr="009E330B">
          <w:rPr>
            <w:rFonts w:ascii="Times New Roman" w:hAnsi="Times New Roman"/>
            <w:i/>
            <w:noProof/>
            <w:webHidden/>
          </w:rPr>
          <w:instrText xml:space="preserve"> PAGEREF _Toc5693531 \h </w:instrText>
        </w:r>
        <w:r w:rsidR="005D351A" w:rsidRPr="009E330B">
          <w:rPr>
            <w:rFonts w:ascii="Times New Roman" w:hAnsi="Times New Roman"/>
            <w:i/>
            <w:noProof/>
            <w:webHidden/>
          </w:rPr>
        </w:r>
        <w:r w:rsidR="005D351A" w:rsidRPr="009E330B">
          <w:rPr>
            <w:rFonts w:ascii="Times New Roman" w:hAnsi="Times New Roman"/>
            <w:i/>
            <w:noProof/>
            <w:webHidden/>
          </w:rPr>
          <w:fldChar w:fldCharType="separate"/>
        </w:r>
        <w:r w:rsidR="005D351A" w:rsidRPr="009E330B">
          <w:rPr>
            <w:rFonts w:ascii="Times New Roman" w:hAnsi="Times New Roman"/>
            <w:i/>
            <w:noProof/>
            <w:webHidden/>
          </w:rPr>
          <w:t>29</w:t>
        </w:r>
        <w:r w:rsidR="005D351A" w:rsidRPr="009E330B">
          <w:rPr>
            <w:rFonts w:ascii="Times New Roman" w:hAnsi="Times New Roman"/>
            <w:i/>
            <w:noProof/>
            <w:webHidden/>
          </w:rPr>
          <w:fldChar w:fldCharType="end"/>
        </w:r>
      </w:hyperlink>
    </w:p>
    <w:p w:rsidR="005D351A" w:rsidRPr="009E330B" w:rsidRDefault="00A2493F" w:rsidP="005D351A">
      <w:pPr>
        <w:tabs>
          <w:tab w:val="right" w:leader="dot" w:pos="9203"/>
        </w:tabs>
        <w:spacing w:after="100" w:line="240" w:lineRule="auto"/>
        <w:ind w:left="851"/>
        <w:jc w:val="both"/>
        <w:rPr>
          <w:noProof/>
        </w:rPr>
      </w:pPr>
      <w:hyperlink w:anchor="_Toc5693532" w:history="1">
        <w:r w:rsidR="005D351A" w:rsidRPr="009E330B">
          <w:rPr>
            <w:rFonts w:ascii="Times New Roman" w:hAnsi="Times New Roman"/>
            <w:i/>
            <w:noProof/>
            <w:u w:val="single"/>
          </w:rPr>
          <w:t>б) 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r w:rsidR="005D351A" w:rsidRPr="009E330B">
          <w:rPr>
            <w:rFonts w:ascii="Times New Roman" w:hAnsi="Times New Roman"/>
            <w:i/>
            <w:noProof/>
            <w:webHidden/>
          </w:rPr>
          <w:tab/>
        </w:r>
        <w:r w:rsidR="005D351A" w:rsidRPr="009E330B">
          <w:rPr>
            <w:rFonts w:ascii="Times New Roman" w:hAnsi="Times New Roman"/>
            <w:i/>
            <w:noProof/>
            <w:webHidden/>
          </w:rPr>
          <w:fldChar w:fldCharType="begin"/>
        </w:r>
        <w:r w:rsidR="005D351A" w:rsidRPr="009E330B">
          <w:rPr>
            <w:rFonts w:ascii="Times New Roman" w:hAnsi="Times New Roman"/>
            <w:i/>
            <w:noProof/>
            <w:webHidden/>
          </w:rPr>
          <w:instrText xml:space="preserve"> PAGEREF _Toc5693532 \h </w:instrText>
        </w:r>
        <w:r w:rsidR="005D351A" w:rsidRPr="009E330B">
          <w:rPr>
            <w:rFonts w:ascii="Times New Roman" w:hAnsi="Times New Roman"/>
            <w:i/>
            <w:noProof/>
            <w:webHidden/>
          </w:rPr>
        </w:r>
        <w:r w:rsidR="005D351A" w:rsidRPr="009E330B">
          <w:rPr>
            <w:rFonts w:ascii="Times New Roman" w:hAnsi="Times New Roman"/>
            <w:i/>
            <w:noProof/>
            <w:webHidden/>
          </w:rPr>
          <w:fldChar w:fldCharType="separate"/>
        </w:r>
        <w:r w:rsidR="005D351A" w:rsidRPr="009E330B">
          <w:rPr>
            <w:rFonts w:ascii="Times New Roman" w:hAnsi="Times New Roman"/>
            <w:i/>
            <w:noProof/>
            <w:webHidden/>
          </w:rPr>
          <w:t>29</w:t>
        </w:r>
        <w:r w:rsidR="005D351A" w:rsidRPr="009E330B">
          <w:rPr>
            <w:rFonts w:ascii="Times New Roman" w:hAnsi="Times New Roman"/>
            <w:i/>
            <w:noProof/>
            <w:webHidden/>
          </w:rPr>
          <w:fldChar w:fldCharType="end"/>
        </w:r>
      </w:hyperlink>
    </w:p>
    <w:p w:rsidR="005D351A" w:rsidRPr="009E330B" w:rsidRDefault="00A2493F" w:rsidP="005D351A">
      <w:pPr>
        <w:tabs>
          <w:tab w:val="right" w:leader="dot" w:pos="9203"/>
        </w:tabs>
        <w:spacing w:after="100" w:line="240" w:lineRule="auto"/>
        <w:ind w:left="851"/>
        <w:jc w:val="both"/>
        <w:rPr>
          <w:noProof/>
        </w:rPr>
      </w:pPr>
      <w:hyperlink w:anchor="_Toc5693533" w:history="1">
        <w:r w:rsidR="005D351A" w:rsidRPr="009E330B">
          <w:rPr>
            <w:rFonts w:ascii="Times New Roman" w:hAnsi="Times New Roman"/>
            <w:i/>
            <w:noProof/>
            <w:u w:val="single"/>
          </w:rPr>
          <w:t>в) предложения по техническому перевооружению и (или) модернизации источников тепловой энергии с целью повышения эффективности работы систем теплоснабжения</w:t>
        </w:r>
        <w:r w:rsidR="005D351A" w:rsidRPr="009E330B">
          <w:rPr>
            <w:rFonts w:ascii="Times New Roman" w:hAnsi="Times New Roman"/>
            <w:i/>
            <w:noProof/>
            <w:webHidden/>
          </w:rPr>
          <w:tab/>
        </w:r>
        <w:r w:rsidR="005D351A" w:rsidRPr="009E330B">
          <w:rPr>
            <w:rFonts w:ascii="Times New Roman" w:hAnsi="Times New Roman"/>
            <w:i/>
            <w:noProof/>
            <w:webHidden/>
          </w:rPr>
          <w:fldChar w:fldCharType="begin"/>
        </w:r>
        <w:r w:rsidR="005D351A" w:rsidRPr="009E330B">
          <w:rPr>
            <w:rFonts w:ascii="Times New Roman" w:hAnsi="Times New Roman"/>
            <w:i/>
            <w:noProof/>
            <w:webHidden/>
          </w:rPr>
          <w:instrText xml:space="preserve"> PAGEREF _Toc5693533 \h </w:instrText>
        </w:r>
        <w:r w:rsidR="005D351A" w:rsidRPr="009E330B">
          <w:rPr>
            <w:rFonts w:ascii="Times New Roman" w:hAnsi="Times New Roman"/>
            <w:i/>
            <w:noProof/>
            <w:webHidden/>
          </w:rPr>
        </w:r>
        <w:r w:rsidR="005D351A" w:rsidRPr="009E330B">
          <w:rPr>
            <w:rFonts w:ascii="Times New Roman" w:hAnsi="Times New Roman"/>
            <w:i/>
            <w:noProof/>
            <w:webHidden/>
          </w:rPr>
          <w:fldChar w:fldCharType="separate"/>
        </w:r>
        <w:r w:rsidR="005D351A" w:rsidRPr="009E330B">
          <w:rPr>
            <w:rFonts w:ascii="Times New Roman" w:hAnsi="Times New Roman"/>
            <w:i/>
            <w:noProof/>
            <w:webHidden/>
          </w:rPr>
          <w:t>30</w:t>
        </w:r>
        <w:r w:rsidR="005D351A" w:rsidRPr="009E330B">
          <w:rPr>
            <w:rFonts w:ascii="Times New Roman" w:hAnsi="Times New Roman"/>
            <w:i/>
            <w:noProof/>
            <w:webHidden/>
          </w:rPr>
          <w:fldChar w:fldCharType="end"/>
        </w:r>
      </w:hyperlink>
    </w:p>
    <w:p w:rsidR="005D351A" w:rsidRPr="009E330B" w:rsidRDefault="00A2493F" w:rsidP="005D351A">
      <w:pPr>
        <w:tabs>
          <w:tab w:val="right" w:leader="dot" w:pos="9203"/>
        </w:tabs>
        <w:spacing w:after="100" w:line="240" w:lineRule="auto"/>
        <w:ind w:left="851"/>
        <w:jc w:val="both"/>
        <w:rPr>
          <w:noProof/>
        </w:rPr>
      </w:pPr>
      <w:hyperlink w:anchor="_Toc5693534" w:history="1">
        <w:r w:rsidR="005D351A" w:rsidRPr="009E330B">
          <w:rPr>
            <w:rFonts w:ascii="Times New Roman" w:hAnsi="Times New Roman"/>
            <w:i/>
            <w:noProof/>
            <w:u w:val="single"/>
          </w:rPr>
          <w:t>г) 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r w:rsidR="005D351A" w:rsidRPr="009E330B">
          <w:rPr>
            <w:rFonts w:ascii="Times New Roman" w:hAnsi="Times New Roman"/>
            <w:i/>
            <w:noProof/>
            <w:webHidden/>
          </w:rPr>
          <w:tab/>
        </w:r>
        <w:r w:rsidR="005D351A" w:rsidRPr="009E330B">
          <w:rPr>
            <w:rFonts w:ascii="Times New Roman" w:hAnsi="Times New Roman"/>
            <w:i/>
            <w:noProof/>
            <w:webHidden/>
          </w:rPr>
          <w:fldChar w:fldCharType="begin"/>
        </w:r>
        <w:r w:rsidR="005D351A" w:rsidRPr="009E330B">
          <w:rPr>
            <w:rFonts w:ascii="Times New Roman" w:hAnsi="Times New Roman"/>
            <w:i/>
            <w:noProof/>
            <w:webHidden/>
          </w:rPr>
          <w:instrText xml:space="preserve"> PAGEREF _Toc5693534 \h </w:instrText>
        </w:r>
        <w:r w:rsidR="005D351A" w:rsidRPr="009E330B">
          <w:rPr>
            <w:rFonts w:ascii="Times New Roman" w:hAnsi="Times New Roman"/>
            <w:i/>
            <w:noProof/>
            <w:webHidden/>
          </w:rPr>
        </w:r>
        <w:r w:rsidR="005D351A" w:rsidRPr="009E330B">
          <w:rPr>
            <w:rFonts w:ascii="Times New Roman" w:hAnsi="Times New Roman"/>
            <w:i/>
            <w:noProof/>
            <w:webHidden/>
          </w:rPr>
          <w:fldChar w:fldCharType="separate"/>
        </w:r>
        <w:r w:rsidR="005D351A" w:rsidRPr="009E330B">
          <w:rPr>
            <w:rFonts w:ascii="Times New Roman" w:hAnsi="Times New Roman"/>
            <w:i/>
            <w:noProof/>
            <w:webHidden/>
          </w:rPr>
          <w:t>30</w:t>
        </w:r>
        <w:r w:rsidR="005D351A" w:rsidRPr="009E330B">
          <w:rPr>
            <w:rFonts w:ascii="Times New Roman" w:hAnsi="Times New Roman"/>
            <w:i/>
            <w:noProof/>
            <w:webHidden/>
          </w:rPr>
          <w:fldChar w:fldCharType="end"/>
        </w:r>
      </w:hyperlink>
    </w:p>
    <w:p w:rsidR="005D351A" w:rsidRPr="009E330B" w:rsidRDefault="00A2493F" w:rsidP="005D351A">
      <w:pPr>
        <w:tabs>
          <w:tab w:val="right" w:leader="dot" w:pos="9203"/>
        </w:tabs>
        <w:spacing w:after="100" w:line="240" w:lineRule="auto"/>
        <w:ind w:left="851"/>
        <w:jc w:val="both"/>
        <w:rPr>
          <w:noProof/>
        </w:rPr>
      </w:pPr>
      <w:hyperlink w:anchor="_Toc5693535" w:history="1">
        <w:r w:rsidR="005D351A" w:rsidRPr="009E330B">
          <w:rPr>
            <w:rFonts w:ascii="Times New Roman" w:hAnsi="Times New Roman"/>
            <w:i/>
            <w:noProof/>
            <w:u w:val="single"/>
          </w:rPr>
          <w:t>д)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r w:rsidR="005D351A" w:rsidRPr="009E330B">
          <w:rPr>
            <w:rFonts w:ascii="Times New Roman" w:hAnsi="Times New Roman"/>
            <w:i/>
            <w:noProof/>
            <w:webHidden/>
          </w:rPr>
          <w:tab/>
        </w:r>
        <w:r w:rsidR="005D351A" w:rsidRPr="009E330B">
          <w:rPr>
            <w:rFonts w:ascii="Times New Roman" w:hAnsi="Times New Roman"/>
            <w:i/>
            <w:noProof/>
            <w:webHidden/>
          </w:rPr>
          <w:fldChar w:fldCharType="begin"/>
        </w:r>
        <w:r w:rsidR="005D351A" w:rsidRPr="009E330B">
          <w:rPr>
            <w:rFonts w:ascii="Times New Roman" w:hAnsi="Times New Roman"/>
            <w:i/>
            <w:noProof/>
            <w:webHidden/>
          </w:rPr>
          <w:instrText xml:space="preserve"> PAGEREF _Toc5693535 \h </w:instrText>
        </w:r>
        <w:r w:rsidR="005D351A" w:rsidRPr="009E330B">
          <w:rPr>
            <w:rFonts w:ascii="Times New Roman" w:hAnsi="Times New Roman"/>
            <w:i/>
            <w:noProof/>
            <w:webHidden/>
          </w:rPr>
        </w:r>
        <w:r w:rsidR="005D351A" w:rsidRPr="009E330B">
          <w:rPr>
            <w:rFonts w:ascii="Times New Roman" w:hAnsi="Times New Roman"/>
            <w:i/>
            <w:noProof/>
            <w:webHidden/>
          </w:rPr>
          <w:fldChar w:fldCharType="separate"/>
        </w:r>
        <w:r w:rsidR="005D351A" w:rsidRPr="009E330B">
          <w:rPr>
            <w:rFonts w:ascii="Times New Roman" w:hAnsi="Times New Roman"/>
            <w:i/>
            <w:noProof/>
            <w:webHidden/>
          </w:rPr>
          <w:t>30</w:t>
        </w:r>
        <w:r w:rsidR="005D351A" w:rsidRPr="009E330B">
          <w:rPr>
            <w:rFonts w:ascii="Times New Roman" w:hAnsi="Times New Roman"/>
            <w:i/>
            <w:noProof/>
            <w:webHidden/>
          </w:rPr>
          <w:fldChar w:fldCharType="end"/>
        </w:r>
      </w:hyperlink>
    </w:p>
    <w:p w:rsidR="005D351A" w:rsidRPr="009E330B" w:rsidRDefault="00A2493F" w:rsidP="005D351A">
      <w:pPr>
        <w:tabs>
          <w:tab w:val="right" w:leader="dot" w:pos="9203"/>
        </w:tabs>
        <w:spacing w:after="100" w:line="240" w:lineRule="auto"/>
        <w:ind w:left="851"/>
        <w:jc w:val="both"/>
        <w:rPr>
          <w:noProof/>
        </w:rPr>
      </w:pPr>
      <w:hyperlink w:anchor="_Toc5693536" w:history="1">
        <w:r w:rsidR="005D351A" w:rsidRPr="009E330B">
          <w:rPr>
            <w:rFonts w:ascii="Times New Roman" w:hAnsi="Times New Roman"/>
            <w:i/>
            <w:noProof/>
            <w:u w:val="single"/>
          </w:rPr>
          <w:t>е) меры по переоборудованию котельных в источники тепловой энергии, функционирующие в режиме комбинированной выработки электрической и тепловой энергии</w:t>
        </w:r>
        <w:r w:rsidR="005D351A" w:rsidRPr="009E330B">
          <w:rPr>
            <w:rFonts w:ascii="Times New Roman" w:hAnsi="Times New Roman"/>
            <w:i/>
            <w:noProof/>
            <w:webHidden/>
          </w:rPr>
          <w:tab/>
        </w:r>
        <w:r w:rsidR="005D351A" w:rsidRPr="009E330B">
          <w:rPr>
            <w:rFonts w:ascii="Times New Roman" w:hAnsi="Times New Roman"/>
            <w:i/>
            <w:noProof/>
            <w:webHidden/>
          </w:rPr>
          <w:fldChar w:fldCharType="begin"/>
        </w:r>
        <w:r w:rsidR="005D351A" w:rsidRPr="009E330B">
          <w:rPr>
            <w:rFonts w:ascii="Times New Roman" w:hAnsi="Times New Roman"/>
            <w:i/>
            <w:noProof/>
            <w:webHidden/>
          </w:rPr>
          <w:instrText xml:space="preserve"> PAGEREF _Toc5693536 \h </w:instrText>
        </w:r>
        <w:r w:rsidR="005D351A" w:rsidRPr="009E330B">
          <w:rPr>
            <w:rFonts w:ascii="Times New Roman" w:hAnsi="Times New Roman"/>
            <w:i/>
            <w:noProof/>
            <w:webHidden/>
          </w:rPr>
        </w:r>
        <w:r w:rsidR="005D351A" w:rsidRPr="009E330B">
          <w:rPr>
            <w:rFonts w:ascii="Times New Roman" w:hAnsi="Times New Roman"/>
            <w:i/>
            <w:noProof/>
            <w:webHidden/>
          </w:rPr>
          <w:fldChar w:fldCharType="separate"/>
        </w:r>
        <w:r w:rsidR="005D351A" w:rsidRPr="009E330B">
          <w:rPr>
            <w:rFonts w:ascii="Times New Roman" w:hAnsi="Times New Roman"/>
            <w:i/>
            <w:noProof/>
            <w:webHidden/>
          </w:rPr>
          <w:t>30</w:t>
        </w:r>
        <w:r w:rsidR="005D351A" w:rsidRPr="009E330B">
          <w:rPr>
            <w:rFonts w:ascii="Times New Roman" w:hAnsi="Times New Roman"/>
            <w:i/>
            <w:noProof/>
            <w:webHidden/>
          </w:rPr>
          <w:fldChar w:fldCharType="end"/>
        </w:r>
      </w:hyperlink>
    </w:p>
    <w:p w:rsidR="005D351A" w:rsidRPr="009E330B" w:rsidRDefault="00A2493F" w:rsidP="005D351A">
      <w:pPr>
        <w:tabs>
          <w:tab w:val="right" w:leader="dot" w:pos="9203"/>
        </w:tabs>
        <w:spacing w:after="100" w:line="240" w:lineRule="auto"/>
        <w:ind w:left="851"/>
        <w:jc w:val="both"/>
        <w:rPr>
          <w:noProof/>
        </w:rPr>
      </w:pPr>
      <w:hyperlink w:anchor="_Toc5693537" w:history="1">
        <w:r w:rsidR="005D351A" w:rsidRPr="009E330B">
          <w:rPr>
            <w:rFonts w:ascii="Times New Roman" w:hAnsi="Times New Roman"/>
            <w:i/>
            <w:noProof/>
            <w:u w:val="single"/>
          </w:rPr>
          <w:t>ж) 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w:t>
        </w:r>
        <w:r w:rsidR="005D351A" w:rsidRPr="009E330B">
          <w:rPr>
            <w:rFonts w:ascii="Times New Roman" w:hAnsi="Times New Roman"/>
            <w:i/>
            <w:noProof/>
            <w:webHidden/>
          </w:rPr>
          <w:tab/>
        </w:r>
        <w:r w:rsidR="005D351A" w:rsidRPr="009E330B">
          <w:rPr>
            <w:rFonts w:ascii="Times New Roman" w:hAnsi="Times New Roman"/>
            <w:i/>
            <w:noProof/>
            <w:webHidden/>
          </w:rPr>
          <w:fldChar w:fldCharType="begin"/>
        </w:r>
        <w:r w:rsidR="005D351A" w:rsidRPr="009E330B">
          <w:rPr>
            <w:rFonts w:ascii="Times New Roman" w:hAnsi="Times New Roman"/>
            <w:i/>
            <w:noProof/>
            <w:webHidden/>
          </w:rPr>
          <w:instrText xml:space="preserve"> PAGEREF _Toc5693537 \h </w:instrText>
        </w:r>
        <w:r w:rsidR="005D351A" w:rsidRPr="009E330B">
          <w:rPr>
            <w:rFonts w:ascii="Times New Roman" w:hAnsi="Times New Roman"/>
            <w:i/>
            <w:noProof/>
            <w:webHidden/>
          </w:rPr>
        </w:r>
        <w:r w:rsidR="005D351A" w:rsidRPr="009E330B">
          <w:rPr>
            <w:rFonts w:ascii="Times New Roman" w:hAnsi="Times New Roman"/>
            <w:i/>
            <w:noProof/>
            <w:webHidden/>
          </w:rPr>
          <w:fldChar w:fldCharType="separate"/>
        </w:r>
        <w:r w:rsidR="005D351A" w:rsidRPr="009E330B">
          <w:rPr>
            <w:rFonts w:ascii="Times New Roman" w:hAnsi="Times New Roman"/>
            <w:i/>
            <w:noProof/>
            <w:webHidden/>
          </w:rPr>
          <w:t>30</w:t>
        </w:r>
        <w:r w:rsidR="005D351A" w:rsidRPr="009E330B">
          <w:rPr>
            <w:rFonts w:ascii="Times New Roman" w:hAnsi="Times New Roman"/>
            <w:i/>
            <w:noProof/>
            <w:webHidden/>
          </w:rPr>
          <w:fldChar w:fldCharType="end"/>
        </w:r>
      </w:hyperlink>
    </w:p>
    <w:p w:rsidR="005D351A" w:rsidRPr="009E330B" w:rsidRDefault="00A2493F" w:rsidP="005D351A">
      <w:pPr>
        <w:tabs>
          <w:tab w:val="right" w:leader="dot" w:pos="9203"/>
        </w:tabs>
        <w:spacing w:after="100" w:line="240" w:lineRule="auto"/>
        <w:ind w:left="851"/>
        <w:jc w:val="both"/>
        <w:rPr>
          <w:noProof/>
        </w:rPr>
      </w:pPr>
      <w:hyperlink w:anchor="_Toc5693538" w:history="1">
        <w:r w:rsidR="005D351A" w:rsidRPr="009E330B">
          <w:rPr>
            <w:rFonts w:ascii="Times New Roman" w:hAnsi="Times New Roman"/>
            <w:i/>
            <w:noProof/>
            <w:u w:val="single"/>
          </w:rPr>
          <w:t>з) 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 изменения</w:t>
        </w:r>
        <w:r w:rsidR="005D351A" w:rsidRPr="009E330B">
          <w:rPr>
            <w:rFonts w:ascii="Times New Roman" w:hAnsi="Times New Roman"/>
            <w:i/>
            <w:noProof/>
            <w:webHidden/>
          </w:rPr>
          <w:tab/>
        </w:r>
        <w:r w:rsidR="005D351A" w:rsidRPr="009E330B">
          <w:rPr>
            <w:rFonts w:ascii="Times New Roman" w:hAnsi="Times New Roman"/>
            <w:i/>
            <w:noProof/>
            <w:webHidden/>
          </w:rPr>
          <w:fldChar w:fldCharType="begin"/>
        </w:r>
        <w:r w:rsidR="005D351A" w:rsidRPr="009E330B">
          <w:rPr>
            <w:rFonts w:ascii="Times New Roman" w:hAnsi="Times New Roman"/>
            <w:i/>
            <w:noProof/>
            <w:webHidden/>
          </w:rPr>
          <w:instrText xml:space="preserve"> PAGEREF _Toc5693538 \h </w:instrText>
        </w:r>
        <w:r w:rsidR="005D351A" w:rsidRPr="009E330B">
          <w:rPr>
            <w:rFonts w:ascii="Times New Roman" w:hAnsi="Times New Roman"/>
            <w:i/>
            <w:noProof/>
            <w:webHidden/>
          </w:rPr>
        </w:r>
        <w:r w:rsidR="005D351A" w:rsidRPr="009E330B">
          <w:rPr>
            <w:rFonts w:ascii="Times New Roman" w:hAnsi="Times New Roman"/>
            <w:i/>
            <w:noProof/>
            <w:webHidden/>
          </w:rPr>
          <w:fldChar w:fldCharType="separate"/>
        </w:r>
        <w:r w:rsidR="005D351A" w:rsidRPr="009E330B">
          <w:rPr>
            <w:rFonts w:ascii="Times New Roman" w:hAnsi="Times New Roman"/>
            <w:i/>
            <w:noProof/>
            <w:webHidden/>
          </w:rPr>
          <w:t>30</w:t>
        </w:r>
        <w:r w:rsidR="005D351A" w:rsidRPr="009E330B">
          <w:rPr>
            <w:rFonts w:ascii="Times New Roman" w:hAnsi="Times New Roman"/>
            <w:i/>
            <w:noProof/>
            <w:webHidden/>
          </w:rPr>
          <w:fldChar w:fldCharType="end"/>
        </w:r>
      </w:hyperlink>
    </w:p>
    <w:p w:rsidR="005D351A" w:rsidRPr="009E330B" w:rsidRDefault="00A2493F" w:rsidP="005D351A">
      <w:pPr>
        <w:tabs>
          <w:tab w:val="right" w:leader="dot" w:pos="9203"/>
        </w:tabs>
        <w:spacing w:after="100" w:line="240" w:lineRule="auto"/>
        <w:ind w:left="851"/>
        <w:jc w:val="both"/>
        <w:rPr>
          <w:noProof/>
        </w:rPr>
      </w:pPr>
      <w:hyperlink w:anchor="_Toc5693539" w:history="1">
        <w:r w:rsidR="005D351A" w:rsidRPr="009E330B">
          <w:rPr>
            <w:rFonts w:ascii="Times New Roman" w:hAnsi="Times New Roman"/>
            <w:i/>
            <w:noProof/>
            <w:u w:val="single"/>
          </w:rPr>
          <w:t>и) 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r w:rsidR="005D351A" w:rsidRPr="009E330B">
          <w:rPr>
            <w:rFonts w:ascii="Times New Roman" w:hAnsi="Times New Roman"/>
            <w:i/>
            <w:noProof/>
            <w:webHidden/>
          </w:rPr>
          <w:tab/>
        </w:r>
        <w:r w:rsidR="005D351A" w:rsidRPr="009E330B">
          <w:rPr>
            <w:rFonts w:ascii="Times New Roman" w:hAnsi="Times New Roman"/>
            <w:i/>
            <w:noProof/>
            <w:webHidden/>
          </w:rPr>
          <w:fldChar w:fldCharType="begin"/>
        </w:r>
        <w:r w:rsidR="005D351A" w:rsidRPr="009E330B">
          <w:rPr>
            <w:rFonts w:ascii="Times New Roman" w:hAnsi="Times New Roman"/>
            <w:i/>
            <w:noProof/>
            <w:webHidden/>
          </w:rPr>
          <w:instrText xml:space="preserve"> PAGEREF _Toc5693539 \h </w:instrText>
        </w:r>
        <w:r w:rsidR="005D351A" w:rsidRPr="009E330B">
          <w:rPr>
            <w:rFonts w:ascii="Times New Roman" w:hAnsi="Times New Roman"/>
            <w:i/>
            <w:noProof/>
            <w:webHidden/>
          </w:rPr>
        </w:r>
        <w:r w:rsidR="005D351A" w:rsidRPr="009E330B">
          <w:rPr>
            <w:rFonts w:ascii="Times New Roman" w:hAnsi="Times New Roman"/>
            <w:i/>
            <w:noProof/>
            <w:webHidden/>
          </w:rPr>
          <w:fldChar w:fldCharType="separate"/>
        </w:r>
        <w:r w:rsidR="005D351A" w:rsidRPr="009E330B">
          <w:rPr>
            <w:rFonts w:ascii="Times New Roman" w:hAnsi="Times New Roman"/>
            <w:i/>
            <w:noProof/>
            <w:webHidden/>
          </w:rPr>
          <w:t>31</w:t>
        </w:r>
        <w:r w:rsidR="005D351A" w:rsidRPr="009E330B">
          <w:rPr>
            <w:rFonts w:ascii="Times New Roman" w:hAnsi="Times New Roman"/>
            <w:i/>
            <w:noProof/>
            <w:webHidden/>
          </w:rPr>
          <w:fldChar w:fldCharType="end"/>
        </w:r>
      </w:hyperlink>
    </w:p>
    <w:p w:rsidR="005D351A" w:rsidRPr="009E330B" w:rsidRDefault="00A2493F" w:rsidP="005D351A">
      <w:pPr>
        <w:tabs>
          <w:tab w:val="right" w:leader="dot" w:pos="9203"/>
        </w:tabs>
        <w:spacing w:after="100" w:line="240" w:lineRule="auto"/>
        <w:ind w:left="851"/>
        <w:jc w:val="both"/>
        <w:rPr>
          <w:noProof/>
        </w:rPr>
      </w:pPr>
      <w:hyperlink w:anchor="_Toc5693540" w:history="1">
        <w:r w:rsidR="005D351A" w:rsidRPr="009E330B">
          <w:rPr>
            <w:rFonts w:ascii="Times New Roman" w:hAnsi="Times New Roman"/>
            <w:i/>
            <w:noProof/>
            <w:u w:val="single"/>
          </w:rPr>
          <w:t>к) 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r w:rsidR="005D351A" w:rsidRPr="009E330B">
          <w:rPr>
            <w:rFonts w:ascii="Times New Roman" w:hAnsi="Times New Roman"/>
            <w:i/>
            <w:noProof/>
            <w:webHidden/>
          </w:rPr>
          <w:tab/>
        </w:r>
        <w:r w:rsidR="005D351A" w:rsidRPr="009E330B">
          <w:rPr>
            <w:rFonts w:ascii="Times New Roman" w:hAnsi="Times New Roman"/>
            <w:i/>
            <w:noProof/>
            <w:webHidden/>
          </w:rPr>
          <w:fldChar w:fldCharType="begin"/>
        </w:r>
        <w:r w:rsidR="005D351A" w:rsidRPr="009E330B">
          <w:rPr>
            <w:rFonts w:ascii="Times New Roman" w:hAnsi="Times New Roman"/>
            <w:i/>
            <w:noProof/>
            <w:webHidden/>
          </w:rPr>
          <w:instrText xml:space="preserve"> PAGEREF _Toc5693540 \h </w:instrText>
        </w:r>
        <w:r w:rsidR="005D351A" w:rsidRPr="009E330B">
          <w:rPr>
            <w:rFonts w:ascii="Times New Roman" w:hAnsi="Times New Roman"/>
            <w:i/>
            <w:noProof/>
            <w:webHidden/>
          </w:rPr>
        </w:r>
        <w:r w:rsidR="005D351A" w:rsidRPr="009E330B">
          <w:rPr>
            <w:rFonts w:ascii="Times New Roman" w:hAnsi="Times New Roman"/>
            <w:i/>
            <w:noProof/>
            <w:webHidden/>
          </w:rPr>
          <w:fldChar w:fldCharType="separate"/>
        </w:r>
        <w:r w:rsidR="005D351A" w:rsidRPr="009E330B">
          <w:rPr>
            <w:rFonts w:ascii="Times New Roman" w:hAnsi="Times New Roman"/>
            <w:i/>
            <w:noProof/>
            <w:webHidden/>
          </w:rPr>
          <w:t>31</w:t>
        </w:r>
        <w:r w:rsidR="005D351A" w:rsidRPr="009E330B">
          <w:rPr>
            <w:rFonts w:ascii="Times New Roman" w:hAnsi="Times New Roman"/>
            <w:i/>
            <w:noProof/>
            <w:webHidden/>
          </w:rPr>
          <w:fldChar w:fldCharType="end"/>
        </w:r>
      </w:hyperlink>
    </w:p>
    <w:p w:rsidR="005D351A" w:rsidRPr="009E330B" w:rsidRDefault="00A2493F" w:rsidP="005D351A">
      <w:pPr>
        <w:tabs>
          <w:tab w:val="left" w:pos="1320"/>
          <w:tab w:val="left" w:pos="1796"/>
          <w:tab w:val="right" w:leader="dot" w:pos="9203"/>
        </w:tabs>
        <w:spacing w:after="100" w:line="240" w:lineRule="auto"/>
        <w:ind w:left="567"/>
        <w:jc w:val="both"/>
        <w:rPr>
          <w:noProof/>
        </w:rPr>
      </w:pPr>
      <w:hyperlink w:anchor="_Toc5693541" w:history="1">
        <w:r w:rsidR="005D351A" w:rsidRPr="009E330B">
          <w:rPr>
            <w:rFonts w:ascii="Times New Roman" w:hAnsi="Times New Roman"/>
            <w:b/>
            <w:noProof/>
            <w:u w:val="single"/>
          </w:rPr>
          <w:t>Раздел 6.</w:t>
        </w:r>
        <w:r w:rsidR="005D351A" w:rsidRPr="009E330B">
          <w:rPr>
            <w:noProof/>
          </w:rPr>
          <w:tab/>
        </w:r>
        <w:r w:rsidR="005D351A" w:rsidRPr="009E330B">
          <w:rPr>
            <w:rFonts w:ascii="Times New Roman" w:hAnsi="Times New Roman"/>
            <w:b/>
            <w:noProof/>
            <w:u w:val="single"/>
          </w:rPr>
          <w:t>Предложения по строительству, реконструкции и (или) модернизации тепловых сетей</w:t>
        </w:r>
        <w:r w:rsidR="005D351A" w:rsidRPr="009E330B">
          <w:rPr>
            <w:rFonts w:ascii="Times New Roman" w:hAnsi="Times New Roman"/>
            <w:b/>
            <w:noProof/>
            <w:webHidden/>
          </w:rPr>
          <w:tab/>
        </w:r>
        <w:r w:rsidR="005D351A" w:rsidRPr="009E330B">
          <w:rPr>
            <w:rFonts w:ascii="Times New Roman" w:hAnsi="Times New Roman"/>
            <w:b/>
            <w:noProof/>
            <w:webHidden/>
          </w:rPr>
          <w:fldChar w:fldCharType="begin"/>
        </w:r>
        <w:r w:rsidR="005D351A" w:rsidRPr="009E330B">
          <w:rPr>
            <w:rFonts w:ascii="Times New Roman" w:hAnsi="Times New Roman"/>
            <w:b/>
            <w:noProof/>
            <w:webHidden/>
          </w:rPr>
          <w:instrText xml:space="preserve"> PAGEREF _Toc5693541 \h </w:instrText>
        </w:r>
        <w:r w:rsidR="005D351A" w:rsidRPr="009E330B">
          <w:rPr>
            <w:rFonts w:ascii="Times New Roman" w:hAnsi="Times New Roman"/>
            <w:b/>
            <w:noProof/>
            <w:webHidden/>
          </w:rPr>
        </w:r>
        <w:r w:rsidR="005D351A" w:rsidRPr="009E330B">
          <w:rPr>
            <w:rFonts w:ascii="Times New Roman" w:hAnsi="Times New Roman"/>
            <w:b/>
            <w:noProof/>
            <w:webHidden/>
          </w:rPr>
          <w:fldChar w:fldCharType="separate"/>
        </w:r>
        <w:r w:rsidR="005D351A" w:rsidRPr="009E330B">
          <w:rPr>
            <w:rFonts w:ascii="Times New Roman" w:hAnsi="Times New Roman"/>
            <w:b/>
            <w:noProof/>
            <w:webHidden/>
          </w:rPr>
          <w:t>32</w:t>
        </w:r>
        <w:r w:rsidR="005D351A" w:rsidRPr="009E330B">
          <w:rPr>
            <w:rFonts w:ascii="Times New Roman" w:hAnsi="Times New Roman"/>
            <w:b/>
            <w:noProof/>
            <w:webHidden/>
          </w:rPr>
          <w:fldChar w:fldCharType="end"/>
        </w:r>
      </w:hyperlink>
    </w:p>
    <w:p w:rsidR="005D351A" w:rsidRPr="009E330B" w:rsidRDefault="00A2493F" w:rsidP="005D351A">
      <w:pPr>
        <w:tabs>
          <w:tab w:val="right" w:leader="dot" w:pos="9203"/>
        </w:tabs>
        <w:spacing w:after="100" w:line="240" w:lineRule="auto"/>
        <w:ind w:left="851"/>
        <w:jc w:val="both"/>
        <w:rPr>
          <w:noProof/>
        </w:rPr>
      </w:pPr>
      <w:hyperlink w:anchor="_Toc5693542" w:history="1">
        <w:r w:rsidR="005D351A" w:rsidRPr="009E330B">
          <w:rPr>
            <w:rFonts w:ascii="Times New Roman" w:hAnsi="Times New Roman"/>
            <w:i/>
            <w:noProof/>
            <w:u w:val="single"/>
          </w:rPr>
          <w:t>а) предложения по строительству, реконструкции и (или) модернизации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r w:rsidR="005D351A" w:rsidRPr="009E330B">
          <w:rPr>
            <w:rFonts w:ascii="Times New Roman" w:hAnsi="Times New Roman"/>
            <w:i/>
            <w:noProof/>
            <w:webHidden/>
          </w:rPr>
          <w:tab/>
        </w:r>
        <w:r w:rsidR="005D351A" w:rsidRPr="009E330B">
          <w:rPr>
            <w:rFonts w:ascii="Times New Roman" w:hAnsi="Times New Roman"/>
            <w:i/>
            <w:noProof/>
            <w:webHidden/>
          </w:rPr>
          <w:fldChar w:fldCharType="begin"/>
        </w:r>
        <w:r w:rsidR="005D351A" w:rsidRPr="009E330B">
          <w:rPr>
            <w:rFonts w:ascii="Times New Roman" w:hAnsi="Times New Roman"/>
            <w:i/>
            <w:noProof/>
            <w:webHidden/>
          </w:rPr>
          <w:instrText xml:space="preserve"> PAGEREF _Toc5693542 \h </w:instrText>
        </w:r>
        <w:r w:rsidR="005D351A" w:rsidRPr="009E330B">
          <w:rPr>
            <w:rFonts w:ascii="Times New Roman" w:hAnsi="Times New Roman"/>
            <w:i/>
            <w:noProof/>
            <w:webHidden/>
          </w:rPr>
        </w:r>
        <w:r w:rsidR="005D351A" w:rsidRPr="009E330B">
          <w:rPr>
            <w:rFonts w:ascii="Times New Roman" w:hAnsi="Times New Roman"/>
            <w:i/>
            <w:noProof/>
            <w:webHidden/>
          </w:rPr>
          <w:fldChar w:fldCharType="separate"/>
        </w:r>
        <w:r w:rsidR="005D351A" w:rsidRPr="009E330B">
          <w:rPr>
            <w:rFonts w:ascii="Times New Roman" w:hAnsi="Times New Roman"/>
            <w:i/>
            <w:noProof/>
            <w:webHidden/>
          </w:rPr>
          <w:t>32</w:t>
        </w:r>
        <w:r w:rsidR="005D351A" w:rsidRPr="009E330B">
          <w:rPr>
            <w:rFonts w:ascii="Times New Roman" w:hAnsi="Times New Roman"/>
            <w:i/>
            <w:noProof/>
            <w:webHidden/>
          </w:rPr>
          <w:fldChar w:fldCharType="end"/>
        </w:r>
      </w:hyperlink>
    </w:p>
    <w:p w:rsidR="005D351A" w:rsidRPr="009E330B" w:rsidRDefault="00A2493F" w:rsidP="005D351A">
      <w:pPr>
        <w:tabs>
          <w:tab w:val="right" w:leader="dot" w:pos="9203"/>
        </w:tabs>
        <w:spacing w:after="100" w:line="240" w:lineRule="auto"/>
        <w:ind w:left="851"/>
        <w:jc w:val="both"/>
        <w:rPr>
          <w:noProof/>
        </w:rPr>
      </w:pPr>
      <w:hyperlink w:anchor="_Toc5693543" w:history="1">
        <w:r w:rsidR="005D351A" w:rsidRPr="009E330B">
          <w:rPr>
            <w:rFonts w:ascii="Times New Roman" w:hAnsi="Times New Roman"/>
            <w:i/>
            <w:noProof/>
            <w:u w:val="single"/>
          </w:rPr>
          <w:t>б) предложения по строительству, реконструкции и (или) модернизации тепловых сетей для обеспечения перспективных приростов тепловой нагрузки в осваиваемых районах поселения, городского округа, города федерального значения под жилищную, комплексную или производственную застройку</w:t>
        </w:r>
        <w:r w:rsidR="005D351A" w:rsidRPr="009E330B">
          <w:rPr>
            <w:rFonts w:ascii="Times New Roman" w:hAnsi="Times New Roman"/>
            <w:i/>
            <w:noProof/>
            <w:webHidden/>
          </w:rPr>
          <w:tab/>
        </w:r>
        <w:r w:rsidR="005D351A" w:rsidRPr="009E330B">
          <w:rPr>
            <w:rFonts w:ascii="Times New Roman" w:hAnsi="Times New Roman"/>
            <w:i/>
            <w:noProof/>
            <w:webHidden/>
          </w:rPr>
          <w:fldChar w:fldCharType="begin"/>
        </w:r>
        <w:r w:rsidR="005D351A" w:rsidRPr="009E330B">
          <w:rPr>
            <w:rFonts w:ascii="Times New Roman" w:hAnsi="Times New Roman"/>
            <w:i/>
            <w:noProof/>
            <w:webHidden/>
          </w:rPr>
          <w:instrText xml:space="preserve"> PAGEREF _Toc5693543 \h </w:instrText>
        </w:r>
        <w:r w:rsidR="005D351A" w:rsidRPr="009E330B">
          <w:rPr>
            <w:rFonts w:ascii="Times New Roman" w:hAnsi="Times New Roman"/>
            <w:i/>
            <w:noProof/>
            <w:webHidden/>
          </w:rPr>
        </w:r>
        <w:r w:rsidR="005D351A" w:rsidRPr="009E330B">
          <w:rPr>
            <w:rFonts w:ascii="Times New Roman" w:hAnsi="Times New Roman"/>
            <w:i/>
            <w:noProof/>
            <w:webHidden/>
          </w:rPr>
          <w:fldChar w:fldCharType="separate"/>
        </w:r>
        <w:r w:rsidR="005D351A" w:rsidRPr="009E330B">
          <w:rPr>
            <w:rFonts w:ascii="Times New Roman" w:hAnsi="Times New Roman"/>
            <w:i/>
            <w:noProof/>
            <w:webHidden/>
          </w:rPr>
          <w:t>32</w:t>
        </w:r>
        <w:r w:rsidR="005D351A" w:rsidRPr="009E330B">
          <w:rPr>
            <w:rFonts w:ascii="Times New Roman" w:hAnsi="Times New Roman"/>
            <w:i/>
            <w:noProof/>
            <w:webHidden/>
          </w:rPr>
          <w:fldChar w:fldCharType="end"/>
        </w:r>
      </w:hyperlink>
    </w:p>
    <w:p w:rsidR="005D351A" w:rsidRPr="009E330B" w:rsidRDefault="00A2493F" w:rsidP="005D351A">
      <w:pPr>
        <w:tabs>
          <w:tab w:val="right" w:leader="dot" w:pos="9203"/>
        </w:tabs>
        <w:spacing w:after="100" w:line="240" w:lineRule="auto"/>
        <w:ind w:left="851"/>
        <w:jc w:val="both"/>
        <w:rPr>
          <w:noProof/>
        </w:rPr>
      </w:pPr>
      <w:hyperlink w:anchor="_Toc5693544" w:history="1">
        <w:r w:rsidR="005D351A" w:rsidRPr="009E330B">
          <w:rPr>
            <w:rFonts w:ascii="Times New Roman" w:hAnsi="Times New Roman"/>
            <w:i/>
            <w:noProof/>
            <w:u w:val="single"/>
          </w:rPr>
          <w:t>в) предложения по строительству, реконструкции и (или) модернизации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5D351A" w:rsidRPr="009E330B">
          <w:rPr>
            <w:rFonts w:ascii="Times New Roman" w:hAnsi="Times New Roman"/>
            <w:i/>
            <w:noProof/>
            <w:webHidden/>
          </w:rPr>
          <w:tab/>
        </w:r>
        <w:r w:rsidR="005D351A" w:rsidRPr="009E330B">
          <w:rPr>
            <w:rFonts w:ascii="Times New Roman" w:hAnsi="Times New Roman"/>
            <w:i/>
            <w:noProof/>
            <w:webHidden/>
          </w:rPr>
          <w:fldChar w:fldCharType="begin"/>
        </w:r>
        <w:r w:rsidR="005D351A" w:rsidRPr="009E330B">
          <w:rPr>
            <w:rFonts w:ascii="Times New Roman" w:hAnsi="Times New Roman"/>
            <w:i/>
            <w:noProof/>
            <w:webHidden/>
          </w:rPr>
          <w:instrText xml:space="preserve"> PAGEREF _Toc5693544 \h </w:instrText>
        </w:r>
        <w:r w:rsidR="005D351A" w:rsidRPr="009E330B">
          <w:rPr>
            <w:rFonts w:ascii="Times New Roman" w:hAnsi="Times New Roman"/>
            <w:i/>
            <w:noProof/>
            <w:webHidden/>
          </w:rPr>
        </w:r>
        <w:r w:rsidR="005D351A" w:rsidRPr="009E330B">
          <w:rPr>
            <w:rFonts w:ascii="Times New Roman" w:hAnsi="Times New Roman"/>
            <w:i/>
            <w:noProof/>
            <w:webHidden/>
          </w:rPr>
          <w:fldChar w:fldCharType="separate"/>
        </w:r>
        <w:r w:rsidR="005D351A" w:rsidRPr="009E330B">
          <w:rPr>
            <w:rFonts w:ascii="Times New Roman" w:hAnsi="Times New Roman"/>
            <w:i/>
            <w:noProof/>
            <w:webHidden/>
          </w:rPr>
          <w:t>33</w:t>
        </w:r>
        <w:r w:rsidR="005D351A" w:rsidRPr="009E330B">
          <w:rPr>
            <w:rFonts w:ascii="Times New Roman" w:hAnsi="Times New Roman"/>
            <w:i/>
            <w:noProof/>
            <w:webHidden/>
          </w:rPr>
          <w:fldChar w:fldCharType="end"/>
        </w:r>
      </w:hyperlink>
    </w:p>
    <w:p w:rsidR="005D351A" w:rsidRPr="009E330B" w:rsidRDefault="00A2493F" w:rsidP="005D351A">
      <w:pPr>
        <w:tabs>
          <w:tab w:val="right" w:leader="dot" w:pos="9203"/>
        </w:tabs>
        <w:spacing w:after="100" w:line="240" w:lineRule="auto"/>
        <w:ind w:left="851"/>
        <w:jc w:val="both"/>
        <w:rPr>
          <w:noProof/>
        </w:rPr>
      </w:pPr>
      <w:hyperlink w:anchor="_Toc5693545" w:history="1">
        <w:r w:rsidR="005D351A" w:rsidRPr="009E330B">
          <w:rPr>
            <w:rFonts w:ascii="Times New Roman" w:hAnsi="Times New Roman"/>
            <w:i/>
            <w:noProof/>
            <w:u w:val="single"/>
          </w:rPr>
          <w:t>г) 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sidR="005D351A" w:rsidRPr="009E330B">
          <w:rPr>
            <w:rFonts w:ascii="Times New Roman" w:hAnsi="Times New Roman"/>
            <w:i/>
            <w:noProof/>
            <w:webHidden/>
          </w:rPr>
          <w:tab/>
        </w:r>
        <w:r w:rsidR="005D351A" w:rsidRPr="009E330B">
          <w:rPr>
            <w:rFonts w:ascii="Times New Roman" w:hAnsi="Times New Roman"/>
            <w:i/>
            <w:noProof/>
            <w:webHidden/>
          </w:rPr>
          <w:fldChar w:fldCharType="begin"/>
        </w:r>
        <w:r w:rsidR="005D351A" w:rsidRPr="009E330B">
          <w:rPr>
            <w:rFonts w:ascii="Times New Roman" w:hAnsi="Times New Roman"/>
            <w:i/>
            <w:noProof/>
            <w:webHidden/>
          </w:rPr>
          <w:instrText xml:space="preserve"> PAGEREF _Toc5693545 \h </w:instrText>
        </w:r>
        <w:r w:rsidR="005D351A" w:rsidRPr="009E330B">
          <w:rPr>
            <w:rFonts w:ascii="Times New Roman" w:hAnsi="Times New Roman"/>
            <w:i/>
            <w:noProof/>
            <w:webHidden/>
          </w:rPr>
        </w:r>
        <w:r w:rsidR="005D351A" w:rsidRPr="009E330B">
          <w:rPr>
            <w:rFonts w:ascii="Times New Roman" w:hAnsi="Times New Roman"/>
            <w:i/>
            <w:noProof/>
            <w:webHidden/>
          </w:rPr>
          <w:fldChar w:fldCharType="separate"/>
        </w:r>
        <w:r w:rsidR="005D351A" w:rsidRPr="009E330B">
          <w:rPr>
            <w:rFonts w:ascii="Times New Roman" w:hAnsi="Times New Roman"/>
            <w:i/>
            <w:noProof/>
            <w:webHidden/>
          </w:rPr>
          <w:t>34</w:t>
        </w:r>
        <w:r w:rsidR="005D351A" w:rsidRPr="009E330B">
          <w:rPr>
            <w:rFonts w:ascii="Times New Roman" w:hAnsi="Times New Roman"/>
            <w:i/>
            <w:noProof/>
            <w:webHidden/>
          </w:rPr>
          <w:fldChar w:fldCharType="end"/>
        </w:r>
      </w:hyperlink>
    </w:p>
    <w:p w:rsidR="005D351A" w:rsidRPr="009E330B" w:rsidRDefault="00A2493F" w:rsidP="005D351A">
      <w:pPr>
        <w:tabs>
          <w:tab w:val="right" w:leader="dot" w:pos="9203"/>
        </w:tabs>
        <w:spacing w:after="100" w:line="240" w:lineRule="auto"/>
        <w:ind w:left="851"/>
        <w:jc w:val="both"/>
        <w:rPr>
          <w:noProof/>
        </w:rPr>
      </w:pPr>
      <w:hyperlink w:anchor="_Toc5693546" w:history="1">
        <w:r w:rsidR="005D351A" w:rsidRPr="009E330B">
          <w:rPr>
            <w:rFonts w:ascii="Times New Roman" w:hAnsi="Times New Roman"/>
            <w:i/>
            <w:noProof/>
            <w:u w:val="single"/>
          </w:rPr>
          <w:t>д) предложения по строительству, реконструкции и (или) модернизации тепловых сетей для обеспечения нормативной надежности теплоснабжения потребителей</w:t>
        </w:r>
        <w:r w:rsidR="005D351A" w:rsidRPr="009E330B">
          <w:rPr>
            <w:rFonts w:ascii="Times New Roman" w:hAnsi="Times New Roman"/>
            <w:i/>
            <w:noProof/>
            <w:webHidden/>
          </w:rPr>
          <w:tab/>
        </w:r>
        <w:r w:rsidR="005D351A" w:rsidRPr="009E330B">
          <w:rPr>
            <w:rFonts w:ascii="Times New Roman" w:hAnsi="Times New Roman"/>
            <w:i/>
            <w:noProof/>
            <w:webHidden/>
          </w:rPr>
          <w:fldChar w:fldCharType="begin"/>
        </w:r>
        <w:r w:rsidR="005D351A" w:rsidRPr="009E330B">
          <w:rPr>
            <w:rFonts w:ascii="Times New Roman" w:hAnsi="Times New Roman"/>
            <w:i/>
            <w:noProof/>
            <w:webHidden/>
          </w:rPr>
          <w:instrText xml:space="preserve"> PAGEREF _Toc5693546 \h </w:instrText>
        </w:r>
        <w:r w:rsidR="005D351A" w:rsidRPr="009E330B">
          <w:rPr>
            <w:rFonts w:ascii="Times New Roman" w:hAnsi="Times New Roman"/>
            <w:i/>
            <w:noProof/>
            <w:webHidden/>
          </w:rPr>
        </w:r>
        <w:r w:rsidR="005D351A" w:rsidRPr="009E330B">
          <w:rPr>
            <w:rFonts w:ascii="Times New Roman" w:hAnsi="Times New Roman"/>
            <w:i/>
            <w:noProof/>
            <w:webHidden/>
          </w:rPr>
          <w:fldChar w:fldCharType="separate"/>
        </w:r>
        <w:r w:rsidR="005D351A" w:rsidRPr="009E330B">
          <w:rPr>
            <w:rFonts w:ascii="Times New Roman" w:hAnsi="Times New Roman"/>
            <w:i/>
            <w:noProof/>
            <w:webHidden/>
          </w:rPr>
          <w:t>34</w:t>
        </w:r>
        <w:r w:rsidR="005D351A" w:rsidRPr="009E330B">
          <w:rPr>
            <w:rFonts w:ascii="Times New Roman" w:hAnsi="Times New Roman"/>
            <w:i/>
            <w:noProof/>
            <w:webHidden/>
          </w:rPr>
          <w:fldChar w:fldCharType="end"/>
        </w:r>
      </w:hyperlink>
    </w:p>
    <w:p w:rsidR="005D351A" w:rsidRPr="009E330B" w:rsidRDefault="00A2493F" w:rsidP="005D351A">
      <w:pPr>
        <w:tabs>
          <w:tab w:val="left" w:pos="1320"/>
          <w:tab w:val="left" w:pos="1783"/>
          <w:tab w:val="right" w:leader="dot" w:pos="9203"/>
        </w:tabs>
        <w:spacing w:after="100" w:line="240" w:lineRule="auto"/>
        <w:ind w:left="567"/>
        <w:jc w:val="both"/>
        <w:rPr>
          <w:noProof/>
        </w:rPr>
      </w:pPr>
      <w:hyperlink w:anchor="_Toc5693547" w:history="1">
        <w:r w:rsidR="005D351A" w:rsidRPr="009E330B">
          <w:rPr>
            <w:rFonts w:ascii="Times New Roman" w:hAnsi="Times New Roman"/>
            <w:b/>
            <w:noProof/>
            <w:u w:val="single"/>
          </w:rPr>
          <w:t>Раздел 7.</w:t>
        </w:r>
        <w:r w:rsidR="005D351A" w:rsidRPr="009E330B">
          <w:rPr>
            <w:noProof/>
          </w:rPr>
          <w:tab/>
        </w:r>
        <w:r w:rsidR="005D351A" w:rsidRPr="009E330B">
          <w:rPr>
            <w:rFonts w:ascii="Times New Roman" w:hAnsi="Times New Roman"/>
            <w:b/>
            <w:noProof/>
            <w:u w:val="single"/>
          </w:rPr>
          <w:t>Предложения по переводу открытых систем теплоснабжения (горячего водоснабжения) в закрытые системы горячего водоснабжения</w:t>
        </w:r>
        <w:r w:rsidR="005D351A" w:rsidRPr="009E330B">
          <w:rPr>
            <w:rFonts w:ascii="Times New Roman" w:hAnsi="Times New Roman"/>
            <w:b/>
            <w:noProof/>
            <w:webHidden/>
          </w:rPr>
          <w:tab/>
        </w:r>
        <w:r w:rsidR="005D351A" w:rsidRPr="009E330B">
          <w:rPr>
            <w:rFonts w:ascii="Times New Roman" w:hAnsi="Times New Roman"/>
            <w:b/>
            <w:noProof/>
            <w:webHidden/>
          </w:rPr>
          <w:fldChar w:fldCharType="begin"/>
        </w:r>
        <w:r w:rsidR="005D351A" w:rsidRPr="009E330B">
          <w:rPr>
            <w:rFonts w:ascii="Times New Roman" w:hAnsi="Times New Roman"/>
            <w:b/>
            <w:noProof/>
            <w:webHidden/>
          </w:rPr>
          <w:instrText xml:space="preserve"> PAGEREF _Toc5693547 \h </w:instrText>
        </w:r>
        <w:r w:rsidR="005D351A" w:rsidRPr="009E330B">
          <w:rPr>
            <w:rFonts w:ascii="Times New Roman" w:hAnsi="Times New Roman"/>
            <w:b/>
            <w:noProof/>
            <w:webHidden/>
          </w:rPr>
        </w:r>
        <w:r w:rsidR="005D351A" w:rsidRPr="009E330B">
          <w:rPr>
            <w:rFonts w:ascii="Times New Roman" w:hAnsi="Times New Roman"/>
            <w:b/>
            <w:noProof/>
            <w:webHidden/>
          </w:rPr>
          <w:fldChar w:fldCharType="separate"/>
        </w:r>
        <w:r w:rsidR="005D351A" w:rsidRPr="009E330B">
          <w:rPr>
            <w:rFonts w:ascii="Times New Roman" w:hAnsi="Times New Roman"/>
            <w:b/>
            <w:noProof/>
            <w:webHidden/>
          </w:rPr>
          <w:t>35</w:t>
        </w:r>
        <w:r w:rsidR="005D351A" w:rsidRPr="009E330B">
          <w:rPr>
            <w:rFonts w:ascii="Times New Roman" w:hAnsi="Times New Roman"/>
            <w:b/>
            <w:noProof/>
            <w:webHidden/>
          </w:rPr>
          <w:fldChar w:fldCharType="end"/>
        </w:r>
      </w:hyperlink>
    </w:p>
    <w:p w:rsidR="005D351A" w:rsidRPr="009E330B" w:rsidRDefault="00A2493F" w:rsidP="005D351A">
      <w:pPr>
        <w:tabs>
          <w:tab w:val="right" w:leader="dot" w:pos="9203"/>
        </w:tabs>
        <w:spacing w:after="100" w:line="240" w:lineRule="auto"/>
        <w:ind w:left="851"/>
        <w:jc w:val="both"/>
        <w:rPr>
          <w:noProof/>
        </w:rPr>
      </w:pPr>
      <w:hyperlink w:anchor="_Toc5693548" w:history="1">
        <w:r w:rsidR="005D351A" w:rsidRPr="009E330B">
          <w:rPr>
            <w:rFonts w:ascii="Times New Roman" w:hAnsi="Times New Roman"/>
            <w:i/>
            <w:noProof/>
            <w:u w:val="single"/>
          </w:rPr>
          <w:t>а) 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r w:rsidR="005D351A" w:rsidRPr="009E330B">
          <w:rPr>
            <w:rFonts w:ascii="Times New Roman" w:hAnsi="Times New Roman"/>
            <w:i/>
            <w:noProof/>
            <w:webHidden/>
          </w:rPr>
          <w:tab/>
        </w:r>
        <w:r w:rsidR="005D351A" w:rsidRPr="009E330B">
          <w:rPr>
            <w:rFonts w:ascii="Times New Roman" w:hAnsi="Times New Roman"/>
            <w:i/>
            <w:noProof/>
            <w:webHidden/>
          </w:rPr>
          <w:fldChar w:fldCharType="begin"/>
        </w:r>
        <w:r w:rsidR="005D351A" w:rsidRPr="009E330B">
          <w:rPr>
            <w:rFonts w:ascii="Times New Roman" w:hAnsi="Times New Roman"/>
            <w:i/>
            <w:noProof/>
            <w:webHidden/>
          </w:rPr>
          <w:instrText xml:space="preserve"> PAGEREF _Toc5693548 \h </w:instrText>
        </w:r>
        <w:r w:rsidR="005D351A" w:rsidRPr="009E330B">
          <w:rPr>
            <w:rFonts w:ascii="Times New Roman" w:hAnsi="Times New Roman"/>
            <w:i/>
            <w:noProof/>
            <w:webHidden/>
          </w:rPr>
        </w:r>
        <w:r w:rsidR="005D351A" w:rsidRPr="009E330B">
          <w:rPr>
            <w:rFonts w:ascii="Times New Roman" w:hAnsi="Times New Roman"/>
            <w:i/>
            <w:noProof/>
            <w:webHidden/>
          </w:rPr>
          <w:fldChar w:fldCharType="separate"/>
        </w:r>
        <w:r w:rsidR="005D351A" w:rsidRPr="009E330B">
          <w:rPr>
            <w:rFonts w:ascii="Times New Roman" w:hAnsi="Times New Roman"/>
            <w:i/>
            <w:noProof/>
            <w:webHidden/>
          </w:rPr>
          <w:t>35</w:t>
        </w:r>
        <w:r w:rsidR="005D351A" w:rsidRPr="009E330B">
          <w:rPr>
            <w:rFonts w:ascii="Times New Roman" w:hAnsi="Times New Roman"/>
            <w:i/>
            <w:noProof/>
            <w:webHidden/>
          </w:rPr>
          <w:fldChar w:fldCharType="end"/>
        </w:r>
      </w:hyperlink>
    </w:p>
    <w:p w:rsidR="005D351A" w:rsidRPr="009E330B" w:rsidRDefault="00A2493F" w:rsidP="005D351A">
      <w:pPr>
        <w:tabs>
          <w:tab w:val="right" w:leader="dot" w:pos="9203"/>
        </w:tabs>
        <w:spacing w:after="100" w:line="240" w:lineRule="auto"/>
        <w:ind w:left="851"/>
        <w:jc w:val="both"/>
        <w:rPr>
          <w:noProof/>
        </w:rPr>
      </w:pPr>
      <w:hyperlink w:anchor="_Toc5693549" w:history="1">
        <w:r w:rsidR="005D351A" w:rsidRPr="009E330B">
          <w:rPr>
            <w:rFonts w:ascii="Times New Roman" w:hAnsi="Times New Roman"/>
            <w:i/>
            <w:noProof/>
            <w:u w:val="single"/>
          </w:rPr>
          <w:t>б) 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r w:rsidR="005D351A" w:rsidRPr="009E330B">
          <w:rPr>
            <w:rFonts w:ascii="Times New Roman" w:hAnsi="Times New Roman"/>
            <w:i/>
            <w:noProof/>
            <w:webHidden/>
          </w:rPr>
          <w:tab/>
        </w:r>
        <w:r w:rsidR="005D351A" w:rsidRPr="009E330B">
          <w:rPr>
            <w:rFonts w:ascii="Times New Roman" w:hAnsi="Times New Roman"/>
            <w:i/>
            <w:noProof/>
            <w:webHidden/>
          </w:rPr>
          <w:fldChar w:fldCharType="begin"/>
        </w:r>
        <w:r w:rsidR="005D351A" w:rsidRPr="009E330B">
          <w:rPr>
            <w:rFonts w:ascii="Times New Roman" w:hAnsi="Times New Roman"/>
            <w:i/>
            <w:noProof/>
            <w:webHidden/>
          </w:rPr>
          <w:instrText xml:space="preserve"> PAGEREF _Toc5693549 \h </w:instrText>
        </w:r>
        <w:r w:rsidR="005D351A" w:rsidRPr="009E330B">
          <w:rPr>
            <w:rFonts w:ascii="Times New Roman" w:hAnsi="Times New Roman"/>
            <w:i/>
            <w:noProof/>
            <w:webHidden/>
          </w:rPr>
        </w:r>
        <w:r w:rsidR="005D351A" w:rsidRPr="009E330B">
          <w:rPr>
            <w:rFonts w:ascii="Times New Roman" w:hAnsi="Times New Roman"/>
            <w:i/>
            <w:noProof/>
            <w:webHidden/>
          </w:rPr>
          <w:fldChar w:fldCharType="separate"/>
        </w:r>
        <w:r w:rsidR="005D351A" w:rsidRPr="009E330B">
          <w:rPr>
            <w:rFonts w:ascii="Times New Roman" w:hAnsi="Times New Roman"/>
            <w:i/>
            <w:noProof/>
            <w:webHidden/>
          </w:rPr>
          <w:t>35</w:t>
        </w:r>
        <w:r w:rsidR="005D351A" w:rsidRPr="009E330B">
          <w:rPr>
            <w:rFonts w:ascii="Times New Roman" w:hAnsi="Times New Roman"/>
            <w:i/>
            <w:noProof/>
            <w:webHidden/>
          </w:rPr>
          <w:fldChar w:fldCharType="end"/>
        </w:r>
      </w:hyperlink>
    </w:p>
    <w:p w:rsidR="005D351A" w:rsidRPr="009E330B" w:rsidRDefault="00A2493F" w:rsidP="005D351A">
      <w:pPr>
        <w:tabs>
          <w:tab w:val="left" w:pos="1320"/>
          <w:tab w:val="left" w:pos="1760"/>
          <w:tab w:val="right" w:leader="dot" w:pos="9203"/>
        </w:tabs>
        <w:spacing w:after="100" w:line="240" w:lineRule="auto"/>
        <w:ind w:left="567"/>
        <w:jc w:val="both"/>
        <w:rPr>
          <w:noProof/>
        </w:rPr>
      </w:pPr>
      <w:hyperlink w:anchor="_Toc5693550" w:history="1">
        <w:r w:rsidR="005D351A" w:rsidRPr="009E330B">
          <w:rPr>
            <w:rFonts w:ascii="Times New Roman" w:hAnsi="Times New Roman"/>
            <w:b/>
            <w:noProof/>
            <w:u w:val="single"/>
          </w:rPr>
          <w:t>Раздел 8.</w:t>
        </w:r>
        <w:r w:rsidR="005D351A" w:rsidRPr="009E330B">
          <w:rPr>
            <w:noProof/>
          </w:rPr>
          <w:tab/>
        </w:r>
        <w:r w:rsidR="005D351A" w:rsidRPr="009E330B">
          <w:rPr>
            <w:rFonts w:ascii="Times New Roman" w:hAnsi="Times New Roman"/>
            <w:b/>
            <w:noProof/>
            <w:u w:val="single"/>
          </w:rPr>
          <w:t>Перспективные топливные балансы</w:t>
        </w:r>
        <w:r w:rsidR="005D351A" w:rsidRPr="009E330B">
          <w:rPr>
            <w:rFonts w:ascii="Times New Roman" w:hAnsi="Times New Roman"/>
            <w:b/>
            <w:noProof/>
            <w:webHidden/>
          </w:rPr>
          <w:tab/>
        </w:r>
        <w:r w:rsidR="005D351A" w:rsidRPr="009E330B">
          <w:rPr>
            <w:rFonts w:ascii="Times New Roman" w:hAnsi="Times New Roman"/>
            <w:b/>
            <w:noProof/>
            <w:webHidden/>
          </w:rPr>
          <w:fldChar w:fldCharType="begin"/>
        </w:r>
        <w:r w:rsidR="005D351A" w:rsidRPr="009E330B">
          <w:rPr>
            <w:rFonts w:ascii="Times New Roman" w:hAnsi="Times New Roman"/>
            <w:b/>
            <w:noProof/>
            <w:webHidden/>
          </w:rPr>
          <w:instrText xml:space="preserve"> PAGEREF _Toc5693550 \h </w:instrText>
        </w:r>
        <w:r w:rsidR="005D351A" w:rsidRPr="009E330B">
          <w:rPr>
            <w:rFonts w:ascii="Times New Roman" w:hAnsi="Times New Roman"/>
            <w:b/>
            <w:noProof/>
            <w:webHidden/>
          </w:rPr>
        </w:r>
        <w:r w:rsidR="005D351A" w:rsidRPr="009E330B">
          <w:rPr>
            <w:rFonts w:ascii="Times New Roman" w:hAnsi="Times New Roman"/>
            <w:b/>
            <w:noProof/>
            <w:webHidden/>
          </w:rPr>
          <w:fldChar w:fldCharType="separate"/>
        </w:r>
        <w:r w:rsidR="005D351A" w:rsidRPr="009E330B">
          <w:rPr>
            <w:rFonts w:ascii="Times New Roman" w:hAnsi="Times New Roman"/>
            <w:b/>
            <w:noProof/>
            <w:webHidden/>
          </w:rPr>
          <w:t>37</w:t>
        </w:r>
        <w:r w:rsidR="005D351A" w:rsidRPr="009E330B">
          <w:rPr>
            <w:rFonts w:ascii="Times New Roman" w:hAnsi="Times New Roman"/>
            <w:b/>
            <w:noProof/>
            <w:webHidden/>
          </w:rPr>
          <w:fldChar w:fldCharType="end"/>
        </w:r>
      </w:hyperlink>
    </w:p>
    <w:p w:rsidR="005D351A" w:rsidRPr="009E330B" w:rsidRDefault="00A2493F" w:rsidP="005D351A">
      <w:pPr>
        <w:tabs>
          <w:tab w:val="right" w:leader="dot" w:pos="9203"/>
        </w:tabs>
        <w:spacing w:after="100" w:line="240" w:lineRule="auto"/>
        <w:ind w:left="851"/>
        <w:jc w:val="both"/>
        <w:rPr>
          <w:noProof/>
        </w:rPr>
      </w:pPr>
      <w:hyperlink w:anchor="_Toc5693551" w:history="1">
        <w:r w:rsidR="005D351A" w:rsidRPr="009E330B">
          <w:rPr>
            <w:rFonts w:ascii="Times New Roman" w:hAnsi="Times New Roman"/>
            <w:i/>
            <w:noProof/>
            <w:u w:val="single"/>
          </w:rPr>
          <w:t>а) перспективные топливные балансы для каждого источника тепловой энергии по видам основного, резервного и аварийного топлива на каждом этапе</w:t>
        </w:r>
        <w:r w:rsidR="005D351A" w:rsidRPr="009E330B">
          <w:rPr>
            <w:rFonts w:ascii="Times New Roman" w:hAnsi="Times New Roman"/>
            <w:i/>
            <w:noProof/>
            <w:webHidden/>
          </w:rPr>
          <w:tab/>
        </w:r>
        <w:r w:rsidR="005D351A" w:rsidRPr="009E330B">
          <w:rPr>
            <w:rFonts w:ascii="Times New Roman" w:hAnsi="Times New Roman"/>
            <w:i/>
            <w:noProof/>
            <w:webHidden/>
          </w:rPr>
          <w:fldChar w:fldCharType="begin"/>
        </w:r>
        <w:r w:rsidR="005D351A" w:rsidRPr="009E330B">
          <w:rPr>
            <w:rFonts w:ascii="Times New Roman" w:hAnsi="Times New Roman"/>
            <w:i/>
            <w:noProof/>
            <w:webHidden/>
          </w:rPr>
          <w:instrText xml:space="preserve"> PAGEREF _Toc5693551 \h </w:instrText>
        </w:r>
        <w:r w:rsidR="005D351A" w:rsidRPr="009E330B">
          <w:rPr>
            <w:rFonts w:ascii="Times New Roman" w:hAnsi="Times New Roman"/>
            <w:i/>
            <w:noProof/>
            <w:webHidden/>
          </w:rPr>
        </w:r>
        <w:r w:rsidR="005D351A" w:rsidRPr="009E330B">
          <w:rPr>
            <w:rFonts w:ascii="Times New Roman" w:hAnsi="Times New Roman"/>
            <w:i/>
            <w:noProof/>
            <w:webHidden/>
          </w:rPr>
          <w:fldChar w:fldCharType="separate"/>
        </w:r>
        <w:r w:rsidR="005D351A" w:rsidRPr="009E330B">
          <w:rPr>
            <w:rFonts w:ascii="Times New Roman" w:hAnsi="Times New Roman"/>
            <w:i/>
            <w:noProof/>
            <w:webHidden/>
          </w:rPr>
          <w:t>37</w:t>
        </w:r>
        <w:r w:rsidR="005D351A" w:rsidRPr="009E330B">
          <w:rPr>
            <w:rFonts w:ascii="Times New Roman" w:hAnsi="Times New Roman"/>
            <w:i/>
            <w:noProof/>
            <w:webHidden/>
          </w:rPr>
          <w:fldChar w:fldCharType="end"/>
        </w:r>
      </w:hyperlink>
    </w:p>
    <w:p w:rsidR="005D351A" w:rsidRPr="009E330B" w:rsidRDefault="00A2493F" w:rsidP="005D351A">
      <w:pPr>
        <w:tabs>
          <w:tab w:val="right" w:leader="dot" w:pos="9203"/>
        </w:tabs>
        <w:spacing w:after="100" w:line="240" w:lineRule="auto"/>
        <w:ind w:left="851"/>
        <w:jc w:val="both"/>
        <w:rPr>
          <w:noProof/>
        </w:rPr>
      </w:pPr>
      <w:hyperlink w:anchor="_Toc5693552" w:history="1">
        <w:r w:rsidR="005D351A" w:rsidRPr="009E330B">
          <w:rPr>
            <w:rFonts w:ascii="Times New Roman" w:hAnsi="Times New Roman"/>
            <w:i/>
            <w:noProof/>
            <w:u w:val="single"/>
          </w:rPr>
          <w:t>б) потребляемые источником тепловой энергии виды топлива, включая местные виды топлива, а также используемые возобновляемые источники энергии</w:t>
        </w:r>
        <w:r w:rsidR="005D351A" w:rsidRPr="009E330B">
          <w:rPr>
            <w:rFonts w:ascii="Times New Roman" w:hAnsi="Times New Roman"/>
            <w:i/>
            <w:noProof/>
            <w:webHidden/>
          </w:rPr>
          <w:tab/>
        </w:r>
        <w:r w:rsidR="005D351A" w:rsidRPr="009E330B">
          <w:rPr>
            <w:rFonts w:ascii="Times New Roman" w:hAnsi="Times New Roman"/>
            <w:i/>
            <w:noProof/>
            <w:webHidden/>
          </w:rPr>
          <w:fldChar w:fldCharType="begin"/>
        </w:r>
        <w:r w:rsidR="005D351A" w:rsidRPr="009E330B">
          <w:rPr>
            <w:rFonts w:ascii="Times New Roman" w:hAnsi="Times New Roman"/>
            <w:i/>
            <w:noProof/>
            <w:webHidden/>
          </w:rPr>
          <w:instrText xml:space="preserve"> PAGEREF _Toc5693552 \h </w:instrText>
        </w:r>
        <w:r w:rsidR="005D351A" w:rsidRPr="009E330B">
          <w:rPr>
            <w:rFonts w:ascii="Times New Roman" w:hAnsi="Times New Roman"/>
            <w:i/>
            <w:noProof/>
            <w:webHidden/>
          </w:rPr>
        </w:r>
        <w:r w:rsidR="005D351A" w:rsidRPr="009E330B">
          <w:rPr>
            <w:rFonts w:ascii="Times New Roman" w:hAnsi="Times New Roman"/>
            <w:i/>
            <w:noProof/>
            <w:webHidden/>
          </w:rPr>
          <w:fldChar w:fldCharType="separate"/>
        </w:r>
        <w:r w:rsidR="005D351A" w:rsidRPr="009E330B">
          <w:rPr>
            <w:rFonts w:ascii="Times New Roman" w:hAnsi="Times New Roman"/>
            <w:i/>
            <w:noProof/>
            <w:webHidden/>
          </w:rPr>
          <w:t>39</w:t>
        </w:r>
        <w:r w:rsidR="005D351A" w:rsidRPr="009E330B">
          <w:rPr>
            <w:rFonts w:ascii="Times New Roman" w:hAnsi="Times New Roman"/>
            <w:i/>
            <w:noProof/>
            <w:webHidden/>
          </w:rPr>
          <w:fldChar w:fldCharType="end"/>
        </w:r>
      </w:hyperlink>
    </w:p>
    <w:p w:rsidR="005D351A" w:rsidRPr="009E330B" w:rsidRDefault="00A2493F" w:rsidP="005D351A">
      <w:pPr>
        <w:tabs>
          <w:tab w:val="right" w:leader="dot" w:pos="9203"/>
        </w:tabs>
        <w:spacing w:after="100" w:line="240" w:lineRule="auto"/>
        <w:ind w:left="851"/>
        <w:jc w:val="both"/>
        <w:rPr>
          <w:noProof/>
        </w:rPr>
      </w:pPr>
      <w:hyperlink w:anchor="_Toc5693553" w:history="1">
        <w:r w:rsidR="005D351A" w:rsidRPr="009E330B">
          <w:rPr>
            <w:rFonts w:ascii="Times New Roman" w:hAnsi="Times New Roman"/>
            <w:i/>
            <w:noProof/>
            <w:u w:val="single"/>
          </w:rPr>
          <w:t>в) виды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долю и значение низшей теплоты сгорания топлива, используемые для производства тепловой энергии по каждой системе теплоснабжения</w:t>
        </w:r>
        <w:r w:rsidR="005D351A" w:rsidRPr="009E330B">
          <w:rPr>
            <w:rFonts w:ascii="Times New Roman" w:hAnsi="Times New Roman"/>
            <w:i/>
            <w:noProof/>
            <w:webHidden/>
          </w:rPr>
          <w:tab/>
        </w:r>
        <w:r w:rsidR="005D351A" w:rsidRPr="009E330B">
          <w:rPr>
            <w:rFonts w:ascii="Times New Roman" w:hAnsi="Times New Roman"/>
            <w:i/>
            <w:noProof/>
            <w:webHidden/>
          </w:rPr>
          <w:fldChar w:fldCharType="begin"/>
        </w:r>
        <w:r w:rsidR="005D351A" w:rsidRPr="009E330B">
          <w:rPr>
            <w:rFonts w:ascii="Times New Roman" w:hAnsi="Times New Roman"/>
            <w:i/>
            <w:noProof/>
            <w:webHidden/>
          </w:rPr>
          <w:instrText xml:space="preserve"> PAGEREF _Toc5693553 \h </w:instrText>
        </w:r>
        <w:r w:rsidR="005D351A" w:rsidRPr="009E330B">
          <w:rPr>
            <w:rFonts w:ascii="Times New Roman" w:hAnsi="Times New Roman"/>
            <w:i/>
            <w:noProof/>
            <w:webHidden/>
          </w:rPr>
        </w:r>
        <w:r w:rsidR="005D351A" w:rsidRPr="009E330B">
          <w:rPr>
            <w:rFonts w:ascii="Times New Roman" w:hAnsi="Times New Roman"/>
            <w:i/>
            <w:noProof/>
            <w:webHidden/>
          </w:rPr>
          <w:fldChar w:fldCharType="separate"/>
        </w:r>
        <w:r w:rsidR="005D351A" w:rsidRPr="009E330B">
          <w:rPr>
            <w:rFonts w:ascii="Times New Roman" w:hAnsi="Times New Roman"/>
            <w:i/>
            <w:noProof/>
            <w:webHidden/>
          </w:rPr>
          <w:t>39</w:t>
        </w:r>
        <w:r w:rsidR="005D351A" w:rsidRPr="009E330B">
          <w:rPr>
            <w:rFonts w:ascii="Times New Roman" w:hAnsi="Times New Roman"/>
            <w:i/>
            <w:noProof/>
            <w:webHidden/>
          </w:rPr>
          <w:fldChar w:fldCharType="end"/>
        </w:r>
      </w:hyperlink>
    </w:p>
    <w:p w:rsidR="005D351A" w:rsidRPr="009E330B" w:rsidRDefault="00A2493F" w:rsidP="005D351A">
      <w:pPr>
        <w:tabs>
          <w:tab w:val="right" w:leader="dot" w:pos="9203"/>
        </w:tabs>
        <w:spacing w:after="100" w:line="240" w:lineRule="auto"/>
        <w:ind w:left="851"/>
        <w:jc w:val="both"/>
        <w:rPr>
          <w:noProof/>
        </w:rPr>
      </w:pPr>
      <w:hyperlink w:anchor="_Toc5693554" w:history="1">
        <w:r w:rsidR="005D351A" w:rsidRPr="009E330B">
          <w:rPr>
            <w:rFonts w:ascii="Times New Roman" w:hAnsi="Times New Roman"/>
            <w:i/>
            <w:noProof/>
            <w:u w:val="single"/>
            <w:shd w:val="clear" w:color="auto" w:fill="FFFFFF"/>
          </w:rPr>
          <w:t>г) преобладающий в поселении, городском округе вид топлива, определяемый по совокупности всех систем теплоснабжения, находящихся в соответствующем поселении, городском округе</w:t>
        </w:r>
        <w:r w:rsidR="005D351A" w:rsidRPr="009E330B">
          <w:rPr>
            <w:rFonts w:ascii="Times New Roman" w:hAnsi="Times New Roman"/>
            <w:i/>
            <w:noProof/>
            <w:webHidden/>
          </w:rPr>
          <w:tab/>
        </w:r>
        <w:r w:rsidR="005D351A" w:rsidRPr="009E330B">
          <w:rPr>
            <w:rFonts w:ascii="Times New Roman" w:hAnsi="Times New Roman"/>
            <w:i/>
            <w:noProof/>
            <w:webHidden/>
          </w:rPr>
          <w:fldChar w:fldCharType="begin"/>
        </w:r>
        <w:r w:rsidR="005D351A" w:rsidRPr="009E330B">
          <w:rPr>
            <w:rFonts w:ascii="Times New Roman" w:hAnsi="Times New Roman"/>
            <w:i/>
            <w:noProof/>
            <w:webHidden/>
          </w:rPr>
          <w:instrText xml:space="preserve"> PAGEREF _Toc5693554 \h </w:instrText>
        </w:r>
        <w:r w:rsidR="005D351A" w:rsidRPr="009E330B">
          <w:rPr>
            <w:rFonts w:ascii="Times New Roman" w:hAnsi="Times New Roman"/>
            <w:i/>
            <w:noProof/>
            <w:webHidden/>
          </w:rPr>
        </w:r>
        <w:r w:rsidR="005D351A" w:rsidRPr="009E330B">
          <w:rPr>
            <w:rFonts w:ascii="Times New Roman" w:hAnsi="Times New Roman"/>
            <w:i/>
            <w:noProof/>
            <w:webHidden/>
          </w:rPr>
          <w:fldChar w:fldCharType="separate"/>
        </w:r>
        <w:r w:rsidR="005D351A" w:rsidRPr="009E330B">
          <w:rPr>
            <w:rFonts w:ascii="Times New Roman" w:hAnsi="Times New Roman"/>
            <w:i/>
            <w:noProof/>
            <w:webHidden/>
          </w:rPr>
          <w:t>40</w:t>
        </w:r>
        <w:r w:rsidR="005D351A" w:rsidRPr="009E330B">
          <w:rPr>
            <w:rFonts w:ascii="Times New Roman" w:hAnsi="Times New Roman"/>
            <w:i/>
            <w:noProof/>
            <w:webHidden/>
          </w:rPr>
          <w:fldChar w:fldCharType="end"/>
        </w:r>
      </w:hyperlink>
    </w:p>
    <w:p w:rsidR="005D351A" w:rsidRPr="009E330B" w:rsidRDefault="00A2493F" w:rsidP="005D351A">
      <w:pPr>
        <w:tabs>
          <w:tab w:val="right" w:leader="dot" w:pos="9203"/>
        </w:tabs>
        <w:spacing w:after="100" w:line="240" w:lineRule="auto"/>
        <w:ind w:left="851"/>
        <w:jc w:val="both"/>
        <w:rPr>
          <w:noProof/>
        </w:rPr>
      </w:pPr>
      <w:hyperlink w:anchor="_Toc5693555" w:history="1">
        <w:r w:rsidR="005D351A" w:rsidRPr="009E330B">
          <w:rPr>
            <w:rFonts w:ascii="Times New Roman" w:hAnsi="Times New Roman"/>
            <w:i/>
            <w:noProof/>
            <w:u w:val="single"/>
            <w:shd w:val="clear" w:color="auto" w:fill="FFFFFF"/>
          </w:rPr>
          <w:t>д) приоритетное направление развития топливного баланса поселения, городского округа</w:t>
        </w:r>
        <w:r w:rsidR="005D351A" w:rsidRPr="009E330B">
          <w:rPr>
            <w:rFonts w:ascii="Times New Roman" w:hAnsi="Times New Roman"/>
            <w:i/>
            <w:noProof/>
            <w:webHidden/>
          </w:rPr>
          <w:tab/>
        </w:r>
        <w:r w:rsidR="005D351A" w:rsidRPr="009E330B">
          <w:rPr>
            <w:rFonts w:ascii="Times New Roman" w:hAnsi="Times New Roman"/>
            <w:i/>
            <w:noProof/>
            <w:webHidden/>
          </w:rPr>
          <w:fldChar w:fldCharType="begin"/>
        </w:r>
        <w:r w:rsidR="005D351A" w:rsidRPr="009E330B">
          <w:rPr>
            <w:rFonts w:ascii="Times New Roman" w:hAnsi="Times New Roman"/>
            <w:i/>
            <w:noProof/>
            <w:webHidden/>
          </w:rPr>
          <w:instrText xml:space="preserve"> PAGEREF _Toc5693555 \h </w:instrText>
        </w:r>
        <w:r w:rsidR="005D351A" w:rsidRPr="009E330B">
          <w:rPr>
            <w:rFonts w:ascii="Times New Roman" w:hAnsi="Times New Roman"/>
            <w:i/>
            <w:noProof/>
            <w:webHidden/>
          </w:rPr>
        </w:r>
        <w:r w:rsidR="005D351A" w:rsidRPr="009E330B">
          <w:rPr>
            <w:rFonts w:ascii="Times New Roman" w:hAnsi="Times New Roman"/>
            <w:i/>
            <w:noProof/>
            <w:webHidden/>
          </w:rPr>
          <w:fldChar w:fldCharType="separate"/>
        </w:r>
        <w:r w:rsidR="005D351A" w:rsidRPr="009E330B">
          <w:rPr>
            <w:rFonts w:ascii="Times New Roman" w:hAnsi="Times New Roman"/>
            <w:i/>
            <w:noProof/>
            <w:webHidden/>
          </w:rPr>
          <w:t>40</w:t>
        </w:r>
        <w:r w:rsidR="005D351A" w:rsidRPr="009E330B">
          <w:rPr>
            <w:rFonts w:ascii="Times New Roman" w:hAnsi="Times New Roman"/>
            <w:i/>
            <w:noProof/>
            <w:webHidden/>
          </w:rPr>
          <w:fldChar w:fldCharType="end"/>
        </w:r>
      </w:hyperlink>
    </w:p>
    <w:p w:rsidR="005D351A" w:rsidRPr="009E330B" w:rsidRDefault="00A2493F" w:rsidP="005D351A">
      <w:pPr>
        <w:tabs>
          <w:tab w:val="left" w:pos="1320"/>
          <w:tab w:val="left" w:pos="1760"/>
          <w:tab w:val="right" w:leader="dot" w:pos="9203"/>
        </w:tabs>
        <w:spacing w:after="100" w:line="240" w:lineRule="auto"/>
        <w:ind w:left="567"/>
        <w:jc w:val="both"/>
        <w:rPr>
          <w:noProof/>
        </w:rPr>
      </w:pPr>
      <w:hyperlink w:anchor="_Toc5693556" w:history="1">
        <w:r w:rsidR="005D351A" w:rsidRPr="009E330B">
          <w:rPr>
            <w:rFonts w:ascii="Times New Roman" w:hAnsi="Times New Roman"/>
            <w:b/>
            <w:noProof/>
            <w:u w:val="single"/>
          </w:rPr>
          <w:t>Раздел 9.</w:t>
        </w:r>
        <w:r w:rsidR="005D351A" w:rsidRPr="009E330B">
          <w:rPr>
            <w:noProof/>
          </w:rPr>
          <w:tab/>
        </w:r>
        <w:r w:rsidR="005D351A" w:rsidRPr="009E330B">
          <w:rPr>
            <w:rFonts w:ascii="Times New Roman" w:hAnsi="Times New Roman"/>
            <w:b/>
            <w:noProof/>
            <w:u w:val="single"/>
          </w:rPr>
          <w:t>Инвестиции в строительство, реконструкцию, техническое перевооружение и (или) модернизацию</w:t>
        </w:r>
        <w:r w:rsidR="005D351A" w:rsidRPr="009E330B">
          <w:rPr>
            <w:rFonts w:ascii="Times New Roman" w:hAnsi="Times New Roman"/>
            <w:b/>
            <w:noProof/>
            <w:webHidden/>
          </w:rPr>
          <w:tab/>
        </w:r>
        <w:r w:rsidR="005D351A" w:rsidRPr="009E330B">
          <w:rPr>
            <w:rFonts w:ascii="Times New Roman" w:hAnsi="Times New Roman"/>
            <w:b/>
            <w:noProof/>
            <w:webHidden/>
          </w:rPr>
          <w:fldChar w:fldCharType="begin"/>
        </w:r>
        <w:r w:rsidR="005D351A" w:rsidRPr="009E330B">
          <w:rPr>
            <w:rFonts w:ascii="Times New Roman" w:hAnsi="Times New Roman"/>
            <w:b/>
            <w:noProof/>
            <w:webHidden/>
          </w:rPr>
          <w:instrText xml:space="preserve"> PAGEREF _Toc5693556 \h </w:instrText>
        </w:r>
        <w:r w:rsidR="005D351A" w:rsidRPr="009E330B">
          <w:rPr>
            <w:rFonts w:ascii="Times New Roman" w:hAnsi="Times New Roman"/>
            <w:b/>
            <w:noProof/>
            <w:webHidden/>
          </w:rPr>
        </w:r>
        <w:r w:rsidR="005D351A" w:rsidRPr="009E330B">
          <w:rPr>
            <w:rFonts w:ascii="Times New Roman" w:hAnsi="Times New Roman"/>
            <w:b/>
            <w:noProof/>
            <w:webHidden/>
          </w:rPr>
          <w:fldChar w:fldCharType="separate"/>
        </w:r>
        <w:r w:rsidR="005D351A" w:rsidRPr="009E330B">
          <w:rPr>
            <w:rFonts w:ascii="Times New Roman" w:hAnsi="Times New Roman"/>
            <w:b/>
            <w:noProof/>
            <w:webHidden/>
          </w:rPr>
          <w:t>41</w:t>
        </w:r>
        <w:r w:rsidR="005D351A" w:rsidRPr="009E330B">
          <w:rPr>
            <w:rFonts w:ascii="Times New Roman" w:hAnsi="Times New Roman"/>
            <w:b/>
            <w:noProof/>
            <w:webHidden/>
          </w:rPr>
          <w:fldChar w:fldCharType="end"/>
        </w:r>
      </w:hyperlink>
    </w:p>
    <w:p w:rsidR="005D351A" w:rsidRPr="009E330B" w:rsidRDefault="00A2493F" w:rsidP="005D351A">
      <w:pPr>
        <w:tabs>
          <w:tab w:val="right" w:leader="dot" w:pos="9203"/>
        </w:tabs>
        <w:spacing w:after="100" w:line="240" w:lineRule="auto"/>
        <w:ind w:left="851"/>
        <w:jc w:val="both"/>
        <w:rPr>
          <w:noProof/>
        </w:rPr>
      </w:pPr>
      <w:hyperlink w:anchor="_Toc5693557" w:history="1">
        <w:r w:rsidR="005D351A" w:rsidRPr="009E330B">
          <w:rPr>
            <w:rFonts w:ascii="Times New Roman" w:hAnsi="Times New Roman"/>
            <w:i/>
            <w:noProof/>
            <w:u w:val="single"/>
          </w:rPr>
          <w:t>а) предложения по величине необходимых инвестиций в строительство, реконструкцию, техническое перевооружение и (или) модернизацию источников тепловой энергии на каждом этапе</w:t>
        </w:r>
        <w:r w:rsidR="005D351A" w:rsidRPr="009E330B">
          <w:rPr>
            <w:rFonts w:ascii="Times New Roman" w:hAnsi="Times New Roman"/>
            <w:i/>
            <w:noProof/>
            <w:webHidden/>
          </w:rPr>
          <w:tab/>
        </w:r>
        <w:r w:rsidR="005D351A" w:rsidRPr="009E330B">
          <w:rPr>
            <w:rFonts w:ascii="Times New Roman" w:hAnsi="Times New Roman"/>
            <w:i/>
            <w:noProof/>
            <w:webHidden/>
          </w:rPr>
          <w:fldChar w:fldCharType="begin"/>
        </w:r>
        <w:r w:rsidR="005D351A" w:rsidRPr="009E330B">
          <w:rPr>
            <w:rFonts w:ascii="Times New Roman" w:hAnsi="Times New Roman"/>
            <w:i/>
            <w:noProof/>
            <w:webHidden/>
          </w:rPr>
          <w:instrText xml:space="preserve"> PAGEREF _Toc5693557 \h </w:instrText>
        </w:r>
        <w:r w:rsidR="005D351A" w:rsidRPr="009E330B">
          <w:rPr>
            <w:rFonts w:ascii="Times New Roman" w:hAnsi="Times New Roman"/>
            <w:i/>
            <w:noProof/>
            <w:webHidden/>
          </w:rPr>
        </w:r>
        <w:r w:rsidR="005D351A" w:rsidRPr="009E330B">
          <w:rPr>
            <w:rFonts w:ascii="Times New Roman" w:hAnsi="Times New Roman"/>
            <w:i/>
            <w:noProof/>
            <w:webHidden/>
          </w:rPr>
          <w:fldChar w:fldCharType="separate"/>
        </w:r>
        <w:r w:rsidR="005D351A" w:rsidRPr="009E330B">
          <w:rPr>
            <w:rFonts w:ascii="Times New Roman" w:hAnsi="Times New Roman"/>
            <w:i/>
            <w:noProof/>
            <w:webHidden/>
          </w:rPr>
          <w:t>41</w:t>
        </w:r>
        <w:r w:rsidR="005D351A" w:rsidRPr="009E330B">
          <w:rPr>
            <w:rFonts w:ascii="Times New Roman" w:hAnsi="Times New Roman"/>
            <w:i/>
            <w:noProof/>
            <w:webHidden/>
          </w:rPr>
          <w:fldChar w:fldCharType="end"/>
        </w:r>
      </w:hyperlink>
    </w:p>
    <w:p w:rsidR="005D351A" w:rsidRPr="009E330B" w:rsidRDefault="00A2493F" w:rsidP="005D351A">
      <w:pPr>
        <w:tabs>
          <w:tab w:val="right" w:leader="dot" w:pos="9203"/>
        </w:tabs>
        <w:spacing w:after="100" w:line="240" w:lineRule="auto"/>
        <w:ind w:left="851"/>
        <w:jc w:val="both"/>
        <w:rPr>
          <w:noProof/>
        </w:rPr>
      </w:pPr>
      <w:hyperlink w:anchor="_Toc5693558" w:history="1">
        <w:r w:rsidR="005D351A" w:rsidRPr="009E330B">
          <w:rPr>
            <w:rFonts w:ascii="Times New Roman" w:hAnsi="Times New Roman"/>
            <w:i/>
            <w:noProof/>
            <w:u w:val="single"/>
          </w:rPr>
          <w:t>б) предложения по величине необходимых инвестиций в строительство, реконструкцию, техническое перевооружение и (или) модернизацию тепловых сетей, насосных станций и тепловых пунктов на каждом этапе</w:t>
        </w:r>
        <w:r w:rsidR="005D351A" w:rsidRPr="009E330B">
          <w:rPr>
            <w:rFonts w:ascii="Times New Roman" w:hAnsi="Times New Roman"/>
            <w:i/>
            <w:noProof/>
            <w:webHidden/>
          </w:rPr>
          <w:tab/>
        </w:r>
        <w:r w:rsidR="005D351A" w:rsidRPr="009E330B">
          <w:rPr>
            <w:rFonts w:ascii="Times New Roman" w:hAnsi="Times New Roman"/>
            <w:i/>
            <w:noProof/>
            <w:webHidden/>
          </w:rPr>
          <w:fldChar w:fldCharType="begin"/>
        </w:r>
        <w:r w:rsidR="005D351A" w:rsidRPr="009E330B">
          <w:rPr>
            <w:rFonts w:ascii="Times New Roman" w:hAnsi="Times New Roman"/>
            <w:i/>
            <w:noProof/>
            <w:webHidden/>
          </w:rPr>
          <w:instrText xml:space="preserve"> PAGEREF _Toc5693558 \h </w:instrText>
        </w:r>
        <w:r w:rsidR="005D351A" w:rsidRPr="009E330B">
          <w:rPr>
            <w:rFonts w:ascii="Times New Roman" w:hAnsi="Times New Roman"/>
            <w:i/>
            <w:noProof/>
            <w:webHidden/>
          </w:rPr>
        </w:r>
        <w:r w:rsidR="005D351A" w:rsidRPr="009E330B">
          <w:rPr>
            <w:rFonts w:ascii="Times New Roman" w:hAnsi="Times New Roman"/>
            <w:i/>
            <w:noProof/>
            <w:webHidden/>
          </w:rPr>
          <w:fldChar w:fldCharType="separate"/>
        </w:r>
        <w:r w:rsidR="005D351A" w:rsidRPr="009E330B">
          <w:rPr>
            <w:rFonts w:ascii="Times New Roman" w:hAnsi="Times New Roman"/>
            <w:i/>
            <w:noProof/>
            <w:webHidden/>
          </w:rPr>
          <w:t>41</w:t>
        </w:r>
        <w:r w:rsidR="005D351A" w:rsidRPr="009E330B">
          <w:rPr>
            <w:rFonts w:ascii="Times New Roman" w:hAnsi="Times New Roman"/>
            <w:i/>
            <w:noProof/>
            <w:webHidden/>
          </w:rPr>
          <w:fldChar w:fldCharType="end"/>
        </w:r>
      </w:hyperlink>
    </w:p>
    <w:p w:rsidR="005D351A" w:rsidRPr="009E330B" w:rsidRDefault="00A2493F" w:rsidP="005D351A">
      <w:pPr>
        <w:tabs>
          <w:tab w:val="right" w:leader="dot" w:pos="9203"/>
        </w:tabs>
        <w:spacing w:after="100" w:line="240" w:lineRule="auto"/>
        <w:ind w:left="851"/>
        <w:jc w:val="both"/>
        <w:rPr>
          <w:noProof/>
        </w:rPr>
      </w:pPr>
      <w:hyperlink w:anchor="_Toc5693559" w:history="1">
        <w:r w:rsidR="005D351A" w:rsidRPr="009E330B">
          <w:rPr>
            <w:rFonts w:ascii="Times New Roman" w:hAnsi="Times New Roman"/>
            <w:i/>
            <w:noProof/>
            <w:u w:val="single"/>
          </w:rPr>
          <w:t>в) предложения по величине инвестиций в строительство, реконструкцию, техническое перевооружение и (или) модернизацию в связи с изменениями температурного графика и гидравлического режима работы системы теплоснабжения на каждом этапе</w:t>
        </w:r>
        <w:r w:rsidR="005D351A" w:rsidRPr="009E330B">
          <w:rPr>
            <w:rFonts w:ascii="Times New Roman" w:hAnsi="Times New Roman"/>
            <w:i/>
            <w:noProof/>
            <w:webHidden/>
          </w:rPr>
          <w:tab/>
        </w:r>
        <w:r w:rsidR="005D351A" w:rsidRPr="009E330B">
          <w:rPr>
            <w:rFonts w:ascii="Times New Roman" w:hAnsi="Times New Roman"/>
            <w:i/>
            <w:noProof/>
            <w:webHidden/>
          </w:rPr>
          <w:fldChar w:fldCharType="begin"/>
        </w:r>
        <w:r w:rsidR="005D351A" w:rsidRPr="009E330B">
          <w:rPr>
            <w:rFonts w:ascii="Times New Roman" w:hAnsi="Times New Roman"/>
            <w:i/>
            <w:noProof/>
            <w:webHidden/>
          </w:rPr>
          <w:instrText xml:space="preserve"> PAGEREF _Toc5693559 \h </w:instrText>
        </w:r>
        <w:r w:rsidR="005D351A" w:rsidRPr="009E330B">
          <w:rPr>
            <w:rFonts w:ascii="Times New Roman" w:hAnsi="Times New Roman"/>
            <w:i/>
            <w:noProof/>
            <w:webHidden/>
          </w:rPr>
        </w:r>
        <w:r w:rsidR="005D351A" w:rsidRPr="009E330B">
          <w:rPr>
            <w:rFonts w:ascii="Times New Roman" w:hAnsi="Times New Roman"/>
            <w:i/>
            <w:noProof/>
            <w:webHidden/>
          </w:rPr>
          <w:fldChar w:fldCharType="separate"/>
        </w:r>
        <w:r w:rsidR="005D351A" w:rsidRPr="009E330B">
          <w:rPr>
            <w:rFonts w:ascii="Times New Roman" w:hAnsi="Times New Roman"/>
            <w:i/>
            <w:noProof/>
            <w:webHidden/>
          </w:rPr>
          <w:t>43</w:t>
        </w:r>
        <w:r w:rsidR="005D351A" w:rsidRPr="009E330B">
          <w:rPr>
            <w:rFonts w:ascii="Times New Roman" w:hAnsi="Times New Roman"/>
            <w:i/>
            <w:noProof/>
            <w:webHidden/>
          </w:rPr>
          <w:fldChar w:fldCharType="end"/>
        </w:r>
      </w:hyperlink>
    </w:p>
    <w:p w:rsidR="005D351A" w:rsidRPr="009E330B" w:rsidRDefault="00A2493F" w:rsidP="005D351A">
      <w:pPr>
        <w:tabs>
          <w:tab w:val="right" w:leader="dot" w:pos="9203"/>
        </w:tabs>
        <w:spacing w:after="100" w:line="240" w:lineRule="auto"/>
        <w:ind w:left="851"/>
        <w:jc w:val="both"/>
        <w:rPr>
          <w:noProof/>
        </w:rPr>
      </w:pPr>
      <w:hyperlink w:anchor="_Toc5693560" w:history="1">
        <w:r w:rsidR="005D351A" w:rsidRPr="009E330B">
          <w:rPr>
            <w:rFonts w:ascii="Times New Roman" w:hAnsi="Times New Roman"/>
            <w:i/>
            <w:noProof/>
            <w:u w:val="single"/>
          </w:rPr>
          <w:t>г) 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 на каждом этапе</w:t>
        </w:r>
        <w:r w:rsidR="005D351A" w:rsidRPr="009E330B">
          <w:rPr>
            <w:rFonts w:ascii="Times New Roman" w:hAnsi="Times New Roman"/>
            <w:i/>
            <w:noProof/>
            <w:webHidden/>
          </w:rPr>
          <w:tab/>
        </w:r>
        <w:r w:rsidR="005D351A" w:rsidRPr="009E330B">
          <w:rPr>
            <w:rFonts w:ascii="Times New Roman" w:hAnsi="Times New Roman"/>
            <w:i/>
            <w:noProof/>
            <w:webHidden/>
          </w:rPr>
          <w:fldChar w:fldCharType="begin"/>
        </w:r>
        <w:r w:rsidR="005D351A" w:rsidRPr="009E330B">
          <w:rPr>
            <w:rFonts w:ascii="Times New Roman" w:hAnsi="Times New Roman"/>
            <w:i/>
            <w:noProof/>
            <w:webHidden/>
          </w:rPr>
          <w:instrText xml:space="preserve"> PAGEREF _Toc5693560 \h </w:instrText>
        </w:r>
        <w:r w:rsidR="005D351A" w:rsidRPr="009E330B">
          <w:rPr>
            <w:rFonts w:ascii="Times New Roman" w:hAnsi="Times New Roman"/>
            <w:i/>
            <w:noProof/>
            <w:webHidden/>
          </w:rPr>
        </w:r>
        <w:r w:rsidR="005D351A" w:rsidRPr="009E330B">
          <w:rPr>
            <w:rFonts w:ascii="Times New Roman" w:hAnsi="Times New Roman"/>
            <w:i/>
            <w:noProof/>
            <w:webHidden/>
          </w:rPr>
          <w:fldChar w:fldCharType="separate"/>
        </w:r>
        <w:r w:rsidR="005D351A" w:rsidRPr="009E330B">
          <w:rPr>
            <w:rFonts w:ascii="Times New Roman" w:hAnsi="Times New Roman"/>
            <w:i/>
            <w:noProof/>
            <w:webHidden/>
          </w:rPr>
          <w:t>43</w:t>
        </w:r>
        <w:r w:rsidR="005D351A" w:rsidRPr="009E330B">
          <w:rPr>
            <w:rFonts w:ascii="Times New Roman" w:hAnsi="Times New Roman"/>
            <w:i/>
            <w:noProof/>
            <w:webHidden/>
          </w:rPr>
          <w:fldChar w:fldCharType="end"/>
        </w:r>
      </w:hyperlink>
    </w:p>
    <w:p w:rsidR="005D351A" w:rsidRPr="009E330B" w:rsidRDefault="00A2493F" w:rsidP="005D351A">
      <w:pPr>
        <w:tabs>
          <w:tab w:val="right" w:leader="dot" w:pos="9203"/>
        </w:tabs>
        <w:spacing w:after="100" w:line="240" w:lineRule="auto"/>
        <w:ind w:left="851"/>
        <w:jc w:val="both"/>
        <w:rPr>
          <w:noProof/>
        </w:rPr>
      </w:pPr>
      <w:hyperlink w:anchor="_Toc5693561" w:history="1">
        <w:r w:rsidR="005D351A" w:rsidRPr="009E330B">
          <w:rPr>
            <w:rFonts w:ascii="Times New Roman" w:hAnsi="Times New Roman"/>
            <w:i/>
            <w:noProof/>
            <w:u w:val="single"/>
          </w:rPr>
          <w:t>д) оценку эффективности инвестиций по отдельным предложениям</w:t>
        </w:r>
        <w:r w:rsidR="005D351A" w:rsidRPr="009E330B">
          <w:rPr>
            <w:rFonts w:ascii="Times New Roman" w:hAnsi="Times New Roman"/>
            <w:i/>
            <w:noProof/>
            <w:webHidden/>
          </w:rPr>
          <w:tab/>
        </w:r>
        <w:r w:rsidR="005D351A" w:rsidRPr="009E330B">
          <w:rPr>
            <w:rFonts w:ascii="Times New Roman" w:hAnsi="Times New Roman"/>
            <w:i/>
            <w:noProof/>
            <w:webHidden/>
          </w:rPr>
          <w:fldChar w:fldCharType="begin"/>
        </w:r>
        <w:r w:rsidR="005D351A" w:rsidRPr="009E330B">
          <w:rPr>
            <w:rFonts w:ascii="Times New Roman" w:hAnsi="Times New Roman"/>
            <w:i/>
            <w:noProof/>
            <w:webHidden/>
          </w:rPr>
          <w:instrText xml:space="preserve"> PAGEREF _Toc5693561 \h </w:instrText>
        </w:r>
        <w:r w:rsidR="005D351A" w:rsidRPr="009E330B">
          <w:rPr>
            <w:rFonts w:ascii="Times New Roman" w:hAnsi="Times New Roman"/>
            <w:i/>
            <w:noProof/>
            <w:webHidden/>
          </w:rPr>
        </w:r>
        <w:r w:rsidR="005D351A" w:rsidRPr="009E330B">
          <w:rPr>
            <w:rFonts w:ascii="Times New Roman" w:hAnsi="Times New Roman"/>
            <w:i/>
            <w:noProof/>
            <w:webHidden/>
          </w:rPr>
          <w:fldChar w:fldCharType="separate"/>
        </w:r>
        <w:r w:rsidR="005D351A" w:rsidRPr="009E330B">
          <w:rPr>
            <w:rFonts w:ascii="Times New Roman" w:hAnsi="Times New Roman"/>
            <w:i/>
            <w:noProof/>
            <w:webHidden/>
          </w:rPr>
          <w:t>43</w:t>
        </w:r>
        <w:r w:rsidR="005D351A" w:rsidRPr="009E330B">
          <w:rPr>
            <w:rFonts w:ascii="Times New Roman" w:hAnsi="Times New Roman"/>
            <w:i/>
            <w:noProof/>
            <w:webHidden/>
          </w:rPr>
          <w:fldChar w:fldCharType="end"/>
        </w:r>
      </w:hyperlink>
    </w:p>
    <w:p w:rsidR="005D351A" w:rsidRPr="009E330B" w:rsidRDefault="00A2493F" w:rsidP="005D351A">
      <w:pPr>
        <w:tabs>
          <w:tab w:val="right" w:leader="dot" w:pos="9203"/>
        </w:tabs>
        <w:spacing w:after="100" w:line="240" w:lineRule="auto"/>
        <w:ind w:left="851"/>
        <w:jc w:val="both"/>
        <w:rPr>
          <w:noProof/>
        </w:rPr>
      </w:pPr>
      <w:hyperlink w:anchor="_Toc5693562" w:history="1">
        <w:r w:rsidR="005D351A" w:rsidRPr="009E330B">
          <w:rPr>
            <w:rFonts w:ascii="Times New Roman" w:hAnsi="Times New Roman"/>
            <w:i/>
            <w:noProof/>
            <w:u w:val="single"/>
            <w:shd w:val="clear" w:color="auto" w:fill="FFFFFF"/>
          </w:rPr>
          <w:t>е) величину 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период и базовый период актуализации</w:t>
        </w:r>
        <w:r w:rsidR="005D351A" w:rsidRPr="009E330B">
          <w:rPr>
            <w:rFonts w:ascii="Times New Roman" w:hAnsi="Times New Roman"/>
            <w:i/>
            <w:noProof/>
            <w:webHidden/>
          </w:rPr>
          <w:tab/>
        </w:r>
        <w:r w:rsidR="005D351A" w:rsidRPr="009E330B">
          <w:rPr>
            <w:rFonts w:ascii="Times New Roman" w:hAnsi="Times New Roman"/>
            <w:i/>
            <w:noProof/>
            <w:webHidden/>
          </w:rPr>
          <w:fldChar w:fldCharType="begin"/>
        </w:r>
        <w:r w:rsidR="005D351A" w:rsidRPr="009E330B">
          <w:rPr>
            <w:rFonts w:ascii="Times New Roman" w:hAnsi="Times New Roman"/>
            <w:i/>
            <w:noProof/>
            <w:webHidden/>
          </w:rPr>
          <w:instrText xml:space="preserve"> PAGEREF _Toc5693562 \h </w:instrText>
        </w:r>
        <w:r w:rsidR="005D351A" w:rsidRPr="009E330B">
          <w:rPr>
            <w:rFonts w:ascii="Times New Roman" w:hAnsi="Times New Roman"/>
            <w:i/>
            <w:noProof/>
            <w:webHidden/>
          </w:rPr>
        </w:r>
        <w:r w:rsidR="005D351A" w:rsidRPr="009E330B">
          <w:rPr>
            <w:rFonts w:ascii="Times New Roman" w:hAnsi="Times New Roman"/>
            <w:i/>
            <w:noProof/>
            <w:webHidden/>
          </w:rPr>
          <w:fldChar w:fldCharType="separate"/>
        </w:r>
        <w:r w:rsidR="005D351A" w:rsidRPr="009E330B">
          <w:rPr>
            <w:rFonts w:ascii="Times New Roman" w:hAnsi="Times New Roman"/>
            <w:i/>
            <w:noProof/>
            <w:webHidden/>
          </w:rPr>
          <w:t>44</w:t>
        </w:r>
        <w:r w:rsidR="005D351A" w:rsidRPr="009E330B">
          <w:rPr>
            <w:rFonts w:ascii="Times New Roman" w:hAnsi="Times New Roman"/>
            <w:i/>
            <w:noProof/>
            <w:webHidden/>
          </w:rPr>
          <w:fldChar w:fldCharType="end"/>
        </w:r>
      </w:hyperlink>
    </w:p>
    <w:p w:rsidR="005D351A" w:rsidRPr="009E330B" w:rsidRDefault="00A2493F" w:rsidP="005D351A">
      <w:pPr>
        <w:tabs>
          <w:tab w:val="left" w:pos="1320"/>
          <w:tab w:val="left" w:pos="1887"/>
          <w:tab w:val="right" w:leader="dot" w:pos="9203"/>
        </w:tabs>
        <w:spacing w:after="100" w:line="240" w:lineRule="auto"/>
        <w:ind w:left="567"/>
        <w:jc w:val="both"/>
        <w:rPr>
          <w:noProof/>
        </w:rPr>
      </w:pPr>
      <w:hyperlink w:anchor="_Toc5693563" w:history="1">
        <w:r w:rsidR="005D351A" w:rsidRPr="009E330B">
          <w:rPr>
            <w:rFonts w:ascii="Times New Roman" w:hAnsi="Times New Roman"/>
            <w:b/>
            <w:noProof/>
            <w:u w:val="single"/>
          </w:rPr>
          <w:t>Раздел 10.</w:t>
        </w:r>
        <w:r w:rsidR="005D351A" w:rsidRPr="009E330B">
          <w:rPr>
            <w:noProof/>
          </w:rPr>
          <w:tab/>
        </w:r>
        <w:r w:rsidR="005D351A" w:rsidRPr="009E330B">
          <w:rPr>
            <w:rFonts w:ascii="Times New Roman" w:hAnsi="Times New Roman"/>
            <w:b/>
            <w:noProof/>
            <w:u w:val="single"/>
          </w:rPr>
          <w:t>Решение о присвоении статуса единой теплоснабжающей организации (организациям)</w:t>
        </w:r>
        <w:r w:rsidR="005D351A" w:rsidRPr="009E330B">
          <w:rPr>
            <w:rFonts w:ascii="Times New Roman" w:hAnsi="Times New Roman"/>
            <w:b/>
            <w:noProof/>
            <w:webHidden/>
          </w:rPr>
          <w:tab/>
        </w:r>
        <w:r w:rsidR="005D351A" w:rsidRPr="009E330B">
          <w:rPr>
            <w:rFonts w:ascii="Times New Roman" w:hAnsi="Times New Roman"/>
            <w:b/>
            <w:noProof/>
            <w:webHidden/>
          </w:rPr>
          <w:fldChar w:fldCharType="begin"/>
        </w:r>
        <w:r w:rsidR="005D351A" w:rsidRPr="009E330B">
          <w:rPr>
            <w:rFonts w:ascii="Times New Roman" w:hAnsi="Times New Roman"/>
            <w:b/>
            <w:noProof/>
            <w:webHidden/>
          </w:rPr>
          <w:instrText xml:space="preserve"> PAGEREF _Toc5693563 \h </w:instrText>
        </w:r>
        <w:r w:rsidR="005D351A" w:rsidRPr="009E330B">
          <w:rPr>
            <w:rFonts w:ascii="Times New Roman" w:hAnsi="Times New Roman"/>
            <w:b/>
            <w:noProof/>
            <w:webHidden/>
          </w:rPr>
        </w:r>
        <w:r w:rsidR="005D351A" w:rsidRPr="009E330B">
          <w:rPr>
            <w:rFonts w:ascii="Times New Roman" w:hAnsi="Times New Roman"/>
            <w:b/>
            <w:noProof/>
            <w:webHidden/>
          </w:rPr>
          <w:fldChar w:fldCharType="separate"/>
        </w:r>
        <w:r w:rsidR="005D351A" w:rsidRPr="009E330B">
          <w:rPr>
            <w:rFonts w:ascii="Times New Roman" w:hAnsi="Times New Roman"/>
            <w:b/>
            <w:noProof/>
            <w:webHidden/>
          </w:rPr>
          <w:t>45</w:t>
        </w:r>
        <w:r w:rsidR="005D351A" w:rsidRPr="009E330B">
          <w:rPr>
            <w:rFonts w:ascii="Times New Roman" w:hAnsi="Times New Roman"/>
            <w:b/>
            <w:noProof/>
            <w:webHidden/>
          </w:rPr>
          <w:fldChar w:fldCharType="end"/>
        </w:r>
      </w:hyperlink>
    </w:p>
    <w:p w:rsidR="005D351A" w:rsidRPr="009E330B" w:rsidRDefault="00A2493F" w:rsidP="005D351A">
      <w:pPr>
        <w:tabs>
          <w:tab w:val="right" w:leader="dot" w:pos="9203"/>
        </w:tabs>
        <w:spacing w:after="100" w:line="240" w:lineRule="auto"/>
        <w:ind w:left="851"/>
        <w:jc w:val="both"/>
        <w:rPr>
          <w:noProof/>
        </w:rPr>
      </w:pPr>
      <w:hyperlink w:anchor="_Toc5693564" w:history="1">
        <w:r w:rsidR="005D351A" w:rsidRPr="009E330B">
          <w:rPr>
            <w:rFonts w:ascii="Times New Roman" w:hAnsi="Times New Roman"/>
            <w:i/>
            <w:noProof/>
            <w:u w:val="single"/>
          </w:rPr>
          <w:t>а) решение о присвоении статуса единой теплоснабжающей организации (организациям)</w:t>
        </w:r>
        <w:r w:rsidR="005D351A" w:rsidRPr="009E330B">
          <w:rPr>
            <w:rFonts w:ascii="Times New Roman" w:hAnsi="Times New Roman"/>
            <w:i/>
            <w:noProof/>
            <w:webHidden/>
          </w:rPr>
          <w:tab/>
        </w:r>
        <w:r w:rsidR="005D351A" w:rsidRPr="009E330B">
          <w:rPr>
            <w:rFonts w:ascii="Times New Roman" w:hAnsi="Times New Roman"/>
            <w:i/>
            <w:noProof/>
            <w:webHidden/>
          </w:rPr>
          <w:fldChar w:fldCharType="begin"/>
        </w:r>
        <w:r w:rsidR="005D351A" w:rsidRPr="009E330B">
          <w:rPr>
            <w:rFonts w:ascii="Times New Roman" w:hAnsi="Times New Roman"/>
            <w:i/>
            <w:noProof/>
            <w:webHidden/>
          </w:rPr>
          <w:instrText xml:space="preserve"> PAGEREF _Toc5693564 \h </w:instrText>
        </w:r>
        <w:r w:rsidR="005D351A" w:rsidRPr="009E330B">
          <w:rPr>
            <w:rFonts w:ascii="Times New Roman" w:hAnsi="Times New Roman"/>
            <w:i/>
            <w:noProof/>
            <w:webHidden/>
          </w:rPr>
        </w:r>
        <w:r w:rsidR="005D351A" w:rsidRPr="009E330B">
          <w:rPr>
            <w:rFonts w:ascii="Times New Roman" w:hAnsi="Times New Roman"/>
            <w:i/>
            <w:noProof/>
            <w:webHidden/>
          </w:rPr>
          <w:fldChar w:fldCharType="separate"/>
        </w:r>
        <w:r w:rsidR="005D351A" w:rsidRPr="009E330B">
          <w:rPr>
            <w:rFonts w:ascii="Times New Roman" w:hAnsi="Times New Roman"/>
            <w:i/>
            <w:noProof/>
            <w:webHidden/>
          </w:rPr>
          <w:t>45</w:t>
        </w:r>
        <w:r w:rsidR="005D351A" w:rsidRPr="009E330B">
          <w:rPr>
            <w:rFonts w:ascii="Times New Roman" w:hAnsi="Times New Roman"/>
            <w:i/>
            <w:noProof/>
            <w:webHidden/>
          </w:rPr>
          <w:fldChar w:fldCharType="end"/>
        </w:r>
      </w:hyperlink>
    </w:p>
    <w:p w:rsidR="005D351A" w:rsidRPr="009E330B" w:rsidRDefault="00A2493F" w:rsidP="005D351A">
      <w:pPr>
        <w:tabs>
          <w:tab w:val="right" w:leader="dot" w:pos="9203"/>
        </w:tabs>
        <w:spacing w:after="100" w:line="240" w:lineRule="auto"/>
        <w:ind w:left="851"/>
        <w:jc w:val="both"/>
        <w:rPr>
          <w:noProof/>
        </w:rPr>
      </w:pPr>
      <w:hyperlink w:anchor="_Toc5693565" w:history="1">
        <w:r w:rsidR="005D351A" w:rsidRPr="009E330B">
          <w:rPr>
            <w:rFonts w:ascii="Times New Roman" w:hAnsi="Times New Roman"/>
            <w:i/>
            <w:noProof/>
            <w:u w:val="single"/>
          </w:rPr>
          <w:t>б) реестр зон деятельности единой теплоснабжающей организации (организаций)</w:t>
        </w:r>
        <w:r w:rsidR="005D351A" w:rsidRPr="009E330B">
          <w:rPr>
            <w:rFonts w:ascii="Times New Roman" w:hAnsi="Times New Roman"/>
            <w:i/>
            <w:noProof/>
            <w:webHidden/>
          </w:rPr>
          <w:tab/>
        </w:r>
        <w:r w:rsidR="005D351A" w:rsidRPr="009E330B">
          <w:rPr>
            <w:rFonts w:ascii="Times New Roman" w:hAnsi="Times New Roman"/>
            <w:i/>
            <w:noProof/>
            <w:webHidden/>
          </w:rPr>
          <w:fldChar w:fldCharType="begin"/>
        </w:r>
        <w:r w:rsidR="005D351A" w:rsidRPr="009E330B">
          <w:rPr>
            <w:rFonts w:ascii="Times New Roman" w:hAnsi="Times New Roman"/>
            <w:i/>
            <w:noProof/>
            <w:webHidden/>
          </w:rPr>
          <w:instrText xml:space="preserve"> PAGEREF _Toc5693565 \h </w:instrText>
        </w:r>
        <w:r w:rsidR="005D351A" w:rsidRPr="009E330B">
          <w:rPr>
            <w:rFonts w:ascii="Times New Roman" w:hAnsi="Times New Roman"/>
            <w:i/>
            <w:noProof/>
            <w:webHidden/>
          </w:rPr>
        </w:r>
        <w:r w:rsidR="005D351A" w:rsidRPr="009E330B">
          <w:rPr>
            <w:rFonts w:ascii="Times New Roman" w:hAnsi="Times New Roman"/>
            <w:i/>
            <w:noProof/>
            <w:webHidden/>
          </w:rPr>
          <w:fldChar w:fldCharType="separate"/>
        </w:r>
        <w:r w:rsidR="005D351A" w:rsidRPr="009E330B">
          <w:rPr>
            <w:rFonts w:ascii="Times New Roman" w:hAnsi="Times New Roman"/>
            <w:i/>
            <w:noProof/>
            <w:webHidden/>
          </w:rPr>
          <w:t>45</w:t>
        </w:r>
        <w:r w:rsidR="005D351A" w:rsidRPr="009E330B">
          <w:rPr>
            <w:rFonts w:ascii="Times New Roman" w:hAnsi="Times New Roman"/>
            <w:i/>
            <w:noProof/>
            <w:webHidden/>
          </w:rPr>
          <w:fldChar w:fldCharType="end"/>
        </w:r>
      </w:hyperlink>
    </w:p>
    <w:p w:rsidR="005D351A" w:rsidRPr="009E330B" w:rsidRDefault="00A2493F" w:rsidP="005D351A">
      <w:pPr>
        <w:tabs>
          <w:tab w:val="right" w:leader="dot" w:pos="9203"/>
        </w:tabs>
        <w:spacing w:after="100" w:line="240" w:lineRule="auto"/>
        <w:ind w:left="851"/>
        <w:jc w:val="both"/>
        <w:rPr>
          <w:noProof/>
        </w:rPr>
      </w:pPr>
      <w:hyperlink w:anchor="_Toc5693566" w:history="1">
        <w:r w:rsidR="005D351A" w:rsidRPr="009E330B">
          <w:rPr>
            <w:rFonts w:ascii="Times New Roman" w:hAnsi="Times New Roman"/>
            <w:i/>
            <w:noProof/>
            <w:u w:val="single"/>
          </w:rPr>
          <w:t>в) основания, в том числе критерии, в соответствии с которыми теплоснабжающей организации присвоен статус единой теплоснабжающей организации</w:t>
        </w:r>
        <w:r w:rsidR="005D351A" w:rsidRPr="009E330B">
          <w:rPr>
            <w:rFonts w:ascii="Times New Roman" w:hAnsi="Times New Roman"/>
            <w:i/>
            <w:noProof/>
            <w:webHidden/>
          </w:rPr>
          <w:tab/>
        </w:r>
        <w:r w:rsidR="005D351A" w:rsidRPr="009E330B">
          <w:rPr>
            <w:rFonts w:ascii="Times New Roman" w:hAnsi="Times New Roman"/>
            <w:i/>
            <w:noProof/>
            <w:webHidden/>
          </w:rPr>
          <w:fldChar w:fldCharType="begin"/>
        </w:r>
        <w:r w:rsidR="005D351A" w:rsidRPr="009E330B">
          <w:rPr>
            <w:rFonts w:ascii="Times New Roman" w:hAnsi="Times New Roman"/>
            <w:i/>
            <w:noProof/>
            <w:webHidden/>
          </w:rPr>
          <w:instrText xml:space="preserve"> PAGEREF _Toc5693566 \h </w:instrText>
        </w:r>
        <w:r w:rsidR="005D351A" w:rsidRPr="009E330B">
          <w:rPr>
            <w:rFonts w:ascii="Times New Roman" w:hAnsi="Times New Roman"/>
            <w:i/>
            <w:noProof/>
            <w:webHidden/>
          </w:rPr>
        </w:r>
        <w:r w:rsidR="005D351A" w:rsidRPr="009E330B">
          <w:rPr>
            <w:rFonts w:ascii="Times New Roman" w:hAnsi="Times New Roman"/>
            <w:i/>
            <w:noProof/>
            <w:webHidden/>
          </w:rPr>
          <w:fldChar w:fldCharType="separate"/>
        </w:r>
        <w:r w:rsidR="005D351A" w:rsidRPr="009E330B">
          <w:rPr>
            <w:rFonts w:ascii="Times New Roman" w:hAnsi="Times New Roman"/>
            <w:i/>
            <w:noProof/>
            <w:webHidden/>
          </w:rPr>
          <w:t>45</w:t>
        </w:r>
        <w:r w:rsidR="005D351A" w:rsidRPr="009E330B">
          <w:rPr>
            <w:rFonts w:ascii="Times New Roman" w:hAnsi="Times New Roman"/>
            <w:i/>
            <w:noProof/>
            <w:webHidden/>
          </w:rPr>
          <w:fldChar w:fldCharType="end"/>
        </w:r>
      </w:hyperlink>
    </w:p>
    <w:p w:rsidR="005D351A" w:rsidRPr="009E330B" w:rsidRDefault="00A2493F" w:rsidP="005D351A">
      <w:pPr>
        <w:tabs>
          <w:tab w:val="right" w:leader="dot" w:pos="9203"/>
        </w:tabs>
        <w:spacing w:after="100" w:line="240" w:lineRule="auto"/>
        <w:ind w:left="851"/>
        <w:jc w:val="both"/>
        <w:rPr>
          <w:noProof/>
        </w:rPr>
      </w:pPr>
      <w:hyperlink w:anchor="_Toc5693567" w:history="1">
        <w:r w:rsidR="005D351A" w:rsidRPr="009E330B">
          <w:rPr>
            <w:rFonts w:ascii="Times New Roman" w:hAnsi="Times New Roman"/>
            <w:i/>
            <w:noProof/>
            <w:u w:val="single"/>
          </w:rPr>
          <w:t>г) информацию о поданных теплоснабжающими организациями заявках на присвоение статуса единой теплоснабжающей организации</w:t>
        </w:r>
        <w:r w:rsidR="005D351A" w:rsidRPr="009E330B">
          <w:rPr>
            <w:rFonts w:ascii="Times New Roman" w:hAnsi="Times New Roman"/>
            <w:i/>
            <w:noProof/>
            <w:webHidden/>
          </w:rPr>
          <w:tab/>
        </w:r>
        <w:r w:rsidR="005D351A" w:rsidRPr="009E330B">
          <w:rPr>
            <w:rFonts w:ascii="Times New Roman" w:hAnsi="Times New Roman"/>
            <w:i/>
            <w:noProof/>
            <w:webHidden/>
          </w:rPr>
          <w:fldChar w:fldCharType="begin"/>
        </w:r>
        <w:r w:rsidR="005D351A" w:rsidRPr="009E330B">
          <w:rPr>
            <w:rFonts w:ascii="Times New Roman" w:hAnsi="Times New Roman"/>
            <w:i/>
            <w:noProof/>
            <w:webHidden/>
          </w:rPr>
          <w:instrText xml:space="preserve"> PAGEREF _Toc5693567 \h </w:instrText>
        </w:r>
        <w:r w:rsidR="005D351A" w:rsidRPr="009E330B">
          <w:rPr>
            <w:rFonts w:ascii="Times New Roman" w:hAnsi="Times New Roman"/>
            <w:i/>
            <w:noProof/>
            <w:webHidden/>
          </w:rPr>
        </w:r>
        <w:r w:rsidR="005D351A" w:rsidRPr="009E330B">
          <w:rPr>
            <w:rFonts w:ascii="Times New Roman" w:hAnsi="Times New Roman"/>
            <w:i/>
            <w:noProof/>
            <w:webHidden/>
          </w:rPr>
          <w:fldChar w:fldCharType="separate"/>
        </w:r>
        <w:r w:rsidR="005D351A" w:rsidRPr="009E330B">
          <w:rPr>
            <w:rFonts w:ascii="Times New Roman" w:hAnsi="Times New Roman"/>
            <w:i/>
            <w:noProof/>
            <w:webHidden/>
          </w:rPr>
          <w:t>47</w:t>
        </w:r>
        <w:r w:rsidR="005D351A" w:rsidRPr="009E330B">
          <w:rPr>
            <w:rFonts w:ascii="Times New Roman" w:hAnsi="Times New Roman"/>
            <w:i/>
            <w:noProof/>
            <w:webHidden/>
          </w:rPr>
          <w:fldChar w:fldCharType="end"/>
        </w:r>
      </w:hyperlink>
    </w:p>
    <w:p w:rsidR="005D351A" w:rsidRPr="009E330B" w:rsidRDefault="00A2493F" w:rsidP="005D351A">
      <w:pPr>
        <w:tabs>
          <w:tab w:val="right" w:leader="dot" w:pos="9203"/>
        </w:tabs>
        <w:spacing w:after="100" w:line="240" w:lineRule="auto"/>
        <w:ind w:left="851"/>
        <w:jc w:val="both"/>
        <w:rPr>
          <w:noProof/>
        </w:rPr>
      </w:pPr>
      <w:hyperlink w:anchor="_Toc5693568" w:history="1">
        <w:r w:rsidR="005D351A" w:rsidRPr="009E330B">
          <w:rPr>
            <w:rFonts w:ascii="Times New Roman" w:hAnsi="Times New Roman"/>
            <w:i/>
            <w:noProof/>
            <w:u w:val="single"/>
          </w:rPr>
          <w:t>д) реестр систем теплоснабжения, содержащий перечень теплоснабжающих организаций, действующих в каждой системе теплоснабжения, расположенных в границах сельского поселения Сентябрьский</w:t>
        </w:r>
        <w:r w:rsidR="005D351A" w:rsidRPr="009E330B">
          <w:rPr>
            <w:rFonts w:ascii="Times New Roman" w:hAnsi="Times New Roman"/>
            <w:i/>
            <w:noProof/>
            <w:webHidden/>
          </w:rPr>
          <w:tab/>
        </w:r>
        <w:r w:rsidR="005D351A" w:rsidRPr="009E330B">
          <w:rPr>
            <w:rFonts w:ascii="Times New Roman" w:hAnsi="Times New Roman"/>
            <w:i/>
            <w:noProof/>
            <w:webHidden/>
          </w:rPr>
          <w:fldChar w:fldCharType="begin"/>
        </w:r>
        <w:r w:rsidR="005D351A" w:rsidRPr="009E330B">
          <w:rPr>
            <w:rFonts w:ascii="Times New Roman" w:hAnsi="Times New Roman"/>
            <w:i/>
            <w:noProof/>
            <w:webHidden/>
          </w:rPr>
          <w:instrText xml:space="preserve"> PAGEREF _Toc5693568 \h </w:instrText>
        </w:r>
        <w:r w:rsidR="005D351A" w:rsidRPr="009E330B">
          <w:rPr>
            <w:rFonts w:ascii="Times New Roman" w:hAnsi="Times New Roman"/>
            <w:i/>
            <w:noProof/>
            <w:webHidden/>
          </w:rPr>
        </w:r>
        <w:r w:rsidR="005D351A" w:rsidRPr="009E330B">
          <w:rPr>
            <w:rFonts w:ascii="Times New Roman" w:hAnsi="Times New Roman"/>
            <w:i/>
            <w:noProof/>
            <w:webHidden/>
          </w:rPr>
          <w:fldChar w:fldCharType="separate"/>
        </w:r>
        <w:r w:rsidR="005D351A" w:rsidRPr="009E330B">
          <w:rPr>
            <w:rFonts w:ascii="Times New Roman" w:hAnsi="Times New Roman"/>
            <w:i/>
            <w:noProof/>
            <w:webHidden/>
          </w:rPr>
          <w:t>47</w:t>
        </w:r>
        <w:r w:rsidR="005D351A" w:rsidRPr="009E330B">
          <w:rPr>
            <w:rFonts w:ascii="Times New Roman" w:hAnsi="Times New Roman"/>
            <w:i/>
            <w:noProof/>
            <w:webHidden/>
          </w:rPr>
          <w:fldChar w:fldCharType="end"/>
        </w:r>
      </w:hyperlink>
    </w:p>
    <w:p w:rsidR="005D351A" w:rsidRPr="009E330B" w:rsidRDefault="00A2493F" w:rsidP="005D351A">
      <w:pPr>
        <w:tabs>
          <w:tab w:val="left" w:pos="1320"/>
          <w:tab w:val="left" w:pos="1808"/>
          <w:tab w:val="right" w:leader="dot" w:pos="9203"/>
        </w:tabs>
        <w:spacing w:after="100" w:line="240" w:lineRule="auto"/>
        <w:ind w:left="567"/>
        <w:jc w:val="both"/>
        <w:rPr>
          <w:noProof/>
        </w:rPr>
      </w:pPr>
      <w:hyperlink w:anchor="_Toc5693569" w:history="1">
        <w:r w:rsidR="005D351A" w:rsidRPr="009E330B">
          <w:rPr>
            <w:rFonts w:ascii="Times New Roman" w:hAnsi="Times New Roman"/>
            <w:b/>
            <w:noProof/>
            <w:u w:val="single"/>
          </w:rPr>
          <w:t>Раздел 11.</w:t>
        </w:r>
        <w:r w:rsidR="005D351A" w:rsidRPr="009E330B">
          <w:rPr>
            <w:noProof/>
          </w:rPr>
          <w:tab/>
        </w:r>
        <w:r w:rsidR="005D351A" w:rsidRPr="009E330B">
          <w:rPr>
            <w:rFonts w:ascii="Times New Roman" w:hAnsi="Times New Roman"/>
            <w:b/>
            <w:noProof/>
            <w:u w:val="single"/>
          </w:rPr>
          <w:t>Решения о распределении тепловой нагрузки между источниками тепловой энергии</w:t>
        </w:r>
        <w:r w:rsidR="005D351A" w:rsidRPr="009E330B">
          <w:rPr>
            <w:rFonts w:ascii="Times New Roman" w:hAnsi="Times New Roman"/>
            <w:b/>
            <w:noProof/>
            <w:webHidden/>
          </w:rPr>
          <w:tab/>
        </w:r>
        <w:r w:rsidR="005D351A" w:rsidRPr="009E330B">
          <w:rPr>
            <w:rFonts w:ascii="Times New Roman" w:hAnsi="Times New Roman"/>
            <w:b/>
            <w:noProof/>
            <w:webHidden/>
          </w:rPr>
          <w:fldChar w:fldCharType="begin"/>
        </w:r>
        <w:r w:rsidR="005D351A" w:rsidRPr="009E330B">
          <w:rPr>
            <w:rFonts w:ascii="Times New Roman" w:hAnsi="Times New Roman"/>
            <w:b/>
            <w:noProof/>
            <w:webHidden/>
          </w:rPr>
          <w:instrText xml:space="preserve"> PAGEREF _Toc5693569 \h </w:instrText>
        </w:r>
        <w:r w:rsidR="005D351A" w:rsidRPr="009E330B">
          <w:rPr>
            <w:rFonts w:ascii="Times New Roman" w:hAnsi="Times New Roman"/>
            <w:b/>
            <w:noProof/>
            <w:webHidden/>
          </w:rPr>
        </w:r>
        <w:r w:rsidR="005D351A" w:rsidRPr="009E330B">
          <w:rPr>
            <w:rFonts w:ascii="Times New Roman" w:hAnsi="Times New Roman"/>
            <w:b/>
            <w:noProof/>
            <w:webHidden/>
          </w:rPr>
          <w:fldChar w:fldCharType="separate"/>
        </w:r>
        <w:r w:rsidR="005D351A" w:rsidRPr="009E330B">
          <w:rPr>
            <w:rFonts w:ascii="Times New Roman" w:hAnsi="Times New Roman"/>
            <w:b/>
            <w:noProof/>
            <w:webHidden/>
          </w:rPr>
          <w:t>49</w:t>
        </w:r>
        <w:r w:rsidR="005D351A" w:rsidRPr="009E330B">
          <w:rPr>
            <w:rFonts w:ascii="Times New Roman" w:hAnsi="Times New Roman"/>
            <w:b/>
            <w:noProof/>
            <w:webHidden/>
          </w:rPr>
          <w:fldChar w:fldCharType="end"/>
        </w:r>
      </w:hyperlink>
    </w:p>
    <w:p w:rsidR="005D351A" w:rsidRPr="009E330B" w:rsidRDefault="00A2493F" w:rsidP="005D351A">
      <w:pPr>
        <w:tabs>
          <w:tab w:val="left" w:pos="1320"/>
          <w:tab w:val="left" w:pos="1782"/>
          <w:tab w:val="right" w:leader="dot" w:pos="9203"/>
        </w:tabs>
        <w:spacing w:after="100" w:line="240" w:lineRule="auto"/>
        <w:ind w:left="567"/>
        <w:jc w:val="both"/>
        <w:rPr>
          <w:noProof/>
        </w:rPr>
      </w:pPr>
      <w:hyperlink w:anchor="_Toc5693570" w:history="1">
        <w:r w:rsidR="005D351A" w:rsidRPr="009E330B">
          <w:rPr>
            <w:rFonts w:ascii="Times New Roman" w:hAnsi="Times New Roman"/>
            <w:b/>
            <w:noProof/>
            <w:u w:val="single"/>
          </w:rPr>
          <w:t>Раздел 12.</w:t>
        </w:r>
        <w:r w:rsidR="005D351A" w:rsidRPr="009E330B">
          <w:rPr>
            <w:noProof/>
          </w:rPr>
          <w:tab/>
        </w:r>
        <w:r w:rsidR="005D351A" w:rsidRPr="009E330B">
          <w:rPr>
            <w:rFonts w:ascii="Times New Roman" w:hAnsi="Times New Roman"/>
            <w:b/>
            <w:noProof/>
            <w:u w:val="single"/>
          </w:rPr>
          <w:t>Решение по бесхозяйным тепловым сетям</w:t>
        </w:r>
        <w:r w:rsidR="005D351A" w:rsidRPr="009E330B">
          <w:rPr>
            <w:rFonts w:ascii="Times New Roman" w:hAnsi="Times New Roman"/>
            <w:b/>
            <w:noProof/>
            <w:webHidden/>
          </w:rPr>
          <w:tab/>
        </w:r>
        <w:r w:rsidR="005D351A" w:rsidRPr="009E330B">
          <w:rPr>
            <w:rFonts w:ascii="Times New Roman" w:hAnsi="Times New Roman"/>
            <w:b/>
            <w:noProof/>
            <w:webHidden/>
          </w:rPr>
          <w:fldChar w:fldCharType="begin"/>
        </w:r>
        <w:r w:rsidR="005D351A" w:rsidRPr="009E330B">
          <w:rPr>
            <w:rFonts w:ascii="Times New Roman" w:hAnsi="Times New Roman"/>
            <w:b/>
            <w:noProof/>
            <w:webHidden/>
          </w:rPr>
          <w:instrText xml:space="preserve"> PAGEREF _Toc5693570 \h </w:instrText>
        </w:r>
        <w:r w:rsidR="005D351A" w:rsidRPr="009E330B">
          <w:rPr>
            <w:rFonts w:ascii="Times New Roman" w:hAnsi="Times New Roman"/>
            <w:b/>
            <w:noProof/>
            <w:webHidden/>
          </w:rPr>
        </w:r>
        <w:r w:rsidR="005D351A" w:rsidRPr="009E330B">
          <w:rPr>
            <w:rFonts w:ascii="Times New Roman" w:hAnsi="Times New Roman"/>
            <w:b/>
            <w:noProof/>
            <w:webHidden/>
          </w:rPr>
          <w:fldChar w:fldCharType="separate"/>
        </w:r>
        <w:r w:rsidR="005D351A" w:rsidRPr="009E330B">
          <w:rPr>
            <w:rFonts w:ascii="Times New Roman" w:hAnsi="Times New Roman"/>
            <w:b/>
            <w:noProof/>
            <w:webHidden/>
          </w:rPr>
          <w:t>50</w:t>
        </w:r>
        <w:r w:rsidR="005D351A" w:rsidRPr="009E330B">
          <w:rPr>
            <w:rFonts w:ascii="Times New Roman" w:hAnsi="Times New Roman"/>
            <w:b/>
            <w:noProof/>
            <w:webHidden/>
          </w:rPr>
          <w:fldChar w:fldCharType="end"/>
        </w:r>
      </w:hyperlink>
    </w:p>
    <w:p w:rsidR="005D351A" w:rsidRPr="009E330B" w:rsidRDefault="00A2493F" w:rsidP="005D351A">
      <w:pPr>
        <w:tabs>
          <w:tab w:val="left" w:pos="1320"/>
          <w:tab w:val="left" w:pos="1940"/>
          <w:tab w:val="right" w:leader="dot" w:pos="9203"/>
        </w:tabs>
        <w:spacing w:after="100" w:line="240" w:lineRule="auto"/>
        <w:ind w:left="567"/>
        <w:jc w:val="both"/>
        <w:rPr>
          <w:noProof/>
        </w:rPr>
      </w:pPr>
      <w:hyperlink w:anchor="_Toc5693571" w:history="1">
        <w:r w:rsidR="005D351A" w:rsidRPr="009E330B">
          <w:rPr>
            <w:rFonts w:ascii="Times New Roman" w:hAnsi="Times New Roman"/>
            <w:b/>
            <w:noProof/>
            <w:u w:val="single"/>
          </w:rPr>
          <w:t>Раздел 13.</w:t>
        </w:r>
        <w:r w:rsidR="005D351A" w:rsidRPr="009E330B">
          <w:rPr>
            <w:noProof/>
          </w:rPr>
          <w:tab/>
        </w:r>
        <w:r w:rsidR="005D351A" w:rsidRPr="009E330B">
          <w:rPr>
            <w:rFonts w:ascii="Times New Roman" w:hAnsi="Times New Roman"/>
            <w:b/>
            <w:noProof/>
            <w:u w:val="single"/>
          </w:rPr>
          <w:t>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поселения, городского округа, города федерального значения</w:t>
        </w:r>
        <w:r w:rsidR="005D351A" w:rsidRPr="009E330B">
          <w:rPr>
            <w:rFonts w:ascii="Times New Roman" w:hAnsi="Times New Roman"/>
            <w:b/>
            <w:noProof/>
            <w:webHidden/>
          </w:rPr>
          <w:tab/>
        </w:r>
        <w:r w:rsidR="005D351A" w:rsidRPr="009E330B">
          <w:rPr>
            <w:rFonts w:ascii="Times New Roman" w:hAnsi="Times New Roman"/>
            <w:b/>
            <w:noProof/>
            <w:webHidden/>
          </w:rPr>
          <w:fldChar w:fldCharType="begin"/>
        </w:r>
        <w:r w:rsidR="005D351A" w:rsidRPr="009E330B">
          <w:rPr>
            <w:rFonts w:ascii="Times New Roman" w:hAnsi="Times New Roman"/>
            <w:b/>
            <w:noProof/>
            <w:webHidden/>
          </w:rPr>
          <w:instrText xml:space="preserve"> PAGEREF _Toc5693571 \h </w:instrText>
        </w:r>
        <w:r w:rsidR="005D351A" w:rsidRPr="009E330B">
          <w:rPr>
            <w:rFonts w:ascii="Times New Roman" w:hAnsi="Times New Roman"/>
            <w:b/>
            <w:noProof/>
            <w:webHidden/>
          </w:rPr>
        </w:r>
        <w:r w:rsidR="005D351A" w:rsidRPr="009E330B">
          <w:rPr>
            <w:rFonts w:ascii="Times New Roman" w:hAnsi="Times New Roman"/>
            <w:b/>
            <w:noProof/>
            <w:webHidden/>
          </w:rPr>
          <w:fldChar w:fldCharType="separate"/>
        </w:r>
        <w:r w:rsidR="005D351A" w:rsidRPr="009E330B">
          <w:rPr>
            <w:rFonts w:ascii="Times New Roman" w:hAnsi="Times New Roman"/>
            <w:b/>
            <w:noProof/>
            <w:webHidden/>
          </w:rPr>
          <w:t>51</w:t>
        </w:r>
        <w:r w:rsidR="005D351A" w:rsidRPr="009E330B">
          <w:rPr>
            <w:rFonts w:ascii="Times New Roman" w:hAnsi="Times New Roman"/>
            <w:b/>
            <w:noProof/>
            <w:webHidden/>
          </w:rPr>
          <w:fldChar w:fldCharType="end"/>
        </w:r>
      </w:hyperlink>
    </w:p>
    <w:p w:rsidR="005D351A" w:rsidRPr="009E330B" w:rsidRDefault="00A2493F" w:rsidP="005D351A">
      <w:pPr>
        <w:tabs>
          <w:tab w:val="right" w:leader="dot" w:pos="9203"/>
        </w:tabs>
        <w:spacing w:after="100" w:line="240" w:lineRule="auto"/>
        <w:ind w:left="851"/>
        <w:jc w:val="both"/>
        <w:rPr>
          <w:noProof/>
        </w:rPr>
      </w:pPr>
      <w:hyperlink w:anchor="_Toc5693572" w:history="1">
        <w:r w:rsidR="005D351A" w:rsidRPr="009E330B">
          <w:rPr>
            <w:rFonts w:ascii="Times New Roman" w:hAnsi="Times New Roman"/>
            <w:i/>
            <w:noProof/>
            <w:u w:val="single"/>
          </w:rPr>
          <w:t>а) 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r w:rsidR="005D351A" w:rsidRPr="009E330B">
          <w:rPr>
            <w:rFonts w:ascii="Times New Roman" w:hAnsi="Times New Roman"/>
            <w:i/>
            <w:noProof/>
            <w:webHidden/>
          </w:rPr>
          <w:tab/>
        </w:r>
        <w:r w:rsidR="005D351A" w:rsidRPr="009E330B">
          <w:rPr>
            <w:rFonts w:ascii="Times New Roman" w:hAnsi="Times New Roman"/>
            <w:i/>
            <w:noProof/>
            <w:webHidden/>
          </w:rPr>
          <w:fldChar w:fldCharType="begin"/>
        </w:r>
        <w:r w:rsidR="005D351A" w:rsidRPr="009E330B">
          <w:rPr>
            <w:rFonts w:ascii="Times New Roman" w:hAnsi="Times New Roman"/>
            <w:i/>
            <w:noProof/>
            <w:webHidden/>
          </w:rPr>
          <w:instrText xml:space="preserve"> PAGEREF _Toc5693572 \h </w:instrText>
        </w:r>
        <w:r w:rsidR="005D351A" w:rsidRPr="009E330B">
          <w:rPr>
            <w:rFonts w:ascii="Times New Roman" w:hAnsi="Times New Roman"/>
            <w:i/>
            <w:noProof/>
            <w:webHidden/>
          </w:rPr>
        </w:r>
        <w:r w:rsidR="005D351A" w:rsidRPr="009E330B">
          <w:rPr>
            <w:rFonts w:ascii="Times New Roman" w:hAnsi="Times New Roman"/>
            <w:i/>
            <w:noProof/>
            <w:webHidden/>
          </w:rPr>
          <w:fldChar w:fldCharType="separate"/>
        </w:r>
        <w:r w:rsidR="005D351A" w:rsidRPr="009E330B">
          <w:rPr>
            <w:rFonts w:ascii="Times New Roman" w:hAnsi="Times New Roman"/>
            <w:i/>
            <w:noProof/>
            <w:webHidden/>
          </w:rPr>
          <w:t>51</w:t>
        </w:r>
        <w:r w:rsidR="005D351A" w:rsidRPr="009E330B">
          <w:rPr>
            <w:rFonts w:ascii="Times New Roman" w:hAnsi="Times New Roman"/>
            <w:i/>
            <w:noProof/>
            <w:webHidden/>
          </w:rPr>
          <w:fldChar w:fldCharType="end"/>
        </w:r>
      </w:hyperlink>
    </w:p>
    <w:p w:rsidR="005D351A" w:rsidRPr="009E330B" w:rsidRDefault="00A2493F" w:rsidP="005D351A">
      <w:pPr>
        <w:tabs>
          <w:tab w:val="right" w:leader="dot" w:pos="9203"/>
        </w:tabs>
        <w:spacing w:after="100" w:line="240" w:lineRule="auto"/>
        <w:ind w:left="851"/>
        <w:jc w:val="both"/>
        <w:rPr>
          <w:noProof/>
        </w:rPr>
      </w:pPr>
      <w:hyperlink w:anchor="_Toc5693573" w:history="1">
        <w:r w:rsidR="005D351A" w:rsidRPr="009E330B">
          <w:rPr>
            <w:rFonts w:ascii="Times New Roman" w:hAnsi="Times New Roman"/>
            <w:i/>
            <w:noProof/>
            <w:u w:val="single"/>
          </w:rPr>
          <w:t>б) описание проблем организации газоснабжения источников тепловой энергии</w:t>
        </w:r>
        <w:r w:rsidR="005D351A" w:rsidRPr="009E330B">
          <w:rPr>
            <w:rFonts w:ascii="Times New Roman" w:hAnsi="Times New Roman"/>
            <w:i/>
            <w:noProof/>
            <w:webHidden/>
          </w:rPr>
          <w:tab/>
        </w:r>
        <w:r w:rsidR="005D351A" w:rsidRPr="009E330B">
          <w:rPr>
            <w:rFonts w:ascii="Times New Roman" w:hAnsi="Times New Roman"/>
            <w:i/>
            <w:noProof/>
            <w:webHidden/>
          </w:rPr>
          <w:fldChar w:fldCharType="begin"/>
        </w:r>
        <w:r w:rsidR="005D351A" w:rsidRPr="009E330B">
          <w:rPr>
            <w:rFonts w:ascii="Times New Roman" w:hAnsi="Times New Roman"/>
            <w:i/>
            <w:noProof/>
            <w:webHidden/>
          </w:rPr>
          <w:instrText xml:space="preserve"> PAGEREF _Toc5693573 \h </w:instrText>
        </w:r>
        <w:r w:rsidR="005D351A" w:rsidRPr="009E330B">
          <w:rPr>
            <w:rFonts w:ascii="Times New Roman" w:hAnsi="Times New Roman"/>
            <w:i/>
            <w:noProof/>
            <w:webHidden/>
          </w:rPr>
        </w:r>
        <w:r w:rsidR="005D351A" w:rsidRPr="009E330B">
          <w:rPr>
            <w:rFonts w:ascii="Times New Roman" w:hAnsi="Times New Roman"/>
            <w:i/>
            <w:noProof/>
            <w:webHidden/>
          </w:rPr>
          <w:fldChar w:fldCharType="separate"/>
        </w:r>
        <w:r w:rsidR="005D351A" w:rsidRPr="009E330B">
          <w:rPr>
            <w:rFonts w:ascii="Times New Roman" w:hAnsi="Times New Roman"/>
            <w:i/>
            <w:noProof/>
            <w:webHidden/>
          </w:rPr>
          <w:t>51</w:t>
        </w:r>
        <w:r w:rsidR="005D351A" w:rsidRPr="009E330B">
          <w:rPr>
            <w:rFonts w:ascii="Times New Roman" w:hAnsi="Times New Roman"/>
            <w:i/>
            <w:noProof/>
            <w:webHidden/>
          </w:rPr>
          <w:fldChar w:fldCharType="end"/>
        </w:r>
      </w:hyperlink>
    </w:p>
    <w:p w:rsidR="005D351A" w:rsidRPr="009E330B" w:rsidRDefault="00A2493F" w:rsidP="005D351A">
      <w:pPr>
        <w:tabs>
          <w:tab w:val="right" w:leader="dot" w:pos="9203"/>
        </w:tabs>
        <w:spacing w:after="100" w:line="240" w:lineRule="auto"/>
        <w:ind w:left="851"/>
        <w:jc w:val="both"/>
        <w:rPr>
          <w:noProof/>
        </w:rPr>
      </w:pPr>
      <w:hyperlink w:anchor="_Toc5693574" w:history="1">
        <w:r w:rsidR="005D351A" w:rsidRPr="009E330B">
          <w:rPr>
            <w:rFonts w:ascii="Times New Roman" w:hAnsi="Times New Roman"/>
            <w:i/>
            <w:noProof/>
            <w:u w:val="single"/>
          </w:rPr>
          <w:t>в) предложения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r w:rsidR="005D351A" w:rsidRPr="009E330B">
          <w:rPr>
            <w:rFonts w:ascii="Times New Roman" w:hAnsi="Times New Roman"/>
            <w:i/>
            <w:noProof/>
            <w:webHidden/>
          </w:rPr>
          <w:tab/>
        </w:r>
        <w:r w:rsidR="005D351A" w:rsidRPr="009E330B">
          <w:rPr>
            <w:rFonts w:ascii="Times New Roman" w:hAnsi="Times New Roman"/>
            <w:i/>
            <w:noProof/>
            <w:webHidden/>
          </w:rPr>
          <w:fldChar w:fldCharType="begin"/>
        </w:r>
        <w:r w:rsidR="005D351A" w:rsidRPr="009E330B">
          <w:rPr>
            <w:rFonts w:ascii="Times New Roman" w:hAnsi="Times New Roman"/>
            <w:i/>
            <w:noProof/>
            <w:webHidden/>
          </w:rPr>
          <w:instrText xml:space="preserve"> PAGEREF _Toc5693574 \h </w:instrText>
        </w:r>
        <w:r w:rsidR="005D351A" w:rsidRPr="009E330B">
          <w:rPr>
            <w:rFonts w:ascii="Times New Roman" w:hAnsi="Times New Roman"/>
            <w:i/>
            <w:noProof/>
            <w:webHidden/>
          </w:rPr>
        </w:r>
        <w:r w:rsidR="005D351A" w:rsidRPr="009E330B">
          <w:rPr>
            <w:rFonts w:ascii="Times New Roman" w:hAnsi="Times New Roman"/>
            <w:i/>
            <w:noProof/>
            <w:webHidden/>
          </w:rPr>
          <w:fldChar w:fldCharType="separate"/>
        </w:r>
        <w:r w:rsidR="005D351A" w:rsidRPr="009E330B">
          <w:rPr>
            <w:rFonts w:ascii="Times New Roman" w:hAnsi="Times New Roman"/>
            <w:i/>
            <w:noProof/>
            <w:webHidden/>
          </w:rPr>
          <w:t>51</w:t>
        </w:r>
        <w:r w:rsidR="005D351A" w:rsidRPr="009E330B">
          <w:rPr>
            <w:rFonts w:ascii="Times New Roman" w:hAnsi="Times New Roman"/>
            <w:i/>
            <w:noProof/>
            <w:webHidden/>
          </w:rPr>
          <w:fldChar w:fldCharType="end"/>
        </w:r>
      </w:hyperlink>
    </w:p>
    <w:p w:rsidR="005D351A" w:rsidRPr="009E330B" w:rsidRDefault="00A2493F" w:rsidP="005D351A">
      <w:pPr>
        <w:tabs>
          <w:tab w:val="right" w:leader="dot" w:pos="9203"/>
        </w:tabs>
        <w:spacing w:after="100" w:line="240" w:lineRule="auto"/>
        <w:ind w:left="851"/>
        <w:jc w:val="both"/>
        <w:rPr>
          <w:noProof/>
        </w:rPr>
      </w:pPr>
      <w:hyperlink w:anchor="_Toc5693575" w:history="1">
        <w:r w:rsidR="005D351A" w:rsidRPr="009E330B">
          <w:rPr>
            <w:rFonts w:ascii="Times New Roman" w:hAnsi="Times New Roman"/>
            <w:i/>
            <w:noProof/>
            <w:u w:val="single"/>
          </w:rPr>
          <w:t xml:space="preserve">г) 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и (или) модернизации, выводе из эксплуатации источников тепловой энергии и генерирующих объектов, включая </w:t>
        </w:r>
        <w:r w:rsidR="005D351A" w:rsidRPr="009E330B">
          <w:rPr>
            <w:rFonts w:ascii="Times New Roman" w:hAnsi="Times New Roman"/>
            <w:i/>
            <w:noProof/>
            <w:u w:val="single"/>
          </w:rPr>
          <w:lastRenderedPageBreak/>
          <w:t>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r w:rsidR="005D351A" w:rsidRPr="009E330B">
          <w:rPr>
            <w:rFonts w:ascii="Times New Roman" w:hAnsi="Times New Roman"/>
            <w:i/>
            <w:noProof/>
            <w:webHidden/>
          </w:rPr>
          <w:tab/>
        </w:r>
        <w:r w:rsidR="005D351A" w:rsidRPr="009E330B">
          <w:rPr>
            <w:rFonts w:ascii="Times New Roman" w:hAnsi="Times New Roman"/>
            <w:i/>
            <w:noProof/>
            <w:webHidden/>
          </w:rPr>
          <w:fldChar w:fldCharType="begin"/>
        </w:r>
        <w:r w:rsidR="005D351A" w:rsidRPr="009E330B">
          <w:rPr>
            <w:rFonts w:ascii="Times New Roman" w:hAnsi="Times New Roman"/>
            <w:i/>
            <w:noProof/>
            <w:webHidden/>
          </w:rPr>
          <w:instrText xml:space="preserve"> PAGEREF _Toc5693575 \h </w:instrText>
        </w:r>
        <w:r w:rsidR="005D351A" w:rsidRPr="009E330B">
          <w:rPr>
            <w:rFonts w:ascii="Times New Roman" w:hAnsi="Times New Roman"/>
            <w:i/>
            <w:noProof/>
            <w:webHidden/>
          </w:rPr>
        </w:r>
        <w:r w:rsidR="005D351A" w:rsidRPr="009E330B">
          <w:rPr>
            <w:rFonts w:ascii="Times New Roman" w:hAnsi="Times New Roman"/>
            <w:i/>
            <w:noProof/>
            <w:webHidden/>
          </w:rPr>
          <w:fldChar w:fldCharType="separate"/>
        </w:r>
        <w:r w:rsidR="005D351A" w:rsidRPr="009E330B">
          <w:rPr>
            <w:rFonts w:ascii="Times New Roman" w:hAnsi="Times New Roman"/>
            <w:i/>
            <w:noProof/>
            <w:webHidden/>
          </w:rPr>
          <w:t>51</w:t>
        </w:r>
        <w:r w:rsidR="005D351A" w:rsidRPr="009E330B">
          <w:rPr>
            <w:rFonts w:ascii="Times New Roman" w:hAnsi="Times New Roman"/>
            <w:i/>
            <w:noProof/>
            <w:webHidden/>
          </w:rPr>
          <w:fldChar w:fldCharType="end"/>
        </w:r>
      </w:hyperlink>
    </w:p>
    <w:p w:rsidR="005D351A" w:rsidRPr="009E330B" w:rsidRDefault="00A2493F" w:rsidP="005D351A">
      <w:pPr>
        <w:tabs>
          <w:tab w:val="right" w:leader="dot" w:pos="9203"/>
        </w:tabs>
        <w:spacing w:after="100" w:line="240" w:lineRule="auto"/>
        <w:ind w:left="851"/>
        <w:jc w:val="both"/>
        <w:rPr>
          <w:noProof/>
        </w:rPr>
      </w:pPr>
      <w:hyperlink w:anchor="_Toc5693576" w:history="1">
        <w:r w:rsidR="005D351A" w:rsidRPr="009E330B">
          <w:rPr>
            <w:rFonts w:ascii="Times New Roman" w:hAnsi="Times New Roman"/>
            <w:i/>
            <w:noProof/>
            <w:u w:val="single"/>
          </w:rPr>
          <w:t>д) 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w:t>
        </w:r>
        <w:r w:rsidR="005D351A" w:rsidRPr="009E330B">
          <w:rPr>
            <w:rFonts w:ascii="Times New Roman" w:hAnsi="Times New Roman"/>
            <w:i/>
            <w:noProof/>
            <w:webHidden/>
          </w:rPr>
          <w:tab/>
        </w:r>
        <w:r w:rsidR="005D351A" w:rsidRPr="009E330B">
          <w:rPr>
            <w:rFonts w:ascii="Times New Roman" w:hAnsi="Times New Roman"/>
            <w:i/>
            <w:noProof/>
            <w:webHidden/>
          </w:rPr>
          <w:fldChar w:fldCharType="begin"/>
        </w:r>
        <w:r w:rsidR="005D351A" w:rsidRPr="009E330B">
          <w:rPr>
            <w:rFonts w:ascii="Times New Roman" w:hAnsi="Times New Roman"/>
            <w:i/>
            <w:noProof/>
            <w:webHidden/>
          </w:rPr>
          <w:instrText xml:space="preserve"> PAGEREF _Toc5693576 \h </w:instrText>
        </w:r>
        <w:r w:rsidR="005D351A" w:rsidRPr="009E330B">
          <w:rPr>
            <w:rFonts w:ascii="Times New Roman" w:hAnsi="Times New Roman"/>
            <w:i/>
            <w:noProof/>
            <w:webHidden/>
          </w:rPr>
        </w:r>
        <w:r w:rsidR="005D351A" w:rsidRPr="009E330B">
          <w:rPr>
            <w:rFonts w:ascii="Times New Roman" w:hAnsi="Times New Roman"/>
            <w:i/>
            <w:noProof/>
            <w:webHidden/>
          </w:rPr>
          <w:fldChar w:fldCharType="separate"/>
        </w:r>
        <w:r w:rsidR="005D351A" w:rsidRPr="009E330B">
          <w:rPr>
            <w:rFonts w:ascii="Times New Roman" w:hAnsi="Times New Roman"/>
            <w:i/>
            <w:noProof/>
            <w:webHidden/>
          </w:rPr>
          <w:t>52</w:t>
        </w:r>
        <w:r w:rsidR="005D351A" w:rsidRPr="009E330B">
          <w:rPr>
            <w:rFonts w:ascii="Times New Roman" w:hAnsi="Times New Roman"/>
            <w:i/>
            <w:noProof/>
            <w:webHidden/>
          </w:rPr>
          <w:fldChar w:fldCharType="end"/>
        </w:r>
      </w:hyperlink>
    </w:p>
    <w:p w:rsidR="005D351A" w:rsidRPr="009E330B" w:rsidRDefault="00A2493F" w:rsidP="005D351A">
      <w:pPr>
        <w:tabs>
          <w:tab w:val="right" w:leader="dot" w:pos="9203"/>
        </w:tabs>
        <w:spacing w:after="100" w:line="240" w:lineRule="auto"/>
        <w:ind w:left="851"/>
        <w:jc w:val="both"/>
        <w:rPr>
          <w:noProof/>
        </w:rPr>
      </w:pPr>
      <w:hyperlink w:anchor="_Toc5693577" w:history="1">
        <w:r w:rsidR="005D351A" w:rsidRPr="009E330B">
          <w:rPr>
            <w:rFonts w:ascii="Times New Roman" w:hAnsi="Times New Roman"/>
            <w:i/>
            <w:noProof/>
            <w:u w:val="single"/>
          </w:rPr>
          <w:t>е) описание решений (вырабатываемых с учетом положений утвержденной схемы водоснабжения поселения, городского округа, города федерального значения, утвержденной единой схемы водоснабжения и водоотведения Республики Крым) о развитии соответствующей системы водоснабжения в части, относящейся к системам теплоснабжения</w:t>
        </w:r>
        <w:r w:rsidR="005D351A" w:rsidRPr="009E330B">
          <w:rPr>
            <w:rFonts w:ascii="Times New Roman" w:hAnsi="Times New Roman"/>
            <w:i/>
            <w:noProof/>
            <w:webHidden/>
          </w:rPr>
          <w:tab/>
        </w:r>
        <w:r w:rsidR="005D351A" w:rsidRPr="009E330B">
          <w:rPr>
            <w:rFonts w:ascii="Times New Roman" w:hAnsi="Times New Roman"/>
            <w:i/>
            <w:noProof/>
            <w:webHidden/>
          </w:rPr>
          <w:fldChar w:fldCharType="begin"/>
        </w:r>
        <w:r w:rsidR="005D351A" w:rsidRPr="009E330B">
          <w:rPr>
            <w:rFonts w:ascii="Times New Roman" w:hAnsi="Times New Roman"/>
            <w:i/>
            <w:noProof/>
            <w:webHidden/>
          </w:rPr>
          <w:instrText xml:space="preserve"> PAGEREF _Toc5693577 \h </w:instrText>
        </w:r>
        <w:r w:rsidR="005D351A" w:rsidRPr="009E330B">
          <w:rPr>
            <w:rFonts w:ascii="Times New Roman" w:hAnsi="Times New Roman"/>
            <w:i/>
            <w:noProof/>
            <w:webHidden/>
          </w:rPr>
        </w:r>
        <w:r w:rsidR="005D351A" w:rsidRPr="009E330B">
          <w:rPr>
            <w:rFonts w:ascii="Times New Roman" w:hAnsi="Times New Roman"/>
            <w:i/>
            <w:noProof/>
            <w:webHidden/>
          </w:rPr>
          <w:fldChar w:fldCharType="separate"/>
        </w:r>
        <w:r w:rsidR="005D351A" w:rsidRPr="009E330B">
          <w:rPr>
            <w:rFonts w:ascii="Times New Roman" w:hAnsi="Times New Roman"/>
            <w:i/>
            <w:noProof/>
            <w:webHidden/>
          </w:rPr>
          <w:t>52</w:t>
        </w:r>
        <w:r w:rsidR="005D351A" w:rsidRPr="009E330B">
          <w:rPr>
            <w:rFonts w:ascii="Times New Roman" w:hAnsi="Times New Roman"/>
            <w:i/>
            <w:noProof/>
            <w:webHidden/>
          </w:rPr>
          <w:fldChar w:fldCharType="end"/>
        </w:r>
      </w:hyperlink>
    </w:p>
    <w:p w:rsidR="005D351A" w:rsidRPr="009E330B" w:rsidRDefault="00A2493F" w:rsidP="005D351A">
      <w:pPr>
        <w:tabs>
          <w:tab w:val="right" w:leader="dot" w:pos="9203"/>
        </w:tabs>
        <w:spacing w:after="100" w:line="240" w:lineRule="auto"/>
        <w:ind w:left="851"/>
        <w:jc w:val="both"/>
        <w:rPr>
          <w:noProof/>
        </w:rPr>
      </w:pPr>
      <w:hyperlink w:anchor="_Toc5693578" w:history="1">
        <w:r w:rsidR="005D351A" w:rsidRPr="009E330B">
          <w:rPr>
            <w:rFonts w:ascii="Times New Roman" w:hAnsi="Times New Roman"/>
            <w:i/>
            <w:noProof/>
            <w:u w:val="single"/>
          </w:rPr>
          <w:t>ж) предложения по корректировке, утвержденной (разработке) схемы водоснабжения поселения, городского округа, города федерального значения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r w:rsidR="005D351A" w:rsidRPr="009E330B">
          <w:rPr>
            <w:rFonts w:ascii="Times New Roman" w:hAnsi="Times New Roman"/>
            <w:i/>
            <w:noProof/>
            <w:webHidden/>
          </w:rPr>
          <w:tab/>
        </w:r>
        <w:r w:rsidR="005D351A" w:rsidRPr="009E330B">
          <w:rPr>
            <w:rFonts w:ascii="Times New Roman" w:hAnsi="Times New Roman"/>
            <w:i/>
            <w:noProof/>
            <w:webHidden/>
          </w:rPr>
          <w:fldChar w:fldCharType="begin"/>
        </w:r>
        <w:r w:rsidR="005D351A" w:rsidRPr="009E330B">
          <w:rPr>
            <w:rFonts w:ascii="Times New Roman" w:hAnsi="Times New Roman"/>
            <w:i/>
            <w:noProof/>
            <w:webHidden/>
          </w:rPr>
          <w:instrText xml:space="preserve"> PAGEREF _Toc5693578 \h </w:instrText>
        </w:r>
        <w:r w:rsidR="005D351A" w:rsidRPr="009E330B">
          <w:rPr>
            <w:rFonts w:ascii="Times New Roman" w:hAnsi="Times New Roman"/>
            <w:i/>
            <w:noProof/>
            <w:webHidden/>
          </w:rPr>
        </w:r>
        <w:r w:rsidR="005D351A" w:rsidRPr="009E330B">
          <w:rPr>
            <w:rFonts w:ascii="Times New Roman" w:hAnsi="Times New Roman"/>
            <w:i/>
            <w:noProof/>
            <w:webHidden/>
          </w:rPr>
          <w:fldChar w:fldCharType="separate"/>
        </w:r>
        <w:r w:rsidR="005D351A" w:rsidRPr="009E330B">
          <w:rPr>
            <w:rFonts w:ascii="Times New Roman" w:hAnsi="Times New Roman"/>
            <w:i/>
            <w:noProof/>
            <w:webHidden/>
          </w:rPr>
          <w:t>52</w:t>
        </w:r>
        <w:r w:rsidR="005D351A" w:rsidRPr="009E330B">
          <w:rPr>
            <w:rFonts w:ascii="Times New Roman" w:hAnsi="Times New Roman"/>
            <w:i/>
            <w:noProof/>
            <w:webHidden/>
          </w:rPr>
          <w:fldChar w:fldCharType="end"/>
        </w:r>
      </w:hyperlink>
    </w:p>
    <w:p w:rsidR="005D351A" w:rsidRPr="009E330B" w:rsidRDefault="00A2493F" w:rsidP="005D351A">
      <w:pPr>
        <w:tabs>
          <w:tab w:val="left" w:pos="1320"/>
          <w:tab w:val="left" w:pos="1947"/>
          <w:tab w:val="right" w:leader="dot" w:pos="9203"/>
        </w:tabs>
        <w:spacing w:after="100" w:line="240" w:lineRule="auto"/>
        <w:ind w:left="567"/>
        <w:jc w:val="both"/>
        <w:rPr>
          <w:noProof/>
        </w:rPr>
      </w:pPr>
      <w:hyperlink w:anchor="_Toc5693579" w:history="1">
        <w:r w:rsidR="005D351A" w:rsidRPr="009E330B">
          <w:rPr>
            <w:rFonts w:ascii="Times New Roman" w:hAnsi="Times New Roman"/>
            <w:b/>
            <w:noProof/>
            <w:u w:val="single"/>
          </w:rPr>
          <w:t>Раздел 14.</w:t>
        </w:r>
        <w:r w:rsidR="005D351A" w:rsidRPr="009E330B">
          <w:rPr>
            <w:noProof/>
          </w:rPr>
          <w:tab/>
        </w:r>
        <w:r w:rsidR="005D351A" w:rsidRPr="009E330B">
          <w:rPr>
            <w:rFonts w:ascii="Times New Roman" w:hAnsi="Times New Roman"/>
            <w:b/>
            <w:noProof/>
            <w:u w:val="single"/>
          </w:rPr>
          <w:t>Индикаторы развития систем теплоснабжения сельского поселения Сентябрьский</w:t>
        </w:r>
        <w:r w:rsidR="005D351A" w:rsidRPr="009E330B">
          <w:rPr>
            <w:rFonts w:ascii="Times New Roman" w:hAnsi="Times New Roman"/>
            <w:b/>
            <w:noProof/>
            <w:webHidden/>
          </w:rPr>
          <w:tab/>
        </w:r>
        <w:r w:rsidR="005D351A" w:rsidRPr="009E330B">
          <w:rPr>
            <w:rFonts w:ascii="Times New Roman" w:hAnsi="Times New Roman"/>
            <w:b/>
            <w:noProof/>
            <w:webHidden/>
          </w:rPr>
          <w:fldChar w:fldCharType="begin"/>
        </w:r>
        <w:r w:rsidR="005D351A" w:rsidRPr="009E330B">
          <w:rPr>
            <w:rFonts w:ascii="Times New Roman" w:hAnsi="Times New Roman"/>
            <w:b/>
            <w:noProof/>
            <w:webHidden/>
          </w:rPr>
          <w:instrText xml:space="preserve"> PAGEREF _Toc5693579 \h </w:instrText>
        </w:r>
        <w:r w:rsidR="005D351A" w:rsidRPr="009E330B">
          <w:rPr>
            <w:rFonts w:ascii="Times New Roman" w:hAnsi="Times New Roman"/>
            <w:b/>
            <w:noProof/>
            <w:webHidden/>
          </w:rPr>
        </w:r>
        <w:r w:rsidR="005D351A" w:rsidRPr="009E330B">
          <w:rPr>
            <w:rFonts w:ascii="Times New Roman" w:hAnsi="Times New Roman"/>
            <w:b/>
            <w:noProof/>
            <w:webHidden/>
          </w:rPr>
          <w:fldChar w:fldCharType="separate"/>
        </w:r>
        <w:r w:rsidR="005D351A" w:rsidRPr="009E330B">
          <w:rPr>
            <w:rFonts w:ascii="Times New Roman" w:hAnsi="Times New Roman"/>
            <w:b/>
            <w:noProof/>
            <w:webHidden/>
          </w:rPr>
          <w:t>53</w:t>
        </w:r>
        <w:r w:rsidR="005D351A" w:rsidRPr="009E330B">
          <w:rPr>
            <w:rFonts w:ascii="Times New Roman" w:hAnsi="Times New Roman"/>
            <w:b/>
            <w:noProof/>
            <w:webHidden/>
          </w:rPr>
          <w:fldChar w:fldCharType="end"/>
        </w:r>
      </w:hyperlink>
    </w:p>
    <w:p w:rsidR="005D351A" w:rsidRPr="009E330B" w:rsidRDefault="00A2493F" w:rsidP="005D351A">
      <w:pPr>
        <w:tabs>
          <w:tab w:val="right" w:leader="dot" w:pos="9203"/>
        </w:tabs>
        <w:spacing w:after="100" w:line="240" w:lineRule="auto"/>
        <w:ind w:left="851"/>
        <w:jc w:val="both"/>
        <w:rPr>
          <w:noProof/>
        </w:rPr>
      </w:pPr>
      <w:hyperlink w:anchor="_Toc5693580" w:history="1">
        <w:r w:rsidR="005D351A" w:rsidRPr="009E330B">
          <w:rPr>
            <w:rFonts w:ascii="Times New Roman" w:hAnsi="Times New Roman"/>
            <w:i/>
            <w:noProof/>
            <w:u w:val="single"/>
          </w:rPr>
          <w:t>а) количество прекращений подачи тепловой энергии, теплоносителя в результате технологических нарушений на тепловых сетях</w:t>
        </w:r>
        <w:r w:rsidR="005D351A" w:rsidRPr="009E330B">
          <w:rPr>
            <w:rFonts w:ascii="Times New Roman" w:hAnsi="Times New Roman"/>
            <w:i/>
            <w:noProof/>
            <w:webHidden/>
          </w:rPr>
          <w:tab/>
        </w:r>
        <w:r w:rsidR="005D351A" w:rsidRPr="009E330B">
          <w:rPr>
            <w:rFonts w:ascii="Times New Roman" w:hAnsi="Times New Roman"/>
            <w:i/>
            <w:noProof/>
            <w:webHidden/>
          </w:rPr>
          <w:fldChar w:fldCharType="begin"/>
        </w:r>
        <w:r w:rsidR="005D351A" w:rsidRPr="009E330B">
          <w:rPr>
            <w:rFonts w:ascii="Times New Roman" w:hAnsi="Times New Roman"/>
            <w:i/>
            <w:noProof/>
            <w:webHidden/>
          </w:rPr>
          <w:instrText xml:space="preserve"> PAGEREF _Toc5693580 \h </w:instrText>
        </w:r>
        <w:r w:rsidR="005D351A" w:rsidRPr="009E330B">
          <w:rPr>
            <w:rFonts w:ascii="Times New Roman" w:hAnsi="Times New Roman"/>
            <w:i/>
            <w:noProof/>
            <w:webHidden/>
          </w:rPr>
        </w:r>
        <w:r w:rsidR="005D351A" w:rsidRPr="009E330B">
          <w:rPr>
            <w:rFonts w:ascii="Times New Roman" w:hAnsi="Times New Roman"/>
            <w:i/>
            <w:noProof/>
            <w:webHidden/>
          </w:rPr>
          <w:fldChar w:fldCharType="separate"/>
        </w:r>
        <w:r w:rsidR="005D351A" w:rsidRPr="009E330B">
          <w:rPr>
            <w:rFonts w:ascii="Times New Roman" w:hAnsi="Times New Roman"/>
            <w:i/>
            <w:noProof/>
            <w:webHidden/>
          </w:rPr>
          <w:t>53</w:t>
        </w:r>
        <w:r w:rsidR="005D351A" w:rsidRPr="009E330B">
          <w:rPr>
            <w:rFonts w:ascii="Times New Roman" w:hAnsi="Times New Roman"/>
            <w:i/>
            <w:noProof/>
            <w:webHidden/>
          </w:rPr>
          <w:fldChar w:fldCharType="end"/>
        </w:r>
      </w:hyperlink>
    </w:p>
    <w:p w:rsidR="005D351A" w:rsidRPr="009E330B" w:rsidRDefault="00A2493F" w:rsidP="005D351A">
      <w:pPr>
        <w:tabs>
          <w:tab w:val="right" w:leader="dot" w:pos="9203"/>
        </w:tabs>
        <w:spacing w:after="100" w:line="240" w:lineRule="auto"/>
        <w:ind w:left="851"/>
        <w:jc w:val="both"/>
        <w:rPr>
          <w:noProof/>
        </w:rPr>
      </w:pPr>
      <w:hyperlink w:anchor="_Toc5693581" w:history="1">
        <w:r w:rsidR="005D351A" w:rsidRPr="009E330B">
          <w:rPr>
            <w:rFonts w:ascii="Times New Roman" w:hAnsi="Times New Roman"/>
            <w:i/>
            <w:noProof/>
            <w:u w:val="single"/>
          </w:rPr>
          <w:t>б) количество прекращений подачи тепловой энергии, теплоносителя в результате технологических нарушений на источниках тепловой энергии</w:t>
        </w:r>
        <w:r w:rsidR="005D351A" w:rsidRPr="009E330B">
          <w:rPr>
            <w:rFonts w:ascii="Times New Roman" w:hAnsi="Times New Roman"/>
            <w:i/>
            <w:noProof/>
            <w:webHidden/>
          </w:rPr>
          <w:tab/>
        </w:r>
        <w:r w:rsidR="005D351A" w:rsidRPr="009E330B">
          <w:rPr>
            <w:rFonts w:ascii="Times New Roman" w:hAnsi="Times New Roman"/>
            <w:i/>
            <w:noProof/>
            <w:webHidden/>
          </w:rPr>
          <w:fldChar w:fldCharType="begin"/>
        </w:r>
        <w:r w:rsidR="005D351A" w:rsidRPr="009E330B">
          <w:rPr>
            <w:rFonts w:ascii="Times New Roman" w:hAnsi="Times New Roman"/>
            <w:i/>
            <w:noProof/>
            <w:webHidden/>
          </w:rPr>
          <w:instrText xml:space="preserve"> PAGEREF _Toc5693581 \h </w:instrText>
        </w:r>
        <w:r w:rsidR="005D351A" w:rsidRPr="009E330B">
          <w:rPr>
            <w:rFonts w:ascii="Times New Roman" w:hAnsi="Times New Roman"/>
            <w:i/>
            <w:noProof/>
            <w:webHidden/>
          </w:rPr>
        </w:r>
        <w:r w:rsidR="005D351A" w:rsidRPr="009E330B">
          <w:rPr>
            <w:rFonts w:ascii="Times New Roman" w:hAnsi="Times New Roman"/>
            <w:i/>
            <w:noProof/>
            <w:webHidden/>
          </w:rPr>
          <w:fldChar w:fldCharType="separate"/>
        </w:r>
        <w:r w:rsidR="005D351A" w:rsidRPr="009E330B">
          <w:rPr>
            <w:rFonts w:ascii="Times New Roman" w:hAnsi="Times New Roman"/>
            <w:i/>
            <w:noProof/>
            <w:webHidden/>
          </w:rPr>
          <w:t>53</w:t>
        </w:r>
        <w:r w:rsidR="005D351A" w:rsidRPr="009E330B">
          <w:rPr>
            <w:rFonts w:ascii="Times New Roman" w:hAnsi="Times New Roman"/>
            <w:i/>
            <w:noProof/>
            <w:webHidden/>
          </w:rPr>
          <w:fldChar w:fldCharType="end"/>
        </w:r>
      </w:hyperlink>
    </w:p>
    <w:p w:rsidR="005D351A" w:rsidRPr="009E330B" w:rsidRDefault="00A2493F" w:rsidP="005D351A">
      <w:pPr>
        <w:tabs>
          <w:tab w:val="right" w:leader="dot" w:pos="9203"/>
        </w:tabs>
        <w:spacing w:after="100" w:line="240" w:lineRule="auto"/>
        <w:ind w:left="851"/>
        <w:jc w:val="both"/>
        <w:rPr>
          <w:noProof/>
        </w:rPr>
      </w:pPr>
      <w:hyperlink w:anchor="_Toc5693582" w:history="1">
        <w:r w:rsidR="005D351A" w:rsidRPr="009E330B">
          <w:rPr>
            <w:rFonts w:ascii="Times New Roman" w:hAnsi="Times New Roman"/>
            <w:i/>
            <w:noProof/>
            <w:u w:val="single"/>
          </w:rPr>
          <w:t>в) 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r w:rsidR="005D351A" w:rsidRPr="009E330B">
          <w:rPr>
            <w:rFonts w:ascii="Times New Roman" w:hAnsi="Times New Roman"/>
            <w:i/>
            <w:noProof/>
            <w:webHidden/>
          </w:rPr>
          <w:tab/>
        </w:r>
        <w:r w:rsidR="005D351A" w:rsidRPr="009E330B">
          <w:rPr>
            <w:rFonts w:ascii="Times New Roman" w:hAnsi="Times New Roman"/>
            <w:i/>
            <w:noProof/>
            <w:webHidden/>
          </w:rPr>
          <w:fldChar w:fldCharType="begin"/>
        </w:r>
        <w:r w:rsidR="005D351A" w:rsidRPr="009E330B">
          <w:rPr>
            <w:rFonts w:ascii="Times New Roman" w:hAnsi="Times New Roman"/>
            <w:i/>
            <w:noProof/>
            <w:webHidden/>
          </w:rPr>
          <w:instrText xml:space="preserve"> PAGEREF _Toc5693582 \h </w:instrText>
        </w:r>
        <w:r w:rsidR="005D351A" w:rsidRPr="009E330B">
          <w:rPr>
            <w:rFonts w:ascii="Times New Roman" w:hAnsi="Times New Roman"/>
            <w:i/>
            <w:noProof/>
            <w:webHidden/>
          </w:rPr>
        </w:r>
        <w:r w:rsidR="005D351A" w:rsidRPr="009E330B">
          <w:rPr>
            <w:rFonts w:ascii="Times New Roman" w:hAnsi="Times New Roman"/>
            <w:i/>
            <w:noProof/>
            <w:webHidden/>
          </w:rPr>
          <w:fldChar w:fldCharType="separate"/>
        </w:r>
        <w:r w:rsidR="005D351A" w:rsidRPr="009E330B">
          <w:rPr>
            <w:rFonts w:ascii="Times New Roman" w:hAnsi="Times New Roman"/>
            <w:i/>
            <w:noProof/>
            <w:webHidden/>
          </w:rPr>
          <w:t>53</w:t>
        </w:r>
        <w:r w:rsidR="005D351A" w:rsidRPr="009E330B">
          <w:rPr>
            <w:rFonts w:ascii="Times New Roman" w:hAnsi="Times New Roman"/>
            <w:i/>
            <w:noProof/>
            <w:webHidden/>
          </w:rPr>
          <w:fldChar w:fldCharType="end"/>
        </w:r>
      </w:hyperlink>
    </w:p>
    <w:p w:rsidR="005D351A" w:rsidRPr="009E330B" w:rsidRDefault="00A2493F" w:rsidP="005D351A">
      <w:pPr>
        <w:tabs>
          <w:tab w:val="right" w:leader="dot" w:pos="9203"/>
        </w:tabs>
        <w:spacing w:after="100" w:line="240" w:lineRule="auto"/>
        <w:ind w:left="851"/>
        <w:jc w:val="both"/>
        <w:rPr>
          <w:noProof/>
        </w:rPr>
      </w:pPr>
      <w:hyperlink w:anchor="_Toc5693583" w:history="1">
        <w:r w:rsidR="005D351A" w:rsidRPr="009E330B">
          <w:rPr>
            <w:rFonts w:ascii="Times New Roman" w:hAnsi="Times New Roman"/>
            <w:i/>
            <w:noProof/>
            <w:u w:val="single"/>
          </w:rPr>
          <w:t>г) отношение величины технологических потерь тепловой энергии, теплоносителя к материальной характеристике тепловой сети</w:t>
        </w:r>
        <w:r w:rsidR="005D351A" w:rsidRPr="009E330B">
          <w:rPr>
            <w:rFonts w:ascii="Times New Roman" w:hAnsi="Times New Roman"/>
            <w:i/>
            <w:noProof/>
            <w:webHidden/>
          </w:rPr>
          <w:tab/>
        </w:r>
        <w:r w:rsidR="005D351A" w:rsidRPr="009E330B">
          <w:rPr>
            <w:rFonts w:ascii="Times New Roman" w:hAnsi="Times New Roman"/>
            <w:i/>
            <w:noProof/>
            <w:webHidden/>
          </w:rPr>
          <w:fldChar w:fldCharType="begin"/>
        </w:r>
        <w:r w:rsidR="005D351A" w:rsidRPr="009E330B">
          <w:rPr>
            <w:rFonts w:ascii="Times New Roman" w:hAnsi="Times New Roman"/>
            <w:i/>
            <w:noProof/>
            <w:webHidden/>
          </w:rPr>
          <w:instrText xml:space="preserve"> PAGEREF _Toc5693583 \h </w:instrText>
        </w:r>
        <w:r w:rsidR="005D351A" w:rsidRPr="009E330B">
          <w:rPr>
            <w:rFonts w:ascii="Times New Roman" w:hAnsi="Times New Roman"/>
            <w:i/>
            <w:noProof/>
            <w:webHidden/>
          </w:rPr>
        </w:r>
        <w:r w:rsidR="005D351A" w:rsidRPr="009E330B">
          <w:rPr>
            <w:rFonts w:ascii="Times New Roman" w:hAnsi="Times New Roman"/>
            <w:i/>
            <w:noProof/>
            <w:webHidden/>
          </w:rPr>
          <w:fldChar w:fldCharType="separate"/>
        </w:r>
        <w:r w:rsidR="005D351A" w:rsidRPr="009E330B">
          <w:rPr>
            <w:rFonts w:ascii="Times New Roman" w:hAnsi="Times New Roman"/>
            <w:i/>
            <w:noProof/>
            <w:webHidden/>
          </w:rPr>
          <w:t>53</w:t>
        </w:r>
        <w:r w:rsidR="005D351A" w:rsidRPr="009E330B">
          <w:rPr>
            <w:rFonts w:ascii="Times New Roman" w:hAnsi="Times New Roman"/>
            <w:i/>
            <w:noProof/>
            <w:webHidden/>
          </w:rPr>
          <w:fldChar w:fldCharType="end"/>
        </w:r>
      </w:hyperlink>
    </w:p>
    <w:p w:rsidR="005D351A" w:rsidRPr="009E330B" w:rsidRDefault="00A2493F" w:rsidP="005D351A">
      <w:pPr>
        <w:tabs>
          <w:tab w:val="right" w:leader="dot" w:pos="9203"/>
        </w:tabs>
        <w:spacing w:after="100" w:line="240" w:lineRule="auto"/>
        <w:ind w:left="851"/>
        <w:jc w:val="both"/>
        <w:rPr>
          <w:noProof/>
        </w:rPr>
      </w:pPr>
      <w:hyperlink w:anchor="_Toc5693584" w:history="1">
        <w:r w:rsidR="005D351A" w:rsidRPr="009E330B">
          <w:rPr>
            <w:rFonts w:ascii="Times New Roman" w:hAnsi="Times New Roman"/>
            <w:i/>
            <w:noProof/>
            <w:u w:val="single"/>
          </w:rPr>
          <w:t>д) коэффициент использования установленной тепловой мощности</w:t>
        </w:r>
        <w:r w:rsidR="005D351A" w:rsidRPr="009E330B">
          <w:rPr>
            <w:rFonts w:ascii="Times New Roman" w:hAnsi="Times New Roman"/>
            <w:i/>
            <w:noProof/>
            <w:webHidden/>
          </w:rPr>
          <w:tab/>
        </w:r>
        <w:r w:rsidR="005D351A" w:rsidRPr="009E330B">
          <w:rPr>
            <w:rFonts w:ascii="Times New Roman" w:hAnsi="Times New Roman"/>
            <w:i/>
            <w:noProof/>
            <w:webHidden/>
          </w:rPr>
          <w:fldChar w:fldCharType="begin"/>
        </w:r>
        <w:r w:rsidR="005D351A" w:rsidRPr="009E330B">
          <w:rPr>
            <w:rFonts w:ascii="Times New Roman" w:hAnsi="Times New Roman"/>
            <w:i/>
            <w:noProof/>
            <w:webHidden/>
          </w:rPr>
          <w:instrText xml:space="preserve"> PAGEREF _Toc5693584 \h </w:instrText>
        </w:r>
        <w:r w:rsidR="005D351A" w:rsidRPr="009E330B">
          <w:rPr>
            <w:rFonts w:ascii="Times New Roman" w:hAnsi="Times New Roman"/>
            <w:i/>
            <w:noProof/>
            <w:webHidden/>
          </w:rPr>
        </w:r>
        <w:r w:rsidR="005D351A" w:rsidRPr="009E330B">
          <w:rPr>
            <w:rFonts w:ascii="Times New Roman" w:hAnsi="Times New Roman"/>
            <w:i/>
            <w:noProof/>
            <w:webHidden/>
          </w:rPr>
          <w:fldChar w:fldCharType="separate"/>
        </w:r>
        <w:r w:rsidR="005D351A" w:rsidRPr="009E330B">
          <w:rPr>
            <w:rFonts w:ascii="Times New Roman" w:hAnsi="Times New Roman"/>
            <w:i/>
            <w:noProof/>
            <w:webHidden/>
          </w:rPr>
          <w:t>54</w:t>
        </w:r>
        <w:r w:rsidR="005D351A" w:rsidRPr="009E330B">
          <w:rPr>
            <w:rFonts w:ascii="Times New Roman" w:hAnsi="Times New Roman"/>
            <w:i/>
            <w:noProof/>
            <w:webHidden/>
          </w:rPr>
          <w:fldChar w:fldCharType="end"/>
        </w:r>
      </w:hyperlink>
    </w:p>
    <w:p w:rsidR="005D351A" w:rsidRPr="009E330B" w:rsidRDefault="00A2493F" w:rsidP="005D351A">
      <w:pPr>
        <w:tabs>
          <w:tab w:val="right" w:leader="dot" w:pos="9203"/>
        </w:tabs>
        <w:spacing w:after="100" w:line="240" w:lineRule="auto"/>
        <w:ind w:left="851"/>
        <w:jc w:val="both"/>
        <w:rPr>
          <w:noProof/>
        </w:rPr>
      </w:pPr>
      <w:hyperlink w:anchor="_Toc5693585" w:history="1">
        <w:r w:rsidR="005D351A" w:rsidRPr="009E330B">
          <w:rPr>
            <w:rFonts w:ascii="Times New Roman" w:hAnsi="Times New Roman"/>
            <w:i/>
            <w:noProof/>
            <w:u w:val="single"/>
          </w:rPr>
          <w:t>е) удельная материальная характеристика тепловых сетей, приведенная к расчетной тепловой нагрузке</w:t>
        </w:r>
        <w:r w:rsidR="005D351A" w:rsidRPr="009E330B">
          <w:rPr>
            <w:rFonts w:ascii="Times New Roman" w:hAnsi="Times New Roman"/>
            <w:i/>
            <w:noProof/>
            <w:webHidden/>
          </w:rPr>
          <w:tab/>
        </w:r>
        <w:r w:rsidR="005D351A" w:rsidRPr="009E330B">
          <w:rPr>
            <w:rFonts w:ascii="Times New Roman" w:hAnsi="Times New Roman"/>
            <w:i/>
            <w:noProof/>
            <w:webHidden/>
          </w:rPr>
          <w:fldChar w:fldCharType="begin"/>
        </w:r>
        <w:r w:rsidR="005D351A" w:rsidRPr="009E330B">
          <w:rPr>
            <w:rFonts w:ascii="Times New Roman" w:hAnsi="Times New Roman"/>
            <w:i/>
            <w:noProof/>
            <w:webHidden/>
          </w:rPr>
          <w:instrText xml:space="preserve"> PAGEREF _Toc5693585 \h </w:instrText>
        </w:r>
        <w:r w:rsidR="005D351A" w:rsidRPr="009E330B">
          <w:rPr>
            <w:rFonts w:ascii="Times New Roman" w:hAnsi="Times New Roman"/>
            <w:i/>
            <w:noProof/>
            <w:webHidden/>
          </w:rPr>
        </w:r>
        <w:r w:rsidR="005D351A" w:rsidRPr="009E330B">
          <w:rPr>
            <w:rFonts w:ascii="Times New Roman" w:hAnsi="Times New Roman"/>
            <w:i/>
            <w:noProof/>
            <w:webHidden/>
          </w:rPr>
          <w:fldChar w:fldCharType="separate"/>
        </w:r>
        <w:r w:rsidR="005D351A" w:rsidRPr="009E330B">
          <w:rPr>
            <w:rFonts w:ascii="Times New Roman" w:hAnsi="Times New Roman"/>
            <w:i/>
            <w:noProof/>
            <w:webHidden/>
          </w:rPr>
          <w:t>54</w:t>
        </w:r>
        <w:r w:rsidR="005D351A" w:rsidRPr="009E330B">
          <w:rPr>
            <w:rFonts w:ascii="Times New Roman" w:hAnsi="Times New Roman"/>
            <w:i/>
            <w:noProof/>
            <w:webHidden/>
          </w:rPr>
          <w:fldChar w:fldCharType="end"/>
        </w:r>
      </w:hyperlink>
    </w:p>
    <w:p w:rsidR="005D351A" w:rsidRPr="009E330B" w:rsidRDefault="00A2493F" w:rsidP="005D351A">
      <w:pPr>
        <w:tabs>
          <w:tab w:val="right" w:leader="dot" w:pos="9203"/>
        </w:tabs>
        <w:spacing w:after="100" w:line="240" w:lineRule="auto"/>
        <w:ind w:left="851"/>
        <w:jc w:val="both"/>
        <w:rPr>
          <w:noProof/>
        </w:rPr>
      </w:pPr>
      <w:hyperlink w:anchor="_Toc5693586" w:history="1">
        <w:r w:rsidR="005D351A" w:rsidRPr="009E330B">
          <w:rPr>
            <w:rFonts w:ascii="Times New Roman" w:hAnsi="Times New Roman"/>
            <w:i/>
            <w:noProof/>
            <w:u w:val="single"/>
          </w:rPr>
          <w:t>ж) 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 городского округа, города федерального значения)</w:t>
        </w:r>
        <w:r w:rsidR="005D351A" w:rsidRPr="009E330B">
          <w:rPr>
            <w:rFonts w:ascii="Times New Roman" w:hAnsi="Times New Roman"/>
            <w:i/>
            <w:noProof/>
            <w:webHidden/>
          </w:rPr>
          <w:tab/>
        </w:r>
        <w:r w:rsidR="005D351A" w:rsidRPr="009E330B">
          <w:rPr>
            <w:rFonts w:ascii="Times New Roman" w:hAnsi="Times New Roman"/>
            <w:i/>
            <w:noProof/>
            <w:webHidden/>
          </w:rPr>
          <w:fldChar w:fldCharType="begin"/>
        </w:r>
        <w:r w:rsidR="005D351A" w:rsidRPr="009E330B">
          <w:rPr>
            <w:rFonts w:ascii="Times New Roman" w:hAnsi="Times New Roman"/>
            <w:i/>
            <w:noProof/>
            <w:webHidden/>
          </w:rPr>
          <w:instrText xml:space="preserve"> PAGEREF _Toc5693586 \h </w:instrText>
        </w:r>
        <w:r w:rsidR="005D351A" w:rsidRPr="009E330B">
          <w:rPr>
            <w:rFonts w:ascii="Times New Roman" w:hAnsi="Times New Roman"/>
            <w:i/>
            <w:noProof/>
            <w:webHidden/>
          </w:rPr>
        </w:r>
        <w:r w:rsidR="005D351A" w:rsidRPr="009E330B">
          <w:rPr>
            <w:rFonts w:ascii="Times New Roman" w:hAnsi="Times New Roman"/>
            <w:i/>
            <w:noProof/>
            <w:webHidden/>
          </w:rPr>
          <w:fldChar w:fldCharType="separate"/>
        </w:r>
        <w:r w:rsidR="005D351A" w:rsidRPr="009E330B">
          <w:rPr>
            <w:rFonts w:ascii="Times New Roman" w:hAnsi="Times New Roman"/>
            <w:i/>
            <w:noProof/>
            <w:webHidden/>
          </w:rPr>
          <w:t>54</w:t>
        </w:r>
        <w:r w:rsidR="005D351A" w:rsidRPr="009E330B">
          <w:rPr>
            <w:rFonts w:ascii="Times New Roman" w:hAnsi="Times New Roman"/>
            <w:i/>
            <w:noProof/>
            <w:webHidden/>
          </w:rPr>
          <w:fldChar w:fldCharType="end"/>
        </w:r>
      </w:hyperlink>
    </w:p>
    <w:p w:rsidR="005D351A" w:rsidRPr="009E330B" w:rsidRDefault="00A2493F" w:rsidP="005D351A">
      <w:pPr>
        <w:tabs>
          <w:tab w:val="right" w:leader="dot" w:pos="9203"/>
        </w:tabs>
        <w:spacing w:after="100" w:line="240" w:lineRule="auto"/>
        <w:ind w:left="851"/>
        <w:jc w:val="both"/>
        <w:rPr>
          <w:noProof/>
        </w:rPr>
      </w:pPr>
      <w:hyperlink w:anchor="_Toc5693587" w:history="1">
        <w:r w:rsidR="005D351A" w:rsidRPr="009E330B">
          <w:rPr>
            <w:rFonts w:ascii="Times New Roman" w:hAnsi="Times New Roman"/>
            <w:i/>
            <w:noProof/>
            <w:u w:val="single"/>
          </w:rPr>
          <w:t>з) удельный расход условного топлива на отпуск электрической энергии</w:t>
        </w:r>
        <w:r w:rsidR="005D351A" w:rsidRPr="009E330B">
          <w:rPr>
            <w:rFonts w:ascii="Times New Roman" w:hAnsi="Times New Roman"/>
            <w:i/>
            <w:noProof/>
            <w:webHidden/>
          </w:rPr>
          <w:tab/>
        </w:r>
        <w:r w:rsidR="005D351A" w:rsidRPr="009E330B">
          <w:rPr>
            <w:rFonts w:ascii="Times New Roman" w:hAnsi="Times New Roman"/>
            <w:i/>
            <w:noProof/>
            <w:webHidden/>
          </w:rPr>
          <w:fldChar w:fldCharType="begin"/>
        </w:r>
        <w:r w:rsidR="005D351A" w:rsidRPr="009E330B">
          <w:rPr>
            <w:rFonts w:ascii="Times New Roman" w:hAnsi="Times New Roman"/>
            <w:i/>
            <w:noProof/>
            <w:webHidden/>
          </w:rPr>
          <w:instrText xml:space="preserve"> PAGEREF _Toc5693587 \h </w:instrText>
        </w:r>
        <w:r w:rsidR="005D351A" w:rsidRPr="009E330B">
          <w:rPr>
            <w:rFonts w:ascii="Times New Roman" w:hAnsi="Times New Roman"/>
            <w:i/>
            <w:noProof/>
            <w:webHidden/>
          </w:rPr>
        </w:r>
        <w:r w:rsidR="005D351A" w:rsidRPr="009E330B">
          <w:rPr>
            <w:rFonts w:ascii="Times New Roman" w:hAnsi="Times New Roman"/>
            <w:i/>
            <w:noProof/>
            <w:webHidden/>
          </w:rPr>
          <w:fldChar w:fldCharType="separate"/>
        </w:r>
        <w:r w:rsidR="005D351A" w:rsidRPr="009E330B">
          <w:rPr>
            <w:rFonts w:ascii="Times New Roman" w:hAnsi="Times New Roman"/>
            <w:i/>
            <w:noProof/>
            <w:webHidden/>
          </w:rPr>
          <w:t>54</w:t>
        </w:r>
        <w:r w:rsidR="005D351A" w:rsidRPr="009E330B">
          <w:rPr>
            <w:rFonts w:ascii="Times New Roman" w:hAnsi="Times New Roman"/>
            <w:i/>
            <w:noProof/>
            <w:webHidden/>
          </w:rPr>
          <w:fldChar w:fldCharType="end"/>
        </w:r>
      </w:hyperlink>
    </w:p>
    <w:p w:rsidR="005D351A" w:rsidRPr="009E330B" w:rsidRDefault="00A2493F" w:rsidP="005D351A">
      <w:pPr>
        <w:tabs>
          <w:tab w:val="right" w:leader="dot" w:pos="9203"/>
        </w:tabs>
        <w:spacing w:after="100" w:line="240" w:lineRule="auto"/>
        <w:ind w:left="851"/>
        <w:jc w:val="both"/>
        <w:rPr>
          <w:noProof/>
        </w:rPr>
      </w:pPr>
      <w:hyperlink w:anchor="_Toc5693588" w:history="1">
        <w:r w:rsidR="005D351A" w:rsidRPr="009E330B">
          <w:rPr>
            <w:rFonts w:ascii="Times New Roman" w:hAnsi="Times New Roman"/>
            <w:i/>
            <w:noProof/>
            <w:u w:val="single"/>
          </w:rPr>
          <w:t>и) 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r w:rsidR="005D351A" w:rsidRPr="009E330B">
          <w:rPr>
            <w:rFonts w:ascii="Times New Roman" w:hAnsi="Times New Roman"/>
            <w:i/>
            <w:noProof/>
            <w:webHidden/>
          </w:rPr>
          <w:tab/>
        </w:r>
        <w:r w:rsidR="005D351A" w:rsidRPr="009E330B">
          <w:rPr>
            <w:rFonts w:ascii="Times New Roman" w:hAnsi="Times New Roman"/>
            <w:i/>
            <w:noProof/>
            <w:webHidden/>
          </w:rPr>
          <w:fldChar w:fldCharType="begin"/>
        </w:r>
        <w:r w:rsidR="005D351A" w:rsidRPr="009E330B">
          <w:rPr>
            <w:rFonts w:ascii="Times New Roman" w:hAnsi="Times New Roman"/>
            <w:i/>
            <w:noProof/>
            <w:webHidden/>
          </w:rPr>
          <w:instrText xml:space="preserve"> PAGEREF _Toc5693588 \h </w:instrText>
        </w:r>
        <w:r w:rsidR="005D351A" w:rsidRPr="009E330B">
          <w:rPr>
            <w:rFonts w:ascii="Times New Roman" w:hAnsi="Times New Roman"/>
            <w:i/>
            <w:noProof/>
            <w:webHidden/>
          </w:rPr>
        </w:r>
        <w:r w:rsidR="005D351A" w:rsidRPr="009E330B">
          <w:rPr>
            <w:rFonts w:ascii="Times New Roman" w:hAnsi="Times New Roman"/>
            <w:i/>
            <w:noProof/>
            <w:webHidden/>
          </w:rPr>
          <w:fldChar w:fldCharType="separate"/>
        </w:r>
        <w:r w:rsidR="005D351A" w:rsidRPr="009E330B">
          <w:rPr>
            <w:rFonts w:ascii="Times New Roman" w:hAnsi="Times New Roman"/>
            <w:i/>
            <w:noProof/>
            <w:webHidden/>
          </w:rPr>
          <w:t>54</w:t>
        </w:r>
        <w:r w:rsidR="005D351A" w:rsidRPr="009E330B">
          <w:rPr>
            <w:rFonts w:ascii="Times New Roman" w:hAnsi="Times New Roman"/>
            <w:i/>
            <w:noProof/>
            <w:webHidden/>
          </w:rPr>
          <w:fldChar w:fldCharType="end"/>
        </w:r>
      </w:hyperlink>
    </w:p>
    <w:p w:rsidR="005D351A" w:rsidRPr="009E330B" w:rsidRDefault="00A2493F" w:rsidP="005D351A">
      <w:pPr>
        <w:tabs>
          <w:tab w:val="right" w:leader="dot" w:pos="9203"/>
        </w:tabs>
        <w:spacing w:after="100" w:line="240" w:lineRule="auto"/>
        <w:ind w:left="851"/>
        <w:jc w:val="both"/>
        <w:rPr>
          <w:noProof/>
        </w:rPr>
      </w:pPr>
      <w:hyperlink w:anchor="_Toc5693589" w:history="1">
        <w:r w:rsidR="005D351A" w:rsidRPr="009E330B">
          <w:rPr>
            <w:rFonts w:ascii="Times New Roman" w:hAnsi="Times New Roman"/>
            <w:i/>
            <w:noProof/>
            <w:u w:val="single"/>
          </w:rPr>
          <w:t>к) доля отпуска тепловой энергии, осуществляемого потребителям по приборам учета, в общем объеме отпущенной тепловой энергии</w:t>
        </w:r>
        <w:r w:rsidR="005D351A" w:rsidRPr="009E330B">
          <w:rPr>
            <w:rFonts w:ascii="Times New Roman" w:hAnsi="Times New Roman"/>
            <w:i/>
            <w:noProof/>
            <w:webHidden/>
          </w:rPr>
          <w:tab/>
        </w:r>
        <w:r w:rsidR="005D351A" w:rsidRPr="009E330B">
          <w:rPr>
            <w:rFonts w:ascii="Times New Roman" w:hAnsi="Times New Roman"/>
            <w:i/>
            <w:noProof/>
            <w:webHidden/>
          </w:rPr>
          <w:fldChar w:fldCharType="begin"/>
        </w:r>
        <w:r w:rsidR="005D351A" w:rsidRPr="009E330B">
          <w:rPr>
            <w:rFonts w:ascii="Times New Roman" w:hAnsi="Times New Roman"/>
            <w:i/>
            <w:noProof/>
            <w:webHidden/>
          </w:rPr>
          <w:instrText xml:space="preserve"> PAGEREF _Toc5693589 \h </w:instrText>
        </w:r>
        <w:r w:rsidR="005D351A" w:rsidRPr="009E330B">
          <w:rPr>
            <w:rFonts w:ascii="Times New Roman" w:hAnsi="Times New Roman"/>
            <w:i/>
            <w:noProof/>
            <w:webHidden/>
          </w:rPr>
        </w:r>
        <w:r w:rsidR="005D351A" w:rsidRPr="009E330B">
          <w:rPr>
            <w:rFonts w:ascii="Times New Roman" w:hAnsi="Times New Roman"/>
            <w:i/>
            <w:noProof/>
            <w:webHidden/>
          </w:rPr>
          <w:fldChar w:fldCharType="separate"/>
        </w:r>
        <w:r w:rsidR="005D351A" w:rsidRPr="009E330B">
          <w:rPr>
            <w:rFonts w:ascii="Times New Roman" w:hAnsi="Times New Roman"/>
            <w:i/>
            <w:noProof/>
            <w:webHidden/>
          </w:rPr>
          <w:t>54</w:t>
        </w:r>
        <w:r w:rsidR="005D351A" w:rsidRPr="009E330B">
          <w:rPr>
            <w:rFonts w:ascii="Times New Roman" w:hAnsi="Times New Roman"/>
            <w:i/>
            <w:noProof/>
            <w:webHidden/>
          </w:rPr>
          <w:fldChar w:fldCharType="end"/>
        </w:r>
      </w:hyperlink>
    </w:p>
    <w:p w:rsidR="005D351A" w:rsidRPr="009E330B" w:rsidRDefault="00A2493F" w:rsidP="005D351A">
      <w:pPr>
        <w:tabs>
          <w:tab w:val="right" w:leader="dot" w:pos="9203"/>
        </w:tabs>
        <w:spacing w:after="100" w:line="240" w:lineRule="auto"/>
        <w:ind w:left="851"/>
        <w:jc w:val="both"/>
        <w:rPr>
          <w:noProof/>
        </w:rPr>
      </w:pPr>
      <w:hyperlink w:anchor="_Toc5693590" w:history="1">
        <w:r w:rsidR="005D351A" w:rsidRPr="009E330B">
          <w:rPr>
            <w:rFonts w:ascii="Times New Roman" w:hAnsi="Times New Roman"/>
            <w:i/>
            <w:noProof/>
            <w:u w:val="single"/>
          </w:rPr>
          <w:t>л) средневзвешенный (по материальной характеристике) срок эксплуатации тепловых сетей (для каждой системы теплоснабжения)</w:t>
        </w:r>
        <w:r w:rsidR="005D351A" w:rsidRPr="009E330B">
          <w:rPr>
            <w:rFonts w:ascii="Times New Roman" w:hAnsi="Times New Roman"/>
            <w:i/>
            <w:noProof/>
            <w:webHidden/>
          </w:rPr>
          <w:tab/>
        </w:r>
        <w:r w:rsidR="005D351A" w:rsidRPr="009E330B">
          <w:rPr>
            <w:rFonts w:ascii="Times New Roman" w:hAnsi="Times New Roman"/>
            <w:i/>
            <w:noProof/>
            <w:webHidden/>
          </w:rPr>
          <w:fldChar w:fldCharType="begin"/>
        </w:r>
        <w:r w:rsidR="005D351A" w:rsidRPr="009E330B">
          <w:rPr>
            <w:rFonts w:ascii="Times New Roman" w:hAnsi="Times New Roman"/>
            <w:i/>
            <w:noProof/>
            <w:webHidden/>
          </w:rPr>
          <w:instrText xml:space="preserve"> PAGEREF _Toc5693590 \h </w:instrText>
        </w:r>
        <w:r w:rsidR="005D351A" w:rsidRPr="009E330B">
          <w:rPr>
            <w:rFonts w:ascii="Times New Roman" w:hAnsi="Times New Roman"/>
            <w:i/>
            <w:noProof/>
            <w:webHidden/>
          </w:rPr>
        </w:r>
        <w:r w:rsidR="005D351A" w:rsidRPr="009E330B">
          <w:rPr>
            <w:rFonts w:ascii="Times New Roman" w:hAnsi="Times New Roman"/>
            <w:i/>
            <w:noProof/>
            <w:webHidden/>
          </w:rPr>
          <w:fldChar w:fldCharType="separate"/>
        </w:r>
        <w:r w:rsidR="005D351A" w:rsidRPr="009E330B">
          <w:rPr>
            <w:rFonts w:ascii="Times New Roman" w:hAnsi="Times New Roman"/>
            <w:i/>
            <w:noProof/>
            <w:webHidden/>
          </w:rPr>
          <w:t>55</w:t>
        </w:r>
        <w:r w:rsidR="005D351A" w:rsidRPr="009E330B">
          <w:rPr>
            <w:rFonts w:ascii="Times New Roman" w:hAnsi="Times New Roman"/>
            <w:i/>
            <w:noProof/>
            <w:webHidden/>
          </w:rPr>
          <w:fldChar w:fldCharType="end"/>
        </w:r>
      </w:hyperlink>
    </w:p>
    <w:p w:rsidR="005D351A" w:rsidRPr="009E330B" w:rsidRDefault="00A2493F" w:rsidP="005D351A">
      <w:pPr>
        <w:tabs>
          <w:tab w:val="right" w:leader="dot" w:pos="9203"/>
        </w:tabs>
        <w:spacing w:after="100" w:line="240" w:lineRule="auto"/>
        <w:ind w:left="851"/>
        <w:jc w:val="both"/>
        <w:rPr>
          <w:noProof/>
        </w:rPr>
      </w:pPr>
      <w:hyperlink w:anchor="_Toc5693591" w:history="1">
        <w:r w:rsidR="005D351A" w:rsidRPr="009E330B">
          <w:rPr>
            <w:rFonts w:ascii="Times New Roman" w:hAnsi="Times New Roman"/>
            <w:i/>
            <w:noProof/>
            <w:u w:val="single"/>
          </w:rPr>
          <w:t>м) 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поселения, городского округа, города федерального значения)</w:t>
        </w:r>
        <w:r w:rsidR="005D351A" w:rsidRPr="009E330B">
          <w:rPr>
            <w:rFonts w:ascii="Times New Roman" w:hAnsi="Times New Roman"/>
            <w:i/>
            <w:noProof/>
            <w:webHidden/>
          </w:rPr>
          <w:tab/>
        </w:r>
        <w:r w:rsidR="005D351A" w:rsidRPr="009E330B">
          <w:rPr>
            <w:rFonts w:ascii="Times New Roman" w:hAnsi="Times New Roman"/>
            <w:i/>
            <w:noProof/>
            <w:webHidden/>
          </w:rPr>
          <w:fldChar w:fldCharType="begin"/>
        </w:r>
        <w:r w:rsidR="005D351A" w:rsidRPr="009E330B">
          <w:rPr>
            <w:rFonts w:ascii="Times New Roman" w:hAnsi="Times New Roman"/>
            <w:i/>
            <w:noProof/>
            <w:webHidden/>
          </w:rPr>
          <w:instrText xml:space="preserve"> PAGEREF _Toc5693591 \h </w:instrText>
        </w:r>
        <w:r w:rsidR="005D351A" w:rsidRPr="009E330B">
          <w:rPr>
            <w:rFonts w:ascii="Times New Roman" w:hAnsi="Times New Roman"/>
            <w:i/>
            <w:noProof/>
            <w:webHidden/>
          </w:rPr>
        </w:r>
        <w:r w:rsidR="005D351A" w:rsidRPr="009E330B">
          <w:rPr>
            <w:rFonts w:ascii="Times New Roman" w:hAnsi="Times New Roman"/>
            <w:i/>
            <w:noProof/>
            <w:webHidden/>
          </w:rPr>
          <w:fldChar w:fldCharType="separate"/>
        </w:r>
        <w:r w:rsidR="005D351A" w:rsidRPr="009E330B">
          <w:rPr>
            <w:rFonts w:ascii="Times New Roman" w:hAnsi="Times New Roman"/>
            <w:i/>
            <w:noProof/>
            <w:webHidden/>
          </w:rPr>
          <w:t>55</w:t>
        </w:r>
        <w:r w:rsidR="005D351A" w:rsidRPr="009E330B">
          <w:rPr>
            <w:rFonts w:ascii="Times New Roman" w:hAnsi="Times New Roman"/>
            <w:i/>
            <w:noProof/>
            <w:webHidden/>
          </w:rPr>
          <w:fldChar w:fldCharType="end"/>
        </w:r>
      </w:hyperlink>
    </w:p>
    <w:p w:rsidR="005D351A" w:rsidRPr="009E330B" w:rsidRDefault="00A2493F" w:rsidP="005D351A">
      <w:pPr>
        <w:tabs>
          <w:tab w:val="right" w:leader="dot" w:pos="9203"/>
        </w:tabs>
        <w:spacing w:after="100" w:line="240" w:lineRule="auto"/>
        <w:ind w:left="851"/>
        <w:jc w:val="both"/>
        <w:rPr>
          <w:noProof/>
        </w:rPr>
      </w:pPr>
      <w:hyperlink w:anchor="_Toc5693592" w:history="1">
        <w:r w:rsidR="005D351A" w:rsidRPr="009E330B">
          <w:rPr>
            <w:rFonts w:ascii="Times New Roman" w:hAnsi="Times New Roman"/>
            <w:i/>
            <w:noProof/>
            <w:u w:val="single"/>
          </w:rPr>
          <w:t>н) 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(для поселения, городского округа, города федерального значения)</w:t>
        </w:r>
        <w:r w:rsidR="005D351A" w:rsidRPr="009E330B">
          <w:rPr>
            <w:rFonts w:ascii="Times New Roman" w:hAnsi="Times New Roman"/>
            <w:i/>
            <w:noProof/>
            <w:webHidden/>
          </w:rPr>
          <w:tab/>
        </w:r>
        <w:r w:rsidR="005D351A" w:rsidRPr="009E330B">
          <w:rPr>
            <w:rFonts w:ascii="Times New Roman" w:hAnsi="Times New Roman"/>
            <w:i/>
            <w:noProof/>
            <w:webHidden/>
          </w:rPr>
          <w:fldChar w:fldCharType="begin"/>
        </w:r>
        <w:r w:rsidR="005D351A" w:rsidRPr="009E330B">
          <w:rPr>
            <w:rFonts w:ascii="Times New Roman" w:hAnsi="Times New Roman"/>
            <w:i/>
            <w:noProof/>
            <w:webHidden/>
          </w:rPr>
          <w:instrText xml:space="preserve"> PAGEREF _Toc5693592 \h </w:instrText>
        </w:r>
        <w:r w:rsidR="005D351A" w:rsidRPr="009E330B">
          <w:rPr>
            <w:rFonts w:ascii="Times New Roman" w:hAnsi="Times New Roman"/>
            <w:i/>
            <w:noProof/>
            <w:webHidden/>
          </w:rPr>
        </w:r>
        <w:r w:rsidR="005D351A" w:rsidRPr="009E330B">
          <w:rPr>
            <w:rFonts w:ascii="Times New Roman" w:hAnsi="Times New Roman"/>
            <w:i/>
            <w:noProof/>
            <w:webHidden/>
          </w:rPr>
          <w:fldChar w:fldCharType="separate"/>
        </w:r>
        <w:r w:rsidR="005D351A" w:rsidRPr="009E330B">
          <w:rPr>
            <w:rFonts w:ascii="Times New Roman" w:hAnsi="Times New Roman"/>
            <w:i/>
            <w:noProof/>
            <w:webHidden/>
          </w:rPr>
          <w:t>55</w:t>
        </w:r>
        <w:r w:rsidR="005D351A" w:rsidRPr="009E330B">
          <w:rPr>
            <w:rFonts w:ascii="Times New Roman" w:hAnsi="Times New Roman"/>
            <w:i/>
            <w:noProof/>
            <w:webHidden/>
          </w:rPr>
          <w:fldChar w:fldCharType="end"/>
        </w:r>
      </w:hyperlink>
    </w:p>
    <w:p w:rsidR="005D351A" w:rsidRPr="009E330B" w:rsidRDefault="00A2493F" w:rsidP="005D351A">
      <w:pPr>
        <w:tabs>
          <w:tab w:val="right" w:leader="dot" w:pos="9203"/>
        </w:tabs>
        <w:spacing w:after="100" w:line="240" w:lineRule="auto"/>
        <w:ind w:left="851"/>
        <w:jc w:val="both"/>
        <w:rPr>
          <w:noProof/>
        </w:rPr>
      </w:pPr>
      <w:hyperlink w:anchor="_Toc5693593" w:history="1">
        <w:r w:rsidR="005D351A" w:rsidRPr="009E330B">
          <w:rPr>
            <w:rFonts w:ascii="Times New Roman" w:hAnsi="Times New Roman"/>
            <w:i/>
            <w:noProof/>
            <w:u w:val="single"/>
          </w:rPr>
          <w:t>о) 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w:t>
        </w:r>
        <w:r w:rsidR="005D351A" w:rsidRPr="009E330B">
          <w:rPr>
            <w:rFonts w:ascii="Times New Roman" w:hAnsi="Times New Roman"/>
            <w:i/>
            <w:noProof/>
            <w:webHidden/>
          </w:rPr>
          <w:tab/>
        </w:r>
        <w:r w:rsidR="005D351A" w:rsidRPr="009E330B">
          <w:rPr>
            <w:rFonts w:ascii="Times New Roman" w:hAnsi="Times New Roman"/>
            <w:i/>
            <w:noProof/>
            <w:webHidden/>
          </w:rPr>
          <w:fldChar w:fldCharType="begin"/>
        </w:r>
        <w:r w:rsidR="005D351A" w:rsidRPr="009E330B">
          <w:rPr>
            <w:rFonts w:ascii="Times New Roman" w:hAnsi="Times New Roman"/>
            <w:i/>
            <w:noProof/>
            <w:webHidden/>
          </w:rPr>
          <w:instrText xml:space="preserve"> PAGEREF _Toc5693593 \h </w:instrText>
        </w:r>
        <w:r w:rsidR="005D351A" w:rsidRPr="009E330B">
          <w:rPr>
            <w:rFonts w:ascii="Times New Roman" w:hAnsi="Times New Roman"/>
            <w:i/>
            <w:noProof/>
            <w:webHidden/>
          </w:rPr>
        </w:r>
        <w:r w:rsidR="005D351A" w:rsidRPr="009E330B">
          <w:rPr>
            <w:rFonts w:ascii="Times New Roman" w:hAnsi="Times New Roman"/>
            <w:i/>
            <w:noProof/>
            <w:webHidden/>
          </w:rPr>
          <w:fldChar w:fldCharType="separate"/>
        </w:r>
        <w:r w:rsidR="005D351A" w:rsidRPr="009E330B">
          <w:rPr>
            <w:rFonts w:ascii="Times New Roman" w:hAnsi="Times New Roman"/>
            <w:i/>
            <w:noProof/>
            <w:webHidden/>
          </w:rPr>
          <w:t>56</w:t>
        </w:r>
        <w:r w:rsidR="005D351A" w:rsidRPr="009E330B">
          <w:rPr>
            <w:rFonts w:ascii="Times New Roman" w:hAnsi="Times New Roman"/>
            <w:i/>
            <w:noProof/>
            <w:webHidden/>
          </w:rPr>
          <w:fldChar w:fldCharType="end"/>
        </w:r>
      </w:hyperlink>
    </w:p>
    <w:p w:rsidR="005D351A" w:rsidRPr="009E330B" w:rsidRDefault="00A2493F" w:rsidP="005D351A">
      <w:pPr>
        <w:tabs>
          <w:tab w:val="left" w:pos="1320"/>
          <w:tab w:val="left" w:pos="1782"/>
          <w:tab w:val="right" w:leader="dot" w:pos="9203"/>
        </w:tabs>
        <w:spacing w:after="100" w:line="240" w:lineRule="auto"/>
        <w:ind w:left="567"/>
        <w:jc w:val="both"/>
        <w:rPr>
          <w:noProof/>
        </w:rPr>
      </w:pPr>
      <w:hyperlink w:anchor="_Toc5693594" w:history="1">
        <w:r w:rsidR="005D351A" w:rsidRPr="009E330B">
          <w:rPr>
            <w:rFonts w:ascii="Times New Roman" w:hAnsi="Times New Roman"/>
            <w:b/>
            <w:noProof/>
            <w:u w:val="single"/>
          </w:rPr>
          <w:t>Раздел 15.</w:t>
        </w:r>
        <w:r w:rsidR="005D351A" w:rsidRPr="009E330B">
          <w:rPr>
            <w:noProof/>
          </w:rPr>
          <w:tab/>
        </w:r>
        <w:r w:rsidR="005D351A" w:rsidRPr="009E330B">
          <w:rPr>
            <w:rFonts w:ascii="Times New Roman" w:hAnsi="Times New Roman"/>
            <w:b/>
            <w:noProof/>
            <w:u w:val="single"/>
          </w:rPr>
          <w:t>Ценовые (тарифные) последствия</w:t>
        </w:r>
        <w:r w:rsidR="005D351A" w:rsidRPr="009E330B">
          <w:rPr>
            <w:rFonts w:ascii="Times New Roman" w:hAnsi="Times New Roman"/>
            <w:b/>
            <w:noProof/>
            <w:webHidden/>
          </w:rPr>
          <w:tab/>
        </w:r>
        <w:r w:rsidR="005D351A" w:rsidRPr="009E330B">
          <w:rPr>
            <w:rFonts w:ascii="Times New Roman" w:hAnsi="Times New Roman"/>
            <w:b/>
            <w:noProof/>
            <w:webHidden/>
          </w:rPr>
          <w:fldChar w:fldCharType="begin"/>
        </w:r>
        <w:r w:rsidR="005D351A" w:rsidRPr="009E330B">
          <w:rPr>
            <w:rFonts w:ascii="Times New Roman" w:hAnsi="Times New Roman"/>
            <w:b/>
            <w:noProof/>
            <w:webHidden/>
          </w:rPr>
          <w:instrText xml:space="preserve"> PAGEREF _Toc5693594 \h </w:instrText>
        </w:r>
        <w:r w:rsidR="005D351A" w:rsidRPr="009E330B">
          <w:rPr>
            <w:rFonts w:ascii="Times New Roman" w:hAnsi="Times New Roman"/>
            <w:b/>
            <w:noProof/>
            <w:webHidden/>
          </w:rPr>
        </w:r>
        <w:r w:rsidR="005D351A" w:rsidRPr="009E330B">
          <w:rPr>
            <w:rFonts w:ascii="Times New Roman" w:hAnsi="Times New Roman"/>
            <w:b/>
            <w:noProof/>
            <w:webHidden/>
          </w:rPr>
          <w:fldChar w:fldCharType="separate"/>
        </w:r>
        <w:r w:rsidR="005D351A" w:rsidRPr="009E330B">
          <w:rPr>
            <w:rFonts w:ascii="Times New Roman" w:hAnsi="Times New Roman"/>
            <w:b/>
            <w:noProof/>
            <w:webHidden/>
          </w:rPr>
          <w:t>57</w:t>
        </w:r>
        <w:r w:rsidR="005D351A" w:rsidRPr="009E330B">
          <w:rPr>
            <w:rFonts w:ascii="Times New Roman" w:hAnsi="Times New Roman"/>
            <w:b/>
            <w:noProof/>
            <w:webHidden/>
          </w:rPr>
          <w:fldChar w:fldCharType="end"/>
        </w:r>
      </w:hyperlink>
    </w:p>
    <w:p w:rsidR="005D351A" w:rsidRPr="009E330B" w:rsidRDefault="00A2493F" w:rsidP="005D351A">
      <w:pPr>
        <w:tabs>
          <w:tab w:val="right" w:leader="dot" w:pos="9203"/>
        </w:tabs>
        <w:spacing w:after="100" w:line="240" w:lineRule="auto"/>
        <w:ind w:left="851"/>
        <w:jc w:val="both"/>
        <w:rPr>
          <w:noProof/>
        </w:rPr>
      </w:pPr>
      <w:hyperlink w:anchor="_Toc5693595" w:history="1">
        <w:r w:rsidR="005D351A" w:rsidRPr="009E330B">
          <w:rPr>
            <w:rFonts w:ascii="Times New Roman" w:hAnsi="Times New Roman"/>
            <w:i/>
            <w:noProof/>
            <w:u w:val="single"/>
          </w:rPr>
          <w:t>а) тарифно-балансовые расчетные модели теплоснабжения потребителей по каждой системе теплоснабжения</w:t>
        </w:r>
        <w:r w:rsidR="005D351A" w:rsidRPr="009E330B">
          <w:rPr>
            <w:rFonts w:ascii="Times New Roman" w:hAnsi="Times New Roman"/>
            <w:i/>
            <w:noProof/>
            <w:webHidden/>
          </w:rPr>
          <w:tab/>
        </w:r>
        <w:r w:rsidR="005D351A" w:rsidRPr="009E330B">
          <w:rPr>
            <w:rFonts w:ascii="Times New Roman" w:hAnsi="Times New Roman"/>
            <w:i/>
            <w:noProof/>
            <w:webHidden/>
          </w:rPr>
          <w:fldChar w:fldCharType="begin"/>
        </w:r>
        <w:r w:rsidR="005D351A" w:rsidRPr="009E330B">
          <w:rPr>
            <w:rFonts w:ascii="Times New Roman" w:hAnsi="Times New Roman"/>
            <w:i/>
            <w:noProof/>
            <w:webHidden/>
          </w:rPr>
          <w:instrText xml:space="preserve"> PAGEREF _Toc5693595 \h </w:instrText>
        </w:r>
        <w:r w:rsidR="005D351A" w:rsidRPr="009E330B">
          <w:rPr>
            <w:rFonts w:ascii="Times New Roman" w:hAnsi="Times New Roman"/>
            <w:i/>
            <w:noProof/>
            <w:webHidden/>
          </w:rPr>
        </w:r>
        <w:r w:rsidR="005D351A" w:rsidRPr="009E330B">
          <w:rPr>
            <w:rFonts w:ascii="Times New Roman" w:hAnsi="Times New Roman"/>
            <w:i/>
            <w:noProof/>
            <w:webHidden/>
          </w:rPr>
          <w:fldChar w:fldCharType="separate"/>
        </w:r>
        <w:r w:rsidR="005D351A" w:rsidRPr="009E330B">
          <w:rPr>
            <w:rFonts w:ascii="Times New Roman" w:hAnsi="Times New Roman"/>
            <w:i/>
            <w:noProof/>
            <w:webHidden/>
          </w:rPr>
          <w:t>57</w:t>
        </w:r>
        <w:r w:rsidR="005D351A" w:rsidRPr="009E330B">
          <w:rPr>
            <w:rFonts w:ascii="Times New Roman" w:hAnsi="Times New Roman"/>
            <w:i/>
            <w:noProof/>
            <w:webHidden/>
          </w:rPr>
          <w:fldChar w:fldCharType="end"/>
        </w:r>
      </w:hyperlink>
    </w:p>
    <w:p w:rsidR="005D351A" w:rsidRPr="009E330B" w:rsidRDefault="00A2493F" w:rsidP="005D351A">
      <w:pPr>
        <w:tabs>
          <w:tab w:val="right" w:leader="dot" w:pos="9203"/>
        </w:tabs>
        <w:spacing w:after="100" w:line="240" w:lineRule="auto"/>
        <w:ind w:left="851"/>
        <w:jc w:val="both"/>
        <w:rPr>
          <w:noProof/>
        </w:rPr>
      </w:pPr>
      <w:hyperlink w:anchor="_Toc5693596" w:history="1">
        <w:r w:rsidR="005D351A" w:rsidRPr="009E330B">
          <w:rPr>
            <w:rFonts w:ascii="Times New Roman" w:hAnsi="Times New Roman"/>
            <w:i/>
            <w:noProof/>
            <w:u w:val="single"/>
          </w:rPr>
          <w:t>б) тарифно-балансовые расчетные модели теплоснабжения потребителей по каждой единой теплоснабжающей организации</w:t>
        </w:r>
        <w:r w:rsidR="005D351A" w:rsidRPr="009E330B">
          <w:rPr>
            <w:rFonts w:ascii="Times New Roman" w:hAnsi="Times New Roman"/>
            <w:i/>
            <w:noProof/>
            <w:webHidden/>
          </w:rPr>
          <w:tab/>
        </w:r>
        <w:r w:rsidR="005D351A" w:rsidRPr="009E330B">
          <w:rPr>
            <w:rFonts w:ascii="Times New Roman" w:hAnsi="Times New Roman"/>
            <w:i/>
            <w:noProof/>
            <w:webHidden/>
          </w:rPr>
          <w:fldChar w:fldCharType="begin"/>
        </w:r>
        <w:r w:rsidR="005D351A" w:rsidRPr="009E330B">
          <w:rPr>
            <w:rFonts w:ascii="Times New Roman" w:hAnsi="Times New Roman"/>
            <w:i/>
            <w:noProof/>
            <w:webHidden/>
          </w:rPr>
          <w:instrText xml:space="preserve"> PAGEREF _Toc5693596 \h </w:instrText>
        </w:r>
        <w:r w:rsidR="005D351A" w:rsidRPr="009E330B">
          <w:rPr>
            <w:rFonts w:ascii="Times New Roman" w:hAnsi="Times New Roman"/>
            <w:i/>
            <w:noProof/>
            <w:webHidden/>
          </w:rPr>
        </w:r>
        <w:r w:rsidR="005D351A" w:rsidRPr="009E330B">
          <w:rPr>
            <w:rFonts w:ascii="Times New Roman" w:hAnsi="Times New Roman"/>
            <w:i/>
            <w:noProof/>
            <w:webHidden/>
          </w:rPr>
          <w:fldChar w:fldCharType="separate"/>
        </w:r>
        <w:r w:rsidR="005D351A" w:rsidRPr="009E330B">
          <w:rPr>
            <w:rFonts w:ascii="Times New Roman" w:hAnsi="Times New Roman"/>
            <w:i/>
            <w:noProof/>
            <w:webHidden/>
          </w:rPr>
          <w:t>57</w:t>
        </w:r>
        <w:r w:rsidR="005D351A" w:rsidRPr="009E330B">
          <w:rPr>
            <w:rFonts w:ascii="Times New Roman" w:hAnsi="Times New Roman"/>
            <w:i/>
            <w:noProof/>
            <w:webHidden/>
          </w:rPr>
          <w:fldChar w:fldCharType="end"/>
        </w:r>
      </w:hyperlink>
    </w:p>
    <w:p w:rsidR="005D351A" w:rsidRPr="005D351A" w:rsidRDefault="00A2493F" w:rsidP="005D351A">
      <w:pPr>
        <w:tabs>
          <w:tab w:val="right" w:leader="dot" w:pos="9203"/>
        </w:tabs>
        <w:spacing w:after="100" w:line="240" w:lineRule="auto"/>
        <w:ind w:left="851"/>
        <w:jc w:val="both"/>
        <w:rPr>
          <w:noProof/>
        </w:rPr>
      </w:pPr>
      <w:hyperlink w:anchor="_Toc5693597" w:history="1">
        <w:r w:rsidR="005D351A" w:rsidRPr="009E330B">
          <w:rPr>
            <w:rFonts w:ascii="Times New Roman" w:hAnsi="Times New Roman"/>
            <w:i/>
            <w:noProof/>
            <w:u w:val="single"/>
          </w:rPr>
          <w:t>в) результаты оценки ценовых (тарифных) последствий реализации проектов схемы теплоснабжения на основании разработанных тарифно-балансовых моделей</w:t>
        </w:r>
        <w:r w:rsidR="005D351A" w:rsidRPr="009E330B">
          <w:rPr>
            <w:rFonts w:ascii="Times New Roman" w:hAnsi="Times New Roman"/>
            <w:i/>
            <w:noProof/>
            <w:webHidden/>
          </w:rPr>
          <w:tab/>
        </w:r>
        <w:r w:rsidR="005D351A" w:rsidRPr="009E330B">
          <w:rPr>
            <w:rFonts w:ascii="Times New Roman" w:hAnsi="Times New Roman"/>
            <w:i/>
            <w:noProof/>
            <w:webHidden/>
          </w:rPr>
          <w:fldChar w:fldCharType="begin"/>
        </w:r>
        <w:r w:rsidR="005D351A" w:rsidRPr="009E330B">
          <w:rPr>
            <w:rFonts w:ascii="Times New Roman" w:hAnsi="Times New Roman"/>
            <w:i/>
            <w:noProof/>
            <w:webHidden/>
          </w:rPr>
          <w:instrText xml:space="preserve"> PAGEREF _Toc5693597 \h </w:instrText>
        </w:r>
        <w:r w:rsidR="005D351A" w:rsidRPr="009E330B">
          <w:rPr>
            <w:rFonts w:ascii="Times New Roman" w:hAnsi="Times New Roman"/>
            <w:i/>
            <w:noProof/>
            <w:webHidden/>
          </w:rPr>
        </w:r>
        <w:r w:rsidR="005D351A" w:rsidRPr="009E330B">
          <w:rPr>
            <w:rFonts w:ascii="Times New Roman" w:hAnsi="Times New Roman"/>
            <w:i/>
            <w:noProof/>
            <w:webHidden/>
          </w:rPr>
          <w:fldChar w:fldCharType="separate"/>
        </w:r>
        <w:r w:rsidR="005D351A" w:rsidRPr="009E330B">
          <w:rPr>
            <w:rFonts w:ascii="Times New Roman" w:hAnsi="Times New Roman"/>
            <w:i/>
            <w:noProof/>
            <w:webHidden/>
          </w:rPr>
          <w:t>58</w:t>
        </w:r>
        <w:r w:rsidR="005D351A" w:rsidRPr="009E330B">
          <w:rPr>
            <w:rFonts w:ascii="Times New Roman" w:hAnsi="Times New Roman"/>
            <w:i/>
            <w:noProof/>
            <w:webHidden/>
          </w:rPr>
          <w:fldChar w:fldCharType="end"/>
        </w:r>
      </w:hyperlink>
    </w:p>
    <w:p w:rsidR="005D351A" w:rsidRPr="005D351A" w:rsidRDefault="005D351A" w:rsidP="005D351A">
      <w:pPr>
        <w:spacing w:after="120"/>
        <w:ind w:firstLine="567"/>
        <w:jc w:val="both"/>
        <w:rPr>
          <w:rFonts w:ascii="Times New Roman" w:eastAsia="Calibri" w:hAnsi="Times New Roman"/>
          <w:sz w:val="24"/>
          <w:highlight w:val="yellow"/>
          <w:lang w:eastAsia="en-US"/>
        </w:rPr>
      </w:pPr>
      <w:r w:rsidRPr="005D351A">
        <w:rPr>
          <w:rFonts w:ascii="Times New Roman" w:eastAsia="Calibri" w:hAnsi="Times New Roman"/>
          <w:b/>
          <w:highlight w:val="yellow"/>
          <w:lang w:eastAsia="en-US"/>
        </w:rPr>
        <w:fldChar w:fldCharType="end"/>
      </w:r>
    </w:p>
    <w:p w:rsidR="005D351A" w:rsidRPr="005D351A" w:rsidRDefault="005D351A" w:rsidP="005D351A">
      <w:pPr>
        <w:keepNext/>
        <w:keepLines/>
        <w:spacing w:before="120" w:line="240" w:lineRule="auto"/>
        <w:ind w:left="567"/>
        <w:jc w:val="both"/>
        <w:outlineLvl w:val="0"/>
        <w:rPr>
          <w:rFonts w:ascii="Times New Roman" w:hAnsi="Times New Roman"/>
          <w:b/>
          <w:bCs/>
          <w:sz w:val="20"/>
          <w:szCs w:val="20"/>
          <w:lang w:eastAsia="en-US"/>
        </w:rPr>
      </w:pPr>
      <w:bookmarkStart w:id="17" w:name="_Toc5693512"/>
      <w:r w:rsidRPr="005D351A">
        <w:rPr>
          <w:rFonts w:ascii="Times New Roman" w:hAnsi="Times New Roman"/>
          <w:b/>
          <w:bCs/>
          <w:sz w:val="20"/>
          <w:szCs w:val="20"/>
          <w:lang w:eastAsia="en-US"/>
        </w:rPr>
        <w:t>Введение</w:t>
      </w:r>
      <w:bookmarkEnd w:id="17"/>
    </w:p>
    <w:p w:rsidR="005D351A" w:rsidRPr="005D351A" w:rsidRDefault="005D351A" w:rsidP="005D351A">
      <w:pPr>
        <w:spacing w:after="120"/>
        <w:ind w:firstLine="567"/>
        <w:jc w:val="both"/>
        <w:rPr>
          <w:rFonts w:ascii="Times New Roman" w:eastAsia="Calibri" w:hAnsi="Times New Roman"/>
          <w:sz w:val="20"/>
          <w:szCs w:val="20"/>
          <w:lang w:eastAsia="en-US"/>
        </w:rPr>
      </w:pPr>
      <w:r w:rsidRPr="005D351A">
        <w:rPr>
          <w:rFonts w:ascii="Times New Roman" w:eastAsia="Calibri" w:hAnsi="Times New Roman"/>
          <w:sz w:val="20"/>
          <w:szCs w:val="20"/>
          <w:lang w:eastAsia="en-US"/>
        </w:rPr>
        <w:t xml:space="preserve">Цель настоящей работы – разработка оптимальных вариантов развития системы теплоснабжения сельского поселения Сентябрьский Нефтеюганского района с учётом перспективной застройки до 2028 г. по критериям: качества, надёжности теплоснабжения и экономической эффективности. Разработанная программа мероприятий по результатам оптимизации режимов работы системы теплоснабжения сельского поселения Сентябрьский Нефтеюганского района должна стать базовым документом, определяющим стратегию и единую техническую политику перспективного развития теплоснабжения. </w:t>
      </w:r>
    </w:p>
    <w:p w:rsidR="005D351A" w:rsidRPr="005D351A" w:rsidRDefault="005D351A" w:rsidP="005D351A">
      <w:pPr>
        <w:spacing w:after="0"/>
        <w:ind w:firstLine="567"/>
        <w:jc w:val="both"/>
        <w:rPr>
          <w:rFonts w:ascii="Times New Roman" w:eastAsia="Calibri" w:hAnsi="Times New Roman"/>
          <w:sz w:val="20"/>
          <w:szCs w:val="20"/>
          <w:lang w:eastAsia="en-US"/>
        </w:rPr>
      </w:pPr>
      <w:r w:rsidRPr="005D351A">
        <w:rPr>
          <w:rFonts w:ascii="Times New Roman" w:eastAsia="Calibri" w:hAnsi="Times New Roman"/>
          <w:sz w:val="20"/>
          <w:szCs w:val="20"/>
          <w:lang w:eastAsia="en-US"/>
        </w:rPr>
        <w:t xml:space="preserve">Работа выполнена в соответствии с требованиями следующих нормативных документов: </w:t>
      </w:r>
    </w:p>
    <w:p w:rsidR="005D351A" w:rsidRPr="005D351A" w:rsidRDefault="005D351A" w:rsidP="005D351A">
      <w:pPr>
        <w:spacing w:after="0"/>
        <w:ind w:firstLine="567"/>
        <w:jc w:val="both"/>
        <w:rPr>
          <w:rFonts w:ascii="Times New Roman" w:eastAsia="Calibri" w:hAnsi="Times New Roman"/>
          <w:sz w:val="20"/>
          <w:szCs w:val="20"/>
          <w:lang w:eastAsia="en-US"/>
        </w:rPr>
      </w:pPr>
      <w:r w:rsidRPr="005D351A">
        <w:rPr>
          <w:rFonts w:ascii="Times New Roman" w:eastAsia="Calibri" w:hAnsi="Times New Roman"/>
          <w:sz w:val="20"/>
          <w:szCs w:val="20"/>
          <w:lang w:eastAsia="en-US"/>
        </w:rPr>
        <w:t xml:space="preserve">1. Федеральный закон от 23.11.2009 г. № 261-ФЗ «Об энергосбережении и о повышении энергетической эффективности и о внесении изменений в отдельные законодательные акты Российской Федерации»; </w:t>
      </w:r>
    </w:p>
    <w:p w:rsidR="005D351A" w:rsidRPr="005D351A" w:rsidRDefault="005D351A" w:rsidP="005D351A">
      <w:pPr>
        <w:spacing w:after="0"/>
        <w:ind w:firstLine="567"/>
        <w:jc w:val="both"/>
        <w:rPr>
          <w:rFonts w:ascii="Times New Roman" w:eastAsia="Calibri" w:hAnsi="Times New Roman"/>
          <w:sz w:val="20"/>
          <w:szCs w:val="20"/>
          <w:lang w:eastAsia="en-US"/>
        </w:rPr>
      </w:pPr>
      <w:r w:rsidRPr="005D351A">
        <w:rPr>
          <w:rFonts w:ascii="Times New Roman" w:eastAsia="Calibri" w:hAnsi="Times New Roman"/>
          <w:sz w:val="20"/>
          <w:szCs w:val="20"/>
          <w:lang w:eastAsia="en-US"/>
        </w:rPr>
        <w:t xml:space="preserve">2. Федеральный закон от 27.07.2010 г. № 190-ФЗ «О теплоснабжении»; </w:t>
      </w:r>
    </w:p>
    <w:p w:rsidR="005D351A" w:rsidRPr="005D351A" w:rsidRDefault="005D351A" w:rsidP="005D351A">
      <w:pPr>
        <w:spacing w:after="0"/>
        <w:ind w:firstLine="567"/>
        <w:jc w:val="both"/>
        <w:rPr>
          <w:rFonts w:ascii="Times New Roman" w:eastAsia="Calibri" w:hAnsi="Times New Roman"/>
          <w:sz w:val="20"/>
          <w:szCs w:val="20"/>
          <w:lang w:eastAsia="en-US"/>
        </w:rPr>
      </w:pPr>
      <w:r w:rsidRPr="005D351A">
        <w:rPr>
          <w:rFonts w:ascii="Times New Roman" w:eastAsia="Calibri" w:hAnsi="Times New Roman"/>
          <w:sz w:val="20"/>
          <w:szCs w:val="20"/>
          <w:lang w:eastAsia="en-US"/>
        </w:rPr>
        <w:t xml:space="preserve">3. Постановление Правительства РФ от 22.02.2012 г. № 154 «О требованиях к схемам теплоснабжения, порядку их разработки и утверждения»; </w:t>
      </w:r>
    </w:p>
    <w:p w:rsidR="005D351A" w:rsidRPr="005D351A" w:rsidRDefault="005D351A" w:rsidP="005D351A">
      <w:pPr>
        <w:spacing w:after="0"/>
        <w:ind w:firstLine="567"/>
        <w:jc w:val="both"/>
        <w:rPr>
          <w:rFonts w:ascii="Times New Roman" w:eastAsia="Calibri" w:hAnsi="Times New Roman"/>
          <w:sz w:val="20"/>
          <w:szCs w:val="20"/>
          <w:lang w:eastAsia="en-US"/>
        </w:rPr>
      </w:pPr>
      <w:r w:rsidRPr="005D351A">
        <w:rPr>
          <w:rFonts w:ascii="Times New Roman" w:eastAsia="Calibri" w:hAnsi="Times New Roman"/>
          <w:sz w:val="20"/>
          <w:szCs w:val="20"/>
          <w:lang w:eastAsia="en-US"/>
        </w:rPr>
        <w:t xml:space="preserve">4. Приказ Министерства энергетики РФ и Министерства регионального развития РФ от 29.12.2012 г. № 565/667 «Об утверждении методических рекомендаций по разработке схем теплоснабжения»; </w:t>
      </w:r>
    </w:p>
    <w:p w:rsidR="005D351A" w:rsidRPr="005D351A" w:rsidRDefault="005D351A" w:rsidP="005D351A">
      <w:pPr>
        <w:spacing w:after="0"/>
        <w:ind w:firstLine="567"/>
        <w:jc w:val="both"/>
        <w:rPr>
          <w:rFonts w:ascii="Times New Roman" w:eastAsia="Calibri" w:hAnsi="Times New Roman"/>
          <w:sz w:val="20"/>
          <w:szCs w:val="20"/>
          <w:lang w:eastAsia="en-US"/>
        </w:rPr>
      </w:pPr>
      <w:r w:rsidRPr="005D351A">
        <w:rPr>
          <w:rFonts w:ascii="Times New Roman" w:eastAsia="Calibri" w:hAnsi="Times New Roman"/>
          <w:sz w:val="20"/>
          <w:szCs w:val="20"/>
          <w:lang w:eastAsia="en-US"/>
        </w:rPr>
        <w:t xml:space="preserve">5. СП 41-101-2003 «Проектирование тепловых пунктов»; </w:t>
      </w:r>
    </w:p>
    <w:p w:rsidR="005D351A" w:rsidRPr="005D351A" w:rsidRDefault="005D351A" w:rsidP="005D351A">
      <w:pPr>
        <w:spacing w:after="0"/>
        <w:ind w:firstLine="567"/>
        <w:jc w:val="both"/>
        <w:rPr>
          <w:rFonts w:ascii="Times New Roman" w:eastAsia="Calibri" w:hAnsi="Times New Roman"/>
          <w:sz w:val="20"/>
          <w:szCs w:val="20"/>
          <w:lang w:eastAsia="en-US"/>
        </w:rPr>
      </w:pPr>
      <w:r w:rsidRPr="005D351A">
        <w:rPr>
          <w:rFonts w:ascii="Times New Roman" w:eastAsia="Calibri" w:hAnsi="Times New Roman"/>
          <w:sz w:val="20"/>
          <w:szCs w:val="20"/>
          <w:lang w:eastAsia="en-US"/>
        </w:rPr>
        <w:t xml:space="preserve">6. СП 124.13330.2012 Тепловые сети. Актуализированная редакция СНиП 41-02-2003; </w:t>
      </w:r>
    </w:p>
    <w:p w:rsidR="005D351A" w:rsidRPr="005D351A" w:rsidRDefault="005D351A" w:rsidP="005D351A">
      <w:pPr>
        <w:spacing w:after="0"/>
        <w:ind w:firstLine="567"/>
        <w:jc w:val="both"/>
        <w:rPr>
          <w:rFonts w:ascii="Times New Roman" w:eastAsia="Calibri" w:hAnsi="Times New Roman"/>
          <w:sz w:val="20"/>
          <w:szCs w:val="20"/>
          <w:lang w:eastAsia="en-US"/>
        </w:rPr>
      </w:pPr>
      <w:r w:rsidRPr="005D351A">
        <w:rPr>
          <w:rFonts w:ascii="Times New Roman" w:eastAsia="Calibri" w:hAnsi="Times New Roman"/>
          <w:sz w:val="20"/>
          <w:szCs w:val="20"/>
          <w:lang w:eastAsia="en-US"/>
        </w:rPr>
        <w:t xml:space="preserve">7. СП 89.13330.2012 Котельные установки. Актуализированная редакция СНиП II-35-76*; </w:t>
      </w:r>
    </w:p>
    <w:p w:rsidR="005D351A" w:rsidRPr="005D351A" w:rsidRDefault="005D351A" w:rsidP="005D351A">
      <w:pPr>
        <w:spacing w:after="0"/>
        <w:ind w:firstLine="567"/>
        <w:jc w:val="both"/>
        <w:rPr>
          <w:rFonts w:ascii="Times New Roman" w:eastAsia="Calibri" w:hAnsi="Times New Roman"/>
          <w:sz w:val="20"/>
          <w:szCs w:val="20"/>
          <w:lang w:eastAsia="en-US"/>
        </w:rPr>
      </w:pPr>
      <w:r w:rsidRPr="005D351A">
        <w:rPr>
          <w:rFonts w:ascii="Times New Roman" w:eastAsia="Calibri" w:hAnsi="Times New Roman"/>
          <w:sz w:val="20"/>
          <w:szCs w:val="20"/>
          <w:lang w:eastAsia="en-US"/>
        </w:rPr>
        <w:t xml:space="preserve">8. ПТЭ электрических станций и сетей (РД 153-34.0-20.501-2003); </w:t>
      </w:r>
    </w:p>
    <w:p w:rsidR="005D351A" w:rsidRPr="005D351A" w:rsidRDefault="005D351A" w:rsidP="005D351A">
      <w:pPr>
        <w:spacing w:after="0"/>
        <w:ind w:firstLine="567"/>
        <w:jc w:val="both"/>
        <w:rPr>
          <w:rFonts w:ascii="Times New Roman" w:eastAsia="Calibri" w:hAnsi="Times New Roman"/>
          <w:sz w:val="20"/>
          <w:szCs w:val="20"/>
          <w:lang w:eastAsia="en-US"/>
        </w:rPr>
      </w:pPr>
      <w:r w:rsidRPr="005D351A">
        <w:rPr>
          <w:rFonts w:ascii="Times New Roman" w:eastAsia="Calibri" w:hAnsi="Times New Roman"/>
          <w:sz w:val="20"/>
          <w:szCs w:val="20"/>
          <w:lang w:eastAsia="en-US"/>
        </w:rPr>
        <w:t xml:space="preserve">9. РД 50-34.698-90 «Комплекс стандартов и руководящих документов на автоматизированные системы»; </w:t>
      </w:r>
    </w:p>
    <w:p w:rsidR="005D351A" w:rsidRPr="005D351A" w:rsidRDefault="005D351A" w:rsidP="005D351A">
      <w:pPr>
        <w:spacing w:after="0"/>
        <w:ind w:firstLine="567"/>
        <w:jc w:val="both"/>
        <w:rPr>
          <w:rFonts w:ascii="Times New Roman" w:eastAsia="Calibri" w:hAnsi="Times New Roman"/>
          <w:sz w:val="20"/>
          <w:szCs w:val="20"/>
          <w:lang w:eastAsia="en-US"/>
        </w:rPr>
      </w:pPr>
      <w:r w:rsidRPr="005D351A">
        <w:rPr>
          <w:rFonts w:ascii="Times New Roman" w:eastAsia="Calibri" w:hAnsi="Times New Roman"/>
          <w:sz w:val="20"/>
          <w:szCs w:val="20"/>
          <w:lang w:eastAsia="en-US"/>
        </w:rPr>
        <w:t xml:space="preserve">10. МДС 81-35.2004 «Методика определения стоимости строительной продукции на территории Российской Федерации»; </w:t>
      </w:r>
    </w:p>
    <w:p w:rsidR="005D351A" w:rsidRPr="005D351A" w:rsidRDefault="005D351A" w:rsidP="005D351A">
      <w:pPr>
        <w:spacing w:after="0"/>
        <w:ind w:firstLine="567"/>
        <w:jc w:val="both"/>
        <w:rPr>
          <w:rFonts w:ascii="Times New Roman" w:eastAsia="Calibri" w:hAnsi="Times New Roman"/>
          <w:sz w:val="20"/>
          <w:szCs w:val="20"/>
          <w:lang w:eastAsia="en-US"/>
        </w:rPr>
      </w:pPr>
      <w:r w:rsidRPr="005D351A">
        <w:rPr>
          <w:rFonts w:ascii="Times New Roman" w:eastAsia="Calibri" w:hAnsi="Times New Roman"/>
          <w:sz w:val="20"/>
          <w:szCs w:val="20"/>
          <w:lang w:eastAsia="en-US"/>
        </w:rPr>
        <w:t xml:space="preserve">11. МДС 81-33.2004 «Методические указания по определению величины накладных расходов в строительстве»; </w:t>
      </w:r>
    </w:p>
    <w:p w:rsidR="005D351A" w:rsidRPr="005D351A" w:rsidRDefault="005D351A" w:rsidP="005D351A">
      <w:pPr>
        <w:spacing w:after="0"/>
        <w:ind w:firstLine="567"/>
        <w:jc w:val="both"/>
        <w:rPr>
          <w:rFonts w:ascii="Times New Roman" w:eastAsia="Calibri" w:hAnsi="Times New Roman"/>
          <w:sz w:val="20"/>
          <w:szCs w:val="20"/>
          <w:lang w:eastAsia="en-US"/>
        </w:rPr>
      </w:pPr>
      <w:r w:rsidRPr="005D351A">
        <w:rPr>
          <w:rFonts w:ascii="Times New Roman" w:eastAsia="Calibri" w:hAnsi="Times New Roman"/>
          <w:sz w:val="20"/>
          <w:szCs w:val="20"/>
          <w:lang w:eastAsia="en-US"/>
        </w:rPr>
        <w:t xml:space="preserve">12. МДС 81-25.2001 «Методические указания по определению величины сметной прибыли в строительстве»; </w:t>
      </w:r>
    </w:p>
    <w:p w:rsidR="005D351A" w:rsidRPr="005D351A" w:rsidRDefault="005D351A" w:rsidP="005D351A">
      <w:pPr>
        <w:spacing w:after="0"/>
        <w:ind w:firstLine="567"/>
        <w:jc w:val="both"/>
        <w:rPr>
          <w:rFonts w:ascii="Times New Roman" w:eastAsia="Calibri" w:hAnsi="Times New Roman"/>
          <w:sz w:val="20"/>
          <w:szCs w:val="20"/>
          <w:lang w:eastAsia="en-US"/>
        </w:rPr>
      </w:pPr>
      <w:r w:rsidRPr="005D351A">
        <w:rPr>
          <w:rFonts w:ascii="Times New Roman" w:eastAsia="Calibri" w:hAnsi="Times New Roman"/>
          <w:sz w:val="20"/>
          <w:szCs w:val="20"/>
          <w:lang w:eastAsia="en-US"/>
        </w:rPr>
        <w:t xml:space="preserve">13. Градостроительный кодекс Российской Федерации. </w:t>
      </w:r>
    </w:p>
    <w:p w:rsidR="005D351A" w:rsidRPr="005D351A" w:rsidRDefault="005D351A" w:rsidP="005D351A">
      <w:pPr>
        <w:spacing w:after="120"/>
        <w:ind w:firstLine="567"/>
        <w:jc w:val="both"/>
        <w:rPr>
          <w:rFonts w:ascii="Times New Roman" w:eastAsia="Calibri" w:hAnsi="Times New Roman"/>
          <w:sz w:val="20"/>
          <w:szCs w:val="20"/>
          <w:lang w:eastAsia="en-US"/>
        </w:rPr>
      </w:pPr>
      <w:r w:rsidRPr="005D351A">
        <w:rPr>
          <w:rFonts w:ascii="Times New Roman" w:eastAsia="Calibri" w:hAnsi="Times New Roman"/>
          <w:sz w:val="20"/>
          <w:szCs w:val="20"/>
          <w:lang w:eastAsia="en-US"/>
        </w:rPr>
        <w:t xml:space="preserve">14. Постановление Правительства РФ от 16 февраля 2008 г. № 87 «О составе разделов проектной документации и требованиях к их содержанию» (с изменениями от 18 мая, 21.12.2009 г.). </w:t>
      </w:r>
    </w:p>
    <w:p w:rsidR="005D351A" w:rsidRDefault="005D351A" w:rsidP="005D351A">
      <w:pPr>
        <w:spacing w:after="0"/>
        <w:ind w:firstLine="567"/>
        <w:jc w:val="both"/>
        <w:rPr>
          <w:rFonts w:ascii="Times New Roman" w:eastAsia="TimesNewRomanPS-BoldMT" w:hAnsi="Times New Roman"/>
          <w:sz w:val="20"/>
          <w:szCs w:val="20"/>
          <w:highlight w:val="yellow"/>
          <w:lang w:eastAsia="en-US"/>
        </w:rPr>
      </w:pPr>
      <w:r w:rsidRPr="005D351A">
        <w:rPr>
          <w:rFonts w:ascii="Times New Roman" w:eastAsia="Calibri" w:hAnsi="Times New Roman"/>
          <w:sz w:val="20"/>
          <w:szCs w:val="20"/>
          <w:lang w:eastAsia="en-US"/>
        </w:rPr>
        <w:lastRenderedPageBreak/>
        <w:t xml:space="preserve">В качестве исходной информации при выполнении работы использованы материалы, предоставленные организациями, участвующими в теплоснабжении сельского поселения Сентябрьский Нефтеюганского района. Для разработки схемы теплоснабжения предоставлены исходные данные Администрацией сельского поселения Сентябрьский Нефтеюганского района ХМАО – Югры; теплоснабжающими и обслуживающими организациями – НУМН АО «Транснефть – Сибирь», ООО «Промысловик» и ПМУП «УТВС». </w:t>
      </w:r>
    </w:p>
    <w:p w:rsidR="005D351A" w:rsidRPr="005D351A" w:rsidRDefault="005D351A" w:rsidP="005D351A">
      <w:pPr>
        <w:keepNext/>
        <w:keepLines/>
        <w:tabs>
          <w:tab w:val="left" w:pos="1701"/>
        </w:tabs>
        <w:spacing w:before="200"/>
        <w:ind w:left="717" w:hanging="360"/>
        <w:jc w:val="both"/>
        <w:outlineLvl w:val="1"/>
        <w:rPr>
          <w:rFonts w:ascii="Times New Roman" w:hAnsi="Times New Roman"/>
          <w:b/>
          <w:bCs/>
          <w:sz w:val="20"/>
          <w:szCs w:val="20"/>
          <w:lang w:eastAsia="en-US"/>
        </w:rPr>
      </w:pPr>
      <w:bookmarkStart w:id="18" w:name="_Toc5693513"/>
      <w:r w:rsidRPr="005D351A">
        <w:rPr>
          <w:rFonts w:ascii="Times New Roman" w:hAnsi="Times New Roman"/>
          <w:b/>
          <w:bCs/>
          <w:sz w:val="20"/>
          <w:szCs w:val="20"/>
          <w:lang w:eastAsia="en-US"/>
        </w:rPr>
        <w:t>Показатели существующего и перспективного спроса на тепловую энергию (мощность) и теплоноситель в установленных границах территории сельского поселения Сентябрьский</w:t>
      </w:r>
      <w:bookmarkEnd w:id="18"/>
    </w:p>
    <w:p w:rsidR="005D351A" w:rsidRPr="005D351A" w:rsidRDefault="005D351A" w:rsidP="00A72D1F">
      <w:pPr>
        <w:keepNext/>
        <w:keepLines/>
        <w:numPr>
          <w:ilvl w:val="0"/>
          <w:numId w:val="22"/>
        </w:numPr>
        <w:spacing w:before="120" w:after="120" w:line="240" w:lineRule="auto"/>
        <w:ind w:left="0" w:firstLine="567"/>
        <w:jc w:val="both"/>
        <w:outlineLvl w:val="0"/>
        <w:rPr>
          <w:rFonts w:ascii="Times New Roman" w:hAnsi="Times New Roman"/>
          <w:b/>
          <w:bCs/>
          <w:sz w:val="20"/>
          <w:szCs w:val="20"/>
          <w:lang w:eastAsia="en-US"/>
        </w:rPr>
      </w:pPr>
      <w:bookmarkStart w:id="19" w:name="XA00MB02NA"/>
      <w:bookmarkStart w:id="20" w:name="ZAP2JMO3EO"/>
      <w:bookmarkStart w:id="21" w:name="bssPhr79"/>
      <w:bookmarkStart w:id="22" w:name="_Toc523494417"/>
      <w:bookmarkStart w:id="23" w:name="_Toc532982819"/>
      <w:bookmarkStart w:id="24" w:name="_Toc5693514"/>
      <w:bookmarkEnd w:id="19"/>
      <w:bookmarkEnd w:id="20"/>
      <w:bookmarkEnd w:id="21"/>
      <w:r w:rsidRPr="005D351A">
        <w:rPr>
          <w:rFonts w:ascii="Times New Roman" w:hAnsi="Times New Roman"/>
          <w:b/>
          <w:bCs/>
          <w:sz w:val="20"/>
          <w:szCs w:val="20"/>
          <w:lang w:eastAsia="en-US"/>
        </w:rPr>
        <w:t>а) величины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сельского поселения Сентябрьский с разделением объектов строительства на многоквартирные дома, индивидуальные жилые дома, общественные здания и производственные здания промышленных предприятий по этапам - на каждый год первого 5-летнего периода и на последующие 5-летние периоды (далее - этапы)</w:t>
      </w:r>
      <w:bookmarkEnd w:id="22"/>
      <w:bookmarkEnd w:id="23"/>
      <w:bookmarkEnd w:id="24"/>
    </w:p>
    <w:p w:rsidR="005D351A" w:rsidRPr="005D351A" w:rsidRDefault="005D351A" w:rsidP="005D351A">
      <w:pPr>
        <w:spacing w:after="120"/>
        <w:ind w:firstLine="567"/>
        <w:jc w:val="both"/>
        <w:rPr>
          <w:rFonts w:ascii="Times New Roman" w:eastAsia="Calibri" w:hAnsi="Times New Roman"/>
          <w:sz w:val="20"/>
          <w:szCs w:val="20"/>
          <w:lang w:eastAsia="en-US"/>
        </w:rPr>
      </w:pPr>
      <w:r w:rsidRPr="005D351A">
        <w:rPr>
          <w:rFonts w:ascii="Times New Roman" w:eastAsia="Calibri" w:hAnsi="Times New Roman"/>
          <w:sz w:val="20"/>
          <w:szCs w:val="20"/>
          <w:lang w:eastAsia="en-US"/>
        </w:rPr>
        <w:t xml:space="preserve">Согласно Постановлению Правительства РФ от 22.02.2012 года №154 «О требованиях к схемам теплоснабжения, порядку их разработки и утверждения», прогнозируемые приросты на каждом этапе площади строительных фондов должны быть сгруппированы по расчетным элементам территориального деления и по зонам действия источников тепловой энергии. </w:t>
      </w:r>
    </w:p>
    <w:p w:rsidR="005D351A" w:rsidRPr="005D351A" w:rsidRDefault="005D351A" w:rsidP="005D351A">
      <w:pPr>
        <w:spacing w:after="0"/>
        <w:ind w:firstLine="567"/>
        <w:jc w:val="both"/>
        <w:rPr>
          <w:rFonts w:ascii="Times New Roman" w:eastAsia="Calibri" w:hAnsi="Times New Roman"/>
          <w:sz w:val="20"/>
          <w:szCs w:val="20"/>
          <w:lang w:eastAsia="en-US"/>
        </w:rPr>
      </w:pPr>
      <w:r w:rsidRPr="005D351A">
        <w:rPr>
          <w:rFonts w:ascii="Times New Roman" w:eastAsia="Calibri" w:hAnsi="Times New Roman"/>
          <w:sz w:val="20"/>
          <w:szCs w:val="20"/>
          <w:lang w:eastAsia="en-US"/>
        </w:rPr>
        <w:t xml:space="preserve">Для разработки прогноза спроса на тепловую мощность в сельском поселении Сентябрьский на период с 2014 г. – 2028 г.г. была использована информация об объемах планируемого строительства на основании следующих исходных данных: </w:t>
      </w:r>
    </w:p>
    <w:p w:rsidR="005D351A" w:rsidRPr="005D351A" w:rsidRDefault="005D351A" w:rsidP="00A72D1F">
      <w:pPr>
        <w:numPr>
          <w:ilvl w:val="0"/>
          <w:numId w:val="32"/>
        </w:numPr>
        <w:tabs>
          <w:tab w:val="left" w:pos="851"/>
        </w:tabs>
        <w:spacing w:after="0"/>
        <w:ind w:left="851" w:hanging="284"/>
        <w:jc w:val="both"/>
        <w:rPr>
          <w:rFonts w:ascii="Times New Roman" w:hAnsi="Times New Roman"/>
          <w:sz w:val="20"/>
          <w:szCs w:val="20"/>
        </w:rPr>
      </w:pPr>
      <w:r w:rsidRPr="005D351A">
        <w:rPr>
          <w:rFonts w:ascii="Times New Roman" w:hAnsi="Times New Roman"/>
          <w:sz w:val="20"/>
          <w:szCs w:val="20"/>
        </w:rPr>
        <w:t xml:space="preserve">земельные участки для строительства многоквартирных жилых домов в сельском поселении Сентябрьский; </w:t>
      </w:r>
    </w:p>
    <w:p w:rsidR="005D351A" w:rsidRPr="005D351A" w:rsidRDefault="005D351A" w:rsidP="00A72D1F">
      <w:pPr>
        <w:numPr>
          <w:ilvl w:val="0"/>
          <w:numId w:val="32"/>
        </w:numPr>
        <w:tabs>
          <w:tab w:val="left" w:pos="851"/>
        </w:tabs>
        <w:spacing w:after="120"/>
        <w:ind w:left="851" w:hanging="284"/>
        <w:jc w:val="both"/>
        <w:rPr>
          <w:rFonts w:ascii="Times New Roman" w:hAnsi="Times New Roman"/>
          <w:sz w:val="20"/>
          <w:szCs w:val="20"/>
        </w:rPr>
      </w:pPr>
      <w:r w:rsidRPr="005D351A">
        <w:rPr>
          <w:rFonts w:ascii="Times New Roman" w:hAnsi="Times New Roman"/>
          <w:sz w:val="20"/>
          <w:szCs w:val="20"/>
        </w:rPr>
        <w:t xml:space="preserve">расчетные тепловые нагрузки перспективных площадок застройки. </w:t>
      </w:r>
    </w:p>
    <w:p w:rsidR="005D351A" w:rsidRPr="005D351A" w:rsidRDefault="005D351A" w:rsidP="005D351A">
      <w:pPr>
        <w:spacing w:after="120"/>
        <w:ind w:firstLine="567"/>
        <w:jc w:val="both"/>
        <w:rPr>
          <w:rFonts w:ascii="Times New Roman" w:eastAsia="Calibri" w:hAnsi="Times New Roman"/>
          <w:sz w:val="20"/>
          <w:szCs w:val="20"/>
          <w:lang w:eastAsia="en-US"/>
        </w:rPr>
      </w:pPr>
      <w:r w:rsidRPr="005D351A">
        <w:rPr>
          <w:rFonts w:ascii="Times New Roman" w:eastAsia="Calibri" w:hAnsi="Times New Roman"/>
          <w:sz w:val="20"/>
          <w:szCs w:val="20"/>
          <w:lang w:eastAsia="en-US"/>
        </w:rPr>
        <w:t xml:space="preserve">Прогноз выполнен по жилым и планировочным районам с привязкой к существующему источнику тепловой энергии. </w:t>
      </w:r>
    </w:p>
    <w:p w:rsidR="005D351A" w:rsidRPr="005D351A" w:rsidRDefault="005D351A" w:rsidP="005D351A">
      <w:pPr>
        <w:spacing w:after="120"/>
        <w:ind w:firstLine="567"/>
        <w:jc w:val="both"/>
        <w:rPr>
          <w:rFonts w:ascii="Times New Roman" w:eastAsia="Calibri" w:hAnsi="Times New Roman"/>
          <w:sz w:val="20"/>
          <w:szCs w:val="20"/>
          <w:lang w:eastAsia="en-US"/>
        </w:rPr>
      </w:pPr>
      <w:r w:rsidRPr="005D351A">
        <w:rPr>
          <w:rFonts w:ascii="Times New Roman" w:eastAsia="Calibri" w:hAnsi="Times New Roman"/>
          <w:sz w:val="20"/>
          <w:szCs w:val="20"/>
          <w:lang w:eastAsia="en-US"/>
        </w:rPr>
        <w:t xml:space="preserve">Количественное развитие промышленных предприятий и увеличение тепловой нагрузки действующих предприятий сельского поселения Сентябрьский в рассматриваемой перспективе не планируется. </w:t>
      </w:r>
    </w:p>
    <w:p w:rsidR="005D351A" w:rsidRPr="005D351A" w:rsidRDefault="005D351A" w:rsidP="005D351A">
      <w:pPr>
        <w:spacing w:after="120"/>
        <w:ind w:firstLine="567"/>
        <w:jc w:val="both"/>
        <w:rPr>
          <w:rFonts w:ascii="Times New Roman" w:eastAsia="Calibri" w:hAnsi="Times New Roman"/>
          <w:sz w:val="20"/>
          <w:szCs w:val="20"/>
          <w:lang w:eastAsia="en-US"/>
        </w:rPr>
      </w:pPr>
      <w:r w:rsidRPr="005D351A">
        <w:rPr>
          <w:rFonts w:ascii="Times New Roman" w:eastAsia="Calibri" w:hAnsi="Times New Roman"/>
          <w:sz w:val="20"/>
          <w:szCs w:val="20"/>
          <w:lang w:eastAsia="en-US"/>
        </w:rPr>
        <w:t xml:space="preserve">К перспективному строительству зданий общественных организаций относится спортивный зал общего пользования. </w:t>
      </w:r>
    </w:p>
    <w:p w:rsidR="005D351A" w:rsidRPr="005D351A" w:rsidRDefault="005D351A" w:rsidP="005D351A">
      <w:pPr>
        <w:spacing w:after="120"/>
        <w:ind w:firstLine="567"/>
        <w:jc w:val="both"/>
        <w:rPr>
          <w:rFonts w:ascii="Times New Roman" w:eastAsia="Calibri" w:hAnsi="Times New Roman"/>
          <w:sz w:val="20"/>
          <w:szCs w:val="20"/>
          <w:highlight w:val="yellow"/>
          <w:lang w:eastAsia="en-US"/>
        </w:rPr>
      </w:pPr>
      <w:r w:rsidRPr="005D351A">
        <w:rPr>
          <w:rFonts w:ascii="Times New Roman" w:eastAsia="Calibri" w:hAnsi="Times New Roman"/>
          <w:sz w:val="20"/>
          <w:szCs w:val="20"/>
          <w:lang w:eastAsia="en-US"/>
        </w:rPr>
        <w:t>Адресный прогноз сноса и прироста площадей строительных жилых фондов представлен в таблице 1.1. Таблица содержит информацию по сносу и приросту площади строительных фондов за каждый год первого периода и по последующим пятилетним периодам.</w:t>
      </w:r>
    </w:p>
    <w:p w:rsidR="005D351A" w:rsidRPr="005D351A" w:rsidRDefault="005D351A" w:rsidP="005D351A">
      <w:pPr>
        <w:spacing w:after="0"/>
        <w:ind w:firstLine="567"/>
        <w:jc w:val="both"/>
        <w:rPr>
          <w:rFonts w:ascii="Times New Roman" w:eastAsia="Calibri" w:hAnsi="Times New Roman"/>
          <w:sz w:val="20"/>
          <w:szCs w:val="20"/>
          <w:highlight w:val="yellow"/>
          <w:lang w:eastAsia="en-US"/>
        </w:rPr>
      </w:pPr>
      <w:r w:rsidRPr="005D351A">
        <w:rPr>
          <w:rFonts w:ascii="Times New Roman" w:eastAsia="Calibri" w:hAnsi="Times New Roman"/>
          <w:sz w:val="20"/>
          <w:szCs w:val="20"/>
          <w:lang w:eastAsia="en-US"/>
        </w:rPr>
        <w:t xml:space="preserve">В таблице 1.1 представлены данные сноса площадей и ввода новых площадей по зонам теплоснабжения на перспективу 2018 – 2028 г.г. </w:t>
      </w:r>
    </w:p>
    <w:p w:rsidR="005D351A" w:rsidRPr="005D351A" w:rsidRDefault="005D351A" w:rsidP="005D351A">
      <w:pPr>
        <w:spacing w:after="120"/>
        <w:ind w:firstLine="567"/>
        <w:jc w:val="both"/>
        <w:rPr>
          <w:rFonts w:ascii="Times New Roman" w:eastAsia="Calibri" w:hAnsi="Times New Roman"/>
          <w:i/>
          <w:sz w:val="20"/>
          <w:szCs w:val="20"/>
          <w:highlight w:val="yellow"/>
          <w:lang w:eastAsia="en-US"/>
        </w:rPr>
      </w:pPr>
    </w:p>
    <w:p w:rsidR="005D351A" w:rsidRPr="005D351A" w:rsidRDefault="005D351A" w:rsidP="005D351A">
      <w:pPr>
        <w:spacing w:after="120"/>
        <w:ind w:firstLine="567"/>
        <w:jc w:val="both"/>
        <w:rPr>
          <w:rFonts w:ascii="Times New Roman" w:eastAsia="Calibri" w:hAnsi="Times New Roman"/>
          <w:sz w:val="20"/>
          <w:szCs w:val="20"/>
          <w:lang w:eastAsia="en-US"/>
        </w:rPr>
        <w:sectPr w:rsidR="005D351A" w:rsidRPr="005D351A" w:rsidSect="005D351A">
          <w:footerReference w:type="default" r:id="rId12"/>
          <w:pgSz w:w="11906" w:h="16838"/>
          <w:pgMar w:top="1134" w:right="850" w:bottom="1134" w:left="1843" w:header="708" w:footer="708" w:gutter="0"/>
          <w:cols w:space="708"/>
          <w:docGrid w:linePitch="360"/>
        </w:sectPr>
      </w:pPr>
    </w:p>
    <w:p w:rsidR="005D351A" w:rsidRPr="005D351A" w:rsidRDefault="005D351A" w:rsidP="005D351A">
      <w:pPr>
        <w:spacing w:after="120"/>
        <w:ind w:firstLine="567"/>
        <w:jc w:val="right"/>
        <w:rPr>
          <w:rFonts w:ascii="Times New Roman" w:eastAsia="Calibri" w:hAnsi="Times New Roman"/>
          <w:sz w:val="20"/>
          <w:szCs w:val="20"/>
          <w:lang w:eastAsia="en-US"/>
        </w:rPr>
      </w:pPr>
      <w:r w:rsidRPr="005D351A">
        <w:rPr>
          <w:rFonts w:ascii="Times New Roman" w:eastAsia="Calibri" w:hAnsi="Times New Roman"/>
          <w:sz w:val="20"/>
          <w:szCs w:val="20"/>
          <w:lang w:eastAsia="en-US"/>
        </w:rPr>
        <w:lastRenderedPageBreak/>
        <w:t>Таблица 1.1</w:t>
      </w:r>
    </w:p>
    <w:p w:rsidR="005D351A" w:rsidRPr="005D351A" w:rsidRDefault="005D351A" w:rsidP="005D351A">
      <w:pPr>
        <w:spacing w:after="60"/>
        <w:jc w:val="center"/>
        <w:rPr>
          <w:rFonts w:ascii="Times New Roman" w:eastAsia="Calibri" w:hAnsi="Times New Roman"/>
          <w:sz w:val="20"/>
          <w:szCs w:val="20"/>
          <w:u w:val="single"/>
          <w:lang w:eastAsia="en-US"/>
        </w:rPr>
      </w:pPr>
      <w:r w:rsidRPr="005D351A">
        <w:rPr>
          <w:rFonts w:ascii="Times New Roman" w:eastAsia="Calibri" w:hAnsi="Times New Roman"/>
          <w:sz w:val="20"/>
          <w:szCs w:val="20"/>
          <w:u w:val="single"/>
          <w:lang w:eastAsia="en-US"/>
        </w:rPr>
        <w:t>Сносимые и отапливаемые площади строительного жилого фонда сельского поселения Сентябрьский, тыс. м</w:t>
      </w:r>
      <w:r w:rsidRPr="005D351A">
        <w:rPr>
          <w:rFonts w:ascii="Times New Roman" w:eastAsia="Calibri" w:hAnsi="Times New Roman"/>
          <w:sz w:val="20"/>
          <w:szCs w:val="20"/>
          <w:u w:val="single"/>
          <w:vertAlign w:val="superscript"/>
          <w:lang w:eastAsia="en-US"/>
        </w:rPr>
        <w:t>2</w:t>
      </w:r>
      <w:r w:rsidRPr="005D351A">
        <w:rPr>
          <w:rFonts w:ascii="Times New Roman" w:eastAsia="Calibri" w:hAnsi="Times New Roman"/>
          <w:sz w:val="20"/>
          <w:szCs w:val="20"/>
          <w:u w:val="single"/>
          <w:lang w:eastAsia="en-US"/>
        </w:rPr>
        <w:t xml:space="preserve">, за рассматриваемый период.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98"/>
        <w:gridCol w:w="780"/>
        <w:gridCol w:w="887"/>
        <w:gridCol w:w="834"/>
        <w:gridCol w:w="787"/>
        <w:gridCol w:w="787"/>
        <w:gridCol w:w="940"/>
        <w:gridCol w:w="787"/>
        <w:gridCol w:w="781"/>
        <w:gridCol w:w="787"/>
        <w:gridCol w:w="787"/>
        <w:gridCol w:w="781"/>
        <w:gridCol w:w="739"/>
        <w:gridCol w:w="577"/>
        <w:gridCol w:w="742"/>
        <w:gridCol w:w="940"/>
        <w:gridCol w:w="852"/>
      </w:tblGrid>
      <w:tr w:rsidR="00A72D1F" w:rsidRPr="00A72D1F" w:rsidTr="00A72D1F">
        <w:trPr>
          <w:tblHeader/>
        </w:trPr>
        <w:tc>
          <w:tcPr>
            <w:tcW w:w="676" w:type="pct"/>
            <w:vMerge w:val="restart"/>
            <w:shd w:val="clear" w:color="auto" w:fill="auto"/>
            <w:vAlign w:val="center"/>
          </w:tcPr>
          <w:p w:rsidR="005D351A" w:rsidRPr="00A72D1F" w:rsidRDefault="005D351A" w:rsidP="00A72D1F">
            <w:pPr>
              <w:spacing w:after="0" w:line="240" w:lineRule="auto"/>
              <w:jc w:val="center"/>
              <w:rPr>
                <w:rFonts w:ascii="Times New Roman" w:hAnsi="Times New Roman"/>
                <w:b/>
                <w:sz w:val="20"/>
                <w:szCs w:val="20"/>
                <w:highlight w:val="yellow"/>
              </w:rPr>
            </w:pPr>
            <w:r w:rsidRPr="00A72D1F">
              <w:rPr>
                <w:rFonts w:ascii="Times New Roman" w:hAnsi="Times New Roman"/>
                <w:b/>
                <w:sz w:val="20"/>
                <w:szCs w:val="20"/>
              </w:rPr>
              <w:t>Наименование планировочных районов, наименование источников ТС, наименование объектов</w:t>
            </w:r>
          </w:p>
        </w:tc>
        <w:tc>
          <w:tcPr>
            <w:tcW w:w="564" w:type="pct"/>
            <w:gridSpan w:val="2"/>
            <w:shd w:val="clear" w:color="auto" w:fill="auto"/>
            <w:vAlign w:val="center"/>
          </w:tcPr>
          <w:p w:rsidR="005D351A" w:rsidRPr="00A72D1F" w:rsidRDefault="005D351A" w:rsidP="00A72D1F">
            <w:pPr>
              <w:spacing w:after="0" w:line="240" w:lineRule="auto"/>
              <w:jc w:val="center"/>
              <w:rPr>
                <w:rFonts w:ascii="Times New Roman" w:hAnsi="Times New Roman"/>
                <w:b/>
                <w:sz w:val="20"/>
                <w:szCs w:val="20"/>
                <w:highlight w:val="yellow"/>
              </w:rPr>
            </w:pPr>
            <w:r w:rsidRPr="00A72D1F">
              <w:rPr>
                <w:rFonts w:ascii="Times New Roman" w:hAnsi="Times New Roman"/>
                <w:b/>
                <w:sz w:val="20"/>
                <w:szCs w:val="20"/>
              </w:rPr>
              <w:t>2018 г.</w:t>
            </w:r>
          </w:p>
        </w:tc>
        <w:tc>
          <w:tcPr>
            <w:tcW w:w="548" w:type="pct"/>
            <w:gridSpan w:val="2"/>
            <w:shd w:val="clear" w:color="auto" w:fill="auto"/>
            <w:vAlign w:val="center"/>
          </w:tcPr>
          <w:p w:rsidR="005D351A" w:rsidRPr="00A72D1F" w:rsidRDefault="005D351A" w:rsidP="00A72D1F">
            <w:pPr>
              <w:spacing w:after="0" w:line="240" w:lineRule="auto"/>
              <w:jc w:val="center"/>
              <w:rPr>
                <w:rFonts w:ascii="Times New Roman" w:hAnsi="Times New Roman"/>
                <w:b/>
                <w:sz w:val="20"/>
                <w:szCs w:val="20"/>
                <w:highlight w:val="yellow"/>
              </w:rPr>
            </w:pPr>
            <w:r w:rsidRPr="00A72D1F">
              <w:rPr>
                <w:rFonts w:ascii="Times New Roman" w:hAnsi="Times New Roman"/>
                <w:b/>
                <w:sz w:val="20"/>
                <w:szCs w:val="20"/>
              </w:rPr>
              <w:t>2019 г.</w:t>
            </w:r>
          </w:p>
        </w:tc>
        <w:tc>
          <w:tcPr>
            <w:tcW w:w="584" w:type="pct"/>
            <w:gridSpan w:val="2"/>
            <w:shd w:val="clear" w:color="auto" w:fill="auto"/>
            <w:vAlign w:val="center"/>
          </w:tcPr>
          <w:p w:rsidR="005D351A" w:rsidRPr="00A72D1F" w:rsidRDefault="005D351A" w:rsidP="00A72D1F">
            <w:pPr>
              <w:spacing w:after="0" w:line="240" w:lineRule="auto"/>
              <w:jc w:val="center"/>
              <w:rPr>
                <w:rFonts w:ascii="Times New Roman" w:hAnsi="Times New Roman"/>
                <w:b/>
                <w:sz w:val="20"/>
                <w:szCs w:val="20"/>
                <w:highlight w:val="yellow"/>
              </w:rPr>
            </w:pPr>
            <w:r w:rsidRPr="00A72D1F">
              <w:rPr>
                <w:rFonts w:ascii="Times New Roman" w:hAnsi="Times New Roman"/>
                <w:b/>
                <w:sz w:val="20"/>
                <w:szCs w:val="20"/>
              </w:rPr>
              <w:t>2020 г.</w:t>
            </w:r>
          </w:p>
        </w:tc>
        <w:tc>
          <w:tcPr>
            <w:tcW w:w="530" w:type="pct"/>
            <w:gridSpan w:val="2"/>
            <w:shd w:val="clear" w:color="auto" w:fill="auto"/>
            <w:vAlign w:val="center"/>
          </w:tcPr>
          <w:p w:rsidR="005D351A" w:rsidRPr="00A72D1F" w:rsidRDefault="005D351A" w:rsidP="00A72D1F">
            <w:pPr>
              <w:spacing w:after="0" w:line="240" w:lineRule="auto"/>
              <w:jc w:val="center"/>
              <w:rPr>
                <w:rFonts w:ascii="Times New Roman" w:hAnsi="Times New Roman"/>
                <w:b/>
                <w:sz w:val="20"/>
                <w:szCs w:val="20"/>
                <w:highlight w:val="yellow"/>
              </w:rPr>
            </w:pPr>
            <w:r w:rsidRPr="00A72D1F">
              <w:rPr>
                <w:rFonts w:ascii="Times New Roman" w:hAnsi="Times New Roman"/>
                <w:b/>
                <w:sz w:val="20"/>
                <w:szCs w:val="20"/>
              </w:rPr>
              <w:t>2021 г.</w:t>
            </w:r>
          </w:p>
        </w:tc>
        <w:tc>
          <w:tcPr>
            <w:tcW w:w="532" w:type="pct"/>
            <w:gridSpan w:val="2"/>
            <w:shd w:val="clear" w:color="auto" w:fill="auto"/>
            <w:vAlign w:val="center"/>
          </w:tcPr>
          <w:p w:rsidR="005D351A" w:rsidRPr="00A72D1F" w:rsidRDefault="005D351A" w:rsidP="00A72D1F">
            <w:pPr>
              <w:spacing w:after="0" w:line="240" w:lineRule="auto"/>
              <w:jc w:val="center"/>
              <w:rPr>
                <w:rFonts w:ascii="Times New Roman" w:hAnsi="Times New Roman"/>
                <w:b/>
                <w:sz w:val="20"/>
                <w:szCs w:val="20"/>
              </w:rPr>
            </w:pPr>
            <w:r w:rsidRPr="00A72D1F">
              <w:rPr>
                <w:rFonts w:ascii="Times New Roman" w:hAnsi="Times New Roman"/>
                <w:b/>
                <w:sz w:val="20"/>
                <w:szCs w:val="20"/>
              </w:rPr>
              <w:t>2022 г.</w:t>
            </w:r>
          </w:p>
        </w:tc>
        <w:tc>
          <w:tcPr>
            <w:tcW w:w="514" w:type="pct"/>
            <w:gridSpan w:val="2"/>
            <w:shd w:val="clear" w:color="auto" w:fill="auto"/>
            <w:vAlign w:val="center"/>
          </w:tcPr>
          <w:p w:rsidR="005D351A" w:rsidRPr="00A72D1F" w:rsidRDefault="005D351A" w:rsidP="00A72D1F">
            <w:pPr>
              <w:spacing w:after="0" w:line="240" w:lineRule="auto"/>
              <w:jc w:val="center"/>
              <w:rPr>
                <w:rFonts w:ascii="Times New Roman" w:hAnsi="Times New Roman"/>
                <w:b/>
                <w:sz w:val="20"/>
                <w:szCs w:val="20"/>
              </w:rPr>
            </w:pPr>
            <w:r w:rsidRPr="00A72D1F">
              <w:rPr>
                <w:rFonts w:ascii="Times New Roman" w:hAnsi="Times New Roman"/>
                <w:b/>
                <w:sz w:val="20"/>
                <w:szCs w:val="20"/>
              </w:rPr>
              <w:t>2023 г.</w:t>
            </w:r>
          </w:p>
        </w:tc>
        <w:tc>
          <w:tcPr>
            <w:tcW w:w="446" w:type="pct"/>
            <w:gridSpan w:val="2"/>
            <w:shd w:val="clear" w:color="auto" w:fill="auto"/>
            <w:vAlign w:val="center"/>
          </w:tcPr>
          <w:p w:rsidR="005D351A" w:rsidRPr="00A72D1F" w:rsidRDefault="005D351A" w:rsidP="00A72D1F">
            <w:pPr>
              <w:spacing w:after="0" w:line="240" w:lineRule="auto"/>
              <w:jc w:val="center"/>
              <w:rPr>
                <w:rFonts w:ascii="Times New Roman" w:hAnsi="Times New Roman"/>
                <w:b/>
                <w:sz w:val="20"/>
                <w:szCs w:val="20"/>
                <w:highlight w:val="yellow"/>
              </w:rPr>
            </w:pPr>
            <w:r w:rsidRPr="00A72D1F">
              <w:rPr>
                <w:rFonts w:ascii="Times New Roman" w:hAnsi="Times New Roman"/>
                <w:b/>
                <w:sz w:val="20"/>
                <w:szCs w:val="20"/>
              </w:rPr>
              <w:t>2024 – 2028 гг.</w:t>
            </w:r>
          </w:p>
        </w:tc>
        <w:tc>
          <w:tcPr>
            <w:tcW w:w="606" w:type="pct"/>
            <w:gridSpan w:val="2"/>
            <w:shd w:val="clear" w:color="auto" w:fill="auto"/>
            <w:vAlign w:val="center"/>
          </w:tcPr>
          <w:p w:rsidR="005D351A" w:rsidRPr="00A72D1F" w:rsidRDefault="005D351A" w:rsidP="00A72D1F">
            <w:pPr>
              <w:spacing w:after="0" w:line="240" w:lineRule="auto"/>
              <w:jc w:val="center"/>
              <w:rPr>
                <w:rFonts w:ascii="Times New Roman" w:eastAsia="Calibri" w:hAnsi="Times New Roman"/>
                <w:b/>
                <w:sz w:val="20"/>
                <w:szCs w:val="20"/>
                <w:lang w:eastAsia="en-US"/>
              </w:rPr>
            </w:pPr>
            <w:r w:rsidRPr="00A72D1F">
              <w:rPr>
                <w:rFonts w:ascii="Times New Roman" w:eastAsia="Calibri" w:hAnsi="Times New Roman"/>
                <w:b/>
                <w:sz w:val="20"/>
                <w:szCs w:val="20"/>
                <w:lang w:eastAsia="en-US"/>
              </w:rPr>
              <w:t>Всего сносимые и перспективные отапливаемые площади за 2018-2028 гг.</w:t>
            </w:r>
          </w:p>
        </w:tc>
      </w:tr>
      <w:tr w:rsidR="00A72D1F" w:rsidRPr="00A72D1F" w:rsidTr="00A72D1F">
        <w:trPr>
          <w:cantSplit/>
          <w:trHeight w:val="1703"/>
          <w:tblHeader/>
        </w:trPr>
        <w:tc>
          <w:tcPr>
            <w:tcW w:w="676" w:type="pct"/>
            <w:vMerge/>
            <w:shd w:val="clear" w:color="auto" w:fill="auto"/>
            <w:vAlign w:val="center"/>
          </w:tcPr>
          <w:p w:rsidR="005D351A" w:rsidRPr="00A72D1F" w:rsidRDefault="005D351A" w:rsidP="00A72D1F">
            <w:pPr>
              <w:spacing w:after="0" w:line="240" w:lineRule="auto"/>
              <w:jc w:val="center"/>
              <w:rPr>
                <w:rFonts w:ascii="Times New Roman" w:hAnsi="Times New Roman"/>
                <w:b/>
                <w:sz w:val="20"/>
                <w:szCs w:val="20"/>
                <w:highlight w:val="yellow"/>
              </w:rPr>
            </w:pPr>
          </w:p>
        </w:tc>
        <w:tc>
          <w:tcPr>
            <w:tcW w:w="264" w:type="pct"/>
            <w:shd w:val="clear" w:color="auto" w:fill="auto"/>
            <w:textDirection w:val="btLr"/>
            <w:vAlign w:val="center"/>
          </w:tcPr>
          <w:p w:rsidR="005D351A" w:rsidRPr="00A72D1F" w:rsidRDefault="005D351A" w:rsidP="00A72D1F">
            <w:pPr>
              <w:spacing w:after="0" w:line="240" w:lineRule="auto"/>
              <w:jc w:val="center"/>
              <w:rPr>
                <w:rFonts w:ascii="Times New Roman" w:eastAsia="Calibri" w:hAnsi="Times New Roman"/>
                <w:b/>
                <w:sz w:val="20"/>
                <w:szCs w:val="20"/>
                <w:lang w:eastAsia="en-US"/>
              </w:rPr>
            </w:pPr>
            <w:r w:rsidRPr="00A72D1F">
              <w:rPr>
                <w:rFonts w:ascii="Times New Roman" w:eastAsia="Calibri" w:hAnsi="Times New Roman"/>
                <w:b/>
                <w:sz w:val="20"/>
                <w:szCs w:val="20"/>
                <w:lang w:eastAsia="en-US"/>
              </w:rPr>
              <w:t>сносимые площади</w:t>
            </w:r>
          </w:p>
        </w:tc>
        <w:tc>
          <w:tcPr>
            <w:tcW w:w="300" w:type="pct"/>
            <w:shd w:val="clear" w:color="auto" w:fill="auto"/>
            <w:textDirection w:val="btLr"/>
            <w:vAlign w:val="center"/>
          </w:tcPr>
          <w:p w:rsidR="005D351A" w:rsidRPr="00A72D1F" w:rsidRDefault="005D351A" w:rsidP="00A72D1F">
            <w:pPr>
              <w:spacing w:after="0" w:line="240" w:lineRule="auto"/>
              <w:jc w:val="center"/>
              <w:rPr>
                <w:rFonts w:ascii="Times New Roman" w:eastAsia="Calibri" w:hAnsi="Times New Roman"/>
                <w:b/>
                <w:sz w:val="20"/>
                <w:szCs w:val="20"/>
                <w:lang w:eastAsia="en-US"/>
              </w:rPr>
            </w:pPr>
            <w:r w:rsidRPr="00A72D1F">
              <w:rPr>
                <w:rFonts w:ascii="Times New Roman" w:eastAsia="Calibri" w:hAnsi="Times New Roman"/>
                <w:b/>
                <w:sz w:val="20"/>
                <w:szCs w:val="20"/>
                <w:lang w:eastAsia="en-US"/>
              </w:rPr>
              <w:t>вновь вводимые площади</w:t>
            </w:r>
          </w:p>
        </w:tc>
        <w:tc>
          <w:tcPr>
            <w:tcW w:w="282" w:type="pct"/>
            <w:shd w:val="clear" w:color="auto" w:fill="auto"/>
            <w:textDirection w:val="btLr"/>
            <w:vAlign w:val="center"/>
          </w:tcPr>
          <w:p w:rsidR="005D351A" w:rsidRPr="00A72D1F" w:rsidRDefault="005D351A" w:rsidP="00A72D1F">
            <w:pPr>
              <w:spacing w:after="0" w:line="240" w:lineRule="auto"/>
              <w:jc w:val="center"/>
              <w:rPr>
                <w:rFonts w:ascii="Times New Roman" w:eastAsia="Calibri" w:hAnsi="Times New Roman"/>
                <w:b/>
                <w:sz w:val="20"/>
                <w:szCs w:val="20"/>
                <w:lang w:eastAsia="en-US"/>
              </w:rPr>
            </w:pPr>
            <w:r w:rsidRPr="00A72D1F">
              <w:rPr>
                <w:rFonts w:ascii="Times New Roman" w:eastAsia="Calibri" w:hAnsi="Times New Roman"/>
                <w:b/>
                <w:sz w:val="20"/>
                <w:szCs w:val="20"/>
                <w:lang w:eastAsia="en-US"/>
              </w:rPr>
              <w:t>сносимые площади</w:t>
            </w:r>
          </w:p>
        </w:tc>
        <w:tc>
          <w:tcPr>
            <w:tcW w:w="266" w:type="pct"/>
            <w:shd w:val="clear" w:color="auto" w:fill="auto"/>
            <w:textDirection w:val="btLr"/>
            <w:vAlign w:val="center"/>
          </w:tcPr>
          <w:p w:rsidR="005D351A" w:rsidRPr="00A72D1F" w:rsidRDefault="005D351A" w:rsidP="00A72D1F">
            <w:pPr>
              <w:spacing w:after="0" w:line="240" w:lineRule="auto"/>
              <w:jc w:val="center"/>
              <w:rPr>
                <w:rFonts w:ascii="Times New Roman" w:eastAsia="Calibri" w:hAnsi="Times New Roman"/>
                <w:b/>
                <w:sz w:val="20"/>
                <w:szCs w:val="20"/>
                <w:lang w:eastAsia="en-US"/>
              </w:rPr>
            </w:pPr>
            <w:r w:rsidRPr="00A72D1F">
              <w:rPr>
                <w:rFonts w:ascii="Times New Roman" w:eastAsia="Calibri" w:hAnsi="Times New Roman"/>
                <w:b/>
                <w:sz w:val="20"/>
                <w:szCs w:val="20"/>
                <w:lang w:eastAsia="en-US"/>
              </w:rPr>
              <w:t>вновь вводимые площади</w:t>
            </w:r>
          </w:p>
        </w:tc>
        <w:tc>
          <w:tcPr>
            <w:tcW w:w="266" w:type="pct"/>
            <w:shd w:val="clear" w:color="auto" w:fill="auto"/>
            <w:textDirection w:val="btLr"/>
            <w:vAlign w:val="center"/>
          </w:tcPr>
          <w:p w:rsidR="005D351A" w:rsidRPr="00A72D1F" w:rsidRDefault="005D351A" w:rsidP="00A72D1F">
            <w:pPr>
              <w:spacing w:after="0" w:line="240" w:lineRule="auto"/>
              <w:jc w:val="center"/>
              <w:rPr>
                <w:rFonts w:ascii="Times New Roman" w:eastAsia="Calibri" w:hAnsi="Times New Roman"/>
                <w:b/>
                <w:sz w:val="20"/>
                <w:szCs w:val="20"/>
                <w:lang w:eastAsia="en-US"/>
              </w:rPr>
            </w:pPr>
            <w:r w:rsidRPr="00A72D1F">
              <w:rPr>
                <w:rFonts w:ascii="Times New Roman" w:eastAsia="Calibri" w:hAnsi="Times New Roman"/>
                <w:b/>
                <w:sz w:val="20"/>
                <w:szCs w:val="20"/>
                <w:lang w:eastAsia="en-US"/>
              </w:rPr>
              <w:t>сносимые площади</w:t>
            </w:r>
          </w:p>
        </w:tc>
        <w:tc>
          <w:tcPr>
            <w:tcW w:w="318" w:type="pct"/>
            <w:shd w:val="clear" w:color="auto" w:fill="auto"/>
            <w:textDirection w:val="btLr"/>
            <w:vAlign w:val="center"/>
          </w:tcPr>
          <w:p w:rsidR="005D351A" w:rsidRPr="00A72D1F" w:rsidRDefault="005D351A" w:rsidP="00A72D1F">
            <w:pPr>
              <w:spacing w:after="0" w:line="240" w:lineRule="auto"/>
              <w:jc w:val="center"/>
              <w:rPr>
                <w:rFonts w:ascii="Times New Roman" w:eastAsia="Calibri" w:hAnsi="Times New Roman"/>
                <w:b/>
                <w:sz w:val="20"/>
                <w:szCs w:val="20"/>
                <w:lang w:eastAsia="en-US"/>
              </w:rPr>
            </w:pPr>
            <w:r w:rsidRPr="00A72D1F">
              <w:rPr>
                <w:rFonts w:ascii="Times New Roman" w:eastAsia="Calibri" w:hAnsi="Times New Roman"/>
                <w:b/>
                <w:sz w:val="20"/>
                <w:szCs w:val="20"/>
                <w:lang w:eastAsia="en-US"/>
              </w:rPr>
              <w:t>вновь вводимые площади</w:t>
            </w:r>
          </w:p>
        </w:tc>
        <w:tc>
          <w:tcPr>
            <w:tcW w:w="266" w:type="pct"/>
            <w:shd w:val="clear" w:color="auto" w:fill="auto"/>
            <w:textDirection w:val="btLr"/>
            <w:vAlign w:val="center"/>
          </w:tcPr>
          <w:p w:rsidR="005D351A" w:rsidRPr="00A72D1F" w:rsidRDefault="005D351A" w:rsidP="00A72D1F">
            <w:pPr>
              <w:spacing w:after="0" w:line="240" w:lineRule="auto"/>
              <w:jc w:val="center"/>
              <w:rPr>
                <w:rFonts w:ascii="Times New Roman" w:eastAsia="Calibri" w:hAnsi="Times New Roman"/>
                <w:b/>
                <w:sz w:val="20"/>
                <w:szCs w:val="20"/>
                <w:lang w:eastAsia="en-US"/>
              </w:rPr>
            </w:pPr>
            <w:r w:rsidRPr="00A72D1F">
              <w:rPr>
                <w:rFonts w:ascii="Times New Roman" w:eastAsia="Calibri" w:hAnsi="Times New Roman"/>
                <w:b/>
                <w:sz w:val="20"/>
                <w:szCs w:val="20"/>
                <w:lang w:eastAsia="en-US"/>
              </w:rPr>
              <w:t>сносимые площади</w:t>
            </w:r>
          </w:p>
        </w:tc>
        <w:tc>
          <w:tcPr>
            <w:tcW w:w="264" w:type="pct"/>
            <w:shd w:val="clear" w:color="auto" w:fill="auto"/>
            <w:textDirection w:val="btLr"/>
            <w:vAlign w:val="center"/>
          </w:tcPr>
          <w:p w:rsidR="005D351A" w:rsidRPr="00A72D1F" w:rsidRDefault="005D351A" w:rsidP="00A72D1F">
            <w:pPr>
              <w:spacing w:after="0" w:line="240" w:lineRule="auto"/>
              <w:jc w:val="center"/>
              <w:rPr>
                <w:rFonts w:ascii="Times New Roman" w:eastAsia="Calibri" w:hAnsi="Times New Roman"/>
                <w:b/>
                <w:sz w:val="20"/>
                <w:szCs w:val="20"/>
                <w:lang w:eastAsia="en-US"/>
              </w:rPr>
            </w:pPr>
            <w:r w:rsidRPr="00A72D1F">
              <w:rPr>
                <w:rFonts w:ascii="Times New Roman" w:eastAsia="Calibri" w:hAnsi="Times New Roman"/>
                <w:b/>
                <w:sz w:val="20"/>
                <w:szCs w:val="20"/>
                <w:lang w:eastAsia="en-US"/>
              </w:rPr>
              <w:t>вновь вводимые площади</w:t>
            </w:r>
          </w:p>
        </w:tc>
        <w:tc>
          <w:tcPr>
            <w:tcW w:w="266" w:type="pct"/>
            <w:shd w:val="clear" w:color="auto" w:fill="auto"/>
            <w:textDirection w:val="btLr"/>
            <w:vAlign w:val="center"/>
          </w:tcPr>
          <w:p w:rsidR="005D351A" w:rsidRPr="00A72D1F" w:rsidRDefault="005D351A" w:rsidP="00A72D1F">
            <w:pPr>
              <w:spacing w:after="0" w:line="240" w:lineRule="auto"/>
              <w:jc w:val="center"/>
              <w:rPr>
                <w:rFonts w:ascii="Times New Roman" w:eastAsia="Calibri" w:hAnsi="Times New Roman"/>
                <w:b/>
                <w:sz w:val="20"/>
                <w:szCs w:val="20"/>
                <w:lang w:eastAsia="en-US"/>
              </w:rPr>
            </w:pPr>
            <w:r w:rsidRPr="00A72D1F">
              <w:rPr>
                <w:rFonts w:ascii="Times New Roman" w:eastAsia="Calibri" w:hAnsi="Times New Roman"/>
                <w:b/>
                <w:sz w:val="20"/>
                <w:szCs w:val="20"/>
                <w:lang w:eastAsia="en-US"/>
              </w:rPr>
              <w:t>сносимые площади</w:t>
            </w:r>
          </w:p>
        </w:tc>
        <w:tc>
          <w:tcPr>
            <w:tcW w:w="266" w:type="pct"/>
            <w:shd w:val="clear" w:color="auto" w:fill="auto"/>
            <w:textDirection w:val="btLr"/>
            <w:vAlign w:val="center"/>
          </w:tcPr>
          <w:p w:rsidR="005D351A" w:rsidRPr="00A72D1F" w:rsidRDefault="005D351A" w:rsidP="00A72D1F">
            <w:pPr>
              <w:spacing w:after="0" w:line="240" w:lineRule="auto"/>
              <w:jc w:val="center"/>
              <w:rPr>
                <w:rFonts w:ascii="Times New Roman" w:eastAsia="Calibri" w:hAnsi="Times New Roman"/>
                <w:b/>
                <w:sz w:val="20"/>
                <w:szCs w:val="20"/>
                <w:lang w:eastAsia="en-US"/>
              </w:rPr>
            </w:pPr>
            <w:r w:rsidRPr="00A72D1F">
              <w:rPr>
                <w:rFonts w:ascii="Times New Roman" w:eastAsia="Calibri" w:hAnsi="Times New Roman"/>
                <w:b/>
                <w:sz w:val="20"/>
                <w:szCs w:val="20"/>
                <w:lang w:eastAsia="en-US"/>
              </w:rPr>
              <w:t>вновь вводимые площади</w:t>
            </w:r>
          </w:p>
        </w:tc>
        <w:tc>
          <w:tcPr>
            <w:tcW w:w="264" w:type="pct"/>
            <w:shd w:val="clear" w:color="auto" w:fill="auto"/>
            <w:textDirection w:val="btLr"/>
            <w:vAlign w:val="center"/>
          </w:tcPr>
          <w:p w:rsidR="005D351A" w:rsidRPr="00A72D1F" w:rsidRDefault="005D351A" w:rsidP="00A72D1F">
            <w:pPr>
              <w:spacing w:after="0" w:line="240" w:lineRule="auto"/>
              <w:jc w:val="center"/>
              <w:rPr>
                <w:rFonts w:ascii="Times New Roman" w:eastAsia="Calibri" w:hAnsi="Times New Roman"/>
                <w:b/>
                <w:sz w:val="20"/>
                <w:szCs w:val="20"/>
                <w:lang w:eastAsia="en-US"/>
              </w:rPr>
            </w:pPr>
            <w:r w:rsidRPr="00A72D1F">
              <w:rPr>
                <w:rFonts w:ascii="Times New Roman" w:eastAsia="Calibri" w:hAnsi="Times New Roman"/>
                <w:b/>
                <w:sz w:val="20"/>
                <w:szCs w:val="20"/>
                <w:lang w:eastAsia="en-US"/>
              </w:rPr>
              <w:t>сносимые площади</w:t>
            </w:r>
          </w:p>
        </w:tc>
        <w:tc>
          <w:tcPr>
            <w:tcW w:w="250" w:type="pct"/>
            <w:shd w:val="clear" w:color="auto" w:fill="auto"/>
            <w:textDirection w:val="btLr"/>
            <w:vAlign w:val="center"/>
          </w:tcPr>
          <w:p w:rsidR="005D351A" w:rsidRPr="00A72D1F" w:rsidRDefault="005D351A" w:rsidP="00A72D1F">
            <w:pPr>
              <w:spacing w:after="0" w:line="240" w:lineRule="auto"/>
              <w:jc w:val="center"/>
              <w:rPr>
                <w:rFonts w:ascii="Times New Roman" w:eastAsia="Calibri" w:hAnsi="Times New Roman"/>
                <w:b/>
                <w:sz w:val="20"/>
                <w:szCs w:val="20"/>
                <w:lang w:eastAsia="en-US"/>
              </w:rPr>
            </w:pPr>
            <w:r w:rsidRPr="00A72D1F">
              <w:rPr>
                <w:rFonts w:ascii="Times New Roman" w:eastAsia="Calibri" w:hAnsi="Times New Roman"/>
                <w:b/>
                <w:sz w:val="20"/>
                <w:szCs w:val="20"/>
                <w:lang w:eastAsia="en-US"/>
              </w:rPr>
              <w:t>вновь вводимые площади</w:t>
            </w:r>
          </w:p>
        </w:tc>
        <w:tc>
          <w:tcPr>
            <w:tcW w:w="195" w:type="pct"/>
            <w:shd w:val="clear" w:color="auto" w:fill="auto"/>
            <w:textDirection w:val="btLr"/>
            <w:vAlign w:val="center"/>
          </w:tcPr>
          <w:p w:rsidR="005D351A" w:rsidRPr="00A72D1F" w:rsidRDefault="005D351A" w:rsidP="00A72D1F">
            <w:pPr>
              <w:spacing w:after="0" w:line="240" w:lineRule="auto"/>
              <w:jc w:val="center"/>
              <w:rPr>
                <w:rFonts w:ascii="Times New Roman" w:eastAsia="Calibri" w:hAnsi="Times New Roman"/>
                <w:b/>
                <w:sz w:val="20"/>
                <w:szCs w:val="20"/>
                <w:lang w:eastAsia="en-US"/>
              </w:rPr>
            </w:pPr>
            <w:r w:rsidRPr="00A72D1F">
              <w:rPr>
                <w:rFonts w:ascii="Times New Roman" w:eastAsia="Calibri" w:hAnsi="Times New Roman"/>
                <w:b/>
                <w:sz w:val="20"/>
                <w:szCs w:val="20"/>
                <w:lang w:eastAsia="en-US"/>
              </w:rPr>
              <w:t>сносимые площади</w:t>
            </w:r>
          </w:p>
        </w:tc>
        <w:tc>
          <w:tcPr>
            <w:tcW w:w="251" w:type="pct"/>
            <w:shd w:val="clear" w:color="auto" w:fill="auto"/>
            <w:textDirection w:val="btLr"/>
            <w:vAlign w:val="center"/>
          </w:tcPr>
          <w:p w:rsidR="005D351A" w:rsidRPr="00A72D1F" w:rsidRDefault="005D351A" w:rsidP="00A72D1F">
            <w:pPr>
              <w:spacing w:after="0" w:line="240" w:lineRule="auto"/>
              <w:jc w:val="center"/>
              <w:rPr>
                <w:rFonts w:ascii="Times New Roman" w:eastAsia="Calibri" w:hAnsi="Times New Roman"/>
                <w:b/>
                <w:sz w:val="20"/>
                <w:szCs w:val="20"/>
                <w:lang w:eastAsia="en-US"/>
              </w:rPr>
            </w:pPr>
            <w:r w:rsidRPr="00A72D1F">
              <w:rPr>
                <w:rFonts w:ascii="Times New Roman" w:eastAsia="Calibri" w:hAnsi="Times New Roman"/>
                <w:b/>
                <w:sz w:val="20"/>
                <w:szCs w:val="20"/>
                <w:lang w:eastAsia="en-US"/>
              </w:rPr>
              <w:t>вновь вводимые площади</w:t>
            </w:r>
          </w:p>
        </w:tc>
        <w:tc>
          <w:tcPr>
            <w:tcW w:w="318" w:type="pct"/>
            <w:shd w:val="clear" w:color="auto" w:fill="auto"/>
            <w:textDirection w:val="btLr"/>
            <w:vAlign w:val="center"/>
          </w:tcPr>
          <w:p w:rsidR="005D351A" w:rsidRPr="00A72D1F" w:rsidRDefault="005D351A" w:rsidP="00A72D1F">
            <w:pPr>
              <w:spacing w:after="0" w:line="240" w:lineRule="auto"/>
              <w:jc w:val="center"/>
              <w:rPr>
                <w:rFonts w:ascii="Times New Roman" w:eastAsia="Calibri" w:hAnsi="Times New Roman"/>
                <w:b/>
                <w:sz w:val="20"/>
                <w:szCs w:val="20"/>
                <w:lang w:eastAsia="en-US"/>
              </w:rPr>
            </w:pPr>
            <w:r w:rsidRPr="00A72D1F">
              <w:rPr>
                <w:rFonts w:ascii="Times New Roman" w:eastAsia="Calibri" w:hAnsi="Times New Roman"/>
                <w:b/>
                <w:sz w:val="20"/>
                <w:szCs w:val="20"/>
                <w:lang w:eastAsia="en-US"/>
              </w:rPr>
              <w:t>сносимые площади</w:t>
            </w:r>
          </w:p>
        </w:tc>
        <w:tc>
          <w:tcPr>
            <w:tcW w:w="288" w:type="pct"/>
            <w:shd w:val="clear" w:color="auto" w:fill="auto"/>
            <w:textDirection w:val="btLr"/>
            <w:vAlign w:val="center"/>
          </w:tcPr>
          <w:p w:rsidR="005D351A" w:rsidRPr="00A72D1F" w:rsidRDefault="005D351A" w:rsidP="00A72D1F">
            <w:pPr>
              <w:spacing w:after="0" w:line="240" w:lineRule="auto"/>
              <w:jc w:val="center"/>
              <w:rPr>
                <w:rFonts w:ascii="Times New Roman" w:eastAsia="Calibri" w:hAnsi="Times New Roman"/>
                <w:b/>
                <w:sz w:val="20"/>
                <w:szCs w:val="20"/>
                <w:lang w:eastAsia="en-US"/>
              </w:rPr>
            </w:pPr>
            <w:r w:rsidRPr="00A72D1F">
              <w:rPr>
                <w:rFonts w:ascii="Times New Roman" w:eastAsia="Calibri" w:hAnsi="Times New Roman"/>
                <w:b/>
                <w:sz w:val="20"/>
                <w:szCs w:val="20"/>
                <w:lang w:eastAsia="en-US"/>
              </w:rPr>
              <w:t>вновь вводимые площади</w:t>
            </w:r>
          </w:p>
        </w:tc>
      </w:tr>
      <w:tr w:rsidR="00A72D1F" w:rsidRPr="00A72D1F" w:rsidTr="00A72D1F">
        <w:trPr>
          <w:cantSplit/>
        </w:trPr>
        <w:tc>
          <w:tcPr>
            <w:tcW w:w="676" w:type="pct"/>
            <w:shd w:val="clear" w:color="auto" w:fill="auto"/>
            <w:vAlign w:val="center"/>
          </w:tcPr>
          <w:p w:rsidR="005D351A" w:rsidRPr="00A72D1F" w:rsidRDefault="005D351A" w:rsidP="00A72D1F">
            <w:pPr>
              <w:spacing w:after="0" w:line="240" w:lineRule="auto"/>
              <w:jc w:val="center"/>
              <w:rPr>
                <w:rFonts w:ascii="Times New Roman" w:hAnsi="Times New Roman"/>
                <w:sz w:val="20"/>
                <w:szCs w:val="20"/>
                <w:highlight w:val="yellow"/>
              </w:rPr>
            </w:pPr>
            <w:r w:rsidRPr="00A72D1F">
              <w:rPr>
                <w:rFonts w:ascii="Times New Roman" w:hAnsi="Times New Roman"/>
                <w:sz w:val="20"/>
                <w:szCs w:val="20"/>
              </w:rPr>
              <w:t>Многоквартирный ж/дом, 3-х эт. (на месте снесенных домов №5 и №6)</w:t>
            </w:r>
          </w:p>
        </w:tc>
        <w:tc>
          <w:tcPr>
            <w:tcW w:w="264" w:type="pct"/>
            <w:shd w:val="clear" w:color="auto" w:fill="auto"/>
            <w:vAlign w:val="center"/>
          </w:tcPr>
          <w:p w:rsidR="005D351A" w:rsidRPr="00A72D1F" w:rsidRDefault="005D351A" w:rsidP="00A72D1F">
            <w:pPr>
              <w:spacing w:after="0" w:line="240" w:lineRule="auto"/>
              <w:jc w:val="center"/>
              <w:rPr>
                <w:rFonts w:ascii="Times New Roman" w:hAnsi="Times New Roman"/>
                <w:sz w:val="20"/>
                <w:szCs w:val="20"/>
              </w:rPr>
            </w:pPr>
          </w:p>
        </w:tc>
        <w:tc>
          <w:tcPr>
            <w:tcW w:w="300" w:type="pct"/>
            <w:shd w:val="clear" w:color="auto" w:fill="auto"/>
            <w:vAlign w:val="center"/>
          </w:tcPr>
          <w:p w:rsidR="005D351A" w:rsidRPr="00A72D1F" w:rsidRDefault="005D351A" w:rsidP="00A72D1F">
            <w:pPr>
              <w:spacing w:after="0" w:line="240" w:lineRule="auto"/>
              <w:jc w:val="center"/>
              <w:rPr>
                <w:rFonts w:ascii="Times New Roman" w:hAnsi="Times New Roman"/>
                <w:sz w:val="20"/>
                <w:szCs w:val="20"/>
              </w:rPr>
            </w:pPr>
          </w:p>
        </w:tc>
        <w:tc>
          <w:tcPr>
            <w:tcW w:w="282" w:type="pct"/>
            <w:shd w:val="clear" w:color="auto" w:fill="auto"/>
            <w:vAlign w:val="center"/>
          </w:tcPr>
          <w:p w:rsidR="005D351A" w:rsidRPr="00A72D1F" w:rsidRDefault="005D351A" w:rsidP="00A72D1F">
            <w:pPr>
              <w:spacing w:after="0" w:line="240" w:lineRule="auto"/>
              <w:jc w:val="center"/>
              <w:rPr>
                <w:rFonts w:ascii="Times New Roman" w:hAnsi="Times New Roman"/>
                <w:sz w:val="20"/>
                <w:szCs w:val="20"/>
              </w:rPr>
            </w:pPr>
          </w:p>
        </w:tc>
        <w:tc>
          <w:tcPr>
            <w:tcW w:w="266" w:type="pct"/>
            <w:shd w:val="clear" w:color="auto" w:fill="auto"/>
            <w:vAlign w:val="center"/>
          </w:tcPr>
          <w:p w:rsidR="005D351A" w:rsidRPr="00A72D1F" w:rsidRDefault="005D351A" w:rsidP="00A72D1F">
            <w:pPr>
              <w:spacing w:after="0" w:line="240" w:lineRule="auto"/>
              <w:jc w:val="center"/>
              <w:rPr>
                <w:rFonts w:ascii="Times New Roman" w:hAnsi="Times New Roman"/>
                <w:sz w:val="20"/>
                <w:szCs w:val="20"/>
              </w:rPr>
            </w:pPr>
            <w:r w:rsidRPr="00A72D1F">
              <w:rPr>
                <w:rFonts w:ascii="Times New Roman" w:hAnsi="Times New Roman"/>
                <w:sz w:val="20"/>
                <w:szCs w:val="20"/>
              </w:rPr>
              <w:t>2,199</w:t>
            </w:r>
          </w:p>
        </w:tc>
        <w:tc>
          <w:tcPr>
            <w:tcW w:w="266" w:type="pct"/>
            <w:shd w:val="clear" w:color="auto" w:fill="auto"/>
            <w:vAlign w:val="center"/>
          </w:tcPr>
          <w:p w:rsidR="005D351A" w:rsidRPr="00A72D1F" w:rsidRDefault="005D351A" w:rsidP="00A72D1F">
            <w:pPr>
              <w:spacing w:after="0" w:line="240" w:lineRule="auto"/>
              <w:jc w:val="center"/>
              <w:rPr>
                <w:rFonts w:ascii="Times New Roman" w:hAnsi="Times New Roman"/>
                <w:sz w:val="20"/>
                <w:szCs w:val="20"/>
              </w:rPr>
            </w:pPr>
          </w:p>
        </w:tc>
        <w:tc>
          <w:tcPr>
            <w:tcW w:w="318" w:type="pct"/>
            <w:shd w:val="clear" w:color="auto" w:fill="auto"/>
            <w:vAlign w:val="center"/>
          </w:tcPr>
          <w:p w:rsidR="005D351A" w:rsidRPr="00A72D1F" w:rsidRDefault="005D351A" w:rsidP="00A72D1F">
            <w:pPr>
              <w:spacing w:after="0" w:line="240" w:lineRule="auto"/>
              <w:jc w:val="center"/>
              <w:rPr>
                <w:rFonts w:ascii="Times New Roman" w:hAnsi="Times New Roman"/>
                <w:sz w:val="20"/>
                <w:szCs w:val="20"/>
              </w:rPr>
            </w:pPr>
          </w:p>
        </w:tc>
        <w:tc>
          <w:tcPr>
            <w:tcW w:w="266" w:type="pct"/>
            <w:shd w:val="clear" w:color="auto" w:fill="auto"/>
            <w:vAlign w:val="center"/>
          </w:tcPr>
          <w:p w:rsidR="005D351A" w:rsidRPr="00A72D1F" w:rsidRDefault="005D351A" w:rsidP="00A72D1F">
            <w:pPr>
              <w:spacing w:after="0" w:line="240" w:lineRule="auto"/>
              <w:jc w:val="center"/>
              <w:rPr>
                <w:rFonts w:ascii="Times New Roman" w:hAnsi="Times New Roman"/>
                <w:sz w:val="20"/>
                <w:szCs w:val="20"/>
              </w:rPr>
            </w:pPr>
          </w:p>
        </w:tc>
        <w:tc>
          <w:tcPr>
            <w:tcW w:w="264" w:type="pct"/>
            <w:shd w:val="clear" w:color="auto" w:fill="auto"/>
            <w:vAlign w:val="center"/>
          </w:tcPr>
          <w:p w:rsidR="005D351A" w:rsidRPr="00A72D1F" w:rsidRDefault="005D351A" w:rsidP="00A72D1F">
            <w:pPr>
              <w:spacing w:after="0" w:line="240" w:lineRule="auto"/>
              <w:jc w:val="center"/>
              <w:rPr>
                <w:rFonts w:ascii="Times New Roman" w:hAnsi="Times New Roman"/>
                <w:sz w:val="20"/>
                <w:szCs w:val="20"/>
              </w:rPr>
            </w:pPr>
          </w:p>
        </w:tc>
        <w:tc>
          <w:tcPr>
            <w:tcW w:w="266" w:type="pct"/>
            <w:shd w:val="clear" w:color="auto" w:fill="auto"/>
            <w:vAlign w:val="center"/>
          </w:tcPr>
          <w:p w:rsidR="005D351A" w:rsidRPr="00A72D1F" w:rsidRDefault="005D351A" w:rsidP="00A72D1F">
            <w:pPr>
              <w:spacing w:after="0" w:line="240" w:lineRule="auto"/>
              <w:jc w:val="center"/>
              <w:rPr>
                <w:rFonts w:ascii="Times New Roman" w:hAnsi="Times New Roman"/>
                <w:sz w:val="20"/>
                <w:szCs w:val="20"/>
              </w:rPr>
            </w:pPr>
          </w:p>
        </w:tc>
        <w:tc>
          <w:tcPr>
            <w:tcW w:w="266" w:type="pct"/>
            <w:shd w:val="clear" w:color="auto" w:fill="auto"/>
            <w:vAlign w:val="center"/>
          </w:tcPr>
          <w:p w:rsidR="005D351A" w:rsidRPr="00A72D1F" w:rsidRDefault="005D351A" w:rsidP="00A72D1F">
            <w:pPr>
              <w:spacing w:after="0" w:line="240" w:lineRule="auto"/>
              <w:jc w:val="center"/>
              <w:rPr>
                <w:rFonts w:ascii="Times New Roman" w:hAnsi="Times New Roman"/>
                <w:sz w:val="20"/>
                <w:szCs w:val="20"/>
              </w:rPr>
            </w:pPr>
          </w:p>
        </w:tc>
        <w:tc>
          <w:tcPr>
            <w:tcW w:w="264" w:type="pct"/>
            <w:shd w:val="clear" w:color="auto" w:fill="auto"/>
            <w:vAlign w:val="center"/>
          </w:tcPr>
          <w:p w:rsidR="005D351A" w:rsidRPr="00A72D1F" w:rsidRDefault="005D351A" w:rsidP="00A72D1F">
            <w:pPr>
              <w:spacing w:after="0" w:line="240" w:lineRule="auto"/>
              <w:jc w:val="center"/>
              <w:rPr>
                <w:rFonts w:ascii="Times New Roman" w:hAnsi="Times New Roman"/>
                <w:sz w:val="20"/>
                <w:szCs w:val="20"/>
              </w:rPr>
            </w:pPr>
          </w:p>
        </w:tc>
        <w:tc>
          <w:tcPr>
            <w:tcW w:w="250" w:type="pct"/>
            <w:shd w:val="clear" w:color="auto" w:fill="auto"/>
            <w:vAlign w:val="center"/>
          </w:tcPr>
          <w:p w:rsidR="005D351A" w:rsidRPr="00A72D1F" w:rsidRDefault="005D351A" w:rsidP="00A72D1F">
            <w:pPr>
              <w:spacing w:after="0" w:line="240" w:lineRule="auto"/>
              <w:jc w:val="center"/>
              <w:rPr>
                <w:rFonts w:ascii="Times New Roman" w:hAnsi="Times New Roman"/>
                <w:sz w:val="20"/>
                <w:szCs w:val="20"/>
              </w:rPr>
            </w:pPr>
          </w:p>
        </w:tc>
        <w:tc>
          <w:tcPr>
            <w:tcW w:w="195" w:type="pct"/>
            <w:shd w:val="clear" w:color="auto" w:fill="auto"/>
            <w:vAlign w:val="center"/>
          </w:tcPr>
          <w:p w:rsidR="005D351A" w:rsidRPr="00A72D1F" w:rsidRDefault="005D351A" w:rsidP="00A72D1F">
            <w:pPr>
              <w:spacing w:after="0" w:line="240" w:lineRule="auto"/>
              <w:jc w:val="center"/>
              <w:rPr>
                <w:rFonts w:ascii="Times New Roman" w:hAnsi="Times New Roman"/>
                <w:sz w:val="20"/>
                <w:szCs w:val="20"/>
              </w:rPr>
            </w:pPr>
          </w:p>
        </w:tc>
        <w:tc>
          <w:tcPr>
            <w:tcW w:w="251" w:type="pct"/>
            <w:shd w:val="clear" w:color="auto" w:fill="auto"/>
            <w:vAlign w:val="center"/>
          </w:tcPr>
          <w:p w:rsidR="005D351A" w:rsidRPr="00A72D1F" w:rsidRDefault="005D351A" w:rsidP="00A72D1F">
            <w:pPr>
              <w:spacing w:after="0" w:line="240" w:lineRule="auto"/>
              <w:jc w:val="center"/>
              <w:rPr>
                <w:rFonts w:ascii="Times New Roman" w:hAnsi="Times New Roman"/>
                <w:sz w:val="20"/>
                <w:szCs w:val="20"/>
              </w:rPr>
            </w:pPr>
          </w:p>
        </w:tc>
        <w:tc>
          <w:tcPr>
            <w:tcW w:w="318" w:type="pct"/>
            <w:shd w:val="clear" w:color="auto" w:fill="auto"/>
            <w:vAlign w:val="center"/>
          </w:tcPr>
          <w:p w:rsidR="005D351A" w:rsidRPr="00A72D1F" w:rsidRDefault="005D351A" w:rsidP="00A72D1F">
            <w:pPr>
              <w:spacing w:after="0" w:line="240" w:lineRule="auto"/>
              <w:jc w:val="center"/>
              <w:rPr>
                <w:rFonts w:ascii="Times New Roman" w:hAnsi="Times New Roman"/>
                <w:sz w:val="20"/>
                <w:szCs w:val="20"/>
              </w:rPr>
            </w:pPr>
            <w:r w:rsidRPr="00A72D1F">
              <w:rPr>
                <w:rFonts w:ascii="Times New Roman" w:hAnsi="Times New Roman"/>
                <w:sz w:val="20"/>
                <w:szCs w:val="20"/>
              </w:rPr>
              <w:t>0</w:t>
            </w:r>
          </w:p>
        </w:tc>
        <w:tc>
          <w:tcPr>
            <w:tcW w:w="288" w:type="pct"/>
            <w:shd w:val="clear" w:color="auto" w:fill="auto"/>
            <w:vAlign w:val="center"/>
          </w:tcPr>
          <w:p w:rsidR="005D351A" w:rsidRPr="00A72D1F" w:rsidRDefault="005D351A" w:rsidP="00A72D1F">
            <w:pPr>
              <w:spacing w:after="0" w:line="240" w:lineRule="auto"/>
              <w:jc w:val="center"/>
              <w:rPr>
                <w:rFonts w:ascii="Times New Roman" w:hAnsi="Times New Roman"/>
                <w:sz w:val="20"/>
                <w:szCs w:val="20"/>
              </w:rPr>
            </w:pPr>
            <w:r w:rsidRPr="00A72D1F">
              <w:rPr>
                <w:rFonts w:ascii="Times New Roman" w:hAnsi="Times New Roman"/>
                <w:sz w:val="20"/>
                <w:szCs w:val="20"/>
              </w:rPr>
              <w:t>2,199</w:t>
            </w:r>
          </w:p>
        </w:tc>
      </w:tr>
      <w:tr w:rsidR="00A72D1F" w:rsidRPr="00A72D1F" w:rsidTr="00A72D1F">
        <w:trPr>
          <w:cantSplit/>
          <w:trHeight w:val="85"/>
        </w:trPr>
        <w:tc>
          <w:tcPr>
            <w:tcW w:w="676" w:type="pct"/>
            <w:shd w:val="clear" w:color="auto" w:fill="auto"/>
            <w:vAlign w:val="center"/>
          </w:tcPr>
          <w:p w:rsidR="005D351A" w:rsidRPr="00A72D1F" w:rsidRDefault="005D351A" w:rsidP="00A72D1F">
            <w:pPr>
              <w:spacing w:after="0" w:line="240" w:lineRule="auto"/>
              <w:jc w:val="center"/>
              <w:rPr>
                <w:rFonts w:ascii="Times New Roman" w:hAnsi="Times New Roman"/>
                <w:sz w:val="20"/>
                <w:szCs w:val="20"/>
                <w:highlight w:val="yellow"/>
              </w:rPr>
            </w:pPr>
            <w:r w:rsidRPr="00A72D1F">
              <w:rPr>
                <w:rFonts w:ascii="Times New Roman" w:hAnsi="Times New Roman"/>
                <w:sz w:val="20"/>
                <w:szCs w:val="20"/>
              </w:rPr>
              <w:t>Спортивный зал общего пользования</w:t>
            </w:r>
          </w:p>
        </w:tc>
        <w:tc>
          <w:tcPr>
            <w:tcW w:w="264" w:type="pct"/>
            <w:shd w:val="clear" w:color="auto" w:fill="auto"/>
            <w:vAlign w:val="center"/>
          </w:tcPr>
          <w:p w:rsidR="005D351A" w:rsidRPr="00A72D1F" w:rsidRDefault="005D351A" w:rsidP="00A72D1F">
            <w:pPr>
              <w:spacing w:after="0" w:line="240" w:lineRule="auto"/>
              <w:jc w:val="center"/>
              <w:rPr>
                <w:rFonts w:ascii="Times New Roman" w:hAnsi="Times New Roman"/>
                <w:sz w:val="20"/>
                <w:szCs w:val="20"/>
              </w:rPr>
            </w:pPr>
          </w:p>
        </w:tc>
        <w:tc>
          <w:tcPr>
            <w:tcW w:w="300" w:type="pct"/>
            <w:shd w:val="clear" w:color="auto" w:fill="auto"/>
            <w:vAlign w:val="center"/>
          </w:tcPr>
          <w:p w:rsidR="005D351A" w:rsidRPr="00A72D1F" w:rsidRDefault="005D351A" w:rsidP="00A72D1F">
            <w:pPr>
              <w:spacing w:after="0" w:line="240" w:lineRule="auto"/>
              <w:jc w:val="center"/>
              <w:rPr>
                <w:rFonts w:ascii="Times New Roman" w:hAnsi="Times New Roman"/>
                <w:sz w:val="20"/>
                <w:szCs w:val="20"/>
              </w:rPr>
            </w:pPr>
          </w:p>
        </w:tc>
        <w:tc>
          <w:tcPr>
            <w:tcW w:w="282" w:type="pct"/>
            <w:shd w:val="clear" w:color="auto" w:fill="auto"/>
            <w:vAlign w:val="center"/>
          </w:tcPr>
          <w:p w:rsidR="005D351A" w:rsidRPr="00A72D1F" w:rsidRDefault="005D351A" w:rsidP="00A72D1F">
            <w:pPr>
              <w:spacing w:after="0" w:line="240" w:lineRule="auto"/>
              <w:jc w:val="center"/>
              <w:rPr>
                <w:rFonts w:ascii="Times New Roman" w:hAnsi="Times New Roman"/>
                <w:sz w:val="20"/>
                <w:szCs w:val="20"/>
              </w:rPr>
            </w:pPr>
          </w:p>
        </w:tc>
        <w:tc>
          <w:tcPr>
            <w:tcW w:w="266" w:type="pct"/>
            <w:shd w:val="clear" w:color="auto" w:fill="auto"/>
            <w:vAlign w:val="center"/>
          </w:tcPr>
          <w:p w:rsidR="005D351A" w:rsidRPr="00A72D1F" w:rsidRDefault="005D351A" w:rsidP="00A72D1F">
            <w:pPr>
              <w:spacing w:after="0" w:line="240" w:lineRule="auto"/>
              <w:jc w:val="center"/>
              <w:rPr>
                <w:rFonts w:ascii="Times New Roman" w:hAnsi="Times New Roman"/>
                <w:sz w:val="20"/>
                <w:szCs w:val="20"/>
              </w:rPr>
            </w:pPr>
          </w:p>
        </w:tc>
        <w:tc>
          <w:tcPr>
            <w:tcW w:w="266" w:type="pct"/>
            <w:shd w:val="clear" w:color="auto" w:fill="auto"/>
            <w:vAlign w:val="center"/>
          </w:tcPr>
          <w:p w:rsidR="005D351A" w:rsidRPr="00A72D1F" w:rsidRDefault="005D351A" w:rsidP="00A72D1F">
            <w:pPr>
              <w:spacing w:after="0" w:line="240" w:lineRule="auto"/>
              <w:jc w:val="center"/>
              <w:rPr>
                <w:rFonts w:ascii="Times New Roman" w:hAnsi="Times New Roman"/>
                <w:sz w:val="20"/>
                <w:szCs w:val="20"/>
              </w:rPr>
            </w:pPr>
          </w:p>
        </w:tc>
        <w:tc>
          <w:tcPr>
            <w:tcW w:w="318" w:type="pct"/>
            <w:shd w:val="clear" w:color="auto" w:fill="auto"/>
            <w:vAlign w:val="center"/>
          </w:tcPr>
          <w:p w:rsidR="005D351A" w:rsidRPr="00A72D1F" w:rsidRDefault="005D351A" w:rsidP="00A72D1F">
            <w:pPr>
              <w:spacing w:after="0" w:line="240" w:lineRule="auto"/>
              <w:jc w:val="center"/>
              <w:rPr>
                <w:rFonts w:ascii="Times New Roman" w:hAnsi="Times New Roman"/>
                <w:sz w:val="20"/>
                <w:szCs w:val="20"/>
              </w:rPr>
            </w:pPr>
            <w:r w:rsidRPr="00A72D1F">
              <w:rPr>
                <w:rFonts w:ascii="Times New Roman" w:hAnsi="Times New Roman"/>
                <w:sz w:val="20"/>
                <w:szCs w:val="20"/>
              </w:rPr>
              <w:t>2,87</w:t>
            </w:r>
          </w:p>
        </w:tc>
        <w:tc>
          <w:tcPr>
            <w:tcW w:w="266" w:type="pct"/>
            <w:shd w:val="clear" w:color="auto" w:fill="auto"/>
            <w:vAlign w:val="center"/>
          </w:tcPr>
          <w:p w:rsidR="005D351A" w:rsidRPr="00A72D1F" w:rsidRDefault="005D351A" w:rsidP="00A72D1F">
            <w:pPr>
              <w:spacing w:after="0" w:line="240" w:lineRule="auto"/>
              <w:jc w:val="center"/>
              <w:rPr>
                <w:rFonts w:ascii="Times New Roman" w:hAnsi="Times New Roman"/>
                <w:sz w:val="20"/>
                <w:szCs w:val="20"/>
              </w:rPr>
            </w:pPr>
          </w:p>
        </w:tc>
        <w:tc>
          <w:tcPr>
            <w:tcW w:w="264" w:type="pct"/>
            <w:shd w:val="clear" w:color="auto" w:fill="auto"/>
            <w:vAlign w:val="center"/>
          </w:tcPr>
          <w:p w:rsidR="005D351A" w:rsidRPr="00A72D1F" w:rsidRDefault="005D351A" w:rsidP="00A72D1F">
            <w:pPr>
              <w:spacing w:after="0" w:line="240" w:lineRule="auto"/>
              <w:jc w:val="center"/>
              <w:rPr>
                <w:rFonts w:ascii="Times New Roman" w:hAnsi="Times New Roman"/>
                <w:sz w:val="20"/>
                <w:szCs w:val="20"/>
              </w:rPr>
            </w:pPr>
          </w:p>
        </w:tc>
        <w:tc>
          <w:tcPr>
            <w:tcW w:w="266" w:type="pct"/>
            <w:shd w:val="clear" w:color="auto" w:fill="auto"/>
            <w:vAlign w:val="center"/>
          </w:tcPr>
          <w:p w:rsidR="005D351A" w:rsidRPr="00A72D1F" w:rsidRDefault="005D351A" w:rsidP="00A72D1F">
            <w:pPr>
              <w:spacing w:after="0" w:line="240" w:lineRule="auto"/>
              <w:jc w:val="center"/>
              <w:rPr>
                <w:rFonts w:ascii="Times New Roman" w:hAnsi="Times New Roman"/>
                <w:sz w:val="20"/>
                <w:szCs w:val="20"/>
              </w:rPr>
            </w:pPr>
          </w:p>
        </w:tc>
        <w:tc>
          <w:tcPr>
            <w:tcW w:w="266" w:type="pct"/>
            <w:shd w:val="clear" w:color="auto" w:fill="auto"/>
            <w:vAlign w:val="center"/>
          </w:tcPr>
          <w:p w:rsidR="005D351A" w:rsidRPr="00A72D1F" w:rsidRDefault="005D351A" w:rsidP="00A72D1F">
            <w:pPr>
              <w:spacing w:after="0" w:line="240" w:lineRule="auto"/>
              <w:jc w:val="center"/>
              <w:rPr>
                <w:rFonts w:ascii="Times New Roman" w:hAnsi="Times New Roman"/>
                <w:sz w:val="20"/>
                <w:szCs w:val="20"/>
              </w:rPr>
            </w:pPr>
          </w:p>
        </w:tc>
        <w:tc>
          <w:tcPr>
            <w:tcW w:w="264" w:type="pct"/>
            <w:shd w:val="clear" w:color="auto" w:fill="auto"/>
            <w:vAlign w:val="center"/>
          </w:tcPr>
          <w:p w:rsidR="005D351A" w:rsidRPr="00A72D1F" w:rsidRDefault="005D351A" w:rsidP="00A72D1F">
            <w:pPr>
              <w:spacing w:after="0" w:line="240" w:lineRule="auto"/>
              <w:jc w:val="center"/>
              <w:rPr>
                <w:rFonts w:ascii="Times New Roman" w:hAnsi="Times New Roman"/>
                <w:sz w:val="20"/>
                <w:szCs w:val="20"/>
              </w:rPr>
            </w:pPr>
          </w:p>
        </w:tc>
        <w:tc>
          <w:tcPr>
            <w:tcW w:w="250" w:type="pct"/>
            <w:shd w:val="clear" w:color="auto" w:fill="auto"/>
            <w:vAlign w:val="center"/>
          </w:tcPr>
          <w:p w:rsidR="005D351A" w:rsidRPr="00A72D1F" w:rsidRDefault="005D351A" w:rsidP="00A72D1F">
            <w:pPr>
              <w:spacing w:after="0" w:line="240" w:lineRule="auto"/>
              <w:jc w:val="center"/>
              <w:rPr>
                <w:rFonts w:ascii="Times New Roman" w:hAnsi="Times New Roman"/>
                <w:sz w:val="20"/>
                <w:szCs w:val="20"/>
              </w:rPr>
            </w:pPr>
          </w:p>
        </w:tc>
        <w:tc>
          <w:tcPr>
            <w:tcW w:w="195" w:type="pct"/>
            <w:shd w:val="clear" w:color="auto" w:fill="auto"/>
            <w:vAlign w:val="center"/>
          </w:tcPr>
          <w:p w:rsidR="005D351A" w:rsidRPr="00A72D1F" w:rsidRDefault="005D351A" w:rsidP="00A72D1F">
            <w:pPr>
              <w:spacing w:after="0" w:line="240" w:lineRule="auto"/>
              <w:jc w:val="center"/>
              <w:rPr>
                <w:rFonts w:ascii="Times New Roman" w:hAnsi="Times New Roman"/>
                <w:sz w:val="20"/>
                <w:szCs w:val="20"/>
              </w:rPr>
            </w:pPr>
          </w:p>
        </w:tc>
        <w:tc>
          <w:tcPr>
            <w:tcW w:w="251" w:type="pct"/>
            <w:shd w:val="clear" w:color="auto" w:fill="auto"/>
            <w:vAlign w:val="center"/>
          </w:tcPr>
          <w:p w:rsidR="005D351A" w:rsidRPr="00A72D1F" w:rsidRDefault="005D351A" w:rsidP="00A72D1F">
            <w:pPr>
              <w:spacing w:after="0" w:line="240" w:lineRule="auto"/>
              <w:jc w:val="center"/>
              <w:rPr>
                <w:rFonts w:ascii="Times New Roman" w:hAnsi="Times New Roman"/>
                <w:sz w:val="20"/>
                <w:szCs w:val="20"/>
              </w:rPr>
            </w:pPr>
          </w:p>
        </w:tc>
        <w:tc>
          <w:tcPr>
            <w:tcW w:w="318" w:type="pct"/>
            <w:shd w:val="clear" w:color="auto" w:fill="auto"/>
            <w:vAlign w:val="center"/>
          </w:tcPr>
          <w:p w:rsidR="005D351A" w:rsidRPr="00A72D1F" w:rsidRDefault="005D351A" w:rsidP="00A72D1F">
            <w:pPr>
              <w:spacing w:after="0" w:line="240" w:lineRule="auto"/>
              <w:jc w:val="center"/>
              <w:rPr>
                <w:rFonts w:ascii="Times New Roman" w:hAnsi="Times New Roman"/>
                <w:sz w:val="20"/>
                <w:szCs w:val="20"/>
              </w:rPr>
            </w:pPr>
            <w:r w:rsidRPr="00A72D1F">
              <w:rPr>
                <w:rFonts w:ascii="Times New Roman" w:hAnsi="Times New Roman"/>
                <w:sz w:val="20"/>
                <w:szCs w:val="20"/>
              </w:rPr>
              <w:t>0</w:t>
            </w:r>
          </w:p>
        </w:tc>
        <w:tc>
          <w:tcPr>
            <w:tcW w:w="288" w:type="pct"/>
            <w:shd w:val="clear" w:color="auto" w:fill="auto"/>
            <w:vAlign w:val="center"/>
          </w:tcPr>
          <w:p w:rsidR="005D351A" w:rsidRPr="00A72D1F" w:rsidRDefault="005D351A" w:rsidP="00A72D1F">
            <w:pPr>
              <w:spacing w:after="0" w:line="240" w:lineRule="auto"/>
              <w:jc w:val="center"/>
              <w:rPr>
                <w:rFonts w:ascii="Times New Roman" w:hAnsi="Times New Roman"/>
                <w:sz w:val="20"/>
                <w:szCs w:val="20"/>
              </w:rPr>
            </w:pPr>
            <w:r w:rsidRPr="00A72D1F">
              <w:rPr>
                <w:rFonts w:ascii="Times New Roman" w:hAnsi="Times New Roman"/>
                <w:sz w:val="20"/>
                <w:szCs w:val="20"/>
              </w:rPr>
              <w:t>2,87</w:t>
            </w:r>
          </w:p>
        </w:tc>
      </w:tr>
      <w:tr w:rsidR="00A72D1F" w:rsidRPr="00A72D1F" w:rsidTr="00A72D1F">
        <w:trPr>
          <w:cantSplit/>
          <w:trHeight w:val="85"/>
        </w:trPr>
        <w:tc>
          <w:tcPr>
            <w:tcW w:w="676" w:type="pct"/>
            <w:shd w:val="clear" w:color="auto" w:fill="auto"/>
            <w:vAlign w:val="center"/>
          </w:tcPr>
          <w:p w:rsidR="005D351A" w:rsidRPr="00A72D1F" w:rsidRDefault="005D351A" w:rsidP="00A72D1F">
            <w:pPr>
              <w:spacing w:after="0" w:line="240" w:lineRule="auto"/>
              <w:jc w:val="center"/>
              <w:rPr>
                <w:rFonts w:ascii="Times New Roman" w:hAnsi="Times New Roman"/>
                <w:b/>
                <w:sz w:val="20"/>
                <w:szCs w:val="20"/>
                <w:highlight w:val="yellow"/>
              </w:rPr>
            </w:pPr>
            <w:r w:rsidRPr="00A72D1F">
              <w:rPr>
                <w:rFonts w:ascii="Times New Roman" w:hAnsi="Times New Roman"/>
                <w:b/>
                <w:sz w:val="20"/>
                <w:szCs w:val="20"/>
              </w:rPr>
              <w:t>ИТОГО сносимые площади и перспективные площади</w:t>
            </w:r>
          </w:p>
        </w:tc>
        <w:tc>
          <w:tcPr>
            <w:tcW w:w="264" w:type="pct"/>
            <w:shd w:val="clear" w:color="auto" w:fill="auto"/>
            <w:vAlign w:val="center"/>
          </w:tcPr>
          <w:p w:rsidR="005D351A" w:rsidRPr="00A72D1F" w:rsidRDefault="005D351A" w:rsidP="00A72D1F">
            <w:pPr>
              <w:spacing w:after="0" w:line="240" w:lineRule="auto"/>
              <w:jc w:val="center"/>
              <w:rPr>
                <w:rFonts w:ascii="Times New Roman" w:hAnsi="Times New Roman"/>
                <w:b/>
                <w:sz w:val="20"/>
                <w:szCs w:val="20"/>
              </w:rPr>
            </w:pPr>
            <w:r w:rsidRPr="00A72D1F">
              <w:rPr>
                <w:rFonts w:ascii="Times New Roman" w:hAnsi="Times New Roman"/>
                <w:b/>
                <w:sz w:val="20"/>
                <w:szCs w:val="20"/>
              </w:rPr>
              <w:t>0</w:t>
            </w:r>
          </w:p>
        </w:tc>
        <w:tc>
          <w:tcPr>
            <w:tcW w:w="300" w:type="pct"/>
            <w:shd w:val="clear" w:color="auto" w:fill="auto"/>
            <w:vAlign w:val="center"/>
          </w:tcPr>
          <w:p w:rsidR="005D351A" w:rsidRPr="00A72D1F" w:rsidRDefault="005D351A" w:rsidP="00A72D1F">
            <w:pPr>
              <w:spacing w:after="0" w:line="240" w:lineRule="auto"/>
              <w:jc w:val="center"/>
              <w:rPr>
                <w:rFonts w:ascii="Times New Roman" w:hAnsi="Times New Roman"/>
                <w:b/>
                <w:sz w:val="20"/>
                <w:szCs w:val="20"/>
              </w:rPr>
            </w:pPr>
            <w:r w:rsidRPr="00A72D1F">
              <w:rPr>
                <w:rFonts w:ascii="Times New Roman" w:hAnsi="Times New Roman"/>
                <w:b/>
                <w:sz w:val="20"/>
                <w:szCs w:val="20"/>
              </w:rPr>
              <w:t>0</w:t>
            </w:r>
          </w:p>
        </w:tc>
        <w:tc>
          <w:tcPr>
            <w:tcW w:w="282" w:type="pct"/>
            <w:shd w:val="clear" w:color="auto" w:fill="auto"/>
            <w:vAlign w:val="center"/>
          </w:tcPr>
          <w:p w:rsidR="005D351A" w:rsidRPr="00A72D1F" w:rsidRDefault="005D351A" w:rsidP="00A72D1F">
            <w:pPr>
              <w:spacing w:after="0" w:line="240" w:lineRule="auto"/>
              <w:jc w:val="center"/>
              <w:rPr>
                <w:rFonts w:ascii="Times New Roman" w:hAnsi="Times New Roman"/>
                <w:b/>
                <w:sz w:val="20"/>
                <w:szCs w:val="20"/>
              </w:rPr>
            </w:pPr>
            <w:r w:rsidRPr="00A72D1F">
              <w:rPr>
                <w:rFonts w:ascii="Times New Roman" w:hAnsi="Times New Roman"/>
                <w:b/>
                <w:sz w:val="20"/>
                <w:szCs w:val="20"/>
              </w:rPr>
              <w:t>0</w:t>
            </w:r>
          </w:p>
        </w:tc>
        <w:tc>
          <w:tcPr>
            <w:tcW w:w="266" w:type="pct"/>
            <w:shd w:val="clear" w:color="auto" w:fill="auto"/>
            <w:vAlign w:val="center"/>
          </w:tcPr>
          <w:p w:rsidR="005D351A" w:rsidRPr="00A72D1F" w:rsidRDefault="005D351A" w:rsidP="00A72D1F">
            <w:pPr>
              <w:spacing w:after="0" w:line="240" w:lineRule="auto"/>
              <w:jc w:val="center"/>
              <w:rPr>
                <w:rFonts w:ascii="Times New Roman" w:hAnsi="Times New Roman"/>
                <w:b/>
                <w:sz w:val="20"/>
                <w:szCs w:val="20"/>
              </w:rPr>
            </w:pPr>
            <w:r w:rsidRPr="00A72D1F">
              <w:rPr>
                <w:rFonts w:ascii="Times New Roman" w:hAnsi="Times New Roman"/>
                <w:b/>
                <w:sz w:val="20"/>
                <w:szCs w:val="20"/>
              </w:rPr>
              <w:t>2,199</w:t>
            </w:r>
          </w:p>
        </w:tc>
        <w:tc>
          <w:tcPr>
            <w:tcW w:w="266" w:type="pct"/>
            <w:shd w:val="clear" w:color="auto" w:fill="auto"/>
            <w:vAlign w:val="center"/>
          </w:tcPr>
          <w:p w:rsidR="005D351A" w:rsidRPr="00A72D1F" w:rsidRDefault="005D351A" w:rsidP="00A72D1F">
            <w:pPr>
              <w:spacing w:after="0" w:line="240" w:lineRule="auto"/>
              <w:jc w:val="center"/>
              <w:rPr>
                <w:rFonts w:ascii="Times New Roman" w:hAnsi="Times New Roman"/>
                <w:b/>
                <w:sz w:val="20"/>
                <w:szCs w:val="20"/>
              </w:rPr>
            </w:pPr>
            <w:r w:rsidRPr="00A72D1F">
              <w:rPr>
                <w:rFonts w:ascii="Times New Roman" w:hAnsi="Times New Roman"/>
                <w:b/>
                <w:sz w:val="20"/>
                <w:szCs w:val="20"/>
              </w:rPr>
              <w:t>0</w:t>
            </w:r>
          </w:p>
        </w:tc>
        <w:tc>
          <w:tcPr>
            <w:tcW w:w="318" w:type="pct"/>
            <w:shd w:val="clear" w:color="auto" w:fill="auto"/>
            <w:vAlign w:val="center"/>
          </w:tcPr>
          <w:p w:rsidR="005D351A" w:rsidRPr="00A72D1F" w:rsidRDefault="005D351A" w:rsidP="00A72D1F">
            <w:pPr>
              <w:spacing w:after="0" w:line="240" w:lineRule="auto"/>
              <w:jc w:val="center"/>
              <w:rPr>
                <w:rFonts w:ascii="Times New Roman" w:hAnsi="Times New Roman"/>
                <w:b/>
                <w:sz w:val="20"/>
                <w:szCs w:val="20"/>
              </w:rPr>
            </w:pPr>
            <w:r w:rsidRPr="00A72D1F">
              <w:rPr>
                <w:rFonts w:ascii="Times New Roman" w:hAnsi="Times New Roman"/>
                <w:b/>
                <w:sz w:val="20"/>
                <w:szCs w:val="20"/>
              </w:rPr>
              <w:t>2,87</w:t>
            </w:r>
          </w:p>
        </w:tc>
        <w:tc>
          <w:tcPr>
            <w:tcW w:w="266" w:type="pct"/>
            <w:shd w:val="clear" w:color="auto" w:fill="auto"/>
            <w:vAlign w:val="center"/>
          </w:tcPr>
          <w:p w:rsidR="005D351A" w:rsidRPr="00A72D1F" w:rsidRDefault="005D351A" w:rsidP="00A72D1F">
            <w:pPr>
              <w:spacing w:after="0" w:line="240" w:lineRule="auto"/>
              <w:jc w:val="center"/>
              <w:rPr>
                <w:rFonts w:ascii="Times New Roman" w:hAnsi="Times New Roman"/>
                <w:b/>
                <w:sz w:val="20"/>
                <w:szCs w:val="20"/>
              </w:rPr>
            </w:pPr>
            <w:r w:rsidRPr="00A72D1F">
              <w:rPr>
                <w:rFonts w:ascii="Times New Roman" w:hAnsi="Times New Roman"/>
                <w:b/>
                <w:sz w:val="20"/>
                <w:szCs w:val="20"/>
              </w:rPr>
              <w:t>0</w:t>
            </w:r>
          </w:p>
        </w:tc>
        <w:tc>
          <w:tcPr>
            <w:tcW w:w="264" w:type="pct"/>
            <w:shd w:val="clear" w:color="auto" w:fill="auto"/>
            <w:vAlign w:val="center"/>
          </w:tcPr>
          <w:p w:rsidR="005D351A" w:rsidRPr="00A72D1F" w:rsidRDefault="005D351A" w:rsidP="00A72D1F">
            <w:pPr>
              <w:spacing w:after="0" w:line="240" w:lineRule="auto"/>
              <w:jc w:val="center"/>
              <w:rPr>
                <w:rFonts w:ascii="Times New Roman" w:hAnsi="Times New Roman"/>
                <w:b/>
                <w:sz w:val="20"/>
                <w:szCs w:val="20"/>
              </w:rPr>
            </w:pPr>
            <w:r w:rsidRPr="00A72D1F">
              <w:rPr>
                <w:rFonts w:ascii="Times New Roman" w:hAnsi="Times New Roman"/>
                <w:b/>
                <w:sz w:val="20"/>
                <w:szCs w:val="20"/>
              </w:rPr>
              <w:t>0</w:t>
            </w:r>
          </w:p>
        </w:tc>
        <w:tc>
          <w:tcPr>
            <w:tcW w:w="266" w:type="pct"/>
            <w:shd w:val="clear" w:color="auto" w:fill="auto"/>
            <w:vAlign w:val="center"/>
          </w:tcPr>
          <w:p w:rsidR="005D351A" w:rsidRPr="00A72D1F" w:rsidRDefault="005D351A" w:rsidP="00A72D1F">
            <w:pPr>
              <w:spacing w:after="0" w:line="240" w:lineRule="auto"/>
              <w:jc w:val="center"/>
              <w:rPr>
                <w:rFonts w:ascii="Times New Roman" w:hAnsi="Times New Roman"/>
                <w:b/>
                <w:sz w:val="20"/>
                <w:szCs w:val="20"/>
              </w:rPr>
            </w:pPr>
            <w:r w:rsidRPr="00A72D1F">
              <w:rPr>
                <w:rFonts w:ascii="Times New Roman" w:hAnsi="Times New Roman"/>
                <w:b/>
                <w:sz w:val="20"/>
                <w:szCs w:val="20"/>
              </w:rPr>
              <w:t>0</w:t>
            </w:r>
          </w:p>
        </w:tc>
        <w:tc>
          <w:tcPr>
            <w:tcW w:w="266" w:type="pct"/>
            <w:shd w:val="clear" w:color="auto" w:fill="auto"/>
            <w:vAlign w:val="center"/>
          </w:tcPr>
          <w:p w:rsidR="005D351A" w:rsidRPr="00A72D1F" w:rsidRDefault="005D351A" w:rsidP="00A72D1F">
            <w:pPr>
              <w:spacing w:after="0" w:line="240" w:lineRule="auto"/>
              <w:jc w:val="center"/>
              <w:rPr>
                <w:rFonts w:ascii="Times New Roman" w:hAnsi="Times New Roman"/>
                <w:b/>
                <w:sz w:val="20"/>
                <w:szCs w:val="20"/>
              </w:rPr>
            </w:pPr>
            <w:r w:rsidRPr="00A72D1F">
              <w:rPr>
                <w:rFonts w:ascii="Times New Roman" w:hAnsi="Times New Roman"/>
                <w:b/>
                <w:sz w:val="20"/>
                <w:szCs w:val="20"/>
              </w:rPr>
              <w:t>0</w:t>
            </w:r>
          </w:p>
        </w:tc>
        <w:tc>
          <w:tcPr>
            <w:tcW w:w="264" w:type="pct"/>
            <w:shd w:val="clear" w:color="auto" w:fill="auto"/>
            <w:vAlign w:val="center"/>
          </w:tcPr>
          <w:p w:rsidR="005D351A" w:rsidRPr="00A72D1F" w:rsidRDefault="005D351A" w:rsidP="00A72D1F">
            <w:pPr>
              <w:spacing w:after="0" w:line="240" w:lineRule="auto"/>
              <w:jc w:val="center"/>
              <w:rPr>
                <w:rFonts w:ascii="Times New Roman" w:hAnsi="Times New Roman"/>
                <w:b/>
                <w:sz w:val="20"/>
                <w:szCs w:val="20"/>
              </w:rPr>
            </w:pPr>
            <w:r w:rsidRPr="00A72D1F">
              <w:rPr>
                <w:rFonts w:ascii="Times New Roman" w:hAnsi="Times New Roman"/>
                <w:b/>
                <w:sz w:val="20"/>
                <w:szCs w:val="20"/>
              </w:rPr>
              <w:t>0</w:t>
            </w:r>
          </w:p>
        </w:tc>
        <w:tc>
          <w:tcPr>
            <w:tcW w:w="250" w:type="pct"/>
            <w:shd w:val="clear" w:color="auto" w:fill="auto"/>
            <w:vAlign w:val="center"/>
          </w:tcPr>
          <w:p w:rsidR="005D351A" w:rsidRPr="00A72D1F" w:rsidRDefault="005D351A" w:rsidP="00A72D1F">
            <w:pPr>
              <w:spacing w:after="0" w:line="240" w:lineRule="auto"/>
              <w:jc w:val="center"/>
              <w:rPr>
                <w:rFonts w:ascii="Times New Roman" w:hAnsi="Times New Roman"/>
                <w:b/>
                <w:sz w:val="20"/>
                <w:szCs w:val="20"/>
              </w:rPr>
            </w:pPr>
            <w:r w:rsidRPr="00A72D1F">
              <w:rPr>
                <w:rFonts w:ascii="Times New Roman" w:hAnsi="Times New Roman"/>
                <w:b/>
                <w:sz w:val="20"/>
                <w:szCs w:val="20"/>
              </w:rPr>
              <w:t>0</w:t>
            </w:r>
          </w:p>
        </w:tc>
        <w:tc>
          <w:tcPr>
            <w:tcW w:w="195" w:type="pct"/>
            <w:shd w:val="clear" w:color="auto" w:fill="auto"/>
            <w:vAlign w:val="center"/>
          </w:tcPr>
          <w:p w:rsidR="005D351A" w:rsidRPr="00A72D1F" w:rsidRDefault="005D351A" w:rsidP="00A72D1F">
            <w:pPr>
              <w:spacing w:after="0" w:line="240" w:lineRule="auto"/>
              <w:jc w:val="center"/>
              <w:rPr>
                <w:rFonts w:ascii="Times New Roman" w:hAnsi="Times New Roman"/>
                <w:b/>
                <w:sz w:val="20"/>
                <w:szCs w:val="20"/>
              </w:rPr>
            </w:pPr>
            <w:r w:rsidRPr="00A72D1F">
              <w:rPr>
                <w:rFonts w:ascii="Times New Roman" w:hAnsi="Times New Roman"/>
                <w:b/>
                <w:sz w:val="20"/>
                <w:szCs w:val="20"/>
              </w:rPr>
              <w:t>0</w:t>
            </w:r>
          </w:p>
        </w:tc>
        <w:tc>
          <w:tcPr>
            <w:tcW w:w="251" w:type="pct"/>
            <w:shd w:val="clear" w:color="auto" w:fill="auto"/>
            <w:vAlign w:val="center"/>
          </w:tcPr>
          <w:p w:rsidR="005D351A" w:rsidRPr="00A72D1F" w:rsidRDefault="005D351A" w:rsidP="00A72D1F">
            <w:pPr>
              <w:spacing w:after="0" w:line="240" w:lineRule="auto"/>
              <w:jc w:val="center"/>
              <w:rPr>
                <w:rFonts w:ascii="Times New Roman" w:hAnsi="Times New Roman"/>
                <w:b/>
                <w:sz w:val="20"/>
                <w:szCs w:val="20"/>
              </w:rPr>
            </w:pPr>
            <w:r w:rsidRPr="00A72D1F">
              <w:rPr>
                <w:rFonts w:ascii="Times New Roman" w:hAnsi="Times New Roman"/>
                <w:b/>
                <w:sz w:val="20"/>
                <w:szCs w:val="20"/>
              </w:rPr>
              <w:t>0</w:t>
            </w:r>
          </w:p>
        </w:tc>
        <w:tc>
          <w:tcPr>
            <w:tcW w:w="318" w:type="pct"/>
            <w:shd w:val="clear" w:color="auto" w:fill="auto"/>
            <w:vAlign w:val="center"/>
          </w:tcPr>
          <w:p w:rsidR="005D351A" w:rsidRPr="00A72D1F" w:rsidRDefault="005D351A" w:rsidP="00A72D1F">
            <w:pPr>
              <w:spacing w:after="0" w:line="240" w:lineRule="auto"/>
              <w:jc w:val="center"/>
              <w:rPr>
                <w:rFonts w:ascii="Times New Roman" w:hAnsi="Times New Roman"/>
                <w:b/>
                <w:sz w:val="20"/>
                <w:szCs w:val="20"/>
              </w:rPr>
            </w:pPr>
            <w:r w:rsidRPr="00A72D1F">
              <w:rPr>
                <w:rFonts w:ascii="Times New Roman" w:hAnsi="Times New Roman"/>
                <w:b/>
                <w:sz w:val="20"/>
                <w:szCs w:val="20"/>
              </w:rPr>
              <w:t>0</w:t>
            </w:r>
          </w:p>
        </w:tc>
        <w:tc>
          <w:tcPr>
            <w:tcW w:w="288" w:type="pct"/>
            <w:shd w:val="clear" w:color="auto" w:fill="auto"/>
            <w:vAlign w:val="center"/>
          </w:tcPr>
          <w:p w:rsidR="005D351A" w:rsidRPr="00A72D1F" w:rsidRDefault="005D351A" w:rsidP="00A72D1F">
            <w:pPr>
              <w:spacing w:after="0" w:line="240" w:lineRule="auto"/>
              <w:jc w:val="center"/>
              <w:rPr>
                <w:rFonts w:ascii="Times New Roman" w:hAnsi="Times New Roman"/>
                <w:b/>
                <w:sz w:val="20"/>
                <w:szCs w:val="20"/>
              </w:rPr>
            </w:pPr>
            <w:r w:rsidRPr="00A72D1F">
              <w:rPr>
                <w:rFonts w:ascii="Times New Roman" w:hAnsi="Times New Roman"/>
                <w:b/>
                <w:sz w:val="20"/>
                <w:szCs w:val="20"/>
              </w:rPr>
              <w:t>5,069</w:t>
            </w:r>
          </w:p>
        </w:tc>
      </w:tr>
    </w:tbl>
    <w:p w:rsidR="005D351A" w:rsidRPr="005D351A" w:rsidRDefault="005D351A" w:rsidP="005D351A">
      <w:pPr>
        <w:spacing w:after="120"/>
        <w:ind w:firstLine="567"/>
        <w:jc w:val="both"/>
        <w:rPr>
          <w:rFonts w:ascii="Times New Roman" w:eastAsia="Calibri" w:hAnsi="Times New Roman"/>
          <w:sz w:val="20"/>
          <w:szCs w:val="20"/>
          <w:highlight w:val="yellow"/>
          <w:lang w:eastAsia="en-US"/>
        </w:rPr>
      </w:pPr>
    </w:p>
    <w:p w:rsidR="005D351A" w:rsidRPr="005D351A" w:rsidRDefault="005D351A" w:rsidP="005D351A">
      <w:pPr>
        <w:spacing w:after="120"/>
        <w:ind w:firstLine="567"/>
        <w:jc w:val="both"/>
        <w:rPr>
          <w:rFonts w:ascii="Times New Roman" w:eastAsia="Calibri" w:hAnsi="Times New Roman"/>
          <w:i/>
          <w:sz w:val="20"/>
          <w:szCs w:val="20"/>
          <w:highlight w:val="yellow"/>
          <w:lang w:eastAsia="en-US"/>
        </w:rPr>
        <w:sectPr w:rsidR="005D351A" w:rsidRPr="005D351A" w:rsidSect="005D351A">
          <w:pgSz w:w="16838" w:h="11906" w:orient="landscape"/>
          <w:pgMar w:top="851" w:right="1134" w:bottom="1843" w:left="1134" w:header="709" w:footer="709" w:gutter="0"/>
          <w:cols w:space="708"/>
          <w:docGrid w:linePitch="360"/>
        </w:sectPr>
      </w:pPr>
    </w:p>
    <w:p w:rsidR="005D351A" w:rsidRPr="005D351A" w:rsidRDefault="005D351A" w:rsidP="005D351A">
      <w:pPr>
        <w:spacing w:after="120"/>
        <w:ind w:firstLine="567"/>
        <w:jc w:val="both"/>
        <w:rPr>
          <w:rFonts w:ascii="Times New Roman" w:eastAsia="Calibri" w:hAnsi="Times New Roman"/>
          <w:sz w:val="20"/>
          <w:szCs w:val="20"/>
          <w:lang w:eastAsia="en-US"/>
        </w:rPr>
      </w:pPr>
      <w:r w:rsidRPr="005D351A">
        <w:rPr>
          <w:rFonts w:ascii="Times New Roman" w:eastAsia="Calibri" w:hAnsi="Times New Roman"/>
          <w:sz w:val="20"/>
          <w:szCs w:val="20"/>
          <w:lang w:eastAsia="en-US"/>
        </w:rPr>
        <w:lastRenderedPageBreak/>
        <w:t>Увеличение площади строительных фондов за рассматриваемый период с 2018 г. по 2028 г. составляет 5,069 тыс. м</w:t>
      </w:r>
      <w:r w:rsidRPr="005D351A">
        <w:rPr>
          <w:rFonts w:ascii="Times New Roman" w:eastAsia="Calibri" w:hAnsi="Times New Roman"/>
          <w:sz w:val="20"/>
          <w:szCs w:val="20"/>
          <w:vertAlign w:val="superscript"/>
          <w:lang w:eastAsia="en-US"/>
        </w:rPr>
        <w:t>2</w:t>
      </w:r>
      <w:r w:rsidRPr="005D351A">
        <w:rPr>
          <w:rFonts w:ascii="Times New Roman" w:eastAsia="Calibri" w:hAnsi="Times New Roman"/>
          <w:sz w:val="20"/>
          <w:szCs w:val="20"/>
          <w:lang w:eastAsia="en-US"/>
        </w:rPr>
        <w:t xml:space="preserve">. Прогноз прироста площади строительных фондов по годам застройки представлен на диаграмме 1.1. </w:t>
      </w:r>
    </w:p>
    <w:p w:rsidR="005D351A" w:rsidRPr="005D351A" w:rsidRDefault="005D351A" w:rsidP="005D351A">
      <w:pPr>
        <w:spacing w:after="120"/>
        <w:jc w:val="right"/>
        <w:rPr>
          <w:rFonts w:ascii="Times New Roman" w:eastAsia="Calibri" w:hAnsi="Times New Roman"/>
          <w:sz w:val="20"/>
          <w:szCs w:val="20"/>
          <w:lang w:eastAsia="en-US"/>
        </w:rPr>
      </w:pPr>
      <w:r w:rsidRPr="005D351A">
        <w:rPr>
          <w:rFonts w:ascii="Times New Roman" w:eastAsia="Calibri" w:hAnsi="Times New Roman"/>
          <w:sz w:val="20"/>
          <w:szCs w:val="20"/>
          <w:lang w:eastAsia="en-US"/>
        </w:rPr>
        <w:t>Диаграмма 1.1</w:t>
      </w:r>
    </w:p>
    <w:p w:rsidR="005D351A" w:rsidRPr="005D351A" w:rsidRDefault="005B6997" w:rsidP="005D351A">
      <w:pPr>
        <w:spacing w:after="120"/>
        <w:jc w:val="center"/>
        <w:rPr>
          <w:rFonts w:ascii="Times New Roman" w:eastAsia="Calibri" w:hAnsi="Times New Roman"/>
          <w:sz w:val="20"/>
          <w:szCs w:val="20"/>
          <w:lang w:eastAsia="en-US"/>
        </w:rPr>
      </w:pPr>
      <w:r>
        <w:rPr>
          <w:rFonts w:ascii="Times New Roman" w:eastAsia="Calibri" w:hAnsi="Times New Roman"/>
          <w:noProof/>
          <w:sz w:val="20"/>
          <w:szCs w:val="20"/>
        </w:rPr>
        <w:pict>
          <v:shape id="Диаграмма 2" o:spid="_x0000_i1026" type="#_x0000_t75" style="width:415.8pt;height:297.1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">
            <v:imagedata r:id="rId13" o:title=""/>
            <o:lock v:ext="edit" aspectratio="f"/>
          </v:shape>
        </w:pict>
      </w:r>
    </w:p>
    <w:p w:rsidR="005D351A" w:rsidRPr="005D351A" w:rsidRDefault="005D351A" w:rsidP="005D351A">
      <w:pPr>
        <w:spacing w:after="120"/>
        <w:ind w:firstLine="567"/>
        <w:jc w:val="both"/>
        <w:rPr>
          <w:rFonts w:ascii="Times New Roman" w:eastAsia="Calibri" w:hAnsi="Times New Roman"/>
          <w:sz w:val="20"/>
          <w:szCs w:val="20"/>
          <w:lang w:eastAsia="en-US"/>
        </w:rPr>
      </w:pPr>
      <w:r w:rsidRPr="005D351A">
        <w:rPr>
          <w:rFonts w:ascii="Times New Roman" w:eastAsia="Calibri" w:hAnsi="Times New Roman"/>
          <w:sz w:val="20"/>
          <w:szCs w:val="20"/>
          <w:lang w:eastAsia="en-US"/>
        </w:rPr>
        <w:t xml:space="preserve">Максимальное увеличение строительного фонда прогнозируется на 2-й этап рассматриваемого периода, в том числе объект социальной сферы – спортивный зал общего пользования. </w:t>
      </w:r>
    </w:p>
    <w:p w:rsidR="005D351A" w:rsidRPr="005D351A" w:rsidRDefault="005D351A" w:rsidP="005D351A">
      <w:pPr>
        <w:spacing w:after="0"/>
        <w:ind w:firstLine="567"/>
        <w:jc w:val="both"/>
        <w:rPr>
          <w:rFonts w:ascii="Times New Roman" w:eastAsia="Calibri" w:hAnsi="Times New Roman"/>
          <w:sz w:val="20"/>
          <w:szCs w:val="20"/>
          <w:highlight w:val="yellow"/>
          <w:lang w:eastAsia="en-US"/>
        </w:rPr>
      </w:pPr>
      <w:r w:rsidRPr="005D351A">
        <w:rPr>
          <w:rFonts w:ascii="Times New Roman" w:eastAsia="Calibri" w:hAnsi="Times New Roman"/>
          <w:sz w:val="20"/>
          <w:szCs w:val="20"/>
          <w:lang w:eastAsia="en-US"/>
        </w:rPr>
        <w:t xml:space="preserve">В ходе реализации схемы теплоснабжения неизбежна её корректировка с учетом фактических вводимых в эксплуатацию площадей строительных фондов и реализуемых программ по строительству бюджетного жилья. </w:t>
      </w:r>
    </w:p>
    <w:p w:rsidR="005D351A" w:rsidRPr="005D351A" w:rsidRDefault="005D351A" w:rsidP="00A72D1F">
      <w:pPr>
        <w:keepNext/>
        <w:keepLines/>
        <w:numPr>
          <w:ilvl w:val="0"/>
          <w:numId w:val="22"/>
        </w:numPr>
        <w:spacing w:before="120" w:after="120" w:line="240" w:lineRule="auto"/>
        <w:ind w:left="0" w:firstLine="567"/>
        <w:jc w:val="both"/>
        <w:outlineLvl w:val="0"/>
        <w:rPr>
          <w:rFonts w:ascii="Times New Roman" w:hAnsi="Times New Roman"/>
          <w:b/>
          <w:bCs/>
          <w:sz w:val="20"/>
          <w:szCs w:val="20"/>
          <w:lang w:eastAsia="en-US"/>
        </w:rPr>
      </w:pPr>
      <w:bookmarkStart w:id="25" w:name="XA00MBI2ND"/>
      <w:bookmarkStart w:id="26" w:name="ZAP2QQ63L6"/>
      <w:bookmarkStart w:id="27" w:name="bssPhr80"/>
      <w:bookmarkStart w:id="28" w:name="_Toc523494418"/>
      <w:bookmarkStart w:id="29" w:name="_Toc532982820"/>
      <w:bookmarkStart w:id="30" w:name="_Toc5693515"/>
      <w:bookmarkEnd w:id="25"/>
      <w:bookmarkEnd w:id="26"/>
      <w:bookmarkEnd w:id="27"/>
      <w:r w:rsidRPr="005D351A">
        <w:rPr>
          <w:rFonts w:ascii="Times New Roman" w:hAnsi="Times New Roman"/>
          <w:b/>
          <w:bCs/>
          <w:sz w:val="20"/>
          <w:szCs w:val="20"/>
          <w:lang w:eastAsia="en-US"/>
        </w:rPr>
        <w:t>б) существующие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 территориального деления на каждом этапе</w:t>
      </w:r>
      <w:bookmarkEnd w:id="28"/>
      <w:bookmarkEnd w:id="29"/>
      <w:bookmarkEnd w:id="30"/>
    </w:p>
    <w:p w:rsidR="005D351A" w:rsidRPr="005D351A" w:rsidRDefault="005D351A" w:rsidP="005D351A">
      <w:pPr>
        <w:spacing w:after="0"/>
        <w:ind w:firstLine="567"/>
        <w:jc w:val="both"/>
        <w:rPr>
          <w:rFonts w:ascii="Times New Roman" w:eastAsia="Calibri" w:hAnsi="Times New Roman"/>
          <w:sz w:val="20"/>
          <w:szCs w:val="20"/>
          <w:highlight w:val="yellow"/>
          <w:lang w:eastAsia="en-US"/>
        </w:rPr>
      </w:pPr>
      <w:r w:rsidRPr="005D351A">
        <w:rPr>
          <w:rFonts w:ascii="Times New Roman" w:eastAsia="Calibri" w:hAnsi="Times New Roman"/>
          <w:sz w:val="20"/>
          <w:szCs w:val="20"/>
          <w:lang w:eastAsia="en-US"/>
        </w:rPr>
        <w:t xml:space="preserve">Адресный прогноз уменьшения (за счет сноса площадей) и прироста тепловых нагрузок потребителей жилого фонда и спортивного зала общего пользования представлен в таблице 1.2. </w:t>
      </w:r>
    </w:p>
    <w:p w:rsidR="005D351A" w:rsidRPr="005D351A" w:rsidRDefault="005D351A" w:rsidP="005D351A">
      <w:pPr>
        <w:spacing w:after="120"/>
        <w:ind w:firstLine="567"/>
        <w:jc w:val="both"/>
        <w:rPr>
          <w:rFonts w:ascii="Times New Roman" w:eastAsia="Calibri" w:hAnsi="Times New Roman"/>
          <w:sz w:val="20"/>
          <w:szCs w:val="20"/>
          <w:highlight w:val="yellow"/>
          <w:lang w:eastAsia="en-US"/>
        </w:rPr>
      </w:pPr>
    </w:p>
    <w:p w:rsidR="005D351A" w:rsidRPr="005D351A" w:rsidRDefault="005D351A" w:rsidP="005D351A">
      <w:pPr>
        <w:spacing w:after="120"/>
        <w:jc w:val="right"/>
        <w:rPr>
          <w:rFonts w:ascii="Times New Roman" w:hAnsi="Times New Roman"/>
          <w:sz w:val="20"/>
          <w:szCs w:val="20"/>
        </w:rPr>
        <w:sectPr w:rsidR="005D351A" w:rsidRPr="005D351A" w:rsidSect="005D351A">
          <w:pgSz w:w="11906" w:h="16838"/>
          <w:pgMar w:top="1134" w:right="850" w:bottom="1134" w:left="1843" w:header="708" w:footer="708" w:gutter="0"/>
          <w:cols w:space="708"/>
          <w:docGrid w:linePitch="360"/>
        </w:sectPr>
      </w:pPr>
    </w:p>
    <w:p w:rsidR="005D351A" w:rsidRPr="005D351A" w:rsidRDefault="005D351A" w:rsidP="005D351A">
      <w:pPr>
        <w:spacing w:after="120"/>
        <w:jc w:val="right"/>
        <w:rPr>
          <w:rFonts w:ascii="Times New Roman" w:hAnsi="Times New Roman"/>
          <w:sz w:val="20"/>
          <w:szCs w:val="20"/>
        </w:rPr>
      </w:pPr>
      <w:r w:rsidRPr="005D351A">
        <w:rPr>
          <w:rFonts w:ascii="Times New Roman" w:hAnsi="Times New Roman"/>
          <w:sz w:val="20"/>
          <w:szCs w:val="20"/>
        </w:rPr>
        <w:lastRenderedPageBreak/>
        <w:t>Таблица 1.2</w:t>
      </w:r>
    </w:p>
    <w:p w:rsidR="005D351A" w:rsidRPr="005D351A" w:rsidRDefault="005D351A" w:rsidP="005D351A">
      <w:pPr>
        <w:spacing w:after="60"/>
        <w:jc w:val="center"/>
        <w:rPr>
          <w:rFonts w:ascii="Times New Roman" w:hAnsi="Times New Roman"/>
          <w:sz w:val="20"/>
          <w:szCs w:val="20"/>
          <w:u w:val="single"/>
        </w:rPr>
      </w:pPr>
      <w:r w:rsidRPr="005D351A">
        <w:rPr>
          <w:rFonts w:ascii="Times New Roman" w:hAnsi="Times New Roman"/>
          <w:sz w:val="20"/>
          <w:szCs w:val="20"/>
          <w:u w:val="single"/>
        </w:rPr>
        <w:t>Тепловая нагрузка сносимых и перспективных потребителей жилого фонда на период 2018 г. – 2028 г, Гкал/ч</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78"/>
        <w:gridCol w:w="530"/>
        <w:gridCol w:w="495"/>
        <w:gridCol w:w="660"/>
        <w:gridCol w:w="662"/>
        <w:gridCol w:w="662"/>
        <w:gridCol w:w="497"/>
        <w:gridCol w:w="662"/>
        <w:gridCol w:w="659"/>
        <w:gridCol w:w="662"/>
        <w:gridCol w:w="662"/>
        <w:gridCol w:w="497"/>
        <w:gridCol w:w="662"/>
        <w:gridCol w:w="662"/>
        <w:gridCol w:w="662"/>
        <w:gridCol w:w="494"/>
        <w:gridCol w:w="828"/>
        <w:gridCol w:w="828"/>
        <w:gridCol w:w="997"/>
        <w:gridCol w:w="727"/>
      </w:tblGrid>
      <w:tr w:rsidR="00A72D1F" w:rsidRPr="00A72D1F" w:rsidTr="00A72D1F">
        <w:tc>
          <w:tcPr>
            <w:tcW w:w="770" w:type="pct"/>
            <w:vMerge w:val="restart"/>
            <w:shd w:val="clear" w:color="auto" w:fill="auto"/>
            <w:vAlign w:val="center"/>
          </w:tcPr>
          <w:p w:rsidR="005D351A" w:rsidRPr="00A72D1F" w:rsidRDefault="005D351A" w:rsidP="00A72D1F">
            <w:pPr>
              <w:spacing w:after="0" w:line="240" w:lineRule="auto"/>
              <w:jc w:val="center"/>
              <w:rPr>
                <w:rFonts w:ascii="Times New Roman" w:eastAsia="Calibri" w:hAnsi="Times New Roman"/>
                <w:b/>
                <w:sz w:val="20"/>
                <w:szCs w:val="20"/>
                <w:lang w:eastAsia="en-US"/>
              </w:rPr>
            </w:pPr>
            <w:r w:rsidRPr="00A72D1F">
              <w:rPr>
                <w:rFonts w:ascii="Times New Roman" w:eastAsia="Calibri" w:hAnsi="Times New Roman"/>
                <w:b/>
                <w:sz w:val="20"/>
                <w:szCs w:val="20"/>
                <w:lang w:eastAsia="en-US"/>
              </w:rPr>
              <w:t>Наименование планировочных районов, наименование источников ТС, наименование объектов</w:t>
            </w:r>
          </w:p>
        </w:tc>
        <w:tc>
          <w:tcPr>
            <w:tcW w:w="179" w:type="pct"/>
            <w:vMerge w:val="restart"/>
            <w:shd w:val="clear" w:color="auto" w:fill="auto"/>
            <w:textDirection w:val="btLr"/>
            <w:vAlign w:val="center"/>
          </w:tcPr>
          <w:p w:rsidR="005D351A" w:rsidRPr="00A72D1F" w:rsidRDefault="005D351A" w:rsidP="00A72D1F">
            <w:pPr>
              <w:spacing w:after="0" w:line="240" w:lineRule="auto"/>
              <w:jc w:val="center"/>
              <w:rPr>
                <w:rFonts w:ascii="Times New Roman" w:eastAsia="Calibri" w:hAnsi="Times New Roman"/>
                <w:b/>
                <w:sz w:val="20"/>
                <w:szCs w:val="20"/>
                <w:lang w:eastAsia="en-US"/>
              </w:rPr>
            </w:pPr>
            <w:r w:rsidRPr="00A72D1F">
              <w:rPr>
                <w:rFonts w:ascii="Times New Roman" w:eastAsia="Calibri" w:hAnsi="Times New Roman"/>
                <w:b/>
                <w:sz w:val="20"/>
                <w:szCs w:val="20"/>
                <w:lang w:eastAsia="en-US"/>
              </w:rPr>
              <w:t>Присоединенная нагрузка, Гкал/ч</w:t>
            </w:r>
          </w:p>
        </w:tc>
        <w:tc>
          <w:tcPr>
            <w:tcW w:w="838" w:type="pct"/>
            <w:gridSpan w:val="4"/>
            <w:shd w:val="clear" w:color="auto" w:fill="auto"/>
            <w:vAlign w:val="center"/>
          </w:tcPr>
          <w:p w:rsidR="005D351A" w:rsidRPr="00A72D1F" w:rsidRDefault="005D351A" w:rsidP="00A72D1F">
            <w:pPr>
              <w:spacing w:after="0" w:line="240" w:lineRule="auto"/>
              <w:jc w:val="center"/>
              <w:rPr>
                <w:rFonts w:ascii="Times New Roman" w:eastAsia="Calibri" w:hAnsi="Times New Roman"/>
                <w:b/>
                <w:sz w:val="20"/>
                <w:szCs w:val="20"/>
                <w:lang w:eastAsia="en-US"/>
              </w:rPr>
            </w:pPr>
            <w:r w:rsidRPr="00A72D1F">
              <w:rPr>
                <w:rFonts w:ascii="Times New Roman" w:eastAsia="Calibri" w:hAnsi="Times New Roman"/>
                <w:b/>
                <w:sz w:val="20"/>
                <w:szCs w:val="20"/>
                <w:lang w:eastAsia="en-US"/>
              </w:rPr>
              <w:t>2018 г.</w:t>
            </w:r>
          </w:p>
        </w:tc>
        <w:tc>
          <w:tcPr>
            <w:tcW w:w="1062" w:type="pct"/>
            <w:gridSpan w:val="5"/>
            <w:shd w:val="clear" w:color="auto" w:fill="auto"/>
            <w:vAlign w:val="center"/>
          </w:tcPr>
          <w:p w:rsidR="005D351A" w:rsidRPr="00A72D1F" w:rsidRDefault="005D351A" w:rsidP="00A72D1F">
            <w:pPr>
              <w:spacing w:after="0" w:line="240" w:lineRule="auto"/>
              <w:jc w:val="center"/>
              <w:rPr>
                <w:rFonts w:ascii="Times New Roman" w:eastAsia="Calibri" w:hAnsi="Times New Roman"/>
                <w:b/>
                <w:sz w:val="20"/>
                <w:szCs w:val="20"/>
                <w:lang w:eastAsia="en-US"/>
              </w:rPr>
            </w:pPr>
            <w:r w:rsidRPr="00A72D1F">
              <w:rPr>
                <w:rFonts w:ascii="Times New Roman" w:eastAsia="Calibri" w:hAnsi="Times New Roman"/>
                <w:b/>
                <w:sz w:val="20"/>
                <w:szCs w:val="20"/>
                <w:lang w:eastAsia="en-US"/>
              </w:rPr>
              <w:t>2019-2023 гг.</w:t>
            </w:r>
          </w:p>
        </w:tc>
        <w:tc>
          <w:tcPr>
            <w:tcW w:w="840" w:type="pct"/>
            <w:gridSpan w:val="4"/>
            <w:shd w:val="clear" w:color="auto" w:fill="auto"/>
            <w:vAlign w:val="center"/>
          </w:tcPr>
          <w:p w:rsidR="005D351A" w:rsidRPr="00A72D1F" w:rsidRDefault="005D351A" w:rsidP="00A72D1F">
            <w:pPr>
              <w:spacing w:after="0" w:line="240" w:lineRule="auto"/>
              <w:jc w:val="center"/>
              <w:rPr>
                <w:rFonts w:ascii="Times New Roman" w:eastAsia="Calibri" w:hAnsi="Times New Roman"/>
                <w:b/>
                <w:sz w:val="20"/>
                <w:szCs w:val="20"/>
                <w:lang w:eastAsia="en-US"/>
              </w:rPr>
            </w:pPr>
            <w:r w:rsidRPr="00A72D1F">
              <w:rPr>
                <w:rFonts w:ascii="Times New Roman" w:eastAsia="Calibri" w:hAnsi="Times New Roman"/>
                <w:b/>
                <w:sz w:val="20"/>
                <w:szCs w:val="20"/>
                <w:lang w:eastAsia="en-US"/>
              </w:rPr>
              <w:t>2024-2028 гг.</w:t>
            </w:r>
          </w:p>
        </w:tc>
        <w:tc>
          <w:tcPr>
            <w:tcW w:w="1064" w:type="pct"/>
            <w:gridSpan w:val="4"/>
            <w:shd w:val="clear" w:color="auto" w:fill="auto"/>
            <w:vAlign w:val="center"/>
          </w:tcPr>
          <w:p w:rsidR="005D351A" w:rsidRPr="00A72D1F" w:rsidRDefault="005D351A" w:rsidP="00A72D1F">
            <w:pPr>
              <w:spacing w:after="0" w:line="240" w:lineRule="auto"/>
              <w:jc w:val="center"/>
              <w:rPr>
                <w:rFonts w:ascii="Times New Roman" w:eastAsia="Calibri" w:hAnsi="Times New Roman"/>
                <w:b/>
                <w:sz w:val="20"/>
                <w:szCs w:val="20"/>
                <w:lang w:eastAsia="en-US"/>
              </w:rPr>
            </w:pPr>
            <w:r w:rsidRPr="00A72D1F">
              <w:rPr>
                <w:rFonts w:ascii="Times New Roman" w:eastAsia="Calibri" w:hAnsi="Times New Roman"/>
                <w:b/>
                <w:sz w:val="20"/>
                <w:szCs w:val="20"/>
                <w:lang w:eastAsia="en-US"/>
              </w:rPr>
              <w:t>Сносимая и перспективная тепловая нагрузка за 2017-2028 гг.</w:t>
            </w:r>
          </w:p>
        </w:tc>
        <w:tc>
          <w:tcPr>
            <w:tcW w:w="246" w:type="pct"/>
            <w:vMerge w:val="restart"/>
            <w:shd w:val="clear" w:color="auto" w:fill="auto"/>
            <w:textDirection w:val="btLr"/>
            <w:vAlign w:val="center"/>
          </w:tcPr>
          <w:p w:rsidR="005D351A" w:rsidRPr="00A72D1F" w:rsidRDefault="005D351A" w:rsidP="00A72D1F">
            <w:pPr>
              <w:spacing w:after="0" w:line="240" w:lineRule="auto"/>
              <w:jc w:val="center"/>
              <w:rPr>
                <w:rFonts w:ascii="Times New Roman" w:eastAsia="Calibri" w:hAnsi="Times New Roman"/>
                <w:b/>
                <w:sz w:val="20"/>
                <w:szCs w:val="20"/>
                <w:lang w:eastAsia="en-US"/>
              </w:rPr>
            </w:pPr>
            <w:r w:rsidRPr="00A72D1F">
              <w:rPr>
                <w:rFonts w:ascii="Times New Roman" w:eastAsia="Calibri" w:hAnsi="Times New Roman"/>
                <w:b/>
                <w:sz w:val="20"/>
                <w:szCs w:val="20"/>
                <w:lang w:eastAsia="en-US"/>
              </w:rPr>
              <w:t>Тепловая нагрузка жилого фонда на конец 2028 г.</w:t>
            </w:r>
          </w:p>
        </w:tc>
      </w:tr>
      <w:tr w:rsidR="00A72D1F" w:rsidRPr="00A72D1F" w:rsidTr="00A72D1F">
        <w:trPr>
          <w:cantSplit/>
          <w:trHeight w:val="305"/>
        </w:trPr>
        <w:tc>
          <w:tcPr>
            <w:tcW w:w="770" w:type="pct"/>
            <w:vMerge/>
            <w:shd w:val="clear" w:color="auto" w:fill="auto"/>
            <w:vAlign w:val="center"/>
          </w:tcPr>
          <w:p w:rsidR="005D351A" w:rsidRPr="00A72D1F" w:rsidRDefault="005D351A" w:rsidP="00A72D1F">
            <w:pPr>
              <w:spacing w:after="0" w:line="240" w:lineRule="auto"/>
              <w:jc w:val="center"/>
              <w:rPr>
                <w:rFonts w:ascii="Times New Roman" w:eastAsia="Calibri" w:hAnsi="Times New Roman"/>
                <w:b/>
                <w:sz w:val="20"/>
                <w:szCs w:val="20"/>
                <w:lang w:eastAsia="en-US"/>
              </w:rPr>
            </w:pPr>
          </w:p>
        </w:tc>
        <w:tc>
          <w:tcPr>
            <w:tcW w:w="179" w:type="pct"/>
            <w:vMerge/>
            <w:shd w:val="clear" w:color="auto" w:fill="auto"/>
            <w:vAlign w:val="center"/>
          </w:tcPr>
          <w:p w:rsidR="005D351A" w:rsidRPr="00A72D1F" w:rsidRDefault="005D351A" w:rsidP="00A72D1F">
            <w:pPr>
              <w:spacing w:after="0" w:line="240" w:lineRule="auto"/>
              <w:jc w:val="center"/>
              <w:rPr>
                <w:rFonts w:ascii="Times New Roman" w:eastAsia="Calibri" w:hAnsi="Times New Roman"/>
                <w:b/>
                <w:sz w:val="20"/>
                <w:szCs w:val="20"/>
                <w:lang w:eastAsia="en-US"/>
              </w:rPr>
            </w:pPr>
          </w:p>
        </w:tc>
        <w:tc>
          <w:tcPr>
            <w:tcW w:w="167" w:type="pct"/>
            <w:vMerge w:val="restart"/>
            <w:shd w:val="clear" w:color="auto" w:fill="auto"/>
            <w:textDirection w:val="btLr"/>
            <w:vAlign w:val="center"/>
          </w:tcPr>
          <w:p w:rsidR="005D351A" w:rsidRPr="00A72D1F" w:rsidRDefault="005D351A" w:rsidP="00A72D1F">
            <w:pPr>
              <w:spacing w:after="0" w:line="240" w:lineRule="auto"/>
              <w:jc w:val="center"/>
              <w:rPr>
                <w:rFonts w:ascii="Times New Roman" w:eastAsia="Calibri" w:hAnsi="Times New Roman"/>
                <w:b/>
                <w:sz w:val="20"/>
                <w:szCs w:val="20"/>
                <w:lang w:eastAsia="en-US"/>
              </w:rPr>
            </w:pPr>
            <w:r w:rsidRPr="00A72D1F">
              <w:rPr>
                <w:rFonts w:ascii="Times New Roman" w:eastAsia="Calibri" w:hAnsi="Times New Roman"/>
                <w:b/>
                <w:sz w:val="20"/>
                <w:szCs w:val="20"/>
                <w:lang w:eastAsia="en-US"/>
              </w:rPr>
              <w:t>Снос</w:t>
            </w:r>
          </w:p>
        </w:tc>
        <w:tc>
          <w:tcPr>
            <w:tcW w:w="671" w:type="pct"/>
            <w:gridSpan w:val="3"/>
            <w:shd w:val="clear" w:color="auto" w:fill="auto"/>
            <w:vAlign w:val="center"/>
          </w:tcPr>
          <w:p w:rsidR="005D351A" w:rsidRPr="00A72D1F" w:rsidRDefault="005D351A" w:rsidP="00A72D1F">
            <w:pPr>
              <w:spacing w:after="0" w:line="240" w:lineRule="auto"/>
              <w:jc w:val="center"/>
              <w:rPr>
                <w:rFonts w:ascii="Times New Roman" w:eastAsia="Calibri" w:hAnsi="Times New Roman"/>
                <w:b/>
                <w:sz w:val="20"/>
                <w:szCs w:val="20"/>
                <w:lang w:eastAsia="en-US"/>
              </w:rPr>
            </w:pPr>
            <w:r w:rsidRPr="00A72D1F">
              <w:rPr>
                <w:rFonts w:ascii="Times New Roman" w:eastAsia="Calibri" w:hAnsi="Times New Roman"/>
                <w:b/>
                <w:sz w:val="20"/>
                <w:szCs w:val="20"/>
                <w:lang w:eastAsia="en-US"/>
              </w:rPr>
              <w:t>Тепловая нагрузка вновь вводимых площадей</w:t>
            </w:r>
          </w:p>
        </w:tc>
        <w:tc>
          <w:tcPr>
            <w:tcW w:w="168" w:type="pct"/>
            <w:vMerge w:val="restart"/>
            <w:shd w:val="clear" w:color="auto" w:fill="auto"/>
            <w:textDirection w:val="btLr"/>
            <w:vAlign w:val="center"/>
          </w:tcPr>
          <w:p w:rsidR="005D351A" w:rsidRPr="00A72D1F" w:rsidRDefault="005D351A" w:rsidP="00A72D1F">
            <w:pPr>
              <w:spacing w:after="0" w:line="240" w:lineRule="auto"/>
              <w:jc w:val="center"/>
              <w:rPr>
                <w:rFonts w:ascii="Times New Roman" w:eastAsia="Calibri" w:hAnsi="Times New Roman"/>
                <w:b/>
                <w:sz w:val="20"/>
                <w:szCs w:val="20"/>
                <w:lang w:eastAsia="en-US"/>
              </w:rPr>
            </w:pPr>
            <w:r w:rsidRPr="00A72D1F">
              <w:rPr>
                <w:rFonts w:ascii="Times New Roman" w:eastAsia="Calibri" w:hAnsi="Times New Roman"/>
                <w:b/>
                <w:sz w:val="20"/>
                <w:szCs w:val="20"/>
                <w:lang w:eastAsia="en-US"/>
              </w:rPr>
              <w:t>Снос</w:t>
            </w:r>
          </w:p>
        </w:tc>
        <w:tc>
          <w:tcPr>
            <w:tcW w:w="894" w:type="pct"/>
            <w:gridSpan w:val="4"/>
            <w:shd w:val="clear" w:color="auto" w:fill="auto"/>
            <w:vAlign w:val="center"/>
          </w:tcPr>
          <w:p w:rsidR="005D351A" w:rsidRPr="00A72D1F" w:rsidRDefault="005D351A" w:rsidP="00A72D1F">
            <w:pPr>
              <w:spacing w:after="0" w:line="240" w:lineRule="auto"/>
              <w:jc w:val="center"/>
              <w:rPr>
                <w:rFonts w:ascii="Times New Roman" w:eastAsia="Calibri" w:hAnsi="Times New Roman"/>
                <w:b/>
                <w:sz w:val="20"/>
                <w:szCs w:val="20"/>
                <w:lang w:eastAsia="en-US"/>
              </w:rPr>
            </w:pPr>
            <w:r w:rsidRPr="00A72D1F">
              <w:rPr>
                <w:rFonts w:ascii="Times New Roman" w:eastAsia="Calibri" w:hAnsi="Times New Roman"/>
                <w:b/>
                <w:sz w:val="20"/>
                <w:szCs w:val="20"/>
                <w:lang w:eastAsia="en-US"/>
              </w:rPr>
              <w:t>Тепловая нагрузка вновь вводимых площадей</w:t>
            </w:r>
          </w:p>
        </w:tc>
        <w:tc>
          <w:tcPr>
            <w:tcW w:w="168" w:type="pct"/>
            <w:vMerge w:val="restart"/>
            <w:shd w:val="clear" w:color="auto" w:fill="auto"/>
            <w:textDirection w:val="btLr"/>
            <w:vAlign w:val="center"/>
          </w:tcPr>
          <w:p w:rsidR="005D351A" w:rsidRPr="00A72D1F" w:rsidRDefault="005D351A" w:rsidP="00A72D1F">
            <w:pPr>
              <w:spacing w:after="0" w:line="240" w:lineRule="auto"/>
              <w:jc w:val="center"/>
              <w:rPr>
                <w:rFonts w:ascii="Times New Roman" w:eastAsia="Calibri" w:hAnsi="Times New Roman"/>
                <w:b/>
                <w:sz w:val="20"/>
                <w:szCs w:val="20"/>
                <w:lang w:eastAsia="en-US"/>
              </w:rPr>
            </w:pPr>
            <w:r w:rsidRPr="00A72D1F">
              <w:rPr>
                <w:rFonts w:ascii="Times New Roman" w:eastAsia="Calibri" w:hAnsi="Times New Roman"/>
                <w:b/>
                <w:sz w:val="20"/>
                <w:szCs w:val="20"/>
                <w:lang w:eastAsia="en-US"/>
              </w:rPr>
              <w:t>Снос</w:t>
            </w:r>
          </w:p>
        </w:tc>
        <w:tc>
          <w:tcPr>
            <w:tcW w:w="672" w:type="pct"/>
            <w:gridSpan w:val="3"/>
            <w:shd w:val="clear" w:color="auto" w:fill="auto"/>
            <w:vAlign w:val="center"/>
          </w:tcPr>
          <w:p w:rsidR="005D351A" w:rsidRPr="00A72D1F" w:rsidRDefault="005D351A" w:rsidP="00A72D1F">
            <w:pPr>
              <w:spacing w:after="0" w:line="240" w:lineRule="auto"/>
              <w:jc w:val="center"/>
              <w:rPr>
                <w:rFonts w:ascii="Times New Roman" w:eastAsia="Calibri" w:hAnsi="Times New Roman"/>
                <w:b/>
                <w:sz w:val="20"/>
                <w:szCs w:val="20"/>
                <w:lang w:eastAsia="en-US"/>
              </w:rPr>
            </w:pPr>
            <w:r w:rsidRPr="00A72D1F">
              <w:rPr>
                <w:rFonts w:ascii="Times New Roman" w:eastAsia="Calibri" w:hAnsi="Times New Roman"/>
                <w:b/>
                <w:sz w:val="20"/>
                <w:szCs w:val="20"/>
                <w:lang w:eastAsia="en-US"/>
              </w:rPr>
              <w:t>Тепловая нагрузка вновь вводимых площадей</w:t>
            </w:r>
          </w:p>
        </w:tc>
        <w:tc>
          <w:tcPr>
            <w:tcW w:w="167" w:type="pct"/>
            <w:vMerge w:val="restart"/>
            <w:shd w:val="clear" w:color="auto" w:fill="auto"/>
            <w:textDirection w:val="btLr"/>
            <w:vAlign w:val="center"/>
          </w:tcPr>
          <w:p w:rsidR="005D351A" w:rsidRPr="00A72D1F" w:rsidRDefault="005D351A" w:rsidP="00A72D1F">
            <w:pPr>
              <w:spacing w:after="0" w:line="240" w:lineRule="auto"/>
              <w:jc w:val="center"/>
              <w:rPr>
                <w:rFonts w:ascii="Times New Roman" w:eastAsia="Calibri" w:hAnsi="Times New Roman"/>
                <w:b/>
                <w:sz w:val="20"/>
                <w:szCs w:val="20"/>
                <w:lang w:eastAsia="en-US"/>
              </w:rPr>
            </w:pPr>
            <w:r w:rsidRPr="00A72D1F">
              <w:rPr>
                <w:rFonts w:ascii="Times New Roman" w:eastAsia="Calibri" w:hAnsi="Times New Roman"/>
                <w:b/>
                <w:sz w:val="20"/>
                <w:szCs w:val="20"/>
                <w:lang w:eastAsia="en-US"/>
              </w:rPr>
              <w:t>Снос</w:t>
            </w:r>
          </w:p>
        </w:tc>
        <w:tc>
          <w:tcPr>
            <w:tcW w:w="897" w:type="pct"/>
            <w:gridSpan w:val="3"/>
            <w:shd w:val="clear" w:color="auto" w:fill="auto"/>
            <w:vAlign w:val="center"/>
          </w:tcPr>
          <w:p w:rsidR="005D351A" w:rsidRPr="00A72D1F" w:rsidRDefault="005D351A" w:rsidP="00A72D1F">
            <w:pPr>
              <w:spacing w:after="0" w:line="240" w:lineRule="auto"/>
              <w:jc w:val="center"/>
              <w:rPr>
                <w:rFonts w:ascii="Times New Roman" w:eastAsia="Calibri" w:hAnsi="Times New Roman"/>
                <w:b/>
                <w:sz w:val="20"/>
                <w:szCs w:val="20"/>
                <w:lang w:eastAsia="en-US"/>
              </w:rPr>
            </w:pPr>
            <w:r w:rsidRPr="00A72D1F">
              <w:rPr>
                <w:rFonts w:ascii="Times New Roman" w:eastAsia="Calibri" w:hAnsi="Times New Roman"/>
                <w:b/>
                <w:sz w:val="20"/>
                <w:szCs w:val="20"/>
                <w:lang w:eastAsia="en-US"/>
              </w:rPr>
              <w:t>Тепловая нагрузка вновь вводимых площадей</w:t>
            </w:r>
          </w:p>
        </w:tc>
        <w:tc>
          <w:tcPr>
            <w:tcW w:w="246" w:type="pct"/>
            <w:vMerge/>
            <w:shd w:val="clear" w:color="auto" w:fill="auto"/>
            <w:vAlign w:val="center"/>
          </w:tcPr>
          <w:p w:rsidR="005D351A" w:rsidRPr="00A72D1F" w:rsidRDefault="005D351A" w:rsidP="00A72D1F">
            <w:pPr>
              <w:spacing w:after="0" w:line="240" w:lineRule="auto"/>
              <w:jc w:val="center"/>
              <w:rPr>
                <w:rFonts w:ascii="Times New Roman" w:eastAsia="Calibri" w:hAnsi="Times New Roman"/>
                <w:b/>
                <w:sz w:val="20"/>
                <w:szCs w:val="20"/>
                <w:lang w:eastAsia="en-US"/>
              </w:rPr>
            </w:pPr>
          </w:p>
        </w:tc>
      </w:tr>
      <w:tr w:rsidR="00A72D1F" w:rsidRPr="00A72D1F" w:rsidTr="00A72D1F">
        <w:trPr>
          <w:cantSplit/>
          <w:trHeight w:val="1198"/>
        </w:trPr>
        <w:tc>
          <w:tcPr>
            <w:tcW w:w="770" w:type="pct"/>
            <w:vMerge/>
            <w:shd w:val="clear" w:color="auto" w:fill="auto"/>
            <w:vAlign w:val="center"/>
          </w:tcPr>
          <w:p w:rsidR="005D351A" w:rsidRPr="00A72D1F" w:rsidRDefault="005D351A" w:rsidP="00A72D1F">
            <w:pPr>
              <w:spacing w:after="0" w:line="240" w:lineRule="auto"/>
              <w:jc w:val="center"/>
              <w:rPr>
                <w:rFonts w:ascii="Times New Roman" w:eastAsia="Calibri" w:hAnsi="Times New Roman"/>
                <w:b/>
                <w:sz w:val="20"/>
                <w:szCs w:val="20"/>
                <w:lang w:eastAsia="en-US"/>
              </w:rPr>
            </w:pPr>
          </w:p>
        </w:tc>
        <w:tc>
          <w:tcPr>
            <w:tcW w:w="179" w:type="pct"/>
            <w:vMerge/>
            <w:shd w:val="clear" w:color="auto" w:fill="auto"/>
            <w:vAlign w:val="center"/>
          </w:tcPr>
          <w:p w:rsidR="005D351A" w:rsidRPr="00A72D1F" w:rsidRDefault="005D351A" w:rsidP="00A72D1F">
            <w:pPr>
              <w:spacing w:after="0" w:line="240" w:lineRule="auto"/>
              <w:jc w:val="center"/>
              <w:rPr>
                <w:rFonts w:ascii="Times New Roman" w:eastAsia="Calibri" w:hAnsi="Times New Roman"/>
                <w:b/>
                <w:sz w:val="20"/>
                <w:szCs w:val="20"/>
                <w:lang w:eastAsia="en-US"/>
              </w:rPr>
            </w:pPr>
          </w:p>
        </w:tc>
        <w:tc>
          <w:tcPr>
            <w:tcW w:w="167" w:type="pct"/>
            <w:vMerge/>
            <w:shd w:val="clear" w:color="auto" w:fill="auto"/>
            <w:vAlign w:val="center"/>
          </w:tcPr>
          <w:p w:rsidR="005D351A" w:rsidRPr="00A72D1F" w:rsidRDefault="005D351A" w:rsidP="00A72D1F">
            <w:pPr>
              <w:spacing w:after="0" w:line="240" w:lineRule="auto"/>
              <w:jc w:val="center"/>
              <w:rPr>
                <w:rFonts w:ascii="Times New Roman" w:eastAsia="Calibri" w:hAnsi="Times New Roman"/>
                <w:b/>
                <w:sz w:val="20"/>
                <w:szCs w:val="20"/>
                <w:lang w:eastAsia="en-US"/>
              </w:rPr>
            </w:pPr>
          </w:p>
        </w:tc>
        <w:tc>
          <w:tcPr>
            <w:tcW w:w="223" w:type="pct"/>
            <w:shd w:val="clear" w:color="auto" w:fill="auto"/>
            <w:textDirection w:val="btLr"/>
            <w:vAlign w:val="center"/>
          </w:tcPr>
          <w:p w:rsidR="005D351A" w:rsidRPr="00A72D1F" w:rsidRDefault="005D351A" w:rsidP="00A72D1F">
            <w:pPr>
              <w:spacing w:after="0" w:line="240" w:lineRule="auto"/>
              <w:jc w:val="center"/>
              <w:rPr>
                <w:rFonts w:ascii="Times New Roman" w:eastAsia="Calibri" w:hAnsi="Times New Roman"/>
                <w:b/>
                <w:sz w:val="20"/>
                <w:szCs w:val="20"/>
                <w:lang w:eastAsia="en-US"/>
              </w:rPr>
            </w:pPr>
            <w:r w:rsidRPr="00A72D1F">
              <w:rPr>
                <w:rFonts w:ascii="Times New Roman" w:eastAsia="Calibri" w:hAnsi="Times New Roman"/>
                <w:b/>
                <w:sz w:val="20"/>
                <w:szCs w:val="20"/>
                <w:lang w:eastAsia="en-US"/>
              </w:rPr>
              <w:t>Отопление</w:t>
            </w:r>
          </w:p>
        </w:tc>
        <w:tc>
          <w:tcPr>
            <w:tcW w:w="224" w:type="pct"/>
            <w:shd w:val="clear" w:color="auto" w:fill="auto"/>
            <w:textDirection w:val="btLr"/>
            <w:vAlign w:val="center"/>
          </w:tcPr>
          <w:p w:rsidR="005D351A" w:rsidRPr="00A72D1F" w:rsidRDefault="005D351A" w:rsidP="00A72D1F">
            <w:pPr>
              <w:spacing w:after="0" w:line="240" w:lineRule="auto"/>
              <w:jc w:val="center"/>
              <w:rPr>
                <w:rFonts w:ascii="Times New Roman" w:eastAsia="Calibri" w:hAnsi="Times New Roman"/>
                <w:b/>
                <w:sz w:val="20"/>
                <w:szCs w:val="20"/>
                <w:lang w:eastAsia="en-US"/>
              </w:rPr>
            </w:pPr>
            <w:r w:rsidRPr="00A72D1F">
              <w:rPr>
                <w:rFonts w:ascii="Times New Roman" w:eastAsia="Calibri" w:hAnsi="Times New Roman"/>
                <w:b/>
                <w:sz w:val="20"/>
                <w:szCs w:val="20"/>
                <w:lang w:eastAsia="en-US"/>
              </w:rPr>
              <w:t>ГВС</w:t>
            </w:r>
          </w:p>
        </w:tc>
        <w:tc>
          <w:tcPr>
            <w:tcW w:w="224" w:type="pct"/>
            <w:shd w:val="clear" w:color="auto" w:fill="auto"/>
            <w:textDirection w:val="btLr"/>
            <w:vAlign w:val="center"/>
          </w:tcPr>
          <w:p w:rsidR="005D351A" w:rsidRPr="00A72D1F" w:rsidRDefault="005D351A" w:rsidP="00A72D1F">
            <w:pPr>
              <w:spacing w:after="0" w:line="240" w:lineRule="auto"/>
              <w:jc w:val="center"/>
              <w:rPr>
                <w:rFonts w:ascii="Times New Roman" w:eastAsia="Calibri" w:hAnsi="Times New Roman"/>
                <w:b/>
                <w:sz w:val="20"/>
                <w:szCs w:val="20"/>
                <w:lang w:eastAsia="en-US"/>
              </w:rPr>
            </w:pPr>
            <w:r w:rsidRPr="00A72D1F">
              <w:rPr>
                <w:rFonts w:ascii="Times New Roman" w:eastAsia="Calibri" w:hAnsi="Times New Roman"/>
                <w:b/>
                <w:sz w:val="20"/>
                <w:szCs w:val="20"/>
                <w:lang w:eastAsia="en-US"/>
              </w:rPr>
              <w:t>Сумма</w:t>
            </w:r>
          </w:p>
        </w:tc>
        <w:tc>
          <w:tcPr>
            <w:tcW w:w="168" w:type="pct"/>
            <w:vMerge/>
            <w:shd w:val="clear" w:color="auto" w:fill="auto"/>
            <w:vAlign w:val="center"/>
          </w:tcPr>
          <w:p w:rsidR="005D351A" w:rsidRPr="00A72D1F" w:rsidRDefault="005D351A" w:rsidP="00A72D1F">
            <w:pPr>
              <w:spacing w:after="0" w:line="240" w:lineRule="auto"/>
              <w:jc w:val="center"/>
              <w:rPr>
                <w:rFonts w:ascii="Times New Roman" w:eastAsia="Calibri" w:hAnsi="Times New Roman"/>
                <w:b/>
                <w:sz w:val="20"/>
                <w:szCs w:val="20"/>
                <w:lang w:eastAsia="en-US"/>
              </w:rPr>
            </w:pPr>
          </w:p>
        </w:tc>
        <w:tc>
          <w:tcPr>
            <w:tcW w:w="224" w:type="pct"/>
            <w:shd w:val="clear" w:color="auto" w:fill="auto"/>
            <w:textDirection w:val="btLr"/>
            <w:vAlign w:val="center"/>
          </w:tcPr>
          <w:p w:rsidR="005D351A" w:rsidRPr="00A72D1F" w:rsidRDefault="005D351A" w:rsidP="00A72D1F">
            <w:pPr>
              <w:spacing w:after="0" w:line="240" w:lineRule="auto"/>
              <w:jc w:val="center"/>
              <w:rPr>
                <w:rFonts w:ascii="Times New Roman" w:eastAsia="Calibri" w:hAnsi="Times New Roman"/>
                <w:b/>
                <w:sz w:val="20"/>
                <w:szCs w:val="20"/>
                <w:lang w:eastAsia="en-US"/>
              </w:rPr>
            </w:pPr>
            <w:r w:rsidRPr="00A72D1F">
              <w:rPr>
                <w:rFonts w:ascii="Times New Roman" w:eastAsia="Calibri" w:hAnsi="Times New Roman"/>
                <w:b/>
                <w:sz w:val="20"/>
                <w:szCs w:val="20"/>
                <w:lang w:eastAsia="en-US"/>
              </w:rPr>
              <w:t>Отопление</w:t>
            </w:r>
          </w:p>
        </w:tc>
        <w:tc>
          <w:tcPr>
            <w:tcW w:w="223" w:type="pct"/>
            <w:shd w:val="clear" w:color="auto" w:fill="auto"/>
            <w:textDirection w:val="btLr"/>
            <w:vAlign w:val="center"/>
          </w:tcPr>
          <w:p w:rsidR="005D351A" w:rsidRPr="00A72D1F" w:rsidRDefault="005D351A" w:rsidP="00A72D1F">
            <w:pPr>
              <w:spacing w:after="0" w:line="240" w:lineRule="auto"/>
              <w:jc w:val="center"/>
              <w:rPr>
                <w:rFonts w:ascii="Times New Roman" w:eastAsia="Calibri" w:hAnsi="Times New Roman"/>
                <w:b/>
                <w:sz w:val="20"/>
                <w:szCs w:val="20"/>
                <w:lang w:eastAsia="en-US"/>
              </w:rPr>
            </w:pPr>
            <w:r w:rsidRPr="00A72D1F">
              <w:rPr>
                <w:rFonts w:ascii="Times New Roman" w:eastAsia="Calibri" w:hAnsi="Times New Roman"/>
                <w:b/>
                <w:sz w:val="20"/>
                <w:szCs w:val="20"/>
                <w:lang w:eastAsia="en-US"/>
              </w:rPr>
              <w:t>Вентиляция</w:t>
            </w:r>
          </w:p>
        </w:tc>
        <w:tc>
          <w:tcPr>
            <w:tcW w:w="224" w:type="pct"/>
            <w:shd w:val="clear" w:color="auto" w:fill="auto"/>
            <w:textDirection w:val="btLr"/>
            <w:vAlign w:val="center"/>
          </w:tcPr>
          <w:p w:rsidR="005D351A" w:rsidRPr="00A72D1F" w:rsidRDefault="005D351A" w:rsidP="00A72D1F">
            <w:pPr>
              <w:spacing w:after="0" w:line="240" w:lineRule="auto"/>
              <w:jc w:val="center"/>
              <w:rPr>
                <w:rFonts w:ascii="Times New Roman" w:eastAsia="Calibri" w:hAnsi="Times New Roman"/>
                <w:b/>
                <w:sz w:val="20"/>
                <w:szCs w:val="20"/>
                <w:lang w:eastAsia="en-US"/>
              </w:rPr>
            </w:pPr>
            <w:r w:rsidRPr="00A72D1F">
              <w:rPr>
                <w:rFonts w:ascii="Times New Roman" w:eastAsia="Calibri" w:hAnsi="Times New Roman"/>
                <w:b/>
                <w:sz w:val="20"/>
                <w:szCs w:val="20"/>
                <w:lang w:eastAsia="en-US"/>
              </w:rPr>
              <w:t>ГВС</w:t>
            </w:r>
          </w:p>
        </w:tc>
        <w:tc>
          <w:tcPr>
            <w:tcW w:w="224" w:type="pct"/>
            <w:shd w:val="clear" w:color="auto" w:fill="auto"/>
            <w:textDirection w:val="btLr"/>
            <w:vAlign w:val="center"/>
          </w:tcPr>
          <w:p w:rsidR="005D351A" w:rsidRPr="00A72D1F" w:rsidRDefault="005D351A" w:rsidP="00A72D1F">
            <w:pPr>
              <w:spacing w:after="0" w:line="240" w:lineRule="auto"/>
              <w:jc w:val="center"/>
              <w:rPr>
                <w:rFonts w:ascii="Times New Roman" w:eastAsia="Calibri" w:hAnsi="Times New Roman"/>
                <w:b/>
                <w:sz w:val="20"/>
                <w:szCs w:val="20"/>
                <w:lang w:eastAsia="en-US"/>
              </w:rPr>
            </w:pPr>
            <w:r w:rsidRPr="00A72D1F">
              <w:rPr>
                <w:rFonts w:ascii="Times New Roman" w:eastAsia="Calibri" w:hAnsi="Times New Roman"/>
                <w:b/>
                <w:sz w:val="20"/>
                <w:szCs w:val="20"/>
                <w:lang w:eastAsia="en-US"/>
              </w:rPr>
              <w:t>Сумма</w:t>
            </w:r>
          </w:p>
        </w:tc>
        <w:tc>
          <w:tcPr>
            <w:tcW w:w="168" w:type="pct"/>
            <w:vMerge/>
            <w:shd w:val="clear" w:color="auto" w:fill="auto"/>
            <w:vAlign w:val="center"/>
          </w:tcPr>
          <w:p w:rsidR="005D351A" w:rsidRPr="00A72D1F" w:rsidRDefault="005D351A" w:rsidP="00A72D1F">
            <w:pPr>
              <w:spacing w:after="0" w:line="240" w:lineRule="auto"/>
              <w:jc w:val="center"/>
              <w:rPr>
                <w:rFonts w:ascii="Times New Roman" w:eastAsia="Calibri" w:hAnsi="Times New Roman"/>
                <w:b/>
                <w:sz w:val="20"/>
                <w:szCs w:val="20"/>
                <w:lang w:eastAsia="en-US"/>
              </w:rPr>
            </w:pPr>
          </w:p>
        </w:tc>
        <w:tc>
          <w:tcPr>
            <w:tcW w:w="224" w:type="pct"/>
            <w:shd w:val="clear" w:color="auto" w:fill="auto"/>
            <w:textDirection w:val="btLr"/>
            <w:vAlign w:val="center"/>
          </w:tcPr>
          <w:p w:rsidR="005D351A" w:rsidRPr="00A72D1F" w:rsidRDefault="005D351A" w:rsidP="00A72D1F">
            <w:pPr>
              <w:spacing w:after="0" w:line="240" w:lineRule="auto"/>
              <w:jc w:val="center"/>
              <w:rPr>
                <w:rFonts w:ascii="Times New Roman" w:eastAsia="Calibri" w:hAnsi="Times New Roman"/>
                <w:b/>
                <w:sz w:val="20"/>
                <w:szCs w:val="20"/>
                <w:lang w:eastAsia="en-US"/>
              </w:rPr>
            </w:pPr>
            <w:r w:rsidRPr="00A72D1F">
              <w:rPr>
                <w:rFonts w:ascii="Times New Roman" w:eastAsia="Calibri" w:hAnsi="Times New Roman"/>
                <w:b/>
                <w:sz w:val="20"/>
                <w:szCs w:val="20"/>
                <w:lang w:eastAsia="en-US"/>
              </w:rPr>
              <w:t>Отопление</w:t>
            </w:r>
          </w:p>
        </w:tc>
        <w:tc>
          <w:tcPr>
            <w:tcW w:w="224" w:type="pct"/>
            <w:shd w:val="clear" w:color="auto" w:fill="auto"/>
            <w:textDirection w:val="btLr"/>
            <w:vAlign w:val="center"/>
          </w:tcPr>
          <w:p w:rsidR="005D351A" w:rsidRPr="00A72D1F" w:rsidRDefault="005D351A" w:rsidP="00A72D1F">
            <w:pPr>
              <w:spacing w:after="0" w:line="240" w:lineRule="auto"/>
              <w:jc w:val="center"/>
              <w:rPr>
                <w:rFonts w:ascii="Times New Roman" w:eastAsia="Calibri" w:hAnsi="Times New Roman"/>
                <w:b/>
                <w:sz w:val="20"/>
                <w:szCs w:val="20"/>
                <w:lang w:eastAsia="en-US"/>
              </w:rPr>
            </w:pPr>
            <w:r w:rsidRPr="00A72D1F">
              <w:rPr>
                <w:rFonts w:ascii="Times New Roman" w:eastAsia="Calibri" w:hAnsi="Times New Roman"/>
                <w:b/>
                <w:sz w:val="20"/>
                <w:szCs w:val="20"/>
                <w:lang w:eastAsia="en-US"/>
              </w:rPr>
              <w:t>ГВС</w:t>
            </w:r>
          </w:p>
        </w:tc>
        <w:tc>
          <w:tcPr>
            <w:tcW w:w="224" w:type="pct"/>
            <w:shd w:val="clear" w:color="auto" w:fill="auto"/>
            <w:textDirection w:val="btLr"/>
            <w:vAlign w:val="center"/>
          </w:tcPr>
          <w:p w:rsidR="005D351A" w:rsidRPr="00A72D1F" w:rsidRDefault="005D351A" w:rsidP="00A72D1F">
            <w:pPr>
              <w:spacing w:after="0" w:line="240" w:lineRule="auto"/>
              <w:jc w:val="center"/>
              <w:rPr>
                <w:rFonts w:ascii="Times New Roman" w:eastAsia="Calibri" w:hAnsi="Times New Roman"/>
                <w:b/>
                <w:sz w:val="20"/>
                <w:szCs w:val="20"/>
                <w:lang w:eastAsia="en-US"/>
              </w:rPr>
            </w:pPr>
            <w:r w:rsidRPr="00A72D1F">
              <w:rPr>
                <w:rFonts w:ascii="Times New Roman" w:eastAsia="Calibri" w:hAnsi="Times New Roman"/>
                <w:b/>
                <w:sz w:val="20"/>
                <w:szCs w:val="20"/>
                <w:lang w:eastAsia="en-US"/>
              </w:rPr>
              <w:t>Сумма</w:t>
            </w:r>
          </w:p>
        </w:tc>
        <w:tc>
          <w:tcPr>
            <w:tcW w:w="167" w:type="pct"/>
            <w:vMerge/>
            <w:shd w:val="clear" w:color="auto" w:fill="auto"/>
            <w:vAlign w:val="center"/>
          </w:tcPr>
          <w:p w:rsidR="005D351A" w:rsidRPr="00A72D1F" w:rsidRDefault="005D351A" w:rsidP="00A72D1F">
            <w:pPr>
              <w:spacing w:after="0" w:line="240" w:lineRule="auto"/>
              <w:jc w:val="center"/>
              <w:rPr>
                <w:rFonts w:ascii="Times New Roman" w:eastAsia="Calibri" w:hAnsi="Times New Roman"/>
                <w:b/>
                <w:sz w:val="20"/>
                <w:szCs w:val="20"/>
                <w:lang w:eastAsia="en-US"/>
              </w:rPr>
            </w:pPr>
          </w:p>
        </w:tc>
        <w:tc>
          <w:tcPr>
            <w:tcW w:w="280" w:type="pct"/>
            <w:shd w:val="clear" w:color="auto" w:fill="auto"/>
            <w:textDirection w:val="btLr"/>
            <w:vAlign w:val="center"/>
          </w:tcPr>
          <w:p w:rsidR="005D351A" w:rsidRPr="00A72D1F" w:rsidRDefault="005D351A" w:rsidP="00A72D1F">
            <w:pPr>
              <w:spacing w:after="0" w:line="240" w:lineRule="auto"/>
              <w:jc w:val="center"/>
              <w:rPr>
                <w:rFonts w:ascii="Times New Roman" w:eastAsia="Calibri" w:hAnsi="Times New Roman"/>
                <w:b/>
                <w:sz w:val="20"/>
                <w:szCs w:val="20"/>
                <w:lang w:eastAsia="en-US"/>
              </w:rPr>
            </w:pPr>
            <w:r w:rsidRPr="00A72D1F">
              <w:rPr>
                <w:rFonts w:ascii="Times New Roman" w:eastAsia="Calibri" w:hAnsi="Times New Roman"/>
                <w:b/>
                <w:sz w:val="20"/>
                <w:szCs w:val="20"/>
                <w:lang w:eastAsia="en-US"/>
              </w:rPr>
              <w:t>Отопление, вентиляция</w:t>
            </w:r>
          </w:p>
        </w:tc>
        <w:tc>
          <w:tcPr>
            <w:tcW w:w="280" w:type="pct"/>
            <w:shd w:val="clear" w:color="auto" w:fill="auto"/>
            <w:textDirection w:val="btLr"/>
            <w:vAlign w:val="center"/>
          </w:tcPr>
          <w:p w:rsidR="005D351A" w:rsidRPr="00A72D1F" w:rsidRDefault="005D351A" w:rsidP="00A72D1F">
            <w:pPr>
              <w:spacing w:after="0" w:line="240" w:lineRule="auto"/>
              <w:jc w:val="center"/>
              <w:rPr>
                <w:rFonts w:ascii="Times New Roman" w:eastAsia="Calibri" w:hAnsi="Times New Roman"/>
                <w:b/>
                <w:sz w:val="20"/>
                <w:szCs w:val="20"/>
                <w:lang w:eastAsia="en-US"/>
              </w:rPr>
            </w:pPr>
            <w:r w:rsidRPr="00A72D1F">
              <w:rPr>
                <w:rFonts w:ascii="Times New Roman" w:eastAsia="Calibri" w:hAnsi="Times New Roman"/>
                <w:b/>
                <w:sz w:val="20"/>
                <w:szCs w:val="20"/>
                <w:lang w:eastAsia="en-US"/>
              </w:rPr>
              <w:t>ГВС</w:t>
            </w:r>
          </w:p>
        </w:tc>
        <w:tc>
          <w:tcPr>
            <w:tcW w:w="337" w:type="pct"/>
            <w:shd w:val="clear" w:color="auto" w:fill="auto"/>
            <w:textDirection w:val="btLr"/>
            <w:vAlign w:val="center"/>
          </w:tcPr>
          <w:p w:rsidR="005D351A" w:rsidRPr="00A72D1F" w:rsidRDefault="005D351A" w:rsidP="00A72D1F">
            <w:pPr>
              <w:spacing w:after="0" w:line="240" w:lineRule="auto"/>
              <w:jc w:val="center"/>
              <w:rPr>
                <w:rFonts w:ascii="Times New Roman" w:eastAsia="Calibri" w:hAnsi="Times New Roman"/>
                <w:b/>
                <w:sz w:val="20"/>
                <w:szCs w:val="20"/>
                <w:lang w:eastAsia="en-US"/>
              </w:rPr>
            </w:pPr>
            <w:r w:rsidRPr="00A72D1F">
              <w:rPr>
                <w:rFonts w:ascii="Times New Roman" w:eastAsia="Calibri" w:hAnsi="Times New Roman"/>
                <w:b/>
                <w:sz w:val="20"/>
                <w:szCs w:val="20"/>
                <w:lang w:eastAsia="en-US"/>
              </w:rPr>
              <w:t>Сумма</w:t>
            </w:r>
          </w:p>
        </w:tc>
        <w:tc>
          <w:tcPr>
            <w:tcW w:w="246" w:type="pct"/>
            <w:vMerge/>
            <w:shd w:val="clear" w:color="auto" w:fill="auto"/>
            <w:vAlign w:val="center"/>
          </w:tcPr>
          <w:p w:rsidR="005D351A" w:rsidRPr="00A72D1F" w:rsidRDefault="005D351A" w:rsidP="00A72D1F">
            <w:pPr>
              <w:spacing w:after="0" w:line="240" w:lineRule="auto"/>
              <w:jc w:val="center"/>
              <w:rPr>
                <w:rFonts w:ascii="Times New Roman" w:eastAsia="Calibri" w:hAnsi="Times New Roman"/>
                <w:b/>
                <w:sz w:val="20"/>
                <w:szCs w:val="20"/>
                <w:lang w:eastAsia="en-US"/>
              </w:rPr>
            </w:pPr>
          </w:p>
        </w:tc>
      </w:tr>
      <w:tr w:rsidR="00A72D1F" w:rsidRPr="00A72D1F" w:rsidTr="00A72D1F">
        <w:tc>
          <w:tcPr>
            <w:tcW w:w="770" w:type="pct"/>
            <w:shd w:val="clear" w:color="auto" w:fill="auto"/>
            <w:vAlign w:val="center"/>
          </w:tcPr>
          <w:p w:rsidR="005D351A" w:rsidRPr="00A72D1F" w:rsidRDefault="005D351A" w:rsidP="00A72D1F">
            <w:pPr>
              <w:spacing w:after="0" w:line="240" w:lineRule="auto"/>
              <w:jc w:val="center"/>
              <w:rPr>
                <w:rFonts w:ascii="Times New Roman" w:eastAsia="Calibri" w:hAnsi="Times New Roman"/>
                <w:sz w:val="20"/>
                <w:szCs w:val="20"/>
                <w:lang w:eastAsia="en-US"/>
              </w:rPr>
            </w:pPr>
            <w:r w:rsidRPr="00A72D1F">
              <w:rPr>
                <w:rFonts w:ascii="Times New Roman" w:eastAsia="Calibri" w:hAnsi="Times New Roman"/>
                <w:sz w:val="20"/>
                <w:szCs w:val="20"/>
                <w:lang w:eastAsia="en-US"/>
              </w:rPr>
              <w:t>1</w:t>
            </w:r>
          </w:p>
        </w:tc>
        <w:tc>
          <w:tcPr>
            <w:tcW w:w="179" w:type="pct"/>
            <w:shd w:val="clear" w:color="auto" w:fill="auto"/>
            <w:vAlign w:val="center"/>
          </w:tcPr>
          <w:p w:rsidR="005D351A" w:rsidRPr="00A72D1F" w:rsidRDefault="005D351A" w:rsidP="00A72D1F">
            <w:pPr>
              <w:spacing w:after="0" w:line="240" w:lineRule="auto"/>
              <w:jc w:val="center"/>
              <w:rPr>
                <w:rFonts w:ascii="Times New Roman" w:eastAsia="Calibri" w:hAnsi="Times New Roman"/>
                <w:sz w:val="20"/>
                <w:szCs w:val="20"/>
                <w:lang w:eastAsia="en-US"/>
              </w:rPr>
            </w:pPr>
            <w:r w:rsidRPr="00A72D1F">
              <w:rPr>
                <w:rFonts w:ascii="Times New Roman" w:eastAsia="Calibri" w:hAnsi="Times New Roman"/>
                <w:sz w:val="20"/>
                <w:szCs w:val="20"/>
                <w:lang w:eastAsia="en-US"/>
              </w:rPr>
              <w:t>2</w:t>
            </w:r>
          </w:p>
        </w:tc>
        <w:tc>
          <w:tcPr>
            <w:tcW w:w="167" w:type="pct"/>
            <w:shd w:val="clear" w:color="auto" w:fill="auto"/>
            <w:vAlign w:val="center"/>
          </w:tcPr>
          <w:p w:rsidR="005D351A" w:rsidRPr="00A72D1F" w:rsidRDefault="005D351A" w:rsidP="00A72D1F">
            <w:pPr>
              <w:spacing w:after="0" w:line="240" w:lineRule="auto"/>
              <w:jc w:val="center"/>
              <w:rPr>
                <w:rFonts w:ascii="Times New Roman" w:eastAsia="Calibri" w:hAnsi="Times New Roman"/>
                <w:sz w:val="20"/>
                <w:szCs w:val="20"/>
                <w:lang w:eastAsia="en-US"/>
              </w:rPr>
            </w:pPr>
            <w:r w:rsidRPr="00A72D1F">
              <w:rPr>
                <w:rFonts w:ascii="Times New Roman" w:eastAsia="Calibri" w:hAnsi="Times New Roman"/>
                <w:sz w:val="20"/>
                <w:szCs w:val="20"/>
                <w:lang w:eastAsia="en-US"/>
              </w:rPr>
              <w:t>7</w:t>
            </w:r>
          </w:p>
        </w:tc>
        <w:tc>
          <w:tcPr>
            <w:tcW w:w="223" w:type="pct"/>
            <w:shd w:val="clear" w:color="auto" w:fill="auto"/>
            <w:vAlign w:val="center"/>
          </w:tcPr>
          <w:p w:rsidR="005D351A" w:rsidRPr="00A72D1F" w:rsidRDefault="005D351A" w:rsidP="00A72D1F">
            <w:pPr>
              <w:spacing w:after="0" w:line="240" w:lineRule="auto"/>
              <w:jc w:val="center"/>
              <w:rPr>
                <w:rFonts w:ascii="Times New Roman" w:eastAsia="Calibri" w:hAnsi="Times New Roman"/>
                <w:sz w:val="20"/>
                <w:szCs w:val="20"/>
                <w:lang w:eastAsia="en-US"/>
              </w:rPr>
            </w:pPr>
            <w:r w:rsidRPr="00A72D1F">
              <w:rPr>
                <w:rFonts w:ascii="Times New Roman" w:eastAsia="Calibri" w:hAnsi="Times New Roman"/>
                <w:sz w:val="20"/>
                <w:szCs w:val="20"/>
                <w:lang w:eastAsia="en-US"/>
              </w:rPr>
              <w:t>8</w:t>
            </w:r>
          </w:p>
        </w:tc>
        <w:tc>
          <w:tcPr>
            <w:tcW w:w="224" w:type="pct"/>
            <w:shd w:val="clear" w:color="auto" w:fill="auto"/>
            <w:vAlign w:val="center"/>
          </w:tcPr>
          <w:p w:rsidR="005D351A" w:rsidRPr="00A72D1F" w:rsidRDefault="005D351A" w:rsidP="00A72D1F">
            <w:pPr>
              <w:spacing w:after="0" w:line="240" w:lineRule="auto"/>
              <w:jc w:val="center"/>
              <w:rPr>
                <w:rFonts w:ascii="Times New Roman" w:eastAsia="Calibri" w:hAnsi="Times New Roman"/>
                <w:sz w:val="20"/>
                <w:szCs w:val="20"/>
                <w:lang w:eastAsia="en-US"/>
              </w:rPr>
            </w:pPr>
            <w:r w:rsidRPr="00A72D1F">
              <w:rPr>
                <w:rFonts w:ascii="Times New Roman" w:eastAsia="Calibri" w:hAnsi="Times New Roman"/>
                <w:sz w:val="20"/>
                <w:szCs w:val="20"/>
                <w:lang w:eastAsia="en-US"/>
              </w:rPr>
              <w:t>9</w:t>
            </w:r>
          </w:p>
        </w:tc>
        <w:tc>
          <w:tcPr>
            <w:tcW w:w="224" w:type="pct"/>
            <w:shd w:val="clear" w:color="auto" w:fill="auto"/>
            <w:vAlign w:val="center"/>
          </w:tcPr>
          <w:p w:rsidR="005D351A" w:rsidRPr="00A72D1F" w:rsidRDefault="005D351A" w:rsidP="00A72D1F">
            <w:pPr>
              <w:spacing w:after="0" w:line="240" w:lineRule="auto"/>
              <w:jc w:val="center"/>
              <w:rPr>
                <w:rFonts w:ascii="Times New Roman" w:eastAsia="Calibri" w:hAnsi="Times New Roman"/>
                <w:sz w:val="20"/>
                <w:szCs w:val="20"/>
                <w:lang w:eastAsia="en-US"/>
              </w:rPr>
            </w:pPr>
            <w:r w:rsidRPr="00A72D1F">
              <w:rPr>
                <w:rFonts w:ascii="Times New Roman" w:eastAsia="Calibri" w:hAnsi="Times New Roman"/>
                <w:sz w:val="20"/>
                <w:szCs w:val="20"/>
                <w:lang w:eastAsia="en-US"/>
              </w:rPr>
              <w:t>10</w:t>
            </w:r>
          </w:p>
        </w:tc>
        <w:tc>
          <w:tcPr>
            <w:tcW w:w="168" w:type="pct"/>
            <w:shd w:val="clear" w:color="auto" w:fill="auto"/>
            <w:vAlign w:val="center"/>
          </w:tcPr>
          <w:p w:rsidR="005D351A" w:rsidRPr="00A72D1F" w:rsidRDefault="005D351A" w:rsidP="00A72D1F">
            <w:pPr>
              <w:spacing w:after="0" w:line="240" w:lineRule="auto"/>
              <w:jc w:val="center"/>
              <w:rPr>
                <w:rFonts w:ascii="Times New Roman" w:eastAsia="Calibri" w:hAnsi="Times New Roman"/>
                <w:sz w:val="20"/>
                <w:szCs w:val="20"/>
                <w:lang w:eastAsia="en-US"/>
              </w:rPr>
            </w:pPr>
            <w:r w:rsidRPr="00A72D1F">
              <w:rPr>
                <w:rFonts w:ascii="Times New Roman" w:eastAsia="Calibri" w:hAnsi="Times New Roman"/>
                <w:sz w:val="20"/>
                <w:szCs w:val="20"/>
                <w:lang w:eastAsia="en-US"/>
              </w:rPr>
              <w:t>11</w:t>
            </w:r>
          </w:p>
        </w:tc>
        <w:tc>
          <w:tcPr>
            <w:tcW w:w="224" w:type="pct"/>
            <w:shd w:val="clear" w:color="auto" w:fill="auto"/>
            <w:vAlign w:val="center"/>
          </w:tcPr>
          <w:p w:rsidR="005D351A" w:rsidRPr="00A72D1F" w:rsidRDefault="005D351A" w:rsidP="00A72D1F">
            <w:pPr>
              <w:spacing w:after="0" w:line="240" w:lineRule="auto"/>
              <w:jc w:val="center"/>
              <w:rPr>
                <w:rFonts w:ascii="Times New Roman" w:eastAsia="Calibri" w:hAnsi="Times New Roman"/>
                <w:sz w:val="20"/>
                <w:szCs w:val="20"/>
                <w:lang w:eastAsia="en-US"/>
              </w:rPr>
            </w:pPr>
            <w:r w:rsidRPr="00A72D1F">
              <w:rPr>
                <w:rFonts w:ascii="Times New Roman" w:eastAsia="Calibri" w:hAnsi="Times New Roman"/>
                <w:sz w:val="20"/>
                <w:szCs w:val="20"/>
                <w:lang w:eastAsia="en-US"/>
              </w:rPr>
              <w:t>12</w:t>
            </w:r>
          </w:p>
        </w:tc>
        <w:tc>
          <w:tcPr>
            <w:tcW w:w="223" w:type="pct"/>
            <w:shd w:val="clear" w:color="auto" w:fill="auto"/>
            <w:vAlign w:val="center"/>
          </w:tcPr>
          <w:p w:rsidR="005D351A" w:rsidRPr="00A72D1F" w:rsidRDefault="005D351A" w:rsidP="00A72D1F">
            <w:pPr>
              <w:spacing w:after="0" w:line="240" w:lineRule="auto"/>
              <w:jc w:val="center"/>
              <w:rPr>
                <w:rFonts w:ascii="Times New Roman" w:eastAsia="Calibri" w:hAnsi="Times New Roman"/>
                <w:sz w:val="20"/>
                <w:szCs w:val="20"/>
                <w:lang w:eastAsia="en-US"/>
              </w:rPr>
            </w:pPr>
            <w:r w:rsidRPr="00A72D1F">
              <w:rPr>
                <w:rFonts w:ascii="Times New Roman" w:eastAsia="Calibri" w:hAnsi="Times New Roman"/>
                <w:sz w:val="20"/>
                <w:szCs w:val="20"/>
                <w:lang w:eastAsia="en-US"/>
              </w:rPr>
              <w:t>13</w:t>
            </w:r>
          </w:p>
        </w:tc>
        <w:tc>
          <w:tcPr>
            <w:tcW w:w="224" w:type="pct"/>
            <w:shd w:val="clear" w:color="auto" w:fill="auto"/>
            <w:vAlign w:val="center"/>
          </w:tcPr>
          <w:p w:rsidR="005D351A" w:rsidRPr="00A72D1F" w:rsidRDefault="005D351A" w:rsidP="00A72D1F">
            <w:pPr>
              <w:spacing w:after="0" w:line="240" w:lineRule="auto"/>
              <w:jc w:val="center"/>
              <w:rPr>
                <w:rFonts w:ascii="Times New Roman" w:eastAsia="Calibri" w:hAnsi="Times New Roman"/>
                <w:sz w:val="20"/>
                <w:szCs w:val="20"/>
                <w:lang w:eastAsia="en-US"/>
              </w:rPr>
            </w:pPr>
            <w:r w:rsidRPr="00A72D1F">
              <w:rPr>
                <w:rFonts w:ascii="Times New Roman" w:eastAsia="Calibri" w:hAnsi="Times New Roman"/>
                <w:sz w:val="20"/>
                <w:szCs w:val="20"/>
                <w:lang w:eastAsia="en-US"/>
              </w:rPr>
              <w:t>14</w:t>
            </w:r>
          </w:p>
        </w:tc>
        <w:tc>
          <w:tcPr>
            <w:tcW w:w="224" w:type="pct"/>
            <w:shd w:val="clear" w:color="auto" w:fill="auto"/>
            <w:vAlign w:val="center"/>
          </w:tcPr>
          <w:p w:rsidR="005D351A" w:rsidRPr="00A72D1F" w:rsidRDefault="005D351A" w:rsidP="00A72D1F">
            <w:pPr>
              <w:spacing w:after="0" w:line="240" w:lineRule="auto"/>
              <w:jc w:val="center"/>
              <w:rPr>
                <w:rFonts w:ascii="Times New Roman" w:eastAsia="Calibri" w:hAnsi="Times New Roman"/>
                <w:sz w:val="20"/>
                <w:szCs w:val="20"/>
                <w:lang w:eastAsia="en-US"/>
              </w:rPr>
            </w:pPr>
            <w:r w:rsidRPr="00A72D1F">
              <w:rPr>
                <w:rFonts w:ascii="Times New Roman" w:eastAsia="Calibri" w:hAnsi="Times New Roman"/>
                <w:sz w:val="20"/>
                <w:szCs w:val="20"/>
                <w:lang w:eastAsia="en-US"/>
              </w:rPr>
              <w:t>15</w:t>
            </w:r>
          </w:p>
        </w:tc>
        <w:tc>
          <w:tcPr>
            <w:tcW w:w="168" w:type="pct"/>
            <w:shd w:val="clear" w:color="auto" w:fill="auto"/>
            <w:vAlign w:val="center"/>
          </w:tcPr>
          <w:p w:rsidR="005D351A" w:rsidRPr="00A72D1F" w:rsidRDefault="005D351A" w:rsidP="00A72D1F">
            <w:pPr>
              <w:spacing w:after="0" w:line="240" w:lineRule="auto"/>
              <w:jc w:val="center"/>
              <w:rPr>
                <w:rFonts w:ascii="Times New Roman" w:eastAsia="Calibri" w:hAnsi="Times New Roman"/>
                <w:sz w:val="20"/>
                <w:szCs w:val="20"/>
                <w:lang w:eastAsia="en-US"/>
              </w:rPr>
            </w:pPr>
            <w:r w:rsidRPr="00A72D1F">
              <w:rPr>
                <w:rFonts w:ascii="Times New Roman" w:eastAsia="Calibri" w:hAnsi="Times New Roman"/>
                <w:sz w:val="20"/>
                <w:szCs w:val="20"/>
                <w:lang w:eastAsia="en-US"/>
              </w:rPr>
              <w:t>16</w:t>
            </w:r>
          </w:p>
        </w:tc>
        <w:tc>
          <w:tcPr>
            <w:tcW w:w="224" w:type="pct"/>
            <w:shd w:val="clear" w:color="auto" w:fill="auto"/>
            <w:vAlign w:val="center"/>
          </w:tcPr>
          <w:p w:rsidR="005D351A" w:rsidRPr="00A72D1F" w:rsidRDefault="005D351A" w:rsidP="00A72D1F">
            <w:pPr>
              <w:spacing w:after="0" w:line="240" w:lineRule="auto"/>
              <w:jc w:val="center"/>
              <w:rPr>
                <w:rFonts w:ascii="Times New Roman" w:eastAsia="Calibri" w:hAnsi="Times New Roman"/>
                <w:sz w:val="20"/>
                <w:szCs w:val="20"/>
                <w:lang w:eastAsia="en-US"/>
              </w:rPr>
            </w:pPr>
            <w:r w:rsidRPr="00A72D1F">
              <w:rPr>
                <w:rFonts w:ascii="Times New Roman" w:eastAsia="Calibri" w:hAnsi="Times New Roman"/>
                <w:sz w:val="20"/>
                <w:szCs w:val="20"/>
                <w:lang w:eastAsia="en-US"/>
              </w:rPr>
              <w:t>17</w:t>
            </w:r>
          </w:p>
        </w:tc>
        <w:tc>
          <w:tcPr>
            <w:tcW w:w="224" w:type="pct"/>
            <w:shd w:val="clear" w:color="auto" w:fill="auto"/>
            <w:vAlign w:val="center"/>
          </w:tcPr>
          <w:p w:rsidR="005D351A" w:rsidRPr="00A72D1F" w:rsidRDefault="005D351A" w:rsidP="00A72D1F">
            <w:pPr>
              <w:spacing w:after="0" w:line="240" w:lineRule="auto"/>
              <w:jc w:val="center"/>
              <w:rPr>
                <w:rFonts w:ascii="Times New Roman" w:eastAsia="Calibri" w:hAnsi="Times New Roman"/>
                <w:sz w:val="20"/>
                <w:szCs w:val="20"/>
                <w:lang w:eastAsia="en-US"/>
              </w:rPr>
            </w:pPr>
            <w:r w:rsidRPr="00A72D1F">
              <w:rPr>
                <w:rFonts w:ascii="Times New Roman" w:eastAsia="Calibri" w:hAnsi="Times New Roman"/>
                <w:sz w:val="20"/>
                <w:szCs w:val="20"/>
                <w:lang w:eastAsia="en-US"/>
              </w:rPr>
              <w:t>18</w:t>
            </w:r>
          </w:p>
        </w:tc>
        <w:tc>
          <w:tcPr>
            <w:tcW w:w="224" w:type="pct"/>
            <w:shd w:val="clear" w:color="auto" w:fill="auto"/>
            <w:vAlign w:val="center"/>
          </w:tcPr>
          <w:p w:rsidR="005D351A" w:rsidRPr="00A72D1F" w:rsidRDefault="005D351A" w:rsidP="00A72D1F">
            <w:pPr>
              <w:spacing w:after="0" w:line="240" w:lineRule="auto"/>
              <w:jc w:val="center"/>
              <w:rPr>
                <w:rFonts w:ascii="Times New Roman" w:eastAsia="Calibri" w:hAnsi="Times New Roman"/>
                <w:sz w:val="20"/>
                <w:szCs w:val="20"/>
                <w:lang w:eastAsia="en-US"/>
              </w:rPr>
            </w:pPr>
            <w:r w:rsidRPr="00A72D1F">
              <w:rPr>
                <w:rFonts w:ascii="Times New Roman" w:eastAsia="Calibri" w:hAnsi="Times New Roman"/>
                <w:sz w:val="20"/>
                <w:szCs w:val="20"/>
                <w:lang w:eastAsia="en-US"/>
              </w:rPr>
              <w:t>19</w:t>
            </w:r>
          </w:p>
        </w:tc>
        <w:tc>
          <w:tcPr>
            <w:tcW w:w="167" w:type="pct"/>
            <w:shd w:val="clear" w:color="auto" w:fill="auto"/>
            <w:vAlign w:val="center"/>
          </w:tcPr>
          <w:p w:rsidR="005D351A" w:rsidRPr="00A72D1F" w:rsidRDefault="005D351A" w:rsidP="00A72D1F">
            <w:pPr>
              <w:spacing w:after="0" w:line="240" w:lineRule="auto"/>
              <w:jc w:val="center"/>
              <w:rPr>
                <w:rFonts w:ascii="Times New Roman" w:eastAsia="Calibri" w:hAnsi="Times New Roman"/>
                <w:sz w:val="20"/>
                <w:szCs w:val="20"/>
                <w:lang w:eastAsia="en-US"/>
              </w:rPr>
            </w:pPr>
            <w:r w:rsidRPr="00A72D1F">
              <w:rPr>
                <w:rFonts w:ascii="Times New Roman" w:eastAsia="Calibri" w:hAnsi="Times New Roman"/>
                <w:sz w:val="20"/>
                <w:szCs w:val="20"/>
                <w:lang w:eastAsia="en-US"/>
              </w:rPr>
              <w:t>20</w:t>
            </w:r>
          </w:p>
        </w:tc>
        <w:tc>
          <w:tcPr>
            <w:tcW w:w="280" w:type="pct"/>
            <w:shd w:val="clear" w:color="auto" w:fill="auto"/>
            <w:vAlign w:val="center"/>
          </w:tcPr>
          <w:p w:rsidR="005D351A" w:rsidRPr="00A72D1F" w:rsidRDefault="005D351A" w:rsidP="00A72D1F">
            <w:pPr>
              <w:spacing w:after="0" w:line="240" w:lineRule="auto"/>
              <w:jc w:val="center"/>
              <w:rPr>
                <w:rFonts w:ascii="Times New Roman" w:eastAsia="Calibri" w:hAnsi="Times New Roman"/>
                <w:sz w:val="20"/>
                <w:szCs w:val="20"/>
                <w:lang w:eastAsia="en-US"/>
              </w:rPr>
            </w:pPr>
            <w:r w:rsidRPr="00A72D1F">
              <w:rPr>
                <w:rFonts w:ascii="Times New Roman" w:eastAsia="Calibri" w:hAnsi="Times New Roman"/>
                <w:sz w:val="20"/>
                <w:szCs w:val="20"/>
                <w:lang w:eastAsia="en-US"/>
              </w:rPr>
              <w:t>21</w:t>
            </w:r>
          </w:p>
        </w:tc>
        <w:tc>
          <w:tcPr>
            <w:tcW w:w="280" w:type="pct"/>
            <w:shd w:val="clear" w:color="auto" w:fill="auto"/>
            <w:vAlign w:val="center"/>
          </w:tcPr>
          <w:p w:rsidR="005D351A" w:rsidRPr="00A72D1F" w:rsidRDefault="005D351A" w:rsidP="00A72D1F">
            <w:pPr>
              <w:spacing w:after="0" w:line="240" w:lineRule="auto"/>
              <w:jc w:val="center"/>
              <w:rPr>
                <w:rFonts w:ascii="Times New Roman" w:eastAsia="Calibri" w:hAnsi="Times New Roman"/>
                <w:sz w:val="20"/>
                <w:szCs w:val="20"/>
                <w:lang w:eastAsia="en-US"/>
              </w:rPr>
            </w:pPr>
            <w:r w:rsidRPr="00A72D1F">
              <w:rPr>
                <w:rFonts w:ascii="Times New Roman" w:eastAsia="Calibri" w:hAnsi="Times New Roman"/>
                <w:sz w:val="20"/>
                <w:szCs w:val="20"/>
                <w:lang w:eastAsia="en-US"/>
              </w:rPr>
              <w:t>22</w:t>
            </w:r>
          </w:p>
        </w:tc>
        <w:tc>
          <w:tcPr>
            <w:tcW w:w="337" w:type="pct"/>
            <w:shd w:val="clear" w:color="auto" w:fill="auto"/>
            <w:vAlign w:val="center"/>
          </w:tcPr>
          <w:p w:rsidR="005D351A" w:rsidRPr="00A72D1F" w:rsidRDefault="005D351A" w:rsidP="00A72D1F">
            <w:pPr>
              <w:spacing w:after="0" w:line="240" w:lineRule="auto"/>
              <w:jc w:val="center"/>
              <w:rPr>
                <w:rFonts w:ascii="Times New Roman" w:eastAsia="Calibri" w:hAnsi="Times New Roman"/>
                <w:sz w:val="20"/>
                <w:szCs w:val="20"/>
                <w:lang w:eastAsia="en-US"/>
              </w:rPr>
            </w:pPr>
            <w:r w:rsidRPr="00A72D1F">
              <w:rPr>
                <w:rFonts w:ascii="Times New Roman" w:eastAsia="Calibri" w:hAnsi="Times New Roman"/>
                <w:sz w:val="20"/>
                <w:szCs w:val="20"/>
                <w:lang w:eastAsia="en-US"/>
              </w:rPr>
              <w:t>23</w:t>
            </w:r>
          </w:p>
        </w:tc>
        <w:tc>
          <w:tcPr>
            <w:tcW w:w="246" w:type="pct"/>
            <w:shd w:val="clear" w:color="auto" w:fill="auto"/>
            <w:vAlign w:val="center"/>
          </w:tcPr>
          <w:p w:rsidR="005D351A" w:rsidRPr="00A72D1F" w:rsidRDefault="005D351A" w:rsidP="00A72D1F">
            <w:pPr>
              <w:spacing w:after="0" w:line="240" w:lineRule="auto"/>
              <w:jc w:val="center"/>
              <w:rPr>
                <w:rFonts w:ascii="Times New Roman" w:eastAsia="Calibri" w:hAnsi="Times New Roman"/>
                <w:sz w:val="20"/>
                <w:szCs w:val="20"/>
                <w:lang w:eastAsia="en-US"/>
              </w:rPr>
            </w:pPr>
            <w:r w:rsidRPr="00A72D1F">
              <w:rPr>
                <w:rFonts w:ascii="Times New Roman" w:eastAsia="Calibri" w:hAnsi="Times New Roman"/>
                <w:sz w:val="20"/>
                <w:szCs w:val="20"/>
                <w:lang w:eastAsia="en-US"/>
              </w:rPr>
              <w:t>24</w:t>
            </w:r>
          </w:p>
        </w:tc>
      </w:tr>
      <w:tr w:rsidR="00A72D1F" w:rsidRPr="00A72D1F" w:rsidTr="00A72D1F">
        <w:trPr>
          <w:cantSplit/>
          <w:trHeight w:val="577"/>
        </w:trPr>
        <w:tc>
          <w:tcPr>
            <w:tcW w:w="770" w:type="pct"/>
            <w:shd w:val="clear" w:color="auto" w:fill="auto"/>
            <w:vAlign w:val="center"/>
          </w:tcPr>
          <w:p w:rsidR="005D351A" w:rsidRPr="00A72D1F" w:rsidRDefault="005D351A" w:rsidP="00A72D1F">
            <w:pPr>
              <w:spacing w:after="0" w:line="240" w:lineRule="auto"/>
              <w:jc w:val="both"/>
              <w:rPr>
                <w:rFonts w:ascii="Times New Roman" w:eastAsia="Calibri" w:hAnsi="Times New Roman"/>
                <w:b/>
                <w:sz w:val="20"/>
                <w:szCs w:val="20"/>
                <w:lang w:eastAsia="en-US"/>
              </w:rPr>
            </w:pPr>
            <w:r w:rsidRPr="00A72D1F">
              <w:rPr>
                <w:rFonts w:ascii="Times New Roman" w:eastAsia="Calibri" w:hAnsi="Times New Roman"/>
                <w:b/>
                <w:sz w:val="20"/>
                <w:szCs w:val="20"/>
                <w:lang w:eastAsia="en-US"/>
              </w:rPr>
              <w:t>Котельная, с.п. Сентябрьский</w:t>
            </w:r>
          </w:p>
        </w:tc>
        <w:tc>
          <w:tcPr>
            <w:tcW w:w="179" w:type="pct"/>
            <w:shd w:val="clear" w:color="auto" w:fill="auto"/>
            <w:textDirection w:val="btLr"/>
            <w:vAlign w:val="center"/>
          </w:tcPr>
          <w:p w:rsidR="005D351A" w:rsidRPr="00A72D1F" w:rsidRDefault="005D351A" w:rsidP="00A72D1F">
            <w:pPr>
              <w:spacing w:after="0" w:line="240" w:lineRule="auto"/>
              <w:jc w:val="center"/>
              <w:rPr>
                <w:rFonts w:ascii="Times New Roman" w:eastAsia="Calibri" w:hAnsi="Times New Roman"/>
                <w:sz w:val="20"/>
                <w:szCs w:val="20"/>
                <w:lang w:eastAsia="en-US"/>
              </w:rPr>
            </w:pPr>
            <w:r w:rsidRPr="00A72D1F">
              <w:rPr>
                <w:rFonts w:ascii="Times New Roman" w:eastAsia="Calibri" w:hAnsi="Times New Roman"/>
                <w:b/>
                <w:sz w:val="20"/>
                <w:szCs w:val="20"/>
                <w:lang w:eastAsia="en-US"/>
              </w:rPr>
              <w:t>4,427</w:t>
            </w:r>
          </w:p>
        </w:tc>
        <w:tc>
          <w:tcPr>
            <w:tcW w:w="167" w:type="pct"/>
            <w:shd w:val="clear" w:color="auto" w:fill="auto"/>
            <w:textDirection w:val="btLr"/>
            <w:vAlign w:val="center"/>
          </w:tcPr>
          <w:p w:rsidR="005D351A" w:rsidRPr="00A72D1F" w:rsidRDefault="005D351A" w:rsidP="00A72D1F">
            <w:pPr>
              <w:spacing w:after="0" w:line="240" w:lineRule="auto"/>
              <w:jc w:val="center"/>
              <w:rPr>
                <w:rFonts w:ascii="Times New Roman" w:eastAsia="Calibri" w:hAnsi="Times New Roman"/>
                <w:sz w:val="20"/>
                <w:szCs w:val="20"/>
                <w:lang w:eastAsia="en-US"/>
              </w:rPr>
            </w:pPr>
          </w:p>
        </w:tc>
        <w:tc>
          <w:tcPr>
            <w:tcW w:w="223" w:type="pct"/>
            <w:shd w:val="clear" w:color="auto" w:fill="auto"/>
            <w:textDirection w:val="btLr"/>
            <w:vAlign w:val="center"/>
          </w:tcPr>
          <w:p w:rsidR="005D351A" w:rsidRPr="00A72D1F" w:rsidRDefault="005D351A" w:rsidP="00A72D1F">
            <w:pPr>
              <w:spacing w:after="0" w:line="240" w:lineRule="auto"/>
              <w:jc w:val="center"/>
              <w:rPr>
                <w:rFonts w:ascii="Times New Roman" w:eastAsia="Calibri" w:hAnsi="Times New Roman"/>
                <w:sz w:val="20"/>
                <w:szCs w:val="20"/>
                <w:lang w:eastAsia="en-US"/>
              </w:rPr>
            </w:pPr>
          </w:p>
        </w:tc>
        <w:tc>
          <w:tcPr>
            <w:tcW w:w="224" w:type="pct"/>
            <w:shd w:val="clear" w:color="auto" w:fill="auto"/>
            <w:textDirection w:val="btLr"/>
            <w:vAlign w:val="center"/>
          </w:tcPr>
          <w:p w:rsidR="005D351A" w:rsidRPr="00A72D1F" w:rsidRDefault="005D351A" w:rsidP="00A72D1F">
            <w:pPr>
              <w:spacing w:after="0" w:line="240" w:lineRule="auto"/>
              <w:jc w:val="center"/>
              <w:rPr>
                <w:rFonts w:ascii="Times New Roman" w:eastAsia="Calibri" w:hAnsi="Times New Roman"/>
                <w:sz w:val="20"/>
                <w:szCs w:val="20"/>
                <w:lang w:eastAsia="en-US"/>
              </w:rPr>
            </w:pPr>
          </w:p>
        </w:tc>
        <w:tc>
          <w:tcPr>
            <w:tcW w:w="224" w:type="pct"/>
            <w:shd w:val="clear" w:color="auto" w:fill="auto"/>
            <w:textDirection w:val="btLr"/>
            <w:vAlign w:val="center"/>
          </w:tcPr>
          <w:p w:rsidR="005D351A" w:rsidRPr="00A72D1F" w:rsidRDefault="005D351A" w:rsidP="00A72D1F">
            <w:pPr>
              <w:spacing w:after="0" w:line="240" w:lineRule="auto"/>
              <w:jc w:val="center"/>
              <w:rPr>
                <w:rFonts w:ascii="Times New Roman" w:eastAsia="Calibri" w:hAnsi="Times New Roman"/>
                <w:sz w:val="20"/>
                <w:szCs w:val="20"/>
                <w:lang w:eastAsia="en-US"/>
              </w:rPr>
            </w:pPr>
          </w:p>
        </w:tc>
        <w:tc>
          <w:tcPr>
            <w:tcW w:w="168" w:type="pct"/>
            <w:shd w:val="clear" w:color="auto" w:fill="auto"/>
            <w:textDirection w:val="btLr"/>
            <w:vAlign w:val="center"/>
          </w:tcPr>
          <w:p w:rsidR="005D351A" w:rsidRPr="00A72D1F" w:rsidRDefault="005D351A" w:rsidP="00A72D1F">
            <w:pPr>
              <w:spacing w:after="0" w:line="240" w:lineRule="auto"/>
              <w:jc w:val="center"/>
              <w:rPr>
                <w:rFonts w:ascii="Times New Roman" w:eastAsia="Calibri" w:hAnsi="Times New Roman"/>
                <w:sz w:val="20"/>
                <w:szCs w:val="20"/>
                <w:lang w:eastAsia="en-US"/>
              </w:rPr>
            </w:pPr>
          </w:p>
        </w:tc>
        <w:tc>
          <w:tcPr>
            <w:tcW w:w="224" w:type="pct"/>
            <w:shd w:val="clear" w:color="auto" w:fill="auto"/>
            <w:textDirection w:val="btLr"/>
            <w:vAlign w:val="center"/>
          </w:tcPr>
          <w:p w:rsidR="005D351A" w:rsidRPr="00A72D1F" w:rsidRDefault="005D351A" w:rsidP="00A72D1F">
            <w:pPr>
              <w:spacing w:after="0" w:line="240" w:lineRule="auto"/>
              <w:jc w:val="center"/>
              <w:rPr>
                <w:rFonts w:ascii="Times New Roman" w:eastAsia="Calibri" w:hAnsi="Times New Roman"/>
                <w:sz w:val="20"/>
                <w:szCs w:val="20"/>
                <w:lang w:eastAsia="en-US"/>
              </w:rPr>
            </w:pPr>
          </w:p>
        </w:tc>
        <w:tc>
          <w:tcPr>
            <w:tcW w:w="223" w:type="pct"/>
            <w:shd w:val="clear" w:color="auto" w:fill="auto"/>
            <w:textDirection w:val="btLr"/>
            <w:vAlign w:val="center"/>
          </w:tcPr>
          <w:p w:rsidR="005D351A" w:rsidRPr="00A72D1F" w:rsidRDefault="005D351A" w:rsidP="00A72D1F">
            <w:pPr>
              <w:spacing w:after="0" w:line="240" w:lineRule="auto"/>
              <w:jc w:val="center"/>
              <w:rPr>
                <w:rFonts w:ascii="Times New Roman" w:eastAsia="Calibri" w:hAnsi="Times New Roman"/>
                <w:sz w:val="20"/>
                <w:szCs w:val="20"/>
                <w:lang w:eastAsia="en-US"/>
              </w:rPr>
            </w:pPr>
          </w:p>
        </w:tc>
        <w:tc>
          <w:tcPr>
            <w:tcW w:w="224" w:type="pct"/>
            <w:shd w:val="clear" w:color="auto" w:fill="auto"/>
            <w:textDirection w:val="btLr"/>
            <w:vAlign w:val="center"/>
          </w:tcPr>
          <w:p w:rsidR="005D351A" w:rsidRPr="00A72D1F" w:rsidRDefault="005D351A" w:rsidP="00A72D1F">
            <w:pPr>
              <w:spacing w:after="0" w:line="240" w:lineRule="auto"/>
              <w:jc w:val="center"/>
              <w:rPr>
                <w:rFonts w:ascii="Times New Roman" w:eastAsia="Calibri" w:hAnsi="Times New Roman"/>
                <w:sz w:val="20"/>
                <w:szCs w:val="20"/>
                <w:lang w:eastAsia="en-US"/>
              </w:rPr>
            </w:pPr>
          </w:p>
        </w:tc>
        <w:tc>
          <w:tcPr>
            <w:tcW w:w="224" w:type="pct"/>
            <w:shd w:val="clear" w:color="auto" w:fill="auto"/>
            <w:textDirection w:val="btLr"/>
            <w:vAlign w:val="center"/>
          </w:tcPr>
          <w:p w:rsidR="005D351A" w:rsidRPr="00A72D1F" w:rsidRDefault="005D351A" w:rsidP="00A72D1F">
            <w:pPr>
              <w:spacing w:after="0" w:line="240" w:lineRule="auto"/>
              <w:jc w:val="center"/>
              <w:rPr>
                <w:rFonts w:ascii="Times New Roman" w:eastAsia="Calibri" w:hAnsi="Times New Roman"/>
                <w:sz w:val="20"/>
                <w:szCs w:val="20"/>
                <w:lang w:eastAsia="en-US"/>
              </w:rPr>
            </w:pPr>
          </w:p>
        </w:tc>
        <w:tc>
          <w:tcPr>
            <w:tcW w:w="168" w:type="pct"/>
            <w:shd w:val="clear" w:color="auto" w:fill="auto"/>
            <w:textDirection w:val="btLr"/>
            <w:vAlign w:val="center"/>
          </w:tcPr>
          <w:p w:rsidR="005D351A" w:rsidRPr="00A72D1F" w:rsidRDefault="005D351A" w:rsidP="00A72D1F">
            <w:pPr>
              <w:spacing w:after="0" w:line="240" w:lineRule="auto"/>
              <w:jc w:val="center"/>
              <w:rPr>
                <w:rFonts w:ascii="Times New Roman" w:eastAsia="Calibri" w:hAnsi="Times New Roman"/>
                <w:sz w:val="20"/>
                <w:szCs w:val="20"/>
                <w:lang w:eastAsia="en-US"/>
              </w:rPr>
            </w:pPr>
          </w:p>
        </w:tc>
        <w:tc>
          <w:tcPr>
            <w:tcW w:w="224" w:type="pct"/>
            <w:shd w:val="clear" w:color="auto" w:fill="auto"/>
            <w:textDirection w:val="btLr"/>
            <w:vAlign w:val="center"/>
          </w:tcPr>
          <w:p w:rsidR="005D351A" w:rsidRPr="00A72D1F" w:rsidRDefault="005D351A" w:rsidP="00A72D1F">
            <w:pPr>
              <w:spacing w:after="0" w:line="240" w:lineRule="auto"/>
              <w:jc w:val="center"/>
              <w:rPr>
                <w:rFonts w:ascii="Times New Roman" w:eastAsia="Calibri" w:hAnsi="Times New Roman"/>
                <w:sz w:val="20"/>
                <w:szCs w:val="20"/>
                <w:lang w:eastAsia="en-US"/>
              </w:rPr>
            </w:pPr>
          </w:p>
        </w:tc>
        <w:tc>
          <w:tcPr>
            <w:tcW w:w="224" w:type="pct"/>
            <w:shd w:val="clear" w:color="auto" w:fill="auto"/>
            <w:textDirection w:val="btLr"/>
            <w:vAlign w:val="center"/>
          </w:tcPr>
          <w:p w:rsidR="005D351A" w:rsidRPr="00A72D1F" w:rsidRDefault="005D351A" w:rsidP="00A72D1F">
            <w:pPr>
              <w:spacing w:after="0" w:line="240" w:lineRule="auto"/>
              <w:jc w:val="center"/>
              <w:rPr>
                <w:rFonts w:ascii="Times New Roman" w:eastAsia="Calibri" w:hAnsi="Times New Roman"/>
                <w:sz w:val="20"/>
                <w:szCs w:val="20"/>
                <w:lang w:eastAsia="en-US"/>
              </w:rPr>
            </w:pPr>
          </w:p>
        </w:tc>
        <w:tc>
          <w:tcPr>
            <w:tcW w:w="224" w:type="pct"/>
            <w:shd w:val="clear" w:color="auto" w:fill="auto"/>
            <w:textDirection w:val="btLr"/>
            <w:vAlign w:val="center"/>
          </w:tcPr>
          <w:p w:rsidR="005D351A" w:rsidRPr="00A72D1F" w:rsidRDefault="005D351A" w:rsidP="00A72D1F">
            <w:pPr>
              <w:spacing w:after="0" w:line="240" w:lineRule="auto"/>
              <w:jc w:val="center"/>
              <w:rPr>
                <w:rFonts w:ascii="Times New Roman" w:eastAsia="Calibri" w:hAnsi="Times New Roman"/>
                <w:sz w:val="20"/>
                <w:szCs w:val="20"/>
                <w:lang w:eastAsia="en-US"/>
              </w:rPr>
            </w:pPr>
          </w:p>
        </w:tc>
        <w:tc>
          <w:tcPr>
            <w:tcW w:w="167" w:type="pct"/>
            <w:shd w:val="clear" w:color="auto" w:fill="auto"/>
            <w:textDirection w:val="btLr"/>
            <w:vAlign w:val="center"/>
          </w:tcPr>
          <w:p w:rsidR="005D351A" w:rsidRPr="00A72D1F" w:rsidRDefault="005D351A" w:rsidP="00A72D1F">
            <w:pPr>
              <w:spacing w:after="0" w:line="240" w:lineRule="auto"/>
              <w:jc w:val="center"/>
              <w:rPr>
                <w:rFonts w:ascii="Times New Roman" w:eastAsia="Calibri" w:hAnsi="Times New Roman"/>
                <w:sz w:val="20"/>
                <w:szCs w:val="20"/>
                <w:lang w:eastAsia="en-US"/>
              </w:rPr>
            </w:pPr>
          </w:p>
        </w:tc>
        <w:tc>
          <w:tcPr>
            <w:tcW w:w="280" w:type="pct"/>
            <w:shd w:val="clear" w:color="auto" w:fill="auto"/>
            <w:textDirection w:val="btLr"/>
            <w:vAlign w:val="center"/>
          </w:tcPr>
          <w:p w:rsidR="005D351A" w:rsidRPr="00A72D1F" w:rsidRDefault="005D351A" w:rsidP="00A72D1F">
            <w:pPr>
              <w:spacing w:after="0" w:line="240" w:lineRule="auto"/>
              <w:jc w:val="center"/>
              <w:rPr>
                <w:rFonts w:ascii="Times New Roman" w:eastAsia="Calibri" w:hAnsi="Times New Roman"/>
                <w:sz w:val="20"/>
                <w:szCs w:val="20"/>
                <w:lang w:eastAsia="en-US"/>
              </w:rPr>
            </w:pPr>
          </w:p>
        </w:tc>
        <w:tc>
          <w:tcPr>
            <w:tcW w:w="280" w:type="pct"/>
            <w:shd w:val="clear" w:color="auto" w:fill="auto"/>
            <w:textDirection w:val="btLr"/>
            <w:vAlign w:val="center"/>
          </w:tcPr>
          <w:p w:rsidR="005D351A" w:rsidRPr="00A72D1F" w:rsidRDefault="005D351A" w:rsidP="00A72D1F">
            <w:pPr>
              <w:spacing w:after="0" w:line="240" w:lineRule="auto"/>
              <w:jc w:val="center"/>
              <w:rPr>
                <w:rFonts w:ascii="Times New Roman" w:eastAsia="Calibri" w:hAnsi="Times New Roman"/>
                <w:sz w:val="20"/>
                <w:szCs w:val="20"/>
                <w:lang w:eastAsia="en-US"/>
              </w:rPr>
            </w:pPr>
          </w:p>
        </w:tc>
        <w:tc>
          <w:tcPr>
            <w:tcW w:w="337" w:type="pct"/>
            <w:shd w:val="clear" w:color="auto" w:fill="auto"/>
            <w:textDirection w:val="btLr"/>
            <w:vAlign w:val="center"/>
          </w:tcPr>
          <w:p w:rsidR="005D351A" w:rsidRPr="00A72D1F" w:rsidRDefault="005D351A" w:rsidP="00A72D1F">
            <w:pPr>
              <w:spacing w:after="0" w:line="240" w:lineRule="auto"/>
              <w:jc w:val="center"/>
              <w:rPr>
                <w:rFonts w:ascii="Times New Roman" w:eastAsia="Calibri" w:hAnsi="Times New Roman"/>
                <w:sz w:val="20"/>
                <w:szCs w:val="20"/>
                <w:lang w:eastAsia="en-US"/>
              </w:rPr>
            </w:pPr>
          </w:p>
        </w:tc>
        <w:tc>
          <w:tcPr>
            <w:tcW w:w="246" w:type="pct"/>
            <w:shd w:val="clear" w:color="auto" w:fill="auto"/>
            <w:textDirection w:val="btLr"/>
            <w:vAlign w:val="center"/>
          </w:tcPr>
          <w:p w:rsidR="005D351A" w:rsidRPr="00A72D1F" w:rsidRDefault="005D351A" w:rsidP="00A72D1F">
            <w:pPr>
              <w:spacing w:after="0" w:line="240" w:lineRule="auto"/>
              <w:jc w:val="center"/>
              <w:rPr>
                <w:rFonts w:ascii="Times New Roman" w:eastAsia="Calibri" w:hAnsi="Times New Roman"/>
                <w:sz w:val="20"/>
                <w:szCs w:val="20"/>
                <w:lang w:eastAsia="en-US"/>
              </w:rPr>
            </w:pPr>
          </w:p>
        </w:tc>
      </w:tr>
      <w:tr w:rsidR="00A72D1F" w:rsidRPr="00A72D1F" w:rsidTr="00A72D1F">
        <w:trPr>
          <w:cantSplit/>
          <w:trHeight w:val="691"/>
        </w:trPr>
        <w:tc>
          <w:tcPr>
            <w:tcW w:w="770" w:type="pct"/>
            <w:shd w:val="clear" w:color="auto" w:fill="auto"/>
            <w:vAlign w:val="center"/>
          </w:tcPr>
          <w:p w:rsidR="005D351A" w:rsidRPr="00A72D1F" w:rsidRDefault="005D351A" w:rsidP="00A72D1F">
            <w:pPr>
              <w:spacing w:after="0" w:line="240" w:lineRule="auto"/>
              <w:jc w:val="both"/>
              <w:rPr>
                <w:rFonts w:ascii="Times New Roman" w:hAnsi="Times New Roman"/>
                <w:sz w:val="20"/>
                <w:szCs w:val="20"/>
                <w:highlight w:val="yellow"/>
              </w:rPr>
            </w:pPr>
            <w:r w:rsidRPr="00A72D1F">
              <w:rPr>
                <w:rFonts w:ascii="Times New Roman" w:hAnsi="Times New Roman"/>
                <w:sz w:val="20"/>
                <w:szCs w:val="20"/>
              </w:rPr>
              <w:t>Многоквартирный ж/дом, 3-х эт. (на месте снесенных домов №5 и №6)</w:t>
            </w:r>
          </w:p>
        </w:tc>
        <w:tc>
          <w:tcPr>
            <w:tcW w:w="179" w:type="pct"/>
            <w:shd w:val="clear" w:color="auto" w:fill="auto"/>
            <w:textDirection w:val="btLr"/>
            <w:vAlign w:val="center"/>
          </w:tcPr>
          <w:p w:rsidR="005D351A" w:rsidRPr="00A72D1F" w:rsidRDefault="005D351A" w:rsidP="00A72D1F">
            <w:pPr>
              <w:spacing w:after="0" w:line="240" w:lineRule="auto"/>
              <w:jc w:val="center"/>
              <w:rPr>
                <w:rFonts w:ascii="Times New Roman" w:eastAsia="Calibri" w:hAnsi="Times New Roman"/>
                <w:sz w:val="20"/>
                <w:szCs w:val="20"/>
                <w:lang w:eastAsia="en-US"/>
              </w:rPr>
            </w:pPr>
          </w:p>
        </w:tc>
        <w:tc>
          <w:tcPr>
            <w:tcW w:w="167" w:type="pct"/>
            <w:shd w:val="clear" w:color="auto" w:fill="auto"/>
            <w:textDirection w:val="btLr"/>
            <w:vAlign w:val="center"/>
          </w:tcPr>
          <w:p w:rsidR="005D351A" w:rsidRPr="00A72D1F" w:rsidRDefault="005D351A" w:rsidP="00A72D1F">
            <w:pPr>
              <w:spacing w:after="0" w:line="240" w:lineRule="auto"/>
              <w:jc w:val="center"/>
              <w:rPr>
                <w:rFonts w:ascii="Times New Roman" w:eastAsia="Calibri" w:hAnsi="Times New Roman"/>
                <w:sz w:val="20"/>
                <w:szCs w:val="20"/>
                <w:lang w:eastAsia="en-US"/>
              </w:rPr>
            </w:pPr>
          </w:p>
        </w:tc>
        <w:tc>
          <w:tcPr>
            <w:tcW w:w="223" w:type="pct"/>
            <w:shd w:val="clear" w:color="auto" w:fill="auto"/>
            <w:textDirection w:val="btLr"/>
            <w:vAlign w:val="center"/>
          </w:tcPr>
          <w:p w:rsidR="005D351A" w:rsidRPr="00A72D1F" w:rsidRDefault="005D351A" w:rsidP="00A72D1F">
            <w:pPr>
              <w:spacing w:after="0" w:line="240" w:lineRule="auto"/>
              <w:jc w:val="center"/>
              <w:rPr>
                <w:rFonts w:ascii="Times New Roman" w:eastAsia="Calibri" w:hAnsi="Times New Roman"/>
                <w:sz w:val="20"/>
                <w:szCs w:val="20"/>
                <w:lang w:eastAsia="en-US"/>
              </w:rPr>
            </w:pPr>
          </w:p>
        </w:tc>
        <w:tc>
          <w:tcPr>
            <w:tcW w:w="224" w:type="pct"/>
            <w:shd w:val="clear" w:color="auto" w:fill="auto"/>
            <w:textDirection w:val="btLr"/>
            <w:vAlign w:val="center"/>
          </w:tcPr>
          <w:p w:rsidR="005D351A" w:rsidRPr="00A72D1F" w:rsidRDefault="005D351A" w:rsidP="00A72D1F">
            <w:pPr>
              <w:spacing w:after="0" w:line="240" w:lineRule="auto"/>
              <w:jc w:val="center"/>
              <w:rPr>
                <w:rFonts w:ascii="Times New Roman" w:eastAsia="Calibri" w:hAnsi="Times New Roman"/>
                <w:sz w:val="20"/>
                <w:szCs w:val="20"/>
                <w:lang w:eastAsia="en-US"/>
              </w:rPr>
            </w:pPr>
          </w:p>
        </w:tc>
        <w:tc>
          <w:tcPr>
            <w:tcW w:w="224" w:type="pct"/>
            <w:shd w:val="clear" w:color="auto" w:fill="auto"/>
            <w:textDirection w:val="btLr"/>
            <w:vAlign w:val="center"/>
          </w:tcPr>
          <w:p w:rsidR="005D351A" w:rsidRPr="00A72D1F" w:rsidRDefault="005D351A" w:rsidP="00A72D1F">
            <w:pPr>
              <w:spacing w:after="0" w:line="240" w:lineRule="auto"/>
              <w:jc w:val="center"/>
              <w:rPr>
                <w:rFonts w:ascii="Times New Roman" w:eastAsia="Calibri" w:hAnsi="Times New Roman"/>
                <w:sz w:val="20"/>
                <w:szCs w:val="20"/>
                <w:lang w:eastAsia="en-US"/>
              </w:rPr>
            </w:pPr>
          </w:p>
        </w:tc>
        <w:tc>
          <w:tcPr>
            <w:tcW w:w="168" w:type="pct"/>
            <w:shd w:val="clear" w:color="auto" w:fill="auto"/>
            <w:textDirection w:val="btLr"/>
            <w:vAlign w:val="center"/>
          </w:tcPr>
          <w:p w:rsidR="005D351A" w:rsidRPr="00A72D1F" w:rsidRDefault="005D351A" w:rsidP="00A72D1F">
            <w:pPr>
              <w:spacing w:after="0" w:line="240" w:lineRule="auto"/>
              <w:jc w:val="center"/>
              <w:rPr>
                <w:rFonts w:ascii="Times New Roman" w:eastAsia="Calibri" w:hAnsi="Times New Roman"/>
                <w:sz w:val="20"/>
                <w:szCs w:val="20"/>
                <w:lang w:eastAsia="en-US"/>
              </w:rPr>
            </w:pPr>
          </w:p>
        </w:tc>
        <w:tc>
          <w:tcPr>
            <w:tcW w:w="224" w:type="pct"/>
            <w:shd w:val="clear" w:color="auto" w:fill="auto"/>
            <w:textDirection w:val="btLr"/>
            <w:vAlign w:val="center"/>
          </w:tcPr>
          <w:p w:rsidR="005D351A" w:rsidRPr="00A72D1F" w:rsidRDefault="005D351A" w:rsidP="00A72D1F">
            <w:pPr>
              <w:spacing w:after="0" w:line="240" w:lineRule="auto"/>
              <w:jc w:val="center"/>
              <w:rPr>
                <w:rFonts w:ascii="Times New Roman" w:eastAsia="Calibri" w:hAnsi="Times New Roman"/>
                <w:sz w:val="20"/>
                <w:szCs w:val="20"/>
                <w:lang w:eastAsia="en-US"/>
              </w:rPr>
            </w:pPr>
            <w:r w:rsidRPr="00A72D1F">
              <w:rPr>
                <w:rFonts w:ascii="Times New Roman" w:eastAsia="Calibri" w:hAnsi="Times New Roman"/>
                <w:sz w:val="20"/>
                <w:szCs w:val="20"/>
                <w:lang w:eastAsia="en-US"/>
              </w:rPr>
              <w:t>0,382</w:t>
            </w:r>
          </w:p>
        </w:tc>
        <w:tc>
          <w:tcPr>
            <w:tcW w:w="223" w:type="pct"/>
            <w:shd w:val="clear" w:color="auto" w:fill="auto"/>
            <w:textDirection w:val="btLr"/>
            <w:vAlign w:val="center"/>
          </w:tcPr>
          <w:p w:rsidR="005D351A" w:rsidRPr="00A72D1F" w:rsidRDefault="005D351A" w:rsidP="00A72D1F">
            <w:pPr>
              <w:spacing w:after="0" w:line="240" w:lineRule="auto"/>
              <w:jc w:val="center"/>
              <w:rPr>
                <w:rFonts w:ascii="Times New Roman" w:eastAsia="Calibri" w:hAnsi="Times New Roman"/>
                <w:sz w:val="20"/>
                <w:szCs w:val="20"/>
                <w:lang w:eastAsia="en-US"/>
              </w:rPr>
            </w:pPr>
            <w:r w:rsidRPr="00A72D1F">
              <w:rPr>
                <w:rFonts w:ascii="Times New Roman" w:eastAsia="Calibri" w:hAnsi="Times New Roman"/>
                <w:sz w:val="20"/>
                <w:szCs w:val="20"/>
                <w:lang w:eastAsia="en-US"/>
              </w:rPr>
              <w:t>0</w:t>
            </w:r>
          </w:p>
        </w:tc>
        <w:tc>
          <w:tcPr>
            <w:tcW w:w="224" w:type="pct"/>
            <w:shd w:val="clear" w:color="auto" w:fill="auto"/>
            <w:textDirection w:val="btLr"/>
            <w:vAlign w:val="center"/>
          </w:tcPr>
          <w:p w:rsidR="005D351A" w:rsidRPr="00A72D1F" w:rsidRDefault="005D351A" w:rsidP="00A72D1F">
            <w:pPr>
              <w:spacing w:after="0" w:line="240" w:lineRule="auto"/>
              <w:jc w:val="center"/>
              <w:rPr>
                <w:rFonts w:ascii="Times New Roman" w:eastAsia="Calibri" w:hAnsi="Times New Roman"/>
                <w:sz w:val="20"/>
                <w:szCs w:val="20"/>
                <w:lang w:eastAsia="en-US"/>
              </w:rPr>
            </w:pPr>
            <w:r w:rsidRPr="00A72D1F">
              <w:rPr>
                <w:rFonts w:ascii="Times New Roman" w:eastAsia="Calibri" w:hAnsi="Times New Roman"/>
                <w:sz w:val="20"/>
                <w:szCs w:val="20"/>
                <w:lang w:eastAsia="en-US"/>
              </w:rPr>
              <w:t>0,094</w:t>
            </w:r>
          </w:p>
        </w:tc>
        <w:tc>
          <w:tcPr>
            <w:tcW w:w="224" w:type="pct"/>
            <w:shd w:val="clear" w:color="auto" w:fill="auto"/>
            <w:textDirection w:val="btLr"/>
            <w:vAlign w:val="center"/>
          </w:tcPr>
          <w:p w:rsidR="005D351A" w:rsidRPr="00A72D1F" w:rsidRDefault="005D351A" w:rsidP="00A72D1F">
            <w:pPr>
              <w:spacing w:after="0" w:line="240" w:lineRule="auto"/>
              <w:jc w:val="center"/>
              <w:rPr>
                <w:rFonts w:ascii="Times New Roman" w:eastAsia="Calibri" w:hAnsi="Times New Roman"/>
                <w:sz w:val="20"/>
                <w:szCs w:val="20"/>
                <w:lang w:eastAsia="en-US"/>
              </w:rPr>
            </w:pPr>
            <w:r w:rsidRPr="00A72D1F">
              <w:rPr>
                <w:rFonts w:ascii="Times New Roman" w:eastAsia="Calibri" w:hAnsi="Times New Roman"/>
                <w:sz w:val="20"/>
                <w:szCs w:val="20"/>
                <w:lang w:eastAsia="en-US"/>
              </w:rPr>
              <w:t>0,476</w:t>
            </w:r>
          </w:p>
        </w:tc>
        <w:tc>
          <w:tcPr>
            <w:tcW w:w="168" w:type="pct"/>
            <w:shd w:val="clear" w:color="auto" w:fill="auto"/>
            <w:textDirection w:val="btLr"/>
            <w:vAlign w:val="center"/>
          </w:tcPr>
          <w:p w:rsidR="005D351A" w:rsidRPr="00A72D1F" w:rsidRDefault="005D351A" w:rsidP="00A72D1F">
            <w:pPr>
              <w:spacing w:after="0" w:line="240" w:lineRule="auto"/>
              <w:jc w:val="center"/>
              <w:rPr>
                <w:rFonts w:ascii="Times New Roman" w:eastAsia="Calibri" w:hAnsi="Times New Roman"/>
                <w:sz w:val="20"/>
                <w:szCs w:val="20"/>
                <w:lang w:eastAsia="en-US"/>
              </w:rPr>
            </w:pPr>
          </w:p>
        </w:tc>
        <w:tc>
          <w:tcPr>
            <w:tcW w:w="224" w:type="pct"/>
            <w:shd w:val="clear" w:color="auto" w:fill="auto"/>
            <w:textDirection w:val="btLr"/>
            <w:vAlign w:val="center"/>
          </w:tcPr>
          <w:p w:rsidR="005D351A" w:rsidRPr="00A72D1F" w:rsidRDefault="005D351A" w:rsidP="00A72D1F">
            <w:pPr>
              <w:spacing w:after="0" w:line="240" w:lineRule="auto"/>
              <w:jc w:val="center"/>
              <w:rPr>
                <w:rFonts w:ascii="Times New Roman" w:eastAsia="Calibri" w:hAnsi="Times New Roman"/>
                <w:sz w:val="20"/>
                <w:szCs w:val="20"/>
                <w:lang w:eastAsia="en-US"/>
              </w:rPr>
            </w:pPr>
          </w:p>
        </w:tc>
        <w:tc>
          <w:tcPr>
            <w:tcW w:w="224" w:type="pct"/>
            <w:shd w:val="clear" w:color="auto" w:fill="auto"/>
            <w:textDirection w:val="btLr"/>
            <w:vAlign w:val="center"/>
          </w:tcPr>
          <w:p w:rsidR="005D351A" w:rsidRPr="00A72D1F" w:rsidRDefault="005D351A" w:rsidP="00A72D1F">
            <w:pPr>
              <w:spacing w:after="0" w:line="240" w:lineRule="auto"/>
              <w:jc w:val="center"/>
              <w:rPr>
                <w:rFonts w:ascii="Times New Roman" w:eastAsia="Calibri" w:hAnsi="Times New Roman"/>
                <w:sz w:val="20"/>
                <w:szCs w:val="20"/>
                <w:lang w:eastAsia="en-US"/>
              </w:rPr>
            </w:pPr>
          </w:p>
        </w:tc>
        <w:tc>
          <w:tcPr>
            <w:tcW w:w="224" w:type="pct"/>
            <w:shd w:val="clear" w:color="auto" w:fill="auto"/>
            <w:textDirection w:val="btLr"/>
            <w:vAlign w:val="center"/>
          </w:tcPr>
          <w:p w:rsidR="005D351A" w:rsidRPr="00A72D1F" w:rsidRDefault="005D351A" w:rsidP="00A72D1F">
            <w:pPr>
              <w:spacing w:after="0" w:line="240" w:lineRule="auto"/>
              <w:jc w:val="center"/>
              <w:rPr>
                <w:rFonts w:ascii="Times New Roman" w:eastAsia="Calibri" w:hAnsi="Times New Roman"/>
                <w:sz w:val="20"/>
                <w:szCs w:val="20"/>
                <w:lang w:eastAsia="en-US"/>
              </w:rPr>
            </w:pPr>
          </w:p>
        </w:tc>
        <w:tc>
          <w:tcPr>
            <w:tcW w:w="167" w:type="pct"/>
            <w:shd w:val="clear" w:color="auto" w:fill="auto"/>
            <w:textDirection w:val="btLr"/>
            <w:vAlign w:val="center"/>
          </w:tcPr>
          <w:p w:rsidR="005D351A" w:rsidRPr="00A72D1F" w:rsidRDefault="005D351A" w:rsidP="00A72D1F">
            <w:pPr>
              <w:spacing w:after="0" w:line="240" w:lineRule="auto"/>
              <w:jc w:val="center"/>
              <w:rPr>
                <w:rFonts w:ascii="Times New Roman" w:eastAsia="Calibri" w:hAnsi="Times New Roman"/>
                <w:sz w:val="20"/>
                <w:szCs w:val="20"/>
                <w:lang w:eastAsia="en-US"/>
              </w:rPr>
            </w:pPr>
            <w:r w:rsidRPr="00A72D1F">
              <w:rPr>
                <w:rFonts w:ascii="Times New Roman" w:eastAsia="Calibri" w:hAnsi="Times New Roman"/>
                <w:sz w:val="20"/>
                <w:szCs w:val="20"/>
                <w:lang w:eastAsia="en-US"/>
              </w:rPr>
              <w:t>0</w:t>
            </w:r>
          </w:p>
        </w:tc>
        <w:tc>
          <w:tcPr>
            <w:tcW w:w="280" w:type="pct"/>
            <w:shd w:val="clear" w:color="auto" w:fill="auto"/>
            <w:textDirection w:val="btLr"/>
            <w:vAlign w:val="center"/>
          </w:tcPr>
          <w:p w:rsidR="005D351A" w:rsidRPr="00A72D1F" w:rsidRDefault="005D351A" w:rsidP="00A72D1F">
            <w:pPr>
              <w:spacing w:after="0" w:line="240" w:lineRule="auto"/>
              <w:jc w:val="center"/>
              <w:rPr>
                <w:rFonts w:ascii="Times New Roman" w:eastAsia="Calibri" w:hAnsi="Times New Roman"/>
                <w:sz w:val="20"/>
                <w:szCs w:val="20"/>
                <w:lang w:eastAsia="en-US"/>
              </w:rPr>
            </w:pPr>
            <w:r w:rsidRPr="00A72D1F">
              <w:rPr>
                <w:rFonts w:ascii="Times New Roman" w:eastAsia="Calibri" w:hAnsi="Times New Roman"/>
                <w:sz w:val="20"/>
                <w:szCs w:val="20"/>
                <w:lang w:eastAsia="en-US"/>
              </w:rPr>
              <w:t>0,382</w:t>
            </w:r>
          </w:p>
        </w:tc>
        <w:tc>
          <w:tcPr>
            <w:tcW w:w="280" w:type="pct"/>
            <w:shd w:val="clear" w:color="auto" w:fill="auto"/>
            <w:textDirection w:val="btLr"/>
            <w:vAlign w:val="center"/>
          </w:tcPr>
          <w:p w:rsidR="005D351A" w:rsidRPr="00A72D1F" w:rsidRDefault="005D351A" w:rsidP="00A72D1F">
            <w:pPr>
              <w:spacing w:after="0" w:line="240" w:lineRule="auto"/>
              <w:jc w:val="center"/>
              <w:rPr>
                <w:rFonts w:ascii="Times New Roman" w:eastAsia="Calibri" w:hAnsi="Times New Roman"/>
                <w:sz w:val="20"/>
                <w:szCs w:val="20"/>
                <w:lang w:eastAsia="en-US"/>
              </w:rPr>
            </w:pPr>
            <w:r w:rsidRPr="00A72D1F">
              <w:rPr>
                <w:rFonts w:ascii="Times New Roman" w:eastAsia="Calibri" w:hAnsi="Times New Roman"/>
                <w:sz w:val="20"/>
                <w:szCs w:val="20"/>
                <w:lang w:eastAsia="en-US"/>
              </w:rPr>
              <w:t>0,094</w:t>
            </w:r>
          </w:p>
        </w:tc>
        <w:tc>
          <w:tcPr>
            <w:tcW w:w="337" w:type="pct"/>
            <w:shd w:val="clear" w:color="auto" w:fill="auto"/>
            <w:textDirection w:val="btLr"/>
            <w:vAlign w:val="center"/>
          </w:tcPr>
          <w:p w:rsidR="005D351A" w:rsidRPr="00A72D1F" w:rsidRDefault="005D351A" w:rsidP="00A72D1F">
            <w:pPr>
              <w:spacing w:after="0" w:line="240" w:lineRule="auto"/>
              <w:jc w:val="center"/>
              <w:rPr>
                <w:rFonts w:ascii="Times New Roman" w:eastAsia="Calibri" w:hAnsi="Times New Roman"/>
                <w:sz w:val="20"/>
                <w:szCs w:val="20"/>
                <w:lang w:eastAsia="en-US"/>
              </w:rPr>
            </w:pPr>
            <w:r w:rsidRPr="00A72D1F">
              <w:rPr>
                <w:rFonts w:ascii="Times New Roman" w:eastAsia="Calibri" w:hAnsi="Times New Roman"/>
                <w:sz w:val="20"/>
                <w:szCs w:val="20"/>
                <w:lang w:eastAsia="en-US"/>
              </w:rPr>
              <w:t>0,476</w:t>
            </w:r>
          </w:p>
        </w:tc>
        <w:tc>
          <w:tcPr>
            <w:tcW w:w="246" w:type="pct"/>
            <w:shd w:val="clear" w:color="auto" w:fill="auto"/>
            <w:textDirection w:val="btLr"/>
            <w:vAlign w:val="center"/>
          </w:tcPr>
          <w:p w:rsidR="005D351A" w:rsidRPr="00A72D1F" w:rsidRDefault="005D351A" w:rsidP="00A72D1F">
            <w:pPr>
              <w:spacing w:after="0" w:line="240" w:lineRule="auto"/>
              <w:jc w:val="center"/>
              <w:rPr>
                <w:rFonts w:ascii="Times New Roman" w:eastAsia="Calibri" w:hAnsi="Times New Roman"/>
                <w:sz w:val="20"/>
                <w:szCs w:val="20"/>
                <w:lang w:eastAsia="en-US"/>
              </w:rPr>
            </w:pPr>
          </w:p>
        </w:tc>
      </w:tr>
      <w:tr w:rsidR="00A72D1F" w:rsidRPr="00A72D1F" w:rsidTr="00A72D1F">
        <w:trPr>
          <w:cantSplit/>
          <w:trHeight w:val="714"/>
        </w:trPr>
        <w:tc>
          <w:tcPr>
            <w:tcW w:w="770" w:type="pct"/>
            <w:shd w:val="clear" w:color="auto" w:fill="auto"/>
            <w:vAlign w:val="center"/>
          </w:tcPr>
          <w:p w:rsidR="005D351A" w:rsidRPr="00A72D1F" w:rsidRDefault="005D351A" w:rsidP="00A72D1F">
            <w:pPr>
              <w:spacing w:after="0" w:line="240" w:lineRule="auto"/>
              <w:jc w:val="both"/>
              <w:rPr>
                <w:rFonts w:ascii="Times New Roman" w:eastAsia="Calibri" w:hAnsi="Times New Roman"/>
                <w:sz w:val="20"/>
                <w:szCs w:val="20"/>
                <w:lang w:eastAsia="en-US"/>
              </w:rPr>
            </w:pPr>
            <w:r w:rsidRPr="00A72D1F">
              <w:rPr>
                <w:rFonts w:ascii="Times New Roman" w:hAnsi="Times New Roman"/>
                <w:sz w:val="20"/>
                <w:szCs w:val="20"/>
                <w:lang w:eastAsia="en-US"/>
              </w:rPr>
              <w:t>Спортивный зал общего пользования</w:t>
            </w:r>
          </w:p>
        </w:tc>
        <w:tc>
          <w:tcPr>
            <w:tcW w:w="179" w:type="pct"/>
            <w:shd w:val="clear" w:color="auto" w:fill="auto"/>
            <w:textDirection w:val="btLr"/>
            <w:vAlign w:val="center"/>
          </w:tcPr>
          <w:p w:rsidR="005D351A" w:rsidRPr="00A72D1F" w:rsidRDefault="005D351A" w:rsidP="00A72D1F">
            <w:pPr>
              <w:spacing w:after="0" w:line="240" w:lineRule="auto"/>
              <w:jc w:val="center"/>
              <w:rPr>
                <w:rFonts w:ascii="Times New Roman" w:eastAsia="Calibri" w:hAnsi="Times New Roman"/>
                <w:sz w:val="20"/>
                <w:szCs w:val="20"/>
                <w:lang w:eastAsia="en-US"/>
              </w:rPr>
            </w:pPr>
          </w:p>
        </w:tc>
        <w:tc>
          <w:tcPr>
            <w:tcW w:w="167" w:type="pct"/>
            <w:shd w:val="clear" w:color="auto" w:fill="auto"/>
            <w:textDirection w:val="btLr"/>
            <w:vAlign w:val="center"/>
          </w:tcPr>
          <w:p w:rsidR="005D351A" w:rsidRPr="00A72D1F" w:rsidRDefault="005D351A" w:rsidP="00A72D1F">
            <w:pPr>
              <w:spacing w:after="0" w:line="240" w:lineRule="auto"/>
              <w:jc w:val="center"/>
              <w:rPr>
                <w:rFonts w:ascii="Times New Roman" w:eastAsia="Calibri" w:hAnsi="Times New Roman"/>
                <w:sz w:val="20"/>
                <w:szCs w:val="20"/>
                <w:lang w:eastAsia="en-US"/>
              </w:rPr>
            </w:pPr>
          </w:p>
        </w:tc>
        <w:tc>
          <w:tcPr>
            <w:tcW w:w="223" w:type="pct"/>
            <w:shd w:val="clear" w:color="auto" w:fill="auto"/>
            <w:textDirection w:val="btLr"/>
            <w:vAlign w:val="center"/>
          </w:tcPr>
          <w:p w:rsidR="005D351A" w:rsidRPr="00A72D1F" w:rsidRDefault="005D351A" w:rsidP="00A72D1F">
            <w:pPr>
              <w:spacing w:after="0" w:line="240" w:lineRule="auto"/>
              <w:jc w:val="center"/>
              <w:rPr>
                <w:rFonts w:ascii="Times New Roman" w:eastAsia="Calibri" w:hAnsi="Times New Roman"/>
                <w:sz w:val="20"/>
                <w:szCs w:val="20"/>
                <w:lang w:eastAsia="en-US"/>
              </w:rPr>
            </w:pPr>
          </w:p>
        </w:tc>
        <w:tc>
          <w:tcPr>
            <w:tcW w:w="224" w:type="pct"/>
            <w:shd w:val="clear" w:color="auto" w:fill="auto"/>
            <w:textDirection w:val="btLr"/>
            <w:vAlign w:val="center"/>
          </w:tcPr>
          <w:p w:rsidR="005D351A" w:rsidRPr="00A72D1F" w:rsidRDefault="005D351A" w:rsidP="00A72D1F">
            <w:pPr>
              <w:spacing w:after="0" w:line="240" w:lineRule="auto"/>
              <w:jc w:val="center"/>
              <w:rPr>
                <w:rFonts w:ascii="Times New Roman" w:eastAsia="Calibri" w:hAnsi="Times New Roman"/>
                <w:sz w:val="20"/>
                <w:szCs w:val="20"/>
                <w:lang w:eastAsia="en-US"/>
              </w:rPr>
            </w:pPr>
          </w:p>
        </w:tc>
        <w:tc>
          <w:tcPr>
            <w:tcW w:w="224" w:type="pct"/>
            <w:shd w:val="clear" w:color="auto" w:fill="auto"/>
            <w:textDirection w:val="btLr"/>
            <w:vAlign w:val="center"/>
          </w:tcPr>
          <w:p w:rsidR="005D351A" w:rsidRPr="00A72D1F" w:rsidRDefault="005D351A" w:rsidP="00A72D1F">
            <w:pPr>
              <w:spacing w:after="0" w:line="240" w:lineRule="auto"/>
              <w:jc w:val="center"/>
              <w:rPr>
                <w:rFonts w:ascii="Times New Roman" w:eastAsia="Calibri" w:hAnsi="Times New Roman"/>
                <w:sz w:val="20"/>
                <w:szCs w:val="20"/>
                <w:lang w:eastAsia="en-US"/>
              </w:rPr>
            </w:pPr>
          </w:p>
        </w:tc>
        <w:tc>
          <w:tcPr>
            <w:tcW w:w="168" w:type="pct"/>
            <w:shd w:val="clear" w:color="auto" w:fill="auto"/>
            <w:textDirection w:val="btLr"/>
            <w:vAlign w:val="center"/>
          </w:tcPr>
          <w:p w:rsidR="005D351A" w:rsidRPr="00A72D1F" w:rsidRDefault="005D351A" w:rsidP="00A72D1F">
            <w:pPr>
              <w:spacing w:after="0" w:line="240" w:lineRule="auto"/>
              <w:jc w:val="center"/>
              <w:rPr>
                <w:rFonts w:ascii="Times New Roman" w:eastAsia="Calibri" w:hAnsi="Times New Roman"/>
                <w:sz w:val="20"/>
                <w:szCs w:val="20"/>
                <w:lang w:eastAsia="en-US"/>
              </w:rPr>
            </w:pPr>
          </w:p>
        </w:tc>
        <w:tc>
          <w:tcPr>
            <w:tcW w:w="224" w:type="pct"/>
            <w:shd w:val="clear" w:color="auto" w:fill="auto"/>
            <w:textDirection w:val="btLr"/>
            <w:vAlign w:val="center"/>
          </w:tcPr>
          <w:p w:rsidR="005D351A" w:rsidRPr="00A72D1F" w:rsidRDefault="005D351A" w:rsidP="00A72D1F">
            <w:pPr>
              <w:spacing w:after="0" w:line="240" w:lineRule="auto"/>
              <w:jc w:val="center"/>
              <w:rPr>
                <w:rFonts w:ascii="Times New Roman" w:eastAsia="Calibri" w:hAnsi="Times New Roman"/>
                <w:sz w:val="20"/>
                <w:szCs w:val="20"/>
                <w:lang w:eastAsia="en-US"/>
              </w:rPr>
            </w:pPr>
            <w:r w:rsidRPr="00A72D1F">
              <w:rPr>
                <w:rFonts w:ascii="Times New Roman" w:eastAsia="Calibri" w:hAnsi="Times New Roman"/>
                <w:sz w:val="20"/>
                <w:szCs w:val="20"/>
                <w:lang w:eastAsia="en-US"/>
              </w:rPr>
              <w:t>0,3846</w:t>
            </w:r>
          </w:p>
        </w:tc>
        <w:tc>
          <w:tcPr>
            <w:tcW w:w="223" w:type="pct"/>
            <w:shd w:val="clear" w:color="auto" w:fill="auto"/>
            <w:textDirection w:val="btLr"/>
            <w:vAlign w:val="center"/>
          </w:tcPr>
          <w:p w:rsidR="005D351A" w:rsidRPr="00A72D1F" w:rsidRDefault="005D351A" w:rsidP="00A72D1F">
            <w:pPr>
              <w:spacing w:after="0" w:line="240" w:lineRule="auto"/>
              <w:jc w:val="center"/>
              <w:rPr>
                <w:rFonts w:ascii="Times New Roman" w:eastAsia="Calibri" w:hAnsi="Times New Roman"/>
                <w:sz w:val="20"/>
                <w:szCs w:val="20"/>
                <w:lang w:eastAsia="en-US"/>
              </w:rPr>
            </w:pPr>
            <w:r w:rsidRPr="00A72D1F">
              <w:rPr>
                <w:rFonts w:ascii="Times New Roman" w:eastAsia="Calibri" w:hAnsi="Times New Roman"/>
                <w:sz w:val="20"/>
                <w:szCs w:val="20"/>
                <w:lang w:eastAsia="en-US"/>
              </w:rPr>
              <w:t>0,2325</w:t>
            </w:r>
          </w:p>
        </w:tc>
        <w:tc>
          <w:tcPr>
            <w:tcW w:w="224" w:type="pct"/>
            <w:shd w:val="clear" w:color="auto" w:fill="auto"/>
            <w:textDirection w:val="btLr"/>
            <w:vAlign w:val="center"/>
          </w:tcPr>
          <w:p w:rsidR="005D351A" w:rsidRPr="00A72D1F" w:rsidRDefault="005D351A" w:rsidP="00A72D1F">
            <w:pPr>
              <w:spacing w:after="0" w:line="240" w:lineRule="auto"/>
              <w:jc w:val="center"/>
              <w:rPr>
                <w:rFonts w:ascii="Times New Roman" w:eastAsia="Calibri" w:hAnsi="Times New Roman"/>
                <w:sz w:val="20"/>
                <w:szCs w:val="20"/>
                <w:lang w:eastAsia="en-US"/>
              </w:rPr>
            </w:pPr>
            <w:r w:rsidRPr="00A72D1F">
              <w:rPr>
                <w:rFonts w:ascii="Times New Roman" w:eastAsia="Calibri" w:hAnsi="Times New Roman"/>
                <w:sz w:val="20"/>
                <w:szCs w:val="20"/>
                <w:lang w:eastAsia="en-US"/>
              </w:rPr>
              <w:t>0,096</w:t>
            </w:r>
          </w:p>
        </w:tc>
        <w:tc>
          <w:tcPr>
            <w:tcW w:w="224" w:type="pct"/>
            <w:shd w:val="clear" w:color="auto" w:fill="auto"/>
            <w:textDirection w:val="btLr"/>
            <w:vAlign w:val="center"/>
          </w:tcPr>
          <w:p w:rsidR="005D351A" w:rsidRPr="00A72D1F" w:rsidRDefault="005D351A" w:rsidP="00A72D1F">
            <w:pPr>
              <w:spacing w:after="0" w:line="240" w:lineRule="auto"/>
              <w:jc w:val="center"/>
              <w:rPr>
                <w:rFonts w:ascii="Times New Roman" w:eastAsia="Calibri" w:hAnsi="Times New Roman"/>
                <w:sz w:val="20"/>
                <w:szCs w:val="20"/>
                <w:lang w:eastAsia="en-US"/>
              </w:rPr>
            </w:pPr>
            <w:r w:rsidRPr="00A72D1F">
              <w:rPr>
                <w:rFonts w:ascii="Times New Roman" w:eastAsia="Calibri" w:hAnsi="Times New Roman"/>
                <w:sz w:val="20"/>
                <w:szCs w:val="20"/>
                <w:lang w:eastAsia="en-US"/>
              </w:rPr>
              <w:t>0,7131</w:t>
            </w:r>
          </w:p>
        </w:tc>
        <w:tc>
          <w:tcPr>
            <w:tcW w:w="168" w:type="pct"/>
            <w:shd w:val="clear" w:color="auto" w:fill="auto"/>
            <w:textDirection w:val="btLr"/>
            <w:vAlign w:val="center"/>
          </w:tcPr>
          <w:p w:rsidR="005D351A" w:rsidRPr="00A72D1F" w:rsidRDefault="005D351A" w:rsidP="00A72D1F">
            <w:pPr>
              <w:spacing w:after="0" w:line="240" w:lineRule="auto"/>
              <w:jc w:val="center"/>
              <w:rPr>
                <w:rFonts w:ascii="Times New Roman" w:eastAsia="Calibri" w:hAnsi="Times New Roman"/>
                <w:sz w:val="20"/>
                <w:szCs w:val="20"/>
                <w:lang w:eastAsia="en-US"/>
              </w:rPr>
            </w:pPr>
          </w:p>
        </w:tc>
        <w:tc>
          <w:tcPr>
            <w:tcW w:w="224" w:type="pct"/>
            <w:shd w:val="clear" w:color="auto" w:fill="auto"/>
            <w:textDirection w:val="btLr"/>
            <w:vAlign w:val="center"/>
          </w:tcPr>
          <w:p w:rsidR="005D351A" w:rsidRPr="00A72D1F" w:rsidRDefault="005D351A" w:rsidP="00A72D1F">
            <w:pPr>
              <w:spacing w:after="0" w:line="240" w:lineRule="auto"/>
              <w:jc w:val="center"/>
              <w:rPr>
                <w:rFonts w:ascii="Times New Roman" w:eastAsia="Calibri" w:hAnsi="Times New Roman"/>
                <w:sz w:val="20"/>
                <w:szCs w:val="20"/>
                <w:lang w:eastAsia="en-US"/>
              </w:rPr>
            </w:pPr>
          </w:p>
        </w:tc>
        <w:tc>
          <w:tcPr>
            <w:tcW w:w="224" w:type="pct"/>
            <w:shd w:val="clear" w:color="auto" w:fill="auto"/>
            <w:textDirection w:val="btLr"/>
            <w:vAlign w:val="center"/>
          </w:tcPr>
          <w:p w:rsidR="005D351A" w:rsidRPr="00A72D1F" w:rsidRDefault="005D351A" w:rsidP="00A72D1F">
            <w:pPr>
              <w:spacing w:after="0" w:line="240" w:lineRule="auto"/>
              <w:jc w:val="center"/>
              <w:rPr>
                <w:rFonts w:ascii="Times New Roman" w:eastAsia="Calibri" w:hAnsi="Times New Roman"/>
                <w:sz w:val="20"/>
                <w:szCs w:val="20"/>
                <w:lang w:eastAsia="en-US"/>
              </w:rPr>
            </w:pPr>
          </w:p>
        </w:tc>
        <w:tc>
          <w:tcPr>
            <w:tcW w:w="224" w:type="pct"/>
            <w:shd w:val="clear" w:color="auto" w:fill="auto"/>
            <w:textDirection w:val="btLr"/>
            <w:vAlign w:val="center"/>
          </w:tcPr>
          <w:p w:rsidR="005D351A" w:rsidRPr="00A72D1F" w:rsidRDefault="005D351A" w:rsidP="00A72D1F">
            <w:pPr>
              <w:spacing w:after="0" w:line="240" w:lineRule="auto"/>
              <w:jc w:val="center"/>
              <w:rPr>
                <w:rFonts w:ascii="Times New Roman" w:eastAsia="Calibri" w:hAnsi="Times New Roman"/>
                <w:sz w:val="20"/>
                <w:szCs w:val="20"/>
                <w:lang w:eastAsia="en-US"/>
              </w:rPr>
            </w:pPr>
          </w:p>
        </w:tc>
        <w:tc>
          <w:tcPr>
            <w:tcW w:w="167" w:type="pct"/>
            <w:shd w:val="clear" w:color="auto" w:fill="auto"/>
            <w:textDirection w:val="btLr"/>
            <w:vAlign w:val="center"/>
          </w:tcPr>
          <w:p w:rsidR="005D351A" w:rsidRPr="00A72D1F" w:rsidRDefault="005D351A" w:rsidP="00A72D1F">
            <w:pPr>
              <w:spacing w:after="0" w:line="240" w:lineRule="auto"/>
              <w:jc w:val="center"/>
              <w:rPr>
                <w:rFonts w:ascii="Times New Roman" w:eastAsia="Calibri" w:hAnsi="Times New Roman"/>
                <w:sz w:val="20"/>
                <w:szCs w:val="20"/>
                <w:lang w:eastAsia="en-US"/>
              </w:rPr>
            </w:pPr>
            <w:r w:rsidRPr="00A72D1F">
              <w:rPr>
                <w:rFonts w:ascii="Times New Roman" w:eastAsia="Calibri" w:hAnsi="Times New Roman"/>
                <w:sz w:val="20"/>
                <w:szCs w:val="20"/>
                <w:lang w:eastAsia="en-US"/>
              </w:rPr>
              <w:t>0</w:t>
            </w:r>
          </w:p>
        </w:tc>
        <w:tc>
          <w:tcPr>
            <w:tcW w:w="280" w:type="pct"/>
            <w:shd w:val="clear" w:color="auto" w:fill="auto"/>
            <w:textDirection w:val="btLr"/>
            <w:vAlign w:val="center"/>
          </w:tcPr>
          <w:p w:rsidR="005D351A" w:rsidRPr="00A72D1F" w:rsidRDefault="005D351A" w:rsidP="00A72D1F">
            <w:pPr>
              <w:spacing w:after="0" w:line="240" w:lineRule="auto"/>
              <w:jc w:val="center"/>
              <w:rPr>
                <w:rFonts w:ascii="Times New Roman" w:eastAsia="Calibri" w:hAnsi="Times New Roman"/>
                <w:sz w:val="20"/>
                <w:szCs w:val="20"/>
                <w:lang w:eastAsia="en-US"/>
              </w:rPr>
            </w:pPr>
            <w:r w:rsidRPr="00A72D1F">
              <w:rPr>
                <w:rFonts w:ascii="Times New Roman" w:eastAsia="Calibri" w:hAnsi="Times New Roman"/>
                <w:sz w:val="20"/>
                <w:szCs w:val="20"/>
                <w:lang w:eastAsia="en-US"/>
              </w:rPr>
              <w:t>0,6171</w:t>
            </w:r>
          </w:p>
        </w:tc>
        <w:tc>
          <w:tcPr>
            <w:tcW w:w="280" w:type="pct"/>
            <w:shd w:val="clear" w:color="auto" w:fill="auto"/>
            <w:textDirection w:val="btLr"/>
            <w:vAlign w:val="center"/>
          </w:tcPr>
          <w:p w:rsidR="005D351A" w:rsidRPr="00A72D1F" w:rsidRDefault="005D351A" w:rsidP="00A72D1F">
            <w:pPr>
              <w:spacing w:after="0" w:line="240" w:lineRule="auto"/>
              <w:jc w:val="center"/>
              <w:rPr>
                <w:rFonts w:ascii="Times New Roman" w:eastAsia="Calibri" w:hAnsi="Times New Roman"/>
                <w:sz w:val="20"/>
                <w:szCs w:val="20"/>
                <w:lang w:eastAsia="en-US"/>
              </w:rPr>
            </w:pPr>
            <w:r w:rsidRPr="00A72D1F">
              <w:rPr>
                <w:rFonts w:ascii="Times New Roman" w:eastAsia="Calibri" w:hAnsi="Times New Roman"/>
                <w:sz w:val="20"/>
                <w:szCs w:val="20"/>
                <w:lang w:eastAsia="en-US"/>
              </w:rPr>
              <w:t>0,096</w:t>
            </w:r>
          </w:p>
        </w:tc>
        <w:tc>
          <w:tcPr>
            <w:tcW w:w="337" w:type="pct"/>
            <w:shd w:val="clear" w:color="auto" w:fill="auto"/>
            <w:textDirection w:val="btLr"/>
            <w:vAlign w:val="center"/>
          </w:tcPr>
          <w:p w:rsidR="005D351A" w:rsidRPr="00A72D1F" w:rsidRDefault="005D351A" w:rsidP="00A72D1F">
            <w:pPr>
              <w:spacing w:after="0" w:line="240" w:lineRule="auto"/>
              <w:jc w:val="center"/>
              <w:rPr>
                <w:rFonts w:ascii="Times New Roman" w:eastAsia="Calibri" w:hAnsi="Times New Roman"/>
                <w:sz w:val="20"/>
                <w:szCs w:val="20"/>
                <w:lang w:eastAsia="en-US"/>
              </w:rPr>
            </w:pPr>
            <w:r w:rsidRPr="00A72D1F">
              <w:rPr>
                <w:rFonts w:ascii="Times New Roman" w:eastAsia="Calibri" w:hAnsi="Times New Roman"/>
                <w:sz w:val="20"/>
                <w:szCs w:val="20"/>
                <w:lang w:eastAsia="en-US"/>
              </w:rPr>
              <w:t>0,7131</w:t>
            </w:r>
          </w:p>
        </w:tc>
        <w:tc>
          <w:tcPr>
            <w:tcW w:w="246" w:type="pct"/>
            <w:shd w:val="clear" w:color="auto" w:fill="auto"/>
            <w:textDirection w:val="btLr"/>
            <w:vAlign w:val="center"/>
          </w:tcPr>
          <w:p w:rsidR="005D351A" w:rsidRPr="00A72D1F" w:rsidRDefault="005D351A" w:rsidP="00A72D1F">
            <w:pPr>
              <w:spacing w:after="0" w:line="240" w:lineRule="auto"/>
              <w:jc w:val="center"/>
              <w:rPr>
                <w:rFonts w:ascii="Times New Roman" w:eastAsia="Calibri" w:hAnsi="Times New Roman"/>
                <w:sz w:val="20"/>
                <w:szCs w:val="20"/>
                <w:lang w:eastAsia="en-US"/>
              </w:rPr>
            </w:pPr>
          </w:p>
        </w:tc>
      </w:tr>
      <w:tr w:rsidR="00A72D1F" w:rsidRPr="00A72D1F" w:rsidTr="00A72D1F">
        <w:trPr>
          <w:cantSplit/>
          <w:trHeight w:val="555"/>
        </w:trPr>
        <w:tc>
          <w:tcPr>
            <w:tcW w:w="770" w:type="pct"/>
            <w:shd w:val="clear" w:color="auto" w:fill="auto"/>
            <w:vAlign w:val="center"/>
          </w:tcPr>
          <w:p w:rsidR="005D351A" w:rsidRPr="00A72D1F" w:rsidRDefault="005D351A" w:rsidP="00A72D1F">
            <w:pPr>
              <w:spacing w:after="0" w:line="240" w:lineRule="auto"/>
              <w:jc w:val="center"/>
              <w:rPr>
                <w:rFonts w:ascii="Times New Roman" w:hAnsi="Times New Roman"/>
                <w:b/>
                <w:sz w:val="20"/>
                <w:szCs w:val="20"/>
                <w:lang w:eastAsia="en-US"/>
              </w:rPr>
            </w:pPr>
            <w:r w:rsidRPr="00A72D1F">
              <w:rPr>
                <w:rFonts w:ascii="Times New Roman" w:hAnsi="Times New Roman"/>
                <w:b/>
                <w:bCs/>
                <w:sz w:val="20"/>
                <w:szCs w:val="20"/>
                <w:lang w:eastAsia="en-US"/>
              </w:rPr>
              <w:t>ИТОГО сносимые площади и перспективные площади</w:t>
            </w:r>
          </w:p>
        </w:tc>
        <w:tc>
          <w:tcPr>
            <w:tcW w:w="179" w:type="pct"/>
            <w:shd w:val="clear" w:color="auto" w:fill="auto"/>
            <w:textDirection w:val="btLr"/>
            <w:vAlign w:val="center"/>
          </w:tcPr>
          <w:p w:rsidR="005D351A" w:rsidRPr="00A72D1F" w:rsidRDefault="005D351A" w:rsidP="00A72D1F">
            <w:pPr>
              <w:spacing w:after="0" w:line="240" w:lineRule="auto"/>
              <w:jc w:val="center"/>
              <w:rPr>
                <w:rFonts w:ascii="Times New Roman" w:eastAsia="Calibri" w:hAnsi="Times New Roman"/>
                <w:b/>
                <w:sz w:val="20"/>
                <w:szCs w:val="20"/>
                <w:lang w:eastAsia="en-US"/>
              </w:rPr>
            </w:pPr>
            <w:r w:rsidRPr="00A72D1F">
              <w:rPr>
                <w:rFonts w:ascii="Times New Roman" w:eastAsia="Calibri" w:hAnsi="Times New Roman"/>
                <w:b/>
                <w:sz w:val="20"/>
                <w:szCs w:val="20"/>
                <w:lang w:eastAsia="en-US"/>
              </w:rPr>
              <w:t>4,427</w:t>
            </w:r>
          </w:p>
        </w:tc>
        <w:tc>
          <w:tcPr>
            <w:tcW w:w="167" w:type="pct"/>
            <w:shd w:val="clear" w:color="auto" w:fill="auto"/>
            <w:textDirection w:val="btLr"/>
            <w:vAlign w:val="center"/>
          </w:tcPr>
          <w:p w:rsidR="005D351A" w:rsidRPr="00A72D1F" w:rsidRDefault="005D351A" w:rsidP="00A72D1F">
            <w:pPr>
              <w:spacing w:after="0" w:line="240" w:lineRule="auto"/>
              <w:jc w:val="center"/>
              <w:rPr>
                <w:rFonts w:ascii="Times New Roman" w:eastAsia="Calibri" w:hAnsi="Times New Roman"/>
                <w:b/>
                <w:sz w:val="20"/>
                <w:szCs w:val="20"/>
                <w:lang w:eastAsia="en-US"/>
              </w:rPr>
            </w:pPr>
            <w:r w:rsidRPr="00A72D1F">
              <w:rPr>
                <w:rFonts w:ascii="Times New Roman" w:eastAsia="Calibri" w:hAnsi="Times New Roman"/>
                <w:b/>
                <w:sz w:val="20"/>
                <w:szCs w:val="20"/>
                <w:lang w:eastAsia="en-US"/>
              </w:rPr>
              <w:t>0</w:t>
            </w:r>
          </w:p>
        </w:tc>
        <w:tc>
          <w:tcPr>
            <w:tcW w:w="223" w:type="pct"/>
            <w:shd w:val="clear" w:color="auto" w:fill="auto"/>
            <w:textDirection w:val="btLr"/>
            <w:vAlign w:val="center"/>
          </w:tcPr>
          <w:p w:rsidR="005D351A" w:rsidRPr="00A72D1F" w:rsidRDefault="005D351A" w:rsidP="00A72D1F">
            <w:pPr>
              <w:spacing w:after="0" w:line="240" w:lineRule="auto"/>
              <w:jc w:val="center"/>
              <w:rPr>
                <w:rFonts w:ascii="Times New Roman" w:eastAsia="Calibri" w:hAnsi="Times New Roman"/>
                <w:b/>
                <w:sz w:val="20"/>
                <w:szCs w:val="20"/>
                <w:lang w:eastAsia="en-US"/>
              </w:rPr>
            </w:pPr>
            <w:r w:rsidRPr="00A72D1F">
              <w:rPr>
                <w:rFonts w:ascii="Times New Roman" w:eastAsia="Calibri" w:hAnsi="Times New Roman"/>
                <w:b/>
                <w:sz w:val="20"/>
                <w:szCs w:val="20"/>
                <w:lang w:eastAsia="en-US"/>
              </w:rPr>
              <w:t>0</w:t>
            </w:r>
          </w:p>
        </w:tc>
        <w:tc>
          <w:tcPr>
            <w:tcW w:w="224" w:type="pct"/>
            <w:shd w:val="clear" w:color="auto" w:fill="auto"/>
            <w:textDirection w:val="btLr"/>
            <w:vAlign w:val="center"/>
          </w:tcPr>
          <w:p w:rsidR="005D351A" w:rsidRPr="00A72D1F" w:rsidRDefault="005D351A" w:rsidP="00A72D1F">
            <w:pPr>
              <w:spacing w:after="0" w:line="240" w:lineRule="auto"/>
              <w:jc w:val="center"/>
              <w:rPr>
                <w:rFonts w:ascii="Times New Roman" w:eastAsia="Calibri" w:hAnsi="Times New Roman"/>
                <w:b/>
                <w:sz w:val="20"/>
                <w:szCs w:val="20"/>
                <w:lang w:eastAsia="en-US"/>
              </w:rPr>
            </w:pPr>
            <w:r w:rsidRPr="00A72D1F">
              <w:rPr>
                <w:rFonts w:ascii="Times New Roman" w:eastAsia="Calibri" w:hAnsi="Times New Roman"/>
                <w:b/>
                <w:sz w:val="20"/>
                <w:szCs w:val="20"/>
                <w:lang w:eastAsia="en-US"/>
              </w:rPr>
              <w:t>0</w:t>
            </w:r>
          </w:p>
        </w:tc>
        <w:tc>
          <w:tcPr>
            <w:tcW w:w="224" w:type="pct"/>
            <w:shd w:val="clear" w:color="auto" w:fill="auto"/>
            <w:textDirection w:val="btLr"/>
            <w:vAlign w:val="center"/>
          </w:tcPr>
          <w:p w:rsidR="005D351A" w:rsidRPr="00A72D1F" w:rsidRDefault="005D351A" w:rsidP="00A72D1F">
            <w:pPr>
              <w:spacing w:after="0" w:line="240" w:lineRule="auto"/>
              <w:jc w:val="center"/>
              <w:rPr>
                <w:rFonts w:ascii="Times New Roman" w:eastAsia="Calibri" w:hAnsi="Times New Roman"/>
                <w:b/>
                <w:sz w:val="20"/>
                <w:szCs w:val="20"/>
                <w:lang w:eastAsia="en-US"/>
              </w:rPr>
            </w:pPr>
            <w:r w:rsidRPr="00A72D1F">
              <w:rPr>
                <w:rFonts w:ascii="Times New Roman" w:eastAsia="Calibri" w:hAnsi="Times New Roman"/>
                <w:b/>
                <w:sz w:val="20"/>
                <w:szCs w:val="20"/>
                <w:lang w:eastAsia="en-US"/>
              </w:rPr>
              <w:t>0</w:t>
            </w:r>
          </w:p>
        </w:tc>
        <w:tc>
          <w:tcPr>
            <w:tcW w:w="168" w:type="pct"/>
            <w:shd w:val="clear" w:color="auto" w:fill="auto"/>
            <w:textDirection w:val="btLr"/>
            <w:vAlign w:val="center"/>
          </w:tcPr>
          <w:p w:rsidR="005D351A" w:rsidRPr="00A72D1F" w:rsidRDefault="005D351A" w:rsidP="00A72D1F">
            <w:pPr>
              <w:spacing w:after="0" w:line="240" w:lineRule="auto"/>
              <w:jc w:val="center"/>
              <w:rPr>
                <w:rFonts w:ascii="Times New Roman" w:eastAsia="Calibri" w:hAnsi="Times New Roman"/>
                <w:b/>
                <w:sz w:val="20"/>
                <w:szCs w:val="20"/>
                <w:lang w:eastAsia="en-US"/>
              </w:rPr>
            </w:pPr>
            <w:r w:rsidRPr="00A72D1F">
              <w:rPr>
                <w:rFonts w:ascii="Times New Roman" w:eastAsia="Calibri" w:hAnsi="Times New Roman"/>
                <w:b/>
                <w:sz w:val="20"/>
                <w:szCs w:val="20"/>
                <w:lang w:eastAsia="en-US"/>
              </w:rPr>
              <w:t>0</w:t>
            </w:r>
          </w:p>
        </w:tc>
        <w:tc>
          <w:tcPr>
            <w:tcW w:w="224" w:type="pct"/>
            <w:shd w:val="clear" w:color="auto" w:fill="auto"/>
            <w:textDirection w:val="btLr"/>
            <w:vAlign w:val="center"/>
          </w:tcPr>
          <w:p w:rsidR="005D351A" w:rsidRPr="00A72D1F" w:rsidRDefault="005D351A" w:rsidP="00A72D1F">
            <w:pPr>
              <w:spacing w:after="0" w:line="240" w:lineRule="auto"/>
              <w:jc w:val="center"/>
              <w:rPr>
                <w:rFonts w:ascii="Times New Roman" w:eastAsia="Calibri" w:hAnsi="Times New Roman"/>
                <w:b/>
                <w:sz w:val="20"/>
                <w:szCs w:val="20"/>
                <w:lang w:eastAsia="en-US"/>
              </w:rPr>
            </w:pPr>
            <w:r w:rsidRPr="00A72D1F">
              <w:rPr>
                <w:rFonts w:ascii="Times New Roman" w:eastAsia="Calibri" w:hAnsi="Times New Roman"/>
                <w:b/>
                <w:sz w:val="20"/>
                <w:szCs w:val="20"/>
                <w:lang w:eastAsia="en-US"/>
              </w:rPr>
              <w:t>0,7666</w:t>
            </w:r>
          </w:p>
        </w:tc>
        <w:tc>
          <w:tcPr>
            <w:tcW w:w="223" w:type="pct"/>
            <w:shd w:val="clear" w:color="auto" w:fill="auto"/>
            <w:textDirection w:val="btLr"/>
            <w:vAlign w:val="center"/>
          </w:tcPr>
          <w:p w:rsidR="005D351A" w:rsidRPr="00A72D1F" w:rsidRDefault="005D351A" w:rsidP="00A72D1F">
            <w:pPr>
              <w:spacing w:after="0" w:line="240" w:lineRule="auto"/>
              <w:jc w:val="center"/>
              <w:rPr>
                <w:rFonts w:ascii="Times New Roman" w:eastAsia="Calibri" w:hAnsi="Times New Roman"/>
                <w:b/>
                <w:sz w:val="20"/>
                <w:szCs w:val="20"/>
                <w:lang w:eastAsia="en-US"/>
              </w:rPr>
            </w:pPr>
            <w:r w:rsidRPr="00A72D1F">
              <w:rPr>
                <w:rFonts w:ascii="Times New Roman" w:eastAsia="Calibri" w:hAnsi="Times New Roman"/>
                <w:b/>
                <w:sz w:val="20"/>
                <w:szCs w:val="20"/>
                <w:lang w:eastAsia="en-US"/>
              </w:rPr>
              <w:t>0,2325</w:t>
            </w:r>
          </w:p>
        </w:tc>
        <w:tc>
          <w:tcPr>
            <w:tcW w:w="224" w:type="pct"/>
            <w:shd w:val="clear" w:color="auto" w:fill="auto"/>
            <w:textDirection w:val="btLr"/>
            <w:vAlign w:val="center"/>
          </w:tcPr>
          <w:p w:rsidR="005D351A" w:rsidRPr="00A72D1F" w:rsidRDefault="005D351A" w:rsidP="00A72D1F">
            <w:pPr>
              <w:spacing w:after="0" w:line="240" w:lineRule="auto"/>
              <w:jc w:val="center"/>
              <w:rPr>
                <w:rFonts w:ascii="Times New Roman" w:eastAsia="Calibri" w:hAnsi="Times New Roman"/>
                <w:b/>
                <w:sz w:val="20"/>
                <w:szCs w:val="20"/>
                <w:lang w:eastAsia="en-US"/>
              </w:rPr>
            </w:pPr>
            <w:r w:rsidRPr="00A72D1F">
              <w:rPr>
                <w:rFonts w:ascii="Times New Roman" w:eastAsia="Calibri" w:hAnsi="Times New Roman"/>
                <w:b/>
                <w:sz w:val="20"/>
                <w:szCs w:val="20"/>
                <w:lang w:eastAsia="en-US"/>
              </w:rPr>
              <w:t>0,19</w:t>
            </w:r>
          </w:p>
        </w:tc>
        <w:tc>
          <w:tcPr>
            <w:tcW w:w="224" w:type="pct"/>
            <w:shd w:val="clear" w:color="auto" w:fill="auto"/>
            <w:textDirection w:val="btLr"/>
            <w:vAlign w:val="center"/>
          </w:tcPr>
          <w:p w:rsidR="005D351A" w:rsidRPr="00A72D1F" w:rsidRDefault="005D351A" w:rsidP="00A72D1F">
            <w:pPr>
              <w:spacing w:after="0" w:line="240" w:lineRule="auto"/>
              <w:jc w:val="center"/>
              <w:rPr>
                <w:rFonts w:ascii="Times New Roman" w:eastAsia="Calibri" w:hAnsi="Times New Roman"/>
                <w:b/>
                <w:sz w:val="20"/>
                <w:szCs w:val="20"/>
                <w:lang w:eastAsia="en-US"/>
              </w:rPr>
            </w:pPr>
            <w:r w:rsidRPr="00A72D1F">
              <w:rPr>
                <w:rFonts w:ascii="Times New Roman" w:eastAsia="Calibri" w:hAnsi="Times New Roman"/>
                <w:b/>
                <w:sz w:val="20"/>
                <w:szCs w:val="20"/>
                <w:lang w:eastAsia="en-US"/>
              </w:rPr>
              <w:t>1,1891</w:t>
            </w:r>
          </w:p>
        </w:tc>
        <w:tc>
          <w:tcPr>
            <w:tcW w:w="168" w:type="pct"/>
            <w:shd w:val="clear" w:color="auto" w:fill="auto"/>
            <w:textDirection w:val="btLr"/>
            <w:vAlign w:val="center"/>
          </w:tcPr>
          <w:p w:rsidR="005D351A" w:rsidRPr="00A72D1F" w:rsidRDefault="005D351A" w:rsidP="00A72D1F">
            <w:pPr>
              <w:spacing w:after="0" w:line="240" w:lineRule="auto"/>
              <w:jc w:val="center"/>
              <w:rPr>
                <w:rFonts w:ascii="Times New Roman" w:eastAsia="Calibri" w:hAnsi="Times New Roman"/>
                <w:b/>
                <w:sz w:val="20"/>
                <w:szCs w:val="20"/>
                <w:lang w:eastAsia="en-US"/>
              </w:rPr>
            </w:pPr>
            <w:r w:rsidRPr="00A72D1F">
              <w:rPr>
                <w:rFonts w:ascii="Times New Roman" w:eastAsia="Calibri" w:hAnsi="Times New Roman"/>
                <w:b/>
                <w:sz w:val="20"/>
                <w:szCs w:val="20"/>
                <w:lang w:eastAsia="en-US"/>
              </w:rPr>
              <w:t>0</w:t>
            </w:r>
          </w:p>
        </w:tc>
        <w:tc>
          <w:tcPr>
            <w:tcW w:w="224" w:type="pct"/>
            <w:shd w:val="clear" w:color="auto" w:fill="auto"/>
            <w:textDirection w:val="btLr"/>
            <w:vAlign w:val="center"/>
          </w:tcPr>
          <w:p w:rsidR="005D351A" w:rsidRPr="00A72D1F" w:rsidRDefault="005D351A" w:rsidP="00A72D1F">
            <w:pPr>
              <w:spacing w:after="0" w:line="240" w:lineRule="auto"/>
              <w:jc w:val="center"/>
              <w:rPr>
                <w:rFonts w:ascii="Times New Roman" w:eastAsia="Calibri" w:hAnsi="Times New Roman"/>
                <w:b/>
                <w:sz w:val="20"/>
                <w:szCs w:val="20"/>
                <w:lang w:eastAsia="en-US"/>
              </w:rPr>
            </w:pPr>
            <w:r w:rsidRPr="00A72D1F">
              <w:rPr>
                <w:rFonts w:ascii="Times New Roman" w:eastAsia="Calibri" w:hAnsi="Times New Roman"/>
                <w:b/>
                <w:sz w:val="20"/>
                <w:szCs w:val="20"/>
                <w:lang w:eastAsia="en-US"/>
              </w:rPr>
              <w:t>0</w:t>
            </w:r>
          </w:p>
        </w:tc>
        <w:tc>
          <w:tcPr>
            <w:tcW w:w="224" w:type="pct"/>
            <w:shd w:val="clear" w:color="auto" w:fill="auto"/>
            <w:textDirection w:val="btLr"/>
            <w:vAlign w:val="center"/>
          </w:tcPr>
          <w:p w:rsidR="005D351A" w:rsidRPr="00A72D1F" w:rsidRDefault="005D351A" w:rsidP="00A72D1F">
            <w:pPr>
              <w:spacing w:after="0" w:line="240" w:lineRule="auto"/>
              <w:jc w:val="center"/>
              <w:rPr>
                <w:rFonts w:ascii="Times New Roman" w:eastAsia="Calibri" w:hAnsi="Times New Roman"/>
                <w:b/>
                <w:sz w:val="20"/>
                <w:szCs w:val="20"/>
                <w:lang w:eastAsia="en-US"/>
              </w:rPr>
            </w:pPr>
            <w:r w:rsidRPr="00A72D1F">
              <w:rPr>
                <w:rFonts w:ascii="Times New Roman" w:eastAsia="Calibri" w:hAnsi="Times New Roman"/>
                <w:b/>
                <w:sz w:val="20"/>
                <w:szCs w:val="20"/>
                <w:lang w:eastAsia="en-US"/>
              </w:rPr>
              <w:t>0</w:t>
            </w:r>
          </w:p>
        </w:tc>
        <w:tc>
          <w:tcPr>
            <w:tcW w:w="224" w:type="pct"/>
            <w:shd w:val="clear" w:color="auto" w:fill="auto"/>
            <w:textDirection w:val="btLr"/>
            <w:vAlign w:val="center"/>
          </w:tcPr>
          <w:p w:rsidR="005D351A" w:rsidRPr="00A72D1F" w:rsidRDefault="005D351A" w:rsidP="00A72D1F">
            <w:pPr>
              <w:spacing w:after="0" w:line="240" w:lineRule="auto"/>
              <w:jc w:val="center"/>
              <w:rPr>
                <w:rFonts w:ascii="Times New Roman" w:eastAsia="Calibri" w:hAnsi="Times New Roman"/>
                <w:b/>
                <w:sz w:val="20"/>
                <w:szCs w:val="20"/>
                <w:lang w:eastAsia="en-US"/>
              </w:rPr>
            </w:pPr>
            <w:r w:rsidRPr="00A72D1F">
              <w:rPr>
                <w:rFonts w:ascii="Times New Roman" w:eastAsia="Calibri" w:hAnsi="Times New Roman"/>
                <w:b/>
                <w:sz w:val="20"/>
                <w:szCs w:val="20"/>
                <w:lang w:eastAsia="en-US"/>
              </w:rPr>
              <w:t>0</w:t>
            </w:r>
          </w:p>
        </w:tc>
        <w:tc>
          <w:tcPr>
            <w:tcW w:w="167" w:type="pct"/>
            <w:shd w:val="clear" w:color="auto" w:fill="auto"/>
            <w:textDirection w:val="btLr"/>
            <w:vAlign w:val="center"/>
          </w:tcPr>
          <w:p w:rsidR="005D351A" w:rsidRPr="00A72D1F" w:rsidRDefault="005D351A" w:rsidP="00A72D1F">
            <w:pPr>
              <w:spacing w:after="0" w:line="240" w:lineRule="auto"/>
              <w:jc w:val="center"/>
              <w:rPr>
                <w:rFonts w:ascii="Times New Roman" w:eastAsia="Calibri" w:hAnsi="Times New Roman"/>
                <w:b/>
                <w:sz w:val="20"/>
                <w:szCs w:val="20"/>
                <w:lang w:eastAsia="en-US"/>
              </w:rPr>
            </w:pPr>
            <w:r w:rsidRPr="00A72D1F">
              <w:rPr>
                <w:rFonts w:ascii="Times New Roman" w:eastAsia="Calibri" w:hAnsi="Times New Roman"/>
                <w:b/>
                <w:sz w:val="20"/>
                <w:szCs w:val="20"/>
                <w:lang w:eastAsia="en-US"/>
              </w:rPr>
              <w:t>0</w:t>
            </w:r>
          </w:p>
        </w:tc>
        <w:tc>
          <w:tcPr>
            <w:tcW w:w="280" w:type="pct"/>
            <w:shd w:val="clear" w:color="auto" w:fill="auto"/>
            <w:textDirection w:val="btLr"/>
            <w:vAlign w:val="center"/>
          </w:tcPr>
          <w:p w:rsidR="005D351A" w:rsidRPr="00A72D1F" w:rsidRDefault="005D351A" w:rsidP="00A72D1F">
            <w:pPr>
              <w:spacing w:after="0" w:line="240" w:lineRule="auto"/>
              <w:jc w:val="center"/>
              <w:rPr>
                <w:rFonts w:ascii="Times New Roman" w:eastAsia="Calibri" w:hAnsi="Times New Roman"/>
                <w:b/>
                <w:sz w:val="20"/>
                <w:szCs w:val="20"/>
                <w:lang w:eastAsia="en-US"/>
              </w:rPr>
            </w:pPr>
            <w:r w:rsidRPr="00A72D1F">
              <w:rPr>
                <w:rFonts w:ascii="Times New Roman" w:eastAsia="Calibri" w:hAnsi="Times New Roman"/>
                <w:b/>
                <w:sz w:val="20"/>
                <w:szCs w:val="20"/>
                <w:lang w:val="en-US" w:eastAsia="en-US"/>
              </w:rPr>
              <w:t>0.9</w:t>
            </w:r>
            <w:r w:rsidRPr="00A72D1F">
              <w:rPr>
                <w:rFonts w:ascii="Times New Roman" w:eastAsia="Calibri" w:hAnsi="Times New Roman"/>
                <w:b/>
                <w:sz w:val="20"/>
                <w:szCs w:val="20"/>
                <w:lang w:eastAsia="en-US"/>
              </w:rPr>
              <w:t>991</w:t>
            </w:r>
          </w:p>
        </w:tc>
        <w:tc>
          <w:tcPr>
            <w:tcW w:w="280" w:type="pct"/>
            <w:shd w:val="clear" w:color="auto" w:fill="auto"/>
            <w:textDirection w:val="btLr"/>
            <w:vAlign w:val="center"/>
          </w:tcPr>
          <w:p w:rsidR="005D351A" w:rsidRPr="00A72D1F" w:rsidRDefault="005D351A" w:rsidP="00A72D1F">
            <w:pPr>
              <w:spacing w:after="0" w:line="240" w:lineRule="auto"/>
              <w:jc w:val="center"/>
              <w:rPr>
                <w:rFonts w:ascii="Times New Roman" w:eastAsia="Calibri" w:hAnsi="Times New Roman"/>
                <w:b/>
                <w:sz w:val="20"/>
                <w:szCs w:val="20"/>
                <w:lang w:eastAsia="en-US"/>
              </w:rPr>
            </w:pPr>
            <w:r w:rsidRPr="00A72D1F">
              <w:rPr>
                <w:rFonts w:ascii="Times New Roman" w:eastAsia="Calibri" w:hAnsi="Times New Roman"/>
                <w:b/>
                <w:sz w:val="20"/>
                <w:szCs w:val="20"/>
                <w:lang w:eastAsia="en-US"/>
              </w:rPr>
              <w:t>0,19</w:t>
            </w:r>
          </w:p>
        </w:tc>
        <w:tc>
          <w:tcPr>
            <w:tcW w:w="337" w:type="pct"/>
            <w:shd w:val="clear" w:color="auto" w:fill="auto"/>
            <w:textDirection w:val="btLr"/>
            <w:vAlign w:val="center"/>
          </w:tcPr>
          <w:p w:rsidR="005D351A" w:rsidRPr="00A72D1F" w:rsidRDefault="005D351A" w:rsidP="00A72D1F">
            <w:pPr>
              <w:spacing w:after="0" w:line="240" w:lineRule="auto"/>
              <w:jc w:val="center"/>
              <w:rPr>
                <w:rFonts w:ascii="Times New Roman" w:eastAsia="Calibri" w:hAnsi="Times New Roman"/>
                <w:b/>
                <w:sz w:val="20"/>
                <w:szCs w:val="20"/>
                <w:lang w:eastAsia="en-US"/>
              </w:rPr>
            </w:pPr>
            <w:r w:rsidRPr="00A72D1F">
              <w:rPr>
                <w:rFonts w:ascii="Times New Roman" w:eastAsia="Calibri" w:hAnsi="Times New Roman"/>
                <w:b/>
                <w:sz w:val="20"/>
                <w:szCs w:val="20"/>
                <w:lang w:eastAsia="en-US"/>
              </w:rPr>
              <w:t>1,1891</w:t>
            </w:r>
          </w:p>
        </w:tc>
        <w:tc>
          <w:tcPr>
            <w:tcW w:w="246" w:type="pct"/>
            <w:shd w:val="clear" w:color="auto" w:fill="auto"/>
            <w:textDirection w:val="btLr"/>
            <w:vAlign w:val="center"/>
          </w:tcPr>
          <w:p w:rsidR="005D351A" w:rsidRPr="00A72D1F" w:rsidRDefault="005D351A" w:rsidP="00A72D1F">
            <w:pPr>
              <w:spacing w:after="0" w:line="240" w:lineRule="auto"/>
              <w:jc w:val="center"/>
              <w:rPr>
                <w:rFonts w:ascii="Times New Roman" w:eastAsia="Calibri" w:hAnsi="Times New Roman"/>
                <w:b/>
                <w:sz w:val="20"/>
                <w:szCs w:val="20"/>
                <w:lang w:eastAsia="en-US"/>
              </w:rPr>
            </w:pPr>
            <w:r w:rsidRPr="00A72D1F">
              <w:rPr>
                <w:rFonts w:ascii="Times New Roman" w:eastAsia="Calibri" w:hAnsi="Times New Roman"/>
                <w:b/>
                <w:sz w:val="20"/>
                <w:szCs w:val="20"/>
                <w:lang w:eastAsia="en-US"/>
              </w:rPr>
              <w:t>6,318</w:t>
            </w:r>
          </w:p>
        </w:tc>
      </w:tr>
    </w:tbl>
    <w:p w:rsidR="005D351A" w:rsidRPr="005D351A" w:rsidRDefault="005D351A" w:rsidP="005D351A">
      <w:pPr>
        <w:spacing w:after="120"/>
        <w:jc w:val="both"/>
        <w:rPr>
          <w:rFonts w:ascii="Times New Roman" w:hAnsi="Times New Roman"/>
          <w:sz w:val="20"/>
          <w:szCs w:val="20"/>
          <w:highlight w:val="yellow"/>
          <w:u w:val="single"/>
        </w:rPr>
      </w:pPr>
    </w:p>
    <w:p w:rsidR="005D351A" w:rsidRPr="005D351A" w:rsidRDefault="005D351A" w:rsidP="005D351A">
      <w:pPr>
        <w:spacing w:after="120"/>
        <w:jc w:val="right"/>
        <w:rPr>
          <w:rFonts w:ascii="Times New Roman" w:hAnsi="Times New Roman"/>
          <w:sz w:val="20"/>
          <w:szCs w:val="20"/>
          <w:highlight w:val="yellow"/>
        </w:rPr>
        <w:sectPr w:rsidR="005D351A" w:rsidRPr="005D351A" w:rsidSect="005D351A">
          <w:pgSz w:w="16838" w:h="11906" w:orient="landscape"/>
          <w:pgMar w:top="851" w:right="1134" w:bottom="1843" w:left="1134" w:header="709" w:footer="709" w:gutter="0"/>
          <w:cols w:space="708"/>
          <w:docGrid w:linePitch="360"/>
        </w:sectPr>
      </w:pPr>
    </w:p>
    <w:p w:rsidR="005D351A" w:rsidRPr="005D351A" w:rsidRDefault="005D351A" w:rsidP="005D351A">
      <w:pPr>
        <w:spacing w:after="120"/>
        <w:ind w:firstLine="567"/>
        <w:jc w:val="both"/>
        <w:rPr>
          <w:rFonts w:ascii="Times New Roman" w:eastAsia="Calibri" w:hAnsi="Times New Roman"/>
          <w:sz w:val="20"/>
          <w:szCs w:val="20"/>
          <w:lang w:eastAsia="en-US"/>
        </w:rPr>
      </w:pPr>
      <w:r w:rsidRPr="005D351A">
        <w:rPr>
          <w:rFonts w:ascii="Times New Roman" w:eastAsia="Calibri" w:hAnsi="Times New Roman"/>
          <w:sz w:val="20"/>
          <w:szCs w:val="20"/>
          <w:lang w:eastAsia="en-US"/>
        </w:rPr>
        <w:lastRenderedPageBreak/>
        <w:t xml:space="preserve">Диаграмма 1.2 отражает перспективный прирост тепловой нагрузки по годам застройки (включая исходный период с 2014 г.). </w:t>
      </w:r>
    </w:p>
    <w:p w:rsidR="005D351A" w:rsidRPr="005D351A" w:rsidRDefault="005D351A" w:rsidP="005D351A">
      <w:pPr>
        <w:spacing w:after="120"/>
        <w:jc w:val="right"/>
        <w:rPr>
          <w:rFonts w:ascii="Times New Roman" w:eastAsia="Calibri" w:hAnsi="Times New Roman"/>
          <w:sz w:val="20"/>
          <w:szCs w:val="20"/>
          <w:lang w:eastAsia="en-US"/>
        </w:rPr>
      </w:pPr>
      <w:r w:rsidRPr="005D351A">
        <w:rPr>
          <w:rFonts w:ascii="Times New Roman" w:eastAsia="Calibri" w:hAnsi="Times New Roman"/>
          <w:sz w:val="20"/>
          <w:szCs w:val="20"/>
          <w:lang w:eastAsia="en-US"/>
        </w:rPr>
        <w:t>Диаграмма 1.2</w:t>
      </w:r>
    </w:p>
    <w:p w:rsidR="005D351A" w:rsidRPr="005D351A" w:rsidRDefault="005B6997" w:rsidP="005D351A">
      <w:pPr>
        <w:spacing w:after="120"/>
        <w:jc w:val="center"/>
        <w:rPr>
          <w:rFonts w:ascii="Times New Roman" w:eastAsia="Calibri" w:hAnsi="Times New Roman"/>
          <w:sz w:val="20"/>
          <w:szCs w:val="20"/>
          <w:lang w:eastAsia="en-US"/>
        </w:rPr>
      </w:pPr>
      <w:r>
        <w:rPr>
          <w:rFonts w:ascii="Times New Roman" w:eastAsia="Calibri" w:hAnsi="Times New Roman"/>
          <w:noProof/>
          <w:sz w:val="20"/>
          <w:szCs w:val="20"/>
        </w:rPr>
        <w:pict>
          <v:shape id="Диаграмма 3" o:spid="_x0000_i1027" type="#_x0000_t75" style="width:382.7pt;height:242.6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">
            <v:imagedata r:id="rId14" o:title=""/>
            <o:lock v:ext="edit" aspectratio="f"/>
          </v:shape>
        </w:pict>
      </w:r>
    </w:p>
    <w:p w:rsidR="005D351A" w:rsidRPr="005D351A" w:rsidRDefault="005D351A" w:rsidP="005D351A">
      <w:pPr>
        <w:spacing w:after="120"/>
        <w:ind w:firstLine="567"/>
        <w:jc w:val="both"/>
        <w:rPr>
          <w:rFonts w:ascii="Times New Roman" w:eastAsia="Calibri" w:hAnsi="Times New Roman"/>
          <w:sz w:val="20"/>
          <w:szCs w:val="20"/>
          <w:lang w:eastAsia="en-US"/>
        </w:rPr>
      </w:pPr>
      <w:r w:rsidRPr="005D351A">
        <w:rPr>
          <w:rFonts w:ascii="Times New Roman" w:eastAsia="Calibri" w:hAnsi="Times New Roman"/>
          <w:sz w:val="20"/>
          <w:szCs w:val="20"/>
          <w:lang w:eastAsia="en-US"/>
        </w:rPr>
        <w:t xml:space="preserve">Максимальное увеличение тепловой нагрузки строительных жилых фондов запланировано во 2-й срок рассматриваемого периода, а также объект социальной сферы – спортивный зал общего пользования. </w:t>
      </w:r>
    </w:p>
    <w:p w:rsidR="005D351A" w:rsidRPr="005D351A" w:rsidRDefault="005D351A" w:rsidP="005D351A">
      <w:pPr>
        <w:spacing w:after="120"/>
        <w:ind w:firstLine="567"/>
        <w:jc w:val="both"/>
        <w:rPr>
          <w:rFonts w:ascii="Times New Roman" w:eastAsia="Calibri" w:hAnsi="Times New Roman"/>
          <w:sz w:val="20"/>
          <w:szCs w:val="20"/>
          <w:lang w:eastAsia="en-US"/>
        </w:rPr>
      </w:pPr>
      <w:r w:rsidRPr="005D351A">
        <w:rPr>
          <w:rFonts w:ascii="Times New Roman" w:eastAsia="Calibri" w:hAnsi="Times New Roman"/>
          <w:sz w:val="20"/>
          <w:szCs w:val="20"/>
          <w:lang w:eastAsia="en-US"/>
        </w:rPr>
        <w:t xml:space="preserve">Прирост тепловой нагрузки в муниципальном образовании «сельское поселение Сентябрьский» с учетом сноса ветхоаварийных объектов с 2018 г. по 2028 г. составит 1,1891 Гкал/ч в том числе: отопление, вентиляция – 0,9991 Гкал/ч (84%); горячее водоснабжение 0,19 Гкал/ч (16%). </w:t>
      </w:r>
    </w:p>
    <w:p w:rsidR="005D351A" w:rsidRPr="005D351A" w:rsidRDefault="005D351A" w:rsidP="005D351A">
      <w:pPr>
        <w:spacing w:after="0"/>
        <w:ind w:firstLine="567"/>
        <w:jc w:val="both"/>
        <w:rPr>
          <w:rFonts w:ascii="Times New Roman" w:eastAsia="Calibri" w:hAnsi="Times New Roman"/>
          <w:sz w:val="20"/>
          <w:szCs w:val="20"/>
          <w:lang w:eastAsia="en-US"/>
        </w:rPr>
      </w:pPr>
      <w:r w:rsidRPr="005D351A">
        <w:rPr>
          <w:rFonts w:ascii="Times New Roman" w:eastAsia="Calibri" w:hAnsi="Times New Roman"/>
          <w:sz w:val="20"/>
          <w:szCs w:val="20"/>
          <w:lang w:eastAsia="en-US"/>
        </w:rPr>
        <w:t xml:space="preserve">Обеспечение перспективного прироста тепловой энергии в муниципальном образовании «сельское поселение Сентябрьский» рассмотрено в </w:t>
      </w:r>
      <w:r w:rsidRPr="005D351A">
        <w:rPr>
          <w:rFonts w:ascii="Times New Roman" w:eastAsia="Calibri" w:hAnsi="Times New Roman"/>
          <w:i/>
          <w:sz w:val="20"/>
          <w:szCs w:val="20"/>
          <w:lang w:eastAsia="en-US"/>
        </w:rPr>
        <w:t>разделе 5 «Предложения по строительству, реконструкции и техническому перевооружению источников тепловой энергии»</w:t>
      </w:r>
      <w:r w:rsidRPr="005D351A">
        <w:rPr>
          <w:rFonts w:ascii="Times New Roman" w:eastAsia="Calibri" w:hAnsi="Times New Roman"/>
          <w:sz w:val="20"/>
          <w:szCs w:val="20"/>
          <w:lang w:eastAsia="en-US"/>
        </w:rPr>
        <w:t xml:space="preserve">. </w:t>
      </w:r>
    </w:p>
    <w:p w:rsidR="005D351A" w:rsidRPr="005D351A" w:rsidRDefault="005D351A" w:rsidP="00A72D1F">
      <w:pPr>
        <w:keepNext/>
        <w:keepLines/>
        <w:numPr>
          <w:ilvl w:val="0"/>
          <w:numId w:val="22"/>
        </w:numPr>
        <w:spacing w:before="120" w:after="120" w:line="240" w:lineRule="auto"/>
        <w:ind w:left="0" w:firstLine="567"/>
        <w:jc w:val="both"/>
        <w:outlineLvl w:val="0"/>
        <w:rPr>
          <w:rFonts w:ascii="Times New Roman" w:hAnsi="Times New Roman"/>
          <w:b/>
          <w:bCs/>
          <w:sz w:val="20"/>
          <w:szCs w:val="20"/>
          <w:lang w:eastAsia="en-US"/>
        </w:rPr>
      </w:pPr>
      <w:bookmarkStart w:id="31" w:name="_Toc523494419"/>
      <w:bookmarkStart w:id="32" w:name="_Toc532982821"/>
      <w:bookmarkStart w:id="33" w:name="_Toc5693516"/>
      <w:r w:rsidRPr="005D351A">
        <w:rPr>
          <w:rFonts w:ascii="Times New Roman" w:hAnsi="Times New Roman"/>
          <w:b/>
          <w:bCs/>
          <w:sz w:val="20"/>
          <w:szCs w:val="20"/>
          <w:lang w:eastAsia="en-US"/>
        </w:rPr>
        <w:t>в) 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w:t>
      </w:r>
      <w:bookmarkEnd w:id="31"/>
      <w:bookmarkEnd w:id="32"/>
      <w:bookmarkEnd w:id="33"/>
    </w:p>
    <w:p w:rsidR="005D351A" w:rsidRPr="005D351A" w:rsidRDefault="005D351A" w:rsidP="005D351A">
      <w:pPr>
        <w:spacing w:after="0"/>
        <w:ind w:firstLine="567"/>
        <w:jc w:val="both"/>
        <w:rPr>
          <w:rFonts w:ascii="Times New Roman" w:eastAsia="Calibri" w:hAnsi="Times New Roman"/>
          <w:sz w:val="20"/>
          <w:szCs w:val="20"/>
          <w:lang w:eastAsia="en-US"/>
        </w:rPr>
      </w:pPr>
      <w:r w:rsidRPr="005D351A">
        <w:rPr>
          <w:rFonts w:ascii="Times New Roman" w:eastAsia="Calibri" w:hAnsi="Times New Roman"/>
          <w:sz w:val="20"/>
          <w:szCs w:val="20"/>
          <w:lang w:eastAsia="en-US"/>
        </w:rPr>
        <w:t xml:space="preserve">В соответствии с предоставленными исходными материалами прирост объемов потребления тепловой энергии не планируется объектами, расположенными в производственных зонах, а также перепрофилирование производственной зоны в жилую застройку. </w:t>
      </w:r>
    </w:p>
    <w:p w:rsidR="005D351A" w:rsidRPr="005D351A" w:rsidRDefault="005D351A" w:rsidP="00A72D1F">
      <w:pPr>
        <w:keepNext/>
        <w:keepLines/>
        <w:numPr>
          <w:ilvl w:val="0"/>
          <w:numId w:val="22"/>
        </w:numPr>
        <w:spacing w:before="120" w:after="120" w:line="240" w:lineRule="auto"/>
        <w:ind w:left="0" w:firstLine="567"/>
        <w:jc w:val="both"/>
        <w:outlineLvl w:val="0"/>
        <w:rPr>
          <w:rFonts w:ascii="Times New Roman" w:hAnsi="Times New Roman"/>
          <w:b/>
          <w:bCs/>
          <w:sz w:val="20"/>
          <w:szCs w:val="20"/>
          <w:lang w:eastAsia="en-US"/>
        </w:rPr>
      </w:pPr>
      <w:bookmarkStart w:id="34" w:name="_Toc5693517"/>
      <w:r w:rsidRPr="005D351A">
        <w:rPr>
          <w:rFonts w:ascii="Times New Roman" w:hAnsi="Times New Roman"/>
          <w:b/>
          <w:bCs/>
          <w:sz w:val="20"/>
          <w:szCs w:val="20"/>
          <w:shd w:val="clear" w:color="auto" w:fill="FFFFFF"/>
          <w:lang w:eastAsia="en-US"/>
        </w:rPr>
        <w:t>г) существующие и перспективные величины средневзвешенной плотности тепловой нагрузки в каждом расчетном элементе территориального деления, зоне действия каждого источника тепловой энергии, каждой системе теплоснабжения и по поселению, городскому округу, городу федерального значения.</w:t>
      </w:r>
      <w:bookmarkEnd w:id="34"/>
    </w:p>
    <w:p w:rsidR="005D351A" w:rsidRDefault="005D351A" w:rsidP="005D351A">
      <w:pPr>
        <w:spacing w:after="0"/>
        <w:ind w:firstLine="567"/>
        <w:jc w:val="both"/>
        <w:rPr>
          <w:rFonts w:ascii="Times New Roman" w:eastAsia="Calibri" w:hAnsi="Times New Roman"/>
          <w:sz w:val="20"/>
          <w:szCs w:val="20"/>
          <w:lang w:eastAsia="en-US"/>
        </w:rPr>
      </w:pPr>
      <w:r w:rsidRPr="005D351A">
        <w:rPr>
          <w:rFonts w:ascii="Times New Roman" w:eastAsia="Calibri" w:hAnsi="Times New Roman"/>
          <w:sz w:val="20"/>
          <w:szCs w:val="20"/>
          <w:lang w:eastAsia="en-US"/>
        </w:rPr>
        <w:t xml:space="preserve">Информация о существующих и перспективных величинах </w:t>
      </w:r>
      <w:r w:rsidRPr="005D351A">
        <w:rPr>
          <w:rFonts w:ascii="Times New Roman" w:eastAsia="Calibri" w:hAnsi="Times New Roman"/>
          <w:sz w:val="20"/>
          <w:szCs w:val="20"/>
          <w:shd w:val="clear" w:color="auto" w:fill="FFFFFF"/>
          <w:lang w:eastAsia="en-US"/>
        </w:rPr>
        <w:t>средневзвешенной плотности тепловой нагрузки отсутствует.</w:t>
      </w:r>
    </w:p>
    <w:p w:rsidR="005D351A" w:rsidRDefault="005D351A" w:rsidP="005D351A">
      <w:pPr>
        <w:spacing w:after="0"/>
        <w:ind w:firstLine="567"/>
        <w:jc w:val="both"/>
        <w:rPr>
          <w:rFonts w:ascii="Times New Roman" w:eastAsia="Calibri" w:hAnsi="Times New Roman"/>
          <w:sz w:val="20"/>
          <w:szCs w:val="20"/>
          <w:lang w:eastAsia="en-US"/>
        </w:rPr>
      </w:pPr>
    </w:p>
    <w:p w:rsidR="005D351A" w:rsidRPr="005D351A" w:rsidRDefault="005D351A" w:rsidP="005D351A">
      <w:pPr>
        <w:tabs>
          <w:tab w:val="left" w:pos="934"/>
        </w:tabs>
        <w:spacing w:after="0"/>
        <w:ind w:firstLine="567"/>
        <w:jc w:val="both"/>
        <w:rPr>
          <w:rFonts w:ascii="Times New Roman" w:hAnsi="Times New Roman"/>
          <w:b/>
          <w:bCs/>
          <w:sz w:val="20"/>
          <w:szCs w:val="20"/>
          <w:lang w:eastAsia="en-US"/>
        </w:rPr>
      </w:pPr>
      <w:r>
        <w:rPr>
          <w:rFonts w:ascii="Times New Roman" w:eastAsia="Calibri" w:hAnsi="Times New Roman"/>
          <w:sz w:val="20"/>
          <w:szCs w:val="20"/>
          <w:lang w:eastAsia="en-US"/>
        </w:rPr>
        <w:tab/>
      </w:r>
      <w:bookmarkStart w:id="35" w:name="_Toc5693518"/>
      <w:r w:rsidRPr="005D351A">
        <w:rPr>
          <w:rFonts w:ascii="Times New Roman" w:hAnsi="Times New Roman"/>
          <w:b/>
          <w:bCs/>
          <w:sz w:val="20"/>
          <w:szCs w:val="20"/>
          <w:lang w:eastAsia="en-US"/>
        </w:rPr>
        <w:t>Существующие и перспективные балансы тепловой мощности источников тепловой энергии и тепловой нагрузки потребителей</w:t>
      </w:r>
      <w:bookmarkEnd w:id="35"/>
    </w:p>
    <w:p w:rsidR="005D351A" w:rsidRPr="005D351A" w:rsidRDefault="005D351A" w:rsidP="00A72D1F">
      <w:pPr>
        <w:keepNext/>
        <w:keepLines/>
        <w:numPr>
          <w:ilvl w:val="0"/>
          <w:numId w:val="22"/>
        </w:numPr>
        <w:spacing w:before="120" w:after="120" w:line="240" w:lineRule="auto"/>
        <w:ind w:left="0" w:firstLine="567"/>
        <w:jc w:val="both"/>
        <w:outlineLvl w:val="0"/>
        <w:rPr>
          <w:rFonts w:ascii="Times New Roman" w:hAnsi="Times New Roman"/>
          <w:b/>
          <w:bCs/>
          <w:sz w:val="20"/>
          <w:szCs w:val="20"/>
          <w:lang w:eastAsia="en-US"/>
        </w:rPr>
      </w:pPr>
      <w:bookmarkStart w:id="36" w:name="_Toc523494421"/>
      <w:bookmarkStart w:id="37" w:name="_Toc532982823"/>
      <w:bookmarkStart w:id="38" w:name="_Toc5693519"/>
      <w:r w:rsidRPr="005D351A">
        <w:rPr>
          <w:rFonts w:ascii="Times New Roman" w:hAnsi="Times New Roman"/>
          <w:b/>
          <w:bCs/>
          <w:sz w:val="20"/>
          <w:szCs w:val="20"/>
          <w:lang w:eastAsia="en-US"/>
        </w:rPr>
        <w:t>а) описание существующих и перспективных зон действия систем теплоснабжения и источников тепловой энергии</w:t>
      </w:r>
      <w:bookmarkEnd w:id="36"/>
      <w:bookmarkEnd w:id="37"/>
      <w:bookmarkEnd w:id="38"/>
    </w:p>
    <w:p w:rsidR="005D351A" w:rsidRPr="005D351A" w:rsidRDefault="005D351A" w:rsidP="005D351A">
      <w:pPr>
        <w:spacing w:after="120"/>
        <w:ind w:firstLine="567"/>
        <w:jc w:val="both"/>
        <w:rPr>
          <w:rFonts w:ascii="Times New Roman" w:hAnsi="Times New Roman"/>
          <w:sz w:val="20"/>
          <w:szCs w:val="20"/>
        </w:rPr>
      </w:pPr>
      <w:r w:rsidRPr="005D351A">
        <w:rPr>
          <w:rFonts w:ascii="Times New Roman" w:hAnsi="Times New Roman"/>
          <w:sz w:val="20"/>
          <w:szCs w:val="20"/>
        </w:rPr>
        <w:t xml:space="preserve">На территории сельского поселения Сентябрьский расположена 1 котельная, обеспечивающая централизованным теплоснабжением население, а также объектов социальной сферы и административные здания. </w:t>
      </w:r>
    </w:p>
    <w:p w:rsidR="005D351A" w:rsidRPr="005D351A" w:rsidRDefault="005D351A" w:rsidP="005D351A">
      <w:pPr>
        <w:spacing w:after="120"/>
        <w:ind w:firstLine="567"/>
        <w:jc w:val="both"/>
        <w:rPr>
          <w:rFonts w:ascii="Times New Roman" w:eastAsia="Calibri" w:hAnsi="Times New Roman"/>
          <w:sz w:val="20"/>
          <w:szCs w:val="20"/>
          <w:lang w:eastAsia="en-US"/>
        </w:rPr>
      </w:pPr>
      <w:r w:rsidRPr="005D351A">
        <w:rPr>
          <w:rFonts w:ascii="Times New Roman" w:eastAsia="Calibri" w:hAnsi="Times New Roman"/>
          <w:sz w:val="20"/>
          <w:szCs w:val="20"/>
          <w:lang w:eastAsia="en-US"/>
        </w:rPr>
        <w:lastRenderedPageBreak/>
        <w:t xml:space="preserve">«Пойковское муниципальное унитарное предприятие «Управление тепловодоснабжения» обеспечивает потребителям поставку тепловой энергии от ТК-1/1 и ЦТП, а также эксплуатацию, техническое обслуживание и ремонт ЦТП и тепловых сетей. </w:t>
      </w:r>
    </w:p>
    <w:p w:rsidR="005D351A" w:rsidRPr="005D351A" w:rsidRDefault="005D351A" w:rsidP="005D351A">
      <w:pPr>
        <w:spacing w:after="120"/>
        <w:ind w:firstLine="567"/>
        <w:jc w:val="both"/>
        <w:rPr>
          <w:rFonts w:ascii="Times New Roman" w:eastAsia="Calibri" w:hAnsi="Times New Roman"/>
          <w:sz w:val="20"/>
          <w:szCs w:val="20"/>
          <w:lang w:eastAsia="en-US"/>
        </w:rPr>
      </w:pPr>
      <w:r w:rsidRPr="005D351A">
        <w:rPr>
          <w:rFonts w:ascii="Times New Roman" w:eastAsia="Calibri" w:hAnsi="Times New Roman"/>
          <w:sz w:val="20"/>
          <w:szCs w:val="20"/>
          <w:lang w:eastAsia="en-US"/>
        </w:rPr>
        <w:t xml:space="preserve">Ведомственная (предприятие НУМН АО «Транснефть – Сибирь») котельная обеспечивает тепловой энергией в горячей воде (отопление и ГВС – преимущественно по открытой схеме) централизованную систему теплоснабжения сельского поселения Сентябрьский и ЛПДС НУМН. Дата ввода в эксплуатацию котельной – 1979/1992 г. Котельная имеет автономную зону теплоснабжения. </w:t>
      </w:r>
    </w:p>
    <w:p w:rsidR="005D351A" w:rsidRPr="005D351A" w:rsidRDefault="005D351A" w:rsidP="005D351A">
      <w:pPr>
        <w:spacing w:after="120"/>
        <w:ind w:firstLine="567"/>
        <w:jc w:val="both"/>
        <w:rPr>
          <w:rFonts w:ascii="Times New Roman" w:eastAsia="Calibri" w:hAnsi="Times New Roman"/>
          <w:sz w:val="20"/>
          <w:szCs w:val="20"/>
          <w:lang w:eastAsia="en-US"/>
        </w:rPr>
      </w:pPr>
      <w:r w:rsidRPr="005D351A">
        <w:rPr>
          <w:rFonts w:ascii="Times New Roman" w:eastAsia="Calibri" w:hAnsi="Times New Roman"/>
          <w:sz w:val="20"/>
          <w:szCs w:val="20"/>
          <w:lang w:eastAsia="en-US"/>
        </w:rPr>
        <w:t xml:space="preserve">На рисунке 2.1 представлено территориальное расположение котельной на фрагменте карты посёлка. </w:t>
      </w:r>
    </w:p>
    <w:p w:rsidR="005D351A" w:rsidRPr="005D351A" w:rsidRDefault="005D351A" w:rsidP="005D351A">
      <w:pPr>
        <w:spacing w:after="120"/>
        <w:ind w:firstLine="567"/>
        <w:jc w:val="both"/>
        <w:rPr>
          <w:rFonts w:ascii="Times New Roman" w:eastAsia="Calibri" w:hAnsi="Times New Roman"/>
          <w:sz w:val="20"/>
          <w:szCs w:val="20"/>
          <w:lang w:eastAsia="en-US"/>
        </w:rPr>
      </w:pPr>
      <w:r w:rsidRPr="005D351A">
        <w:rPr>
          <w:rFonts w:ascii="Times New Roman" w:eastAsia="Calibri" w:hAnsi="Times New Roman"/>
          <w:sz w:val="20"/>
          <w:szCs w:val="20"/>
          <w:lang w:eastAsia="en-US"/>
        </w:rPr>
        <w:t xml:space="preserve">По назначению котельная относится к производственным, по размещению на генплане – к отдельно стоящим. </w:t>
      </w:r>
    </w:p>
    <w:p w:rsidR="005D351A" w:rsidRPr="005D351A" w:rsidRDefault="005D351A" w:rsidP="005D351A">
      <w:pPr>
        <w:spacing w:after="120"/>
        <w:ind w:firstLine="567"/>
        <w:jc w:val="both"/>
        <w:rPr>
          <w:rFonts w:ascii="Times New Roman" w:eastAsia="Calibri" w:hAnsi="Times New Roman"/>
          <w:sz w:val="20"/>
          <w:szCs w:val="20"/>
          <w:lang w:eastAsia="en-US"/>
        </w:rPr>
      </w:pPr>
      <w:r w:rsidRPr="005D351A">
        <w:rPr>
          <w:rFonts w:ascii="Times New Roman" w:eastAsia="Calibri" w:hAnsi="Times New Roman"/>
          <w:sz w:val="20"/>
          <w:szCs w:val="20"/>
          <w:lang w:eastAsia="en-US"/>
        </w:rPr>
        <w:t xml:space="preserve">Тепловая энергия в горячей воде используется на собственные нужды котельной и для теплоснабжения присоединенных потребителей. Согласно предоставленным данным на 2018 г. установленная тепловая мощность котельной – 24 Гкал/час, присоединённая нагрузка сельского поселения по данным УКС и ЖКК – 9 Гкал/час (отопление и ГВС). </w:t>
      </w:r>
    </w:p>
    <w:p w:rsidR="005D351A" w:rsidRPr="005D351A" w:rsidRDefault="005D351A" w:rsidP="005D351A">
      <w:pPr>
        <w:spacing w:after="120"/>
        <w:ind w:firstLine="567"/>
        <w:jc w:val="both"/>
        <w:rPr>
          <w:rFonts w:ascii="Times New Roman" w:hAnsi="Times New Roman"/>
          <w:sz w:val="20"/>
          <w:szCs w:val="20"/>
          <w:highlight w:val="yellow"/>
        </w:rPr>
      </w:pPr>
      <w:r w:rsidRPr="005D351A">
        <w:rPr>
          <w:rFonts w:ascii="Times New Roman" w:hAnsi="Times New Roman"/>
          <w:sz w:val="20"/>
          <w:szCs w:val="20"/>
        </w:rPr>
        <w:t>Котельная работает в течение отопительного сезона. В качестве основного топлива используется нефть по ГОСТ Р 51858 с низшей теплотворной способностью топлива 10010 ккал/кг. Доставка нефти производится в резервуары общей ёмкостью 150 м</w:t>
      </w:r>
      <w:r w:rsidRPr="005D351A">
        <w:rPr>
          <w:rFonts w:ascii="Times New Roman" w:hAnsi="Times New Roman"/>
          <w:sz w:val="20"/>
          <w:szCs w:val="20"/>
          <w:vertAlign w:val="superscript"/>
        </w:rPr>
        <w:t>3</w:t>
      </w:r>
      <w:r w:rsidRPr="005D351A">
        <w:rPr>
          <w:rFonts w:ascii="Times New Roman" w:hAnsi="Times New Roman"/>
          <w:sz w:val="20"/>
          <w:szCs w:val="20"/>
        </w:rPr>
        <w:t>.</w:t>
      </w:r>
    </w:p>
    <w:p w:rsidR="005D351A" w:rsidRPr="005D351A" w:rsidRDefault="005B6997" w:rsidP="005D351A">
      <w:pPr>
        <w:spacing w:after="120"/>
        <w:ind w:firstLine="567"/>
        <w:jc w:val="center"/>
        <w:rPr>
          <w:rFonts w:ascii="Times New Roman" w:hAnsi="Times New Roman"/>
          <w:sz w:val="20"/>
          <w:szCs w:val="20"/>
          <w:highlight w:val="yellow"/>
        </w:rPr>
      </w:pPr>
      <w:r>
        <w:rPr>
          <w:rFonts w:ascii="Times New Roman" w:hAnsi="Times New Roman"/>
          <w:noProof/>
          <w:sz w:val="20"/>
          <w:szCs w:val="20"/>
        </w:rPr>
        <w:pict>
          <v:shape id="Рисунок 4" o:spid="_x0000_i1028" type="#_x0000_t75" style="width:360.65pt;height:308.1pt;visibility:visible;mso-wrap-style:square">
            <v:imagedata r:id="rId15" o:title=""/>
          </v:shape>
        </w:pict>
      </w:r>
    </w:p>
    <w:p w:rsidR="005D351A" w:rsidRPr="005D351A" w:rsidRDefault="005D351A" w:rsidP="005D351A">
      <w:pPr>
        <w:spacing w:after="120"/>
        <w:ind w:firstLine="567"/>
        <w:jc w:val="center"/>
        <w:rPr>
          <w:rFonts w:ascii="Times New Roman" w:eastAsia="Calibri" w:hAnsi="Times New Roman"/>
          <w:sz w:val="20"/>
          <w:szCs w:val="20"/>
          <w:highlight w:val="yellow"/>
          <w:lang w:eastAsia="en-US"/>
        </w:rPr>
      </w:pPr>
      <w:r w:rsidRPr="005D351A">
        <w:rPr>
          <w:rFonts w:ascii="Times New Roman" w:eastAsia="Calibri" w:hAnsi="Times New Roman"/>
          <w:sz w:val="20"/>
          <w:szCs w:val="20"/>
          <w:lang w:eastAsia="en-US"/>
        </w:rPr>
        <w:t>Рисунок 2.1 – Территориальное расположение котельной на плане сельского поселения Сентябрьский</w:t>
      </w:r>
    </w:p>
    <w:p w:rsidR="005D351A" w:rsidRPr="005D351A" w:rsidRDefault="005D351A" w:rsidP="005D351A">
      <w:pPr>
        <w:spacing w:after="120"/>
        <w:ind w:firstLine="567"/>
        <w:jc w:val="both"/>
        <w:rPr>
          <w:rFonts w:ascii="Times New Roman" w:eastAsia="Calibri" w:hAnsi="Times New Roman"/>
          <w:sz w:val="20"/>
          <w:szCs w:val="20"/>
          <w:lang w:eastAsia="en-US"/>
        </w:rPr>
      </w:pPr>
      <w:r w:rsidRPr="005D351A">
        <w:rPr>
          <w:rFonts w:ascii="Times New Roman" w:eastAsia="Calibri" w:hAnsi="Times New Roman"/>
          <w:sz w:val="20"/>
          <w:szCs w:val="20"/>
          <w:lang w:eastAsia="en-US"/>
        </w:rPr>
        <w:t xml:space="preserve">Схема системы теплоснабжения от котельной двухтрубная. Расчетный и фактический температурный график на выходе из котельной 95/70°С. </w:t>
      </w:r>
    </w:p>
    <w:p w:rsidR="005D351A" w:rsidRPr="005D351A" w:rsidRDefault="005D351A" w:rsidP="005D351A">
      <w:pPr>
        <w:spacing w:after="0"/>
        <w:ind w:firstLine="567"/>
        <w:jc w:val="both"/>
        <w:rPr>
          <w:rFonts w:ascii="Times New Roman" w:eastAsia="Calibri" w:hAnsi="Times New Roman"/>
          <w:sz w:val="20"/>
          <w:szCs w:val="20"/>
          <w:lang w:eastAsia="en-US"/>
        </w:rPr>
      </w:pPr>
      <w:r w:rsidRPr="005D351A">
        <w:rPr>
          <w:rFonts w:ascii="Times New Roman" w:eastAsia="Calibri" w:hAnsi="Times New Roman"/>
          <w:sz w:val="20"/>
          <w:szCs w:val="20"/>
          <w:lang w:eastAsia="en-US"/>
        </w:rPr>
        <w:t xml:space="preserve">Источником водоснабжения котельной являются артезианские скважины, принадлежащие НУМН АО «Транснефть – Сибирь», подающие на котельную воду питьевого качества. На котельной установлен пожарный резервуар. </w:t>
      </w:r>
    </w:p>
    <w:p w:rsidR="005D351A" w:rsidRPr="005D351A" w:rsidRDefault="005D351A" w:rsidP="005D351A">
      <w:pPr>
        <w:spacing w:before="120" w:after="120"/>
        <w:ind w:firstLine="567"/>
        <w:jc w:val="both"/>
        <w:rPr>
          <w:rFonts w:ascii="Times New Roman" w:hAnsi="Times New Roman"/>
          <w:b/>
          <w:sz w:val="20"/>
          <w:szCs w:val="20"/>
        </w:rPr>
      </w:pPr>
      <w:r w:rsidRPr="005D351A">
        <w:rPr>
          <w:rFonts w:ascii="Times New Roman" w:hAnsi="Times New Roman"/>
          <w:b/>
          <w:sz w:val="20"/>
          <w:szCs w:val="20"/>
        </w:rPr>
        <w:t>Перспективные зоны действия теплоисточников</w:t>
      </w:r>
    </w:p>
    <w:p w:rsidR="005D351A" w:rsidRPr="005D351A" w:rsidRDefault="005D351A" w:rsidP="005D351A">
      <w:pPr>
        <w:spacing w:after="0"/>
        <w:ind w:firstLine="567"/>
        <w:jc w:val="both"/>
        <w:rPr>
          <w:rFonts w:ascii="Times New Roman" w:eastAsia="Calibri" w:hAnsi="Times New Roman"/>
          <w:sz w:val="20"/>
          <w:szCs w:val="20"/>
          <w:lang w:eastAsia="en-US"/>
        </w:rPr>
      </w:pPr>
      <w:r w:rsidRPr="005D351A">
        <w:rPr>
          <w:rFonts w:ascii="Times New Roman" w:eastAsia="Calibri" w:hAnsi="Times New Roman"/>
          <w:sz w:val="20"/>
          <w:szCs w:val="20"/>
          <w:lang w:eastAsia="en-US"/>
        </w:rPr>
        <w:lastRenderedPageBreak/>
        <w:t xml:space="preserve">На перспективу предусматривается подключение всей тепловой нагрузки сельского поселения Сентябрьский к системе теплоснабжения существующего источника тепловой энергии – котельной НУМН АО «Транснефть – Сибирь». </w:t>
      </w:r>
    </w:p>
    <w:p w:rsidR="005D351A" w:rsidRPr="005D351A" w:rsidRDefault="005D351A" w:rsidP="00A72D1F">
      <w:pPr>
        <w:keepNext/>
        <w:keepLines/>
        <w:numPr>
          <w:ilvl w:val="0"/>
          <w:numId w:val="22"/>
        </w:numPr>
        <w:spacing w:before="120" w:after="120" w:line="240" w:lineRule="auto"/>
        <w:ind w:left="0" w:firstLine="567"/>
        <w:jc w:val="both"/>
        <w:outlineLvl w:val="0"/>
        <w:rPr>
          <w:rFonts w:ascii="Times New Roman" w:hAnsi="Times New Roman"/>
          <w:b/>
          <w:bCs/>
          <w:sz w:val="20"/>
          <w:szCs w:val="20"/>
          <w:lang w:eastAsia="en-US"/>
        </w:rPr>
      </w:pPr>
      <w:bookmarkStart w:id="39" w:name="ZAP24AA3E1"/>
      <w:bookmarkStart w:id="40" w:name="ZAP29OS3FI"/>
      <w:bookmarkStart w:id="41" w:name="bssPhr86"/>
      <w:bookmarkStart w:id="42" w:name="_Toc523494422"/>
      <w:bookmarkStart w:id="43" w:name="_Toc532982824"/>
      <w:bookmarkStart w:id="44" w:name="_Toc5693520"/>
      <w:bookmarkEnd w:id="39"/>
      <w:bookmarkEnd w:id="40"/>
      <w:bookmarkEnd w:id="41"/>
      <w:r w:rsidRPr="005D351A">
        <w:rPr>
          <w:rFonts w:ascii="Times New Roman" w:hAnsi="Times New Roman"/>
          <w:b/>
          <w:bCs/>
          <w:sz w:val="20"/>
          <w:szCs w:val="20"/>
          <w:lang w:eastAsia="en-US"/>
        </w:rPr>
        <w:t>б) описание существующих и перспективных зон действия индивидуальных источников тепловой энергии</w:t>
      </w:r>
      <w:bookmarkEnd w:id="42"/>
      <w:bookmarkEnd w:id="43"/>
      <w:bookmarkEnd w:id="44"/>
    </w:p>
    <w:p w:rsidR="005D351A" w:rsidRPr="005D351A" w:rsidRDefault="005D351A" w:rsidP="005D351A">
      <w:pPr>
        <w:spacing w:after="120"/>
        <w:ind w:firstLine="567"/>
        <w:jc w:val="both"/>
        <w:rPr>
          <w:rFonts w:ascii="Times New Roman" w:eastAsia="Calibri" w:hAnsi="Times New Roman"/>
          <w:sz w:val="20"/>
          <w:szCs w:val="20"/>
          <w:lang w:eastAsia="en-US"/>
        </w:rPr>
      </w:pPr>
      <w:r w:rsidRPr="005D351A">
        <w:rPr>
          <w:rFonts w:ascii="Times New Roman" w:eastAsia="Calibri" w:hAnsi="Times New Roman"/>
          <w:sz w:val="20"/>
          <w:szCs w:val="20"/>
          <w:lang w:eastAsia="en-US"/>
        </w:rPr>
        <w:t>Централизованное теплоснабжение предусмотрено для существующей застройки и перспективной многоэтажной застройки. Под индивидуальным теплоснабжением понимается, в частности, печное отопление и теплоснабжение от индивидуальных (квартирных) электрокотлов. По предоставленной администрацией сельского поселения Сентябрьский информации, индивидуальные источники тепловой энергии на перспективу не планируются.</w:t>
      </w:r>
    </w:p>
    <w:p w:rsidR="005D351A" w:rsidRPr="005D351A" w:rsidRDefault="005D351A" w:rsidP="005D351A">
      <w:pPr>
        <w:spacing w:after="120"/>
        <w:ind w:firstLine="567"/>
        <w:jc w:val="both"/>
        <w:rPr>
          <w:rFonts w:ascii="Times New Roman" w:hAnsi="Times New Roman"/>
          <w:sz w:val="20"/>
          <w:szCs w:val="20"/>
        </w:rPr>
      </w:pPr>
      <w:r w:rsidRPr="005D351A">
        <w:rPr>
          <w:rFonts w:ascii="Times New Roman" w:hAnsi="Times New Roman"/>
          <w:sz w:val="20"/>
          <w:szCs w:val="20"/>
        </w:rPr>
        <w:t>Потребители, отопление которых осуществляется от индивидуальных источников, могут быть подключены к централизованному теплоснабжению на условиях организации централизованного теплоснабжения.</w:t>
      </w:r>
    </w:p>
    <w:p w:rsidR="005D351A" w:rsidRPr="005D351A" w:rsidRDefault="005D351A" w:rsidP="005D351A">
      <w:pPr>
        <w:spacing w:after="0"/>
        <w:ind w:firstLine="567"/>
        <w:jc w:val="both"/>
        <w:rPr>
          <w:rFonts w:ascii="Times New Roman" w:hAnsi="Times New Roman"/>
          <w:sz w:val="20"/>
          <w:szCs w:val="20"/>
        </w:rPr>
      </w:pPr>
      <w:r w:rsidRPr="005D351A">
        <w:rPr>
          <w:rFonts w:ascii="Times New Roman" w:hAnsi="Times New Roman"/>
          <w:sz w:val="20"/>
          <w:szCs w:val="20"/>
        </w:rPr>
        <w:t>В соответствии с требованиями п. 15 статьи 14 ФЗ №190 «О теплоснабжении» «Запрещается переход на отопление жилых помещений в многоквартирных домах с использованием индивидуальных квартирных источников тепловой энергии при наличии осуществлённого в надлежащем порядке подключения к системам теплоснабжения многоквартирных домов».</w:t>
      </w:r>
    </w:p>
    <w:p w:rsidR="005D351A" w:rsidRPr="005D351A" w:rsidRDefault="005D351A" w:rsidP="00A72D1F">
      <w:pPr>
        <w:keepNext/>
        <w:keepLines/>
        <w:numPr>
          <w:ilvl w:val="0"/>
          <w:numId w:val="22"/>
        </w:numPr>
        <w:spacing w:before="120" w:after="120" w:line="240" w:lineRule="auto"/>
        <w:ind w:left="0" w:firstLine="567"/>
        <w:jc w:val="both"/>
        <w:outlineLvl w:val="0"/>
        <w:rPr>
          <w:rFonts w:ascii="Times New Roman" w:hAnsi="Times New Roman"/>
          <w:b/>
          <w:bCs/>
          <w:sz w:val="20"/>
          <w:szCs w:val="20"/>
          <w:lang w:eastAsia="en-US"/>
        </w:rPr>
      </w:pPr>
      <w:bookmarkStart w:id="45" w:name="_Toc523494423"/>
      <w:bookmarkStart w:id="46" w:name="_Toc532982825"/>
      <w:bookmarkStart w:id="47" w:name="_Toc5693521"/>
      <w:r w:rsidRPr="005D351A">
        <w:rPr>
          <w:rFonts w:ascii="Times New Roman" w:hAnsi="Times New Roman"/>
          <w:b/>
          <w:bCs/>
          <w:sz w:val="20"/>
          <w:szCs w:val="20"/>
          <w:lang w:eastAsia="en-US"/>
        </w:rPr>
        <w:t>в) существующие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 на каждом этапе</w:t>
      </w:r>
      <w:bookmarkEnd w:id="45"/>
      <w:bookmarkEnd w:id="46"/>
      <w:bookmarkEnd w:id="47"/>
    </w:p>
    <w:p w:rsidR="005D351A" w:rsidRPr="005D351A" w:rsidRDefault="005D351A" w:rsidP="005D351A">
      <w:pPr>
        <w:spacing w:after="120"/>
        <w:ind w:firstLine="567"/>
        <w:jc w:val="both"/>
        <w:rPr>
          <w:rFonts w:ascii="Times New Roman" w:eastAsia="Calibri" w:hAnsi="Times New Roman"/>
          <w:sz w:val="20"/>
          <w:szCs w:val="20"/>
          <w:lang w:eastAsia="en-US"/>
        </w:rPr>
      </w:pPr>
      <w:r w:rsidRPr="005D351A">
        <w:rPr>
          <w:rFonts w:ascii="Times New Roman" w:eastAsia="Calibri" w:hAnsi="Times New Roman"/>
          <w:sz w:val="20"/>
          <w:szCs w:val="20"/>
          <w:lang w:eastAsia="en-US"/>
        </w:rPr>
        <w:t xml:space="preserve">В установленной зоне действия источника тепловой энергии определены перспективные тепловые нагрузки в соответствии с данными, изложенными в </w:t>
      </w:r>
      <w:r w:rsidRPr="005D351A">
        <w:rPr>
          <w:rFonts w:ascii="Times New Roman" w:eastAsia="Calibri" w:hAnsi="Times New Roman"/>
          <w:i/>
          <w:sz w:val="20"/>
          <w:szCs w:val="20"/>
          <w:lang w:eastAsia="en-US"/>
        </w:rPr>
        <w:t>главе 2 Обосновывающих материалов «Существующее и перспективное потребление тепловой энергии на цели теплоснабжения»</w:t>
      </w:r>
      <w:r w:rsidRPr="005D351A">
        <w:rPr>
          <w:rFonts w:ascii="Times New Roman" w:eastAsia="Calibri" w:hAnsi="Times New Roman"/>
          <w:sz w:val="20"/>
          <w:szCs w:val="20"/>
          <w:lang w:eastAsia="en-US"/>
        </w:rPr>
        <w:t xml:space="preserve">. </w:t>
      </w:r>
    </w:p>
    <w:p w:rsidR="005D351A" w:rsidRPr="005D351A" w:rsidRDefault="005D351A" w:rsidP="005D351A">
      <w:pPr>
        <w:spacing w:after="120"/>
        <w:ind w:firstLine="567"/>
        <w:jc w:val="both"/>
        <w:rPr>
          <w:rFonts w:ascii="Times New Roman" w:eastAsia="Calibri" w:hAnsi="Times New Roman"/>
          <w:sz w:val="20"/>
          <w:szCs w:val="20"/>
          <w:lang w:eastAsia="en-US"/>
        </w:rPr>
      </w:pPr>
      <w:r w:rsidRPr="005D351A">
        <w:rPr>
          <w:rFonts w:ascii="Times New Roman" w:eastAsia="Calibri" w:hAnsi="Times New Roman"/>
          <w:sz w:val="20"/>
          <w:szCs w:val="20"/>
          <w:lang w:eastAsia="en-US"/>
        </w:rPr>
        <w:t xml:space="preserve">По предоставленным материалам перспективного строительства в сельском поселении Сентябрьский планируется ввод строительных фондов с присоединенной тепловой нагрузкой к зоне теплоснабжения локальной котельной. </w:t>
      </w:r>
    </w:p>
    <w:p w:rsidR="005D351A" w:rsidRPr="005D351A" w:rsidRDefault="005D351A" w:rsidP="005D351A">
      <w:pPr>
        <w:spacing w:after="120"/>
        <w:ind w:firstLine="567"/>
        <w:jc w:val="both"/>
        <w:rPr>
          <w:rFonts w:ascii="Times New Roman" w:eastAsia="Calibri" w:hAnsi="Times New Roman"/>
          <w:sz w:val="20"/>
          <w:szCs w:val="20"/>
          <w:lang w:eastAsia="en-US"/>
        </w:rPr>
      </w:pPr>
      <w:r w:rsidRPr="005D351A">
        <w:rPr>
          <w:rFonts w:ascii="Times New Roman" w:eastAsia="Calibri" w:hAnsi="Times New Roman"/>
          <w:sz w:val="20"/>
          <w:szCs w:val="20"/>
          <w:lang w:eastAsia="en-US"/>
        </w:rPr>
        <w:t>В зоне теплоснабжения локальной котельной ЛПДС «Южный Балык» новое строительство на период 2018-2028 гг. планируется в объеме 5,069 тыс. м</w:t>
      </w:r>
      <w:r w:rsidRPr="005D351A">
        <w:rPr>
          <w:rFonts w:ascii="Times New Roman" w:eastAsia="Calibri" w:hAnsi="Times New Roman"/>
          <w:sz w:val="20"/>
          <w:szCs w:val="20"/>
          <w:vertAlign w:val="superscript"/>
          <w:lang w:eastAsia="en-US"/>
        </w:rPr>
        <w:t>2</w:t>
      </w:r>
      <w:r w:rsidRPr="005D351A">
        <w:rPr>
          <w:rFonts w:ascii="Times New Roman" w:eastAsia="Calibri" w:hAnsi="Times New Roman"/>
          <w:sz w:val="20"/>
          <w:szCs w:val="20"/>
          <w:lang w:eastAsia="en-US"/>
        </w:rPr>
        <w:t xml:space="preserve"> с присоединенной тепловой нагрузкой 1,1891 Гкал/ч. </w:t>
      </w:r>
    </w:p>
    <w:p w:rsidR="005D351A" w:rsidRPr="005D351A" w:rsidRDefault="005D351A" w:rsidP="005D351A">
      <w:pPr>
        <w:spacing w:after="120"/>
        <w:ind w:firstLine="567"/>
        <w:jc w:val="both"/>
        <w:rPr>
          <w:rFonts w:ascii="Times New Roman" w:eastAsia="Calibri" w:hAnsi="Times New Roman"/>
          <w:sz w:val="20"/>
          <w:szCs w:val="20"/>
          <w:lang w:eastAsia="en-US"/>
        </w:rPr>
      </w:pPr>
      <w:r w:rsidRPr="005D351A">
        <w:rPr>
          <w:rFonts w:ascii="Times New Roman" w:eastAsia="Calibri" w:hAnsi="Times New Roman"/>
          <w:sz w:val="20"/>
          <w:szCs w:val="20"/>
          <w:lang w:eastAsia="en-US"/>
        </w:rPr>
        <w:t xml:space="preserve">Перспективного развития промышленных предприятий на период 2013-2028 гг. не планируется, поэтому перспективные балансы потребления сетевой воды рассматриваются без учёта перспективных тепловых нагрузок промышленных предприятий. </w:t>
      </w:r>
    </w:p>
    <w:p w:rsidR="005D351A" w:rsidRPr="005D351A" w:rsidRDefault="005D351A" w:rsidP="005D351A">
      <w:pPr>
        <w:spacing w:after="120"/>
        <w:ind w:firstLine="567"/>
        <w:jc w:val="both"/>
        <w:rPr>
          <w:rFonts w:ascii="Times New Roman" w:eastAsia="Calibri" w:hAnsi="Times New Roman"/>
          <w:sz w:val="20"/>
          <w:szCs w:val="20"/>
          <w:highlight w:val="yellow"/>
          <w:lang w:eastAsia="en-US"/>
        </w:rPr>
      </w:pPr>
      <w:r w:rsidRPr="005D351A">
        <w:rPr>
          <w:rFonts w:ascii="Times New Roman" w:eastAsia="Calibri" w:hAnsi="Times New Roman"/>
          <w:sz w:val="20"/>
          <w:szCs w:val="20"/>
          <w:lang w:eastAsia="en-US"/>
        </w:rPr>
        <w:t>Установленные профициты балансов тепловой мощности и перспективной тепловой нагрузки формируют исходные данные для принятия решения о развитии (или сокращении) установленной тепловой мощности источников тепловой энергии и образованию новых зон их действия.</w:t>
      </w:r>
    </w:p>
    <w:p w:rsidR="005D351A" w:rsidRPr="005D351A" w:rsidRDefault="005D351A" w:rsidP="005D351A">
      <w:pPr>
        <w:spacing w:after="120"/>
        <w:ind w:firstLine="567"/>
        <w:jc w:val="both"/>
        <w:rPr>
          <w:rFonts w:ascii="Times New Roman" w:eastAsia="Calibri" w:hAnsi="Times New Roman"/>
          <w:sz w:val="20"/>
          <w:szCs w:val="20"/>
          <w:lang w:eastAsia="en-US"/>
        </w:rPr>
      </w:pPr>
      <w:r w:rsidRPr="005D351A">
        <w:rPr>
          <w:rFonts w:ascii="Times New Roman" w:eastAsia="Calibri" w:hAnsi="Times New Roman"/>
          <w:sz w:val="20"/>
          <w:szCs w:val="20"/>
          <w:lang w:eastAsia="en-US"/>
        </w:rPr>
        <w:t xml:space="preserve">Развитие источников теплоснабжения зависит также от системы теплоснабжения потребителей (открытая или закрытая схема) на основании утверждённой в установленном порядке Схемы теплоснабжения. </w:t>
      </w:r>
    </w:p>
    <w:p w:rsidR="005D351A" w:rsidRPr="005D351A" w:rsidRDefault="005D351A" w:rsidP="005D351A">
      <w:pPr>
        <w:spacing w:after="120"/>
        <w:ind w:firstLine="567"/>
        <w:jc w:val="both"/>
        <w:rPr>
          <w:rFonts w:ascii="Times New Roman" w:eastAsia="Calibri" w:hAnsi="Times New Roman"/>
          <w:sz w:val="20"/>
          <w:szCs w:val="20"/>
          <w:lang w:eastAsia="en-US"/>
        </w:rPr>
      </w:pPr>
      <w:r w:rsidRPr="005D351A">
        <w:rPr>
          <w:rFonts w:ascii="Times New Roman" w:eastAsia="Calibri" w:hAnsi="Times New Roman"/>
          <w:sz w:val="20"/>
          <w:szCs w:val="20"/>
          <w:lang w:eastAsia="en-US"/>
        </w:rPr>
        <w:t xml:space="preserve">В таблице 2.1 представлен баланс тепловой мощности по принятому варианту развития системы теплоснабжения (рисунок 2.2), основные мероприятия которого: </w:t>
      </w:r>
    </w:p>
    <w:p w:rsidR="005D351A" w:rsidRPr="005D351A" w:rsidRDefault="005D351A" w:rsidP="00A72D1F">
      <w:pPr>
        <w:numPr>
          <w:ilvl w:val="0"/>
          <w:numId w:val="25"/>
        </w:numPr>
        <w:tabs>
          <w:tab w:val="left" w:pos="851"/>
        </w:tabs>
        <w:spacing w:after="0"/>
        <w:ind w:left="0" w:firstLine="567"/>
        <w:jc w:val="both"/>
        <w:rPr>
          <w:rFonts w:ascii="Times New Roman" w:hAnsi="Times New Roman"/>
          <w:sz w:val="20"/>
          <w:szCs w:val="20"/>
        </w:rPr>
      </w:pPr>
      <w:r w:rsidRPr="005D351A">
        <w:rPr>
          <w:rFonts w:ascii="Times New Roman" w:hAnsi="Times New Roman"/>
          <w:sz w:val="20"/>
          <w:szCs w:val="20"/>
        </w:rPr>
        <w:t xml:space="preserve">Источник теплоснабжения существующий – ведомственная котельная НУМН АО «Транснефть – Сибирь». Для сельского поселения необходима замена одного существующего котлоагрегата (КПД 85%). </w:t>
      </w:r>
    </w:p>
    <w:p w:rsidR="005D351A" w:rsidRPr="005D351A" w:rsidRDefault="005D351A" w:rsidP="00A72D1F">
      <w:pPr>
        <w:numPr>
          <w:ilvl w:val="0"/>
          <w:numId w:val="25"/>
        </w:numPr>
        <w:tabs>
          <w:tab w:val="left" w:pos="851"/>
        </w:tabs>
        <w:spacing w:after="0"/>
        <w:ind w:left="0" w:firstLine="567"/>
        <w:jc w:val="both"/>
        <w:rPr>
          <w:rFonts w:ascii="Times New Roman" w:hAnsi="Times New Roman"/>
          <w:sz w:val="20"/>
          <w:szCs w:val="20"/>
        </w:rPr>
      </w:pPr>
      <w:r w:rsidRPr="005D351A">
        <w:rPr>
          <w:rFonts w:ascii="Times New Roman" w:hAnsi="Times New Roman"/>
          <w:sz w:val="20"/>
          <w:szCs w:val="20"/>
        </w:rPr>
        <w:t xml:space="preserve">Рассмотреть возможность децентрализации систем теплоснабжения одноэтажных зданий с небольшим количеством проживающих на локальные электрокотельные, а в будущем (после строительства газотранспортной системы) – на индивидуальные двухконтурные газовые котлы. </w:t>
      </w:r>
    </w:p>
    <w:p w:rsidR="005D351A" w:rsidRPr="005D351A" w:rsidRDefault="005D351A" w:rsidP="00A72D1F">
      <w:pPr>
        <w:numPr>
          <w:ilvl w:val="0"/>
          <w:numId w:val="25"/>
        </w:numPr>
        <w:tabs>
          <w:tab w:val="left" w:pos="851"/>
        </w:tabs>
        <w:spacing w:after="0"/>
        <w:ind w:left="0" w:firstLine="567"/>
        <w:jc w:val="both"/>
        <w:rPr>
          <w:rFonts w:ascii="Times New Roman" w:hAnsi="Times New Roman"/>
          <w:sz w:val="20"/>
          <w:szCs w:val="20"/>
        </w:rPr>
      </w:pPr>
      <w:r w:rsidRPr="005D351A">
        <w:rPr>
          <w:rFonts w:ascii="Times New Roman" w:hAnsi="Times New Roman"/>
          <w:sz w:val="20"/>
          <w:szCs w:val="20"/>
        </w:rPr>
        <w:t xml:space="preserve">Реконструкции сетей теплоснабжения. Перекладка магистральных сетей с недостаточной пропускной способностью – увеличение диаметров трубопроводов. </w:t>
      </w:r>
    </w:p>
    <w:p w:rsidR="005D351A" w:rsidRPr="005D351A" w:rsidRDefault="005D351A" w:rsidP="00A72D1F">
      <w:pPr>
        <w:numPr>
          <w:ilvl w:val="0"/>
          <w:numId w:val="25"/>
        </w:numPr>
        <w:tabs>
          <w:tab w:val="left" w:pos="851"/>
        </w:tabs>
        <w:spacing w:after="120"/>
        <w:ind w:left="0" w:firstLine="567"/>
        <w:jc w:val="both"/>
        <w:rPr>
          <w:rFonts w:ascii="Times New Roman" w:hAnsi="Times New Roman"/>
          <w:sz w:val="20"/>
          <w:szCs w:val="20"/>
        </w:rPr>
      </w:pPr>
      <w:r w:rsidRPr="005D351A">
        <w:rPr>
          <w:rFonts w:ascii="Times New Roman" w:hAnsi="Times New Roman"/>
          <w:sz w:val="20"/>
          <w:szCs w:val="20"/>
        </w:rPr>
        <w:t xml:space="preserve">Обеспечить поставку потребителям холодной и горячей воды, соответствующей санитарно-эпидемиологическим нормам – условие сохранения открытой схемы. </w:t>
      </w:r>
    </w:p>
    <w:p w:rsidR="005D351A" w:rsidRPr="005D351A" w:rsidRDefault="005D351A" w:rsidP="005D351A">
      <w:pPr>
        <w:spacing w:after="120"/>
        <w:ind w:firstLine="567"/>
        <w:jc w:val="both"/>
        <w:rPr>
          <w:rFonts w:ascii="Times New Roman" w:eastAsia="Calibri" w:hAnsi="Times New Roman"/>
          <w:sz w:val="20"/>
          <w:szCs w:val="20"/>
          <w:lang w:eastAsia="en-US"/>
        </w:rPr>
      </w:pPr>
      <w:r w:rsidRPr="005D351A">
        <w:rPr>
          <w:rFonts w:ascii="Times New Roman" w:eastAsia="Calibri" w:hAnsi="Times New Roman"/>
          <w:sz w:val="20"/>
          <w:szCs w:val="20"/>
          <w:lang w:eastAsia="en-US"/>
        </w:rPr>
        <w:lastRenderedPageBreak/>
        <w:t xml:space="preserve">В сельском поселении Сентябрьский отсутствуют сооружения по обработке холодной воды до нормативных требований. Подача воды в сеть осуществляется с нарушением норматива на питьевую воду. По качеству вода соответствует понятию техническая. </w:t>
      </w:r>
    </w:p>
    <w:p w:rsidR="005D351A" w:rsidRPr="005D351A" w:rsidRDefault="005D351A" w:rsidP="005D351A">
      <w:pPr>
        <w:spacing w:after="0"/>
        <w:ind w:firstLine="567"/>
        <w:jc w:val="both"/>
        <w:rPr>
          <w:rFonts w:ascii="Times New Roman" w:eastAsia="Calibri" w:hAnsi="Times New Roman"/>
          <w:sz w:val="20"/>
          <w:szCs w:val="20"/>
          <w:highlight w:val="yellow"/>
          <w:lang w:eastAsia="en-US"/>
        </w:rPr>
      </w:pPr>
      <w:r w:rsidRPr="005D351A">
        <w:rPr>
          <w:rFonts w:ascii="Times New Roman" w:eastAsia="Calibri" w:hAnsi="Times New Roman"/>
          <w:sz w:val="20"/>
          <w:szCs w:val="20"/>
          <w:lang w:eastAsia="en-US"/>
        </w:rPr>
        <w:t xml:space="preserve">Рассмотреть строительство новой модульной станции обезжелезивания для системы холодного водоснабжения. Установить модульную станцию обезжелезивания на рабочей скважине. </w:t>
      </w:r>
    </w:p>
    <w:p w:rsidR="005D351A" w:rsidRPr="005D351A" w:rsidRDefault="005D351A" w:rsidP="005D351A">
      <w:pPr>
        <w:spacing w:after="120"/>
        <w:jc w:val="both"/>
        <w:rPr>
          <w:rFonts w:ascii="Times New Roman" w:hAnsi="Times New Roman"/>
          <w:sz w:val="20"/>
          <w:szCs w:val="20"/>
          <w:highlight w:val="yellow"/>
        </w:rPr>
      </w:pPr>
    </w:p>
    <w:p w:rsidR="005D351A" w:rsidRPr="005D351A" w:rsidRDefault="005D351A" w:rsidP="005D351A">
      <w:pPr>
        <w:spacing w:after="120"/>
        <w:ind w:firstLine="709"/>
        <w:jc w:val="right"/>
        <w:rPr>
          <w:rFonts w:ascii="Times New Roman" w:hAnsi="Times New Roman"/>
          <w:sz w:val="20"/>
          <w:szCs w:val="20"/>
          <w:highlight w:val="yellow"/>
        </w:rPr>
        <w:sectPr w:rsidR="005D351A" w:rsidRPr="005D351A" w:rsidSect="005D351A">
          <w:pgSz w:w="11906" w:h="16838"/>
          <w:pgMar w:top="1134" w:right="850" w:bottom="1134" w:left="1843" w:header="708" w:footer="708" w:gutter="0"/>
          <w:cols w:space="708"/>
          <w:docGrid w:linePitch="360"/>
        </w:sectPr>
      </w:pPr>
    </w:p>
    <w:p w:rsidR="005D351A" w:rsidRPr="005D351A" w:rsidRDefault="005D351A" w:rsidP="005D351A">
      <w:pPr>
        <w:spacing w:after="120"/>
        <w:ind w:firstLine="709"/>
        <w:jc w:val="right"/>
        <w:rPr>
          <w:rFonts w:ascii="Times New Roman" w:hAnsi="Times New Roman"/>
          <w:sz w:val="20"/>
          <w:szCs w:val="20"/>
          <w:u w:val="single"/>
        </w:rPr>
      </w:pPr>
      <w:r w:rsidRPr="005D351A">
        <w:rPr>
          <w:rFonts w:ascii="Times New Roman" w:hAnsi="Times New Roman"/>
          <w:sz w:val="20"/>
          <w:szCs w:val="20"/>
          <w:u w:val="single"/>
        </w:rPr>
        <w:lastRenderedPageBreak/>
        <w:t>Таблица 2.1</w:t>
      </w:r>
    </w:p>
    <w:p w:rsidR="005D351A" w:rsidRPr="005D351A" w:rsidRDefault="005D351A" w:rsidP="005D351A">
      <w:pPr>
        <w:spacing w:after="60"/>
        <w:jc w:val="center"/>
        <w:rPr>
          <w:rFonts w:ascii="Times New Roman" w:hAnsi="Times New Roman"/>
          <w:sz w:val="20"/>
          <w:szCs w:val="20"/>
          <w:u w:val="single"/>
        </w:rPr>
      </w:pPr>
      <w:r w:rsidRPr="005D351A">
        <w:rPr>
          <w:rFonts w:ascii="Times New Roman" w:hAnsi="Times New Roman"/>
          <w:sz w:val="20"/>
          <w:szCs w:val="20"/>
          <w:u w:val="single"/>
        </w:rPr>
        <w:t>Баланс установленной тепловой мощности и тепловой нагрузки Локальной котельной ЛПДС «Южный Балык» в рассматриваемые периоды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4480"/>
        <w:gridCol w:w="857"/>
        <w:gridCol w:w="647"/>
        <w:gridCol w:w="459"/>
        <w:gridCol w:w="459"/>
        <w:gridCol w:w="459"/>
        <w:gridCol w:w="459"/>
        <w:gridCol w:w="459"/>
        <w:gridCol w:w="459"/>
        <w:gridCol w:w="459"/>
        <w:gridCol w:w="459"/>
        <w:gridCol w:w="459"/>
        <w:gridCol w:w="459"/>
        <w:gridCol w:w="459"/>
        <w:gridCol w:w="459"/>
        <w:gridCol w:w="459"/>
        <w:gridCol w:w="459"/>
        <w:gridCol w:w="459"/>
        <w:gridCol w:w="459"/>
        <w:gridCol w:w="459"/>
        <w:gridCol w:w="459"/>
      </w:tblGrid>
      <w:tr w:rsidR="005D351A" w:rsidRPr="005D351A" w:rsidTr="005D351A">
        <w:trPr>
          <w:trHeight w:val="437"/>
          <w:tblHeader/>
        </w:trPr>
        <w:tc>
          <w:tcPr>
            <w:tcW w:w="197" w:type="pct"/>
            <w:vMerge w:val="restart"/>
            <w:shd w:val="clear" w:color="auto" w:fill="auto"/>
            <w:tcMar>
              <w:top w:w="28" w:type="dxa"/>
              <w:bottom w:w="28" w:type="dxa"/>
            </w:tcMar>
            <w:vAlign w:val="center"/>
            <w:hideMark/>
          </w:tcPr>
          <w:p w:rsidR="005D351A" w:rsidRPr="005D351A" w:rsidRDefault="005D351A" w:rsidP="005D351A">
            <w:pPr>
              <w:spacing w:after="0" w:line="240" w:lineRule="auto"/>
              <w:jc w:val="center"/>
              <w:rPr>
                <w:rFonts w:ascii="Times New Roman" w:hAnsi="Times New Roman"/>
                <w:b/>
                <w:sz w:val="20"/>
                <w:szCs w:val="20"/>
              </w:rPr>
            </w:pPr>
            <w:r w:rsidRPr="005D351A">
              <w:rPr>
                <w:rFonts w:ascii="Times New Roman" w:hAnsi="Times New Roman"/>
                <w:b/>
                <w:sz w:val="20"/>
                <w:szCs w:val="20"/>
              </w:rPr>
              <w:t>№ п/п</w:t>
            </w:r>
          </w:p>
        </w:tc>
        <w:tc>
          <w:tcPr>
            <w:tcW w:w="1515" w:type="pct"/>
            <w:vMerge w:val="restart"/>
            <w:shd w:val="clear" w:color="auto" w:fill="auto"/>
            <w:noWrap/>
            <w:tcMar>
              <w:top w:w="28" w:type="dxa"/>
              <w:bottom w:w="28" w:type="dxa"/>
            </w:tcMar>
            <w:vAlign w:val="center"/>
            <w:hideMark/>
          </w:tcPr>
          <w:p w:rsidR="005D351A" w:rsidRPr="005D351A" w:rsidRDefault="005D351A" w:rsidP="005D351A">
            <w:pPr>
              <w:spacing w:after="0" w:line="240" w:lineRule="auto"/>
              <w:jc w:val="center"/>
              <w:rPr>
                <w:rFonts w:ascii="Times New Roman" w:hAnsi="Times New Roman"/>
                <w:b/>
                <w:sz w:val="20"/>
                <w:szCs w:val="20"/>
              </w:rPr>
            </w:pPr>
            <w:r w:rsidRPr="005D351A">
              <w:rPr>
                <w:rFonts w:ascii="Times New Roman" w:hAnsi="Times New Roman"/>
                <w:b/>
                <w:sz w:val="20"/>
                <w:szCs w:val="20"/>
              </w:rPr>
              <w:t>Наименование</w:t>
            </w:r>
          </w:p>
        </w:tc>
        <w:tc>
          <w:tcPr>
            <w:tcW w:w="304" w:type="pct"/>
            <w:vMerge w:val="restart"/>
            <w:shd w:val="clear" w:color="auto" w:fill="auto"/>
            <w:tcMar>
              <w:top w:w="28" w:type="dxa"/>
              <w:bottom w:w="28" w:type="dxa"/>
            </w:tcMar>
            <w:vAlign w:val="center"/>
            <w:hideMark/>
          </w:tcPr>
          <w:p w:rsidR="005D351A" w:rsidRPr="005D351A" w:rsidRDefault="005D351A" w:rsidP="005D351A">
            <w:pPr>
              <w:spacing w:after="0" w:line="240" w:lineRule="auto"/>
              <w:jc w:val="center"/>
              <w:rPr>
                <w:rFonts w:ascii="Times New Roman" w:hAnsi="Times New Roman"/>
                <w:b/>
                <w:sz w:val="20"/>
                <w:szCs w:val="20"/>
              </w:rPr>
            </w:pPr>
            <w:r w:rsidRPr="005D351A">
              <w:rPr>
                <w:rFonts w:ascii="Times New Roman" w:hAnsi="Times New Roman"/>
                <w:b/>
                <w:sz w:val="20"/>
                <w:szCs w:val="20"/>
              </w:rPr>
              <w:t>Ед. изм.</w:t>
            </w:r>
          </w:p>
        </w:tc>
        <w:tc>
          <w:tcPr>
            <w:tcW w:w="233" w:type="pct"/>
            <w:shd w:val="clear" w:color="auto" w:fill="auto"/>
            <w:noWrap/>
            <w:tcMar>
              <w:top w:w="28" w:type="dxa"/>
              <w:bottom w:w="28" w:type="dxa"/>
            </w:tcMar>
            <w:vAlign w:val="center"/>
            <w:hideMark/>
          </w:tcPr>
          <w:p w:rsidR="005D351A" w:rsidRPr="005D351A" w:rsidRDefault="005D351A" w:rsidP="005D351A">
            <w:pPr>
              <w:spacing w:after="0" w:line="240" w:lineRule="auto"/>
              <w:jc w:val="center"/>
              <w:rPr>
                <w:rFonts w:ascii="Times New Roman" w:hAnsi="Times New Roman"/>
                <w:b/>
                <w:sz w:val="20"/>
                <w:szCs w:val="20"/>
              </w:rPr>
            </w:pPr>
            <w:r w:rsidRPr="005D351A">
              <w:rPr>
                <w:rFonts w:ascii="Times New Roman" w:hAnsi="Times New Roman"/>
                <w:b/>
                <w:sz w:val="20"/>
                <w:szCs w:val="20"/>
              </w:rPr>
              <w:t>2017</w:t>
            </w:r>
          </w:p>
        </w:tc>
        <w:tc>
          <w:tcPr>
            <w:tcW w:w="459" w:type="pct"/>
            <w:gridSpan w:val="3"/>
            <w:vAlign w:val="center"/>
          </w:tcPr>
          <w:p w:rsidR="005D351A" w:rsidRPr="005D351A" w:rsidRDefault="005D351A" w:rsidP="005D351A">
            <w:pPr>
              <w:spacing w:after="0" w:line="240" w:lineRule="auto"/>
              <w:jc w:val="center"/>
              <w:rPr>
                <w:rFonts w:ascii="Times New Roman" w:hAnsi="Times New Roman"/>
                <w:b/>
                <w:sz w:val="20"/>
                <w:szCs w:val="20"/>
              </w:rPr>
            </w:pPr>
            <w:r w:rsidRPr="005D351A">
              <w:rPr>
                <w:rFonts w:ascii="Times New Roman" w:hAnsi="Times New Roman"/>
                <w:b/>
                <w:sz w:val="20"/>
                <w:szCs w:val="20"/>
              </w:rPr>
              <w:t>2018</w:t>
            </w:r>
          </w:p>
        </w:tc>
        <w:tc>
          <w:tcPr>
            <w:tcW w:w="459" w:type="pct"/>
            <w:gridSpan w:val="3"/>
            <w:vAlign w:val="center"/>
          </w:tcPr>
          <w:p w:rsidR="005D351A" w:rsidRPr="005D351A" w:rsidRDefault="005D351A" w:rsidP="005D351A">
            <w:pPr>
              <w:spacing w:after="0" w:line="240" w:lineRule="auto"/>
              <w:jc w:val="center"/>
              <w:rPr>
                <w:rFonts w:ascii="Times New Roman" w:hAnsi="Times New Roman"/>
                <w:b/>
                <w:sz w:val="20"/>
                <w:szCs w:val="20"/>
              </w:rPr>
            </w:pPr>
            <w:r w:rsidRPr="005D351A">
              <w:rPr>
                <w:rFonts w:ascii="Times New Roman" w:hAnsi="Times New Roman"/>
                <w:b/>
                <w:sz w:val="20"/>
                <w:szCs w:val="20"/>
              </w:rPr>
              <w:t>2019</w:t>
            </w:r>
          </w:p>
        </w:tc>
        <w:tc>
          <w:tcPr>
            <w:tcW w:w="459" w:type="pct"/>
            <w:gridSpan w:val="3"/>
            <w:vAlign w:val="center"/>
          </w:tcPr>
          <w:p w:rsidR="005D351A" w:rsidRPr="005D351A" w:rsidRDefault="005D351A" w:rsidP="005D351A">
            <w:pPr>
              <w:spacing w:after="0" w:line="240" w:lineRule="auto"/>
              <w:jc w:val="center"/>
              <w:rPr>
                <w:rFonts w:ascii="Times New Roman" w:hAnsi="Times New Roman"/>
                <w:b/>
                <w:sz w:val="20"/>
                <w:szCs w:val="20"/>
              </w:rPr>
            </w:pPr>
            <w:r w:rsidRPr="005D351A">
              <w:rPr>
                <w:rFonts w:ascii="Times New Roman" w:hAnsi="Times New Roman"/>
                <w:b/>
                <w:sz w:val="20"/>
                <w:szCs w:val="20"/>
              </w:rPr>
              <w:t>2020</w:t>
            </w:r>
          </w:p>
        </w:tc>
        <w:tc>
          <w:tcPr>
            <w:tcW w:w="459" w:type="pct"/>
            <w:gridSpan w:val="3"/>
            <w:vAlign w:val="center"/>
          </w:tcPr>
          <w:p w:rsidR="005D351A" w:rsidRPr="005D351A" w:rsidRDefault="005D351A" w:rsidP="005D351A">
            <w:pPr>
              <w:spacing w:after="0" w:line="240" w:lineRule="auto"/>
              <w:jc w:val="center"/>
              <w:rPr>
                <w:rFonts w:ascii="Times New Roman" w:hAnsi="Times New Roman"/>
                <w:b/>
                <w:sz w:val="20"/>
                <w:szCs w:val="20"/>
              </w:rPr>
            </w:pPr>
            <w:r w:rsidRPr="005D351A">
              <w:rPr>
                <w:rFonts w:ascii="Times New Roman" w:hAnsi="Times New Roman"/>
                <w:b/>
                <w:sz w:val="20"/>
                <w:szCs w:val="20"/>
              </w:rPr>
              <w:t>2021</w:t>
            </w:r>
          </w:p>
        </w:tc>
        <w:tc>
          <w:tcPr>
            <w:tcW w:w="459" w:type="pct"/>
            <w:gridSpan w:val="3"/>
            <w:vAlign w:val="center"/>
          </w:tcPr>
          <w:p w:rsidR="005D351A" w:rsidRPr="005D351A" w:rsidRDefault="005D351A" w:rsidP="005D351A">
            <w:pPr>
              <w:spacing w:after="0" w:line="240" w:lineRule="auto"/>
              <w:jc w:val="center"/>
              <w:rPr>
                <w:rFonts w:ascii="Times New Roman" w:hAnsi="Times New Roman"/>
                <w:b/>
                <w:sz w:val="20"/>
                <w:szCs w:val="20"/>
              </w:rPr>
            </w:pPr>
            <w:r w:rsidRPr="005D351A">
              <w:rPr>
                <w:rFonts w:ascii="Times New Roman" w:hAnsi="Times New Roman"/>
                <w:b/>
                <w:sz w:val="20"/>
                <w:szCs w:val="20"/>
              </w:rPr>
              <w:t>2022-2023</w:t>
            </w:r>
          </w:p>
        </w:tc>
        <w:tc>
          <w:tcPr>
            <w:tcW w:w="459" w:type="pct"/>
            <w:gridSpan w:val="3"/>
            <w:vAlign w:val="center"/>
          </w:tcPr>
          <w:p w:rsidR="005D351A" w:rsidRPr="005D351A" w:rsidRDefault="005D351A" w:rsidP="005D351A">
            <w:pPr>
              <w:spacing w:after="0" w:line="240" w:lineRule="auto"/>
              <w:jc w:val="center"/>
              <w:rPr>
                <w:rFonts w:ascii="Times New Roman" w:hAnsi="Times New Roman"/>
                <w:b/>
                <w:sz w:val="20"/>
                <w:szCs w:val="20"/>
              </w:rPr>
            </w:pPr>
            <w:r w:rsidRPr="005D351A">
              <w:rPr>
                <w:rFonts w:ascii="Times New Roman" w:hAnsi="Times New Roman"/>
                <w:b/>
                <w:sz w:val="20"/>
                <w:szCs w:val="20"/>
              </w:rPr>
              <w:t>2024-2028</w:t>
            </w:r>
          </w:p>
        </w:tc>
      </w:tr>
      <w:tr w:rsidR="005D351A" w:rsidRPr="005D351A" w:rsidTr="005D351A">
        <w:trPr>
          <w:cantSplit/>
          <w:trHeight w:val="1429"/>
        </w:trPr>
        <w:tc>
          <w:tcPr>
            <w:tcW w:w="197" w:type="pct"/>
            <w:vMerge/>
            <w:shd w:val="clear" w:color="auto" w:fill="auto"/>
            <w:noWrap/>
            <w:tcMar>
              <w:top w:w="28" w:type="dxa"/>
              <w:bottom w:w="28" w:type="dxa"/>
            </w:tcMar>
            <w:vAlign w:val="center"/>
          </w:tcPr>
          <w:p w:rsidR="005D351A" w:rsidRPr="005D351A" w:rsidRDefault="005D351A" w:rsidP="005D351A">
            <w:pPr>
              <w:spacing w:after="0" w:line="240" w:lineRule="auto"/>
              <w:jc w:val="center"/>
              <w:rPr>
                <w:rFonts w:ascii="Times New Roman" w:hAnsi="Times New Roman"/>
                <w:b/>
                <w:sz w:val="20"/>
                <w:szCs w:val="20"/>
              </w:rPr>
            </w:pPr>
          </w:p>
        </w:tc>
        <w:tc>
          <w:tcPr>
            <w:tcW w:w="1515" w:type="pct"/>
            <w:vMerge/>
            <w:shd w:val="clear" w:color="auto" w:fill="auto"/>
            <w:noWrap/>
            <w:tcMar>
              <w:top w:w="28" w:type="dxa"/>
              <w:bottom w:w="28" w:type="dxa"/>
            </w:tcMar>
            <w:vAlign w:val="center"/>
          </w:tcPr>
          <w:p w:rsidR="005D351A" w:rsidRPr="005D351A" w:rsidRDefault="005D351A" w:rsidP="005D351A">
            <w:pPr>
              <w:spacing w:after="0" w:line="240" w:lineRule="auto"/>
              <w:jc w:val="center"/>
              <w:rPr>
                <w:rFonts w:ascii="Times New Roman" w:hAnsi="Times New Roman"/>
                <w:b/>
                <w:sz w:val="20"/>
                <w:szCs w:val="20"/>
              </w:rPr>
            </w:pPr>
          </w:p>
        </w:tc>
        <w:tc>
          <w:tcPr>
            <w:tcW w:w="304" w:type="pct"/>
            <w:vMerge/>
            <w:shd w:val="clear" w:color="auto" w:fill="auto"/>
            <w:noWrap/>
            <w:tcMar>
              <w:top w:w="28" w:type="dxa"/>
              <w:bottom w:w="28" w:type="dxa"/>
            </w:tcMar>
            <w:vAlign w:val="center"/>
          </w:tcPr>
          <w:p w:rsidR="005D351A" w:rsidRPr="005D351A" w:rsidRDefault="005D351A" w:rsidP="005D351A">
            <w:pPr>
              <w:spacing w:after="0" w:line="240" w:lineRule="auto"/>
              <w:jc w:val="center"/>
              <w:rPr>
                <w:rFonts w:ascii="Times New Roman" w:hAnsi="Times New Roman"/>
                <w:b/>
                <w:sz w:val="20"/>
                <w:szCs w:val="20"/>
              </w:rPr>
            </w:pPr>
          </w:p>
        </w:tc>
        <w:tc>
          <w:tcPr>
            <w:tcW w:w="233" w:type="pct"/>
            <w:shd w:val="clear" w:color="auto" w:fill="auto"/>
            <w:noWrap/>
            <w:tcMar>
              <w:top w:w="28" w:type="dxa"/>
              <w:bottom w:w="28" w:type="dxa"/>
            </w:tcMar>
            <w:textDirection w:val="btLr"/>
            <w:vAlign w:val="center"/>
          </w:tcPr>
          <w:p w:rsidR="005D351A" w:rsidRPr="005D351A" w:rsidRDefault="005D351A" w:rsidP="005D351A">
            <w:pPr>
              <w:spacing w:after="0" w:line="240" w:lineRule="auto"/>
              <w:jc w:val="center"/>
              <w:rPr>
                <w:rFonts w:ascii="Times New Roman" w:hAnsi="Times New Roman"/>
                <w:b/>
                <w:sz w:val="20"/>
                <w:szCs w:val="20"/>
              </w:rPr>
            </w:pPr>
            <w:r w:rsidRPr="005D351A">
              <w:rPr>
                <w:rFonts w:ascii="Times New Roman" w:hAnsi="Times New Roman"/>
                <w:b/>
                <w:sz w:val="20"/>
                <w:szCs w:val="20"/>
              </w:rPr>
              <w:t>факт</w:t>
            </w:r>
          </w:p>
        </w:tc>
        <w:tc>
          <w:tcPr>
            <w:tcW w:w="153" w:type="pct"/>
            <w:textDirection w:val="btLr"/>
            <w:vAlign w:val="center"/>
          </w:tcPr>
          <w:p w:rsidR="005D351A" w:rsidRPr="005D351A" w:rsidRDefault="005D351A" w:rsidP="005D351A">
            <w:pPr>
              <w:spacing w:after="0" w:line="240" w:lineRule="auto"/>
              <w:jc w:val="center"/>
              <w:rPr>
                <w:rFonts w:ascii="Times New Roman" w:hAnsi="Times New Roman"/>
                <w:b/>
                <w:sz w:val="20"/>
                <w:szCs w:val="20"/>
              </w:rPr>
            </w:pPr>
            <w:r w:rsidRPr="005D351A">
              <w:rPr>
                <w:rFonts w:ascii="Times New Roman" w:hAnsi="Times New Roman"/>
                <w:b/>
                <w:sz w:val="20"/>
                <w:szCs w:val="20"/>
              </w:rPr>
              <w:t xml:space="preserve">снос </w:t>
            </w:r>
          </w:p>
        </w:tc>
        <w:tc>
          <w:tcPr>
            <w:tcW w:w="153" w:type="pct"/>
            <w:textDirection w:val="btLr"/>
            <w:vAlign w:val="center"/>
          </w:tcPr>
          <w:p w:rsidR="005D351A" w:rsidRPr="005D351A" w:rsidRDefault="005D351A" w:rsidP="005D351A">
            <w:pPr>
              <w:spacing w:after="0" w:line="240" w:lineRule="auto"/>
              <w:jc w:val="center"/>
              <w:rPr>
                <w:rFonts w:ascii="Times New Roman" w:hAnsi="Times New Roman"/>
                <w:b/>
                <w:sz w:val="20"/>
                <w:szCs w:val="20"/>
              </w:rPr>
            </w:pPr>
            <w:r w:rsidRPr="005D351A">
              <w:rPr>
                <w:rFonts w:ascii="Times New Roman" w:hAnsi="Times New Roman"/>
                <w:b/>
                <w:sz w:val="20"/>
                <w:szCs w:val="20"/>
              </w:rPr>
              <w:t>перспектива</w:t>
            </w:r>
          </w:p>
        </w:tc>
        <w:tc>
          <w:tcPr>
            <w:tcW w:w="153" w:type="pct"/>
            <w:textDirection w:val="btLr"/>
            <w:vAlign w:val="center"/>
          </w:tcPr>
          <w:p w:rsidR="005D351A" w:rsidRPr="005D351A" w:rsidRDefault="005D351A" w:rsidP="005D351A">
            <w:pPr>
              <w:spacing w:after="0" w:line="240" w:lineRule="auto"/>
              <w:jc w:val="center"/>
              <w:rPr>
                <w:rFonts w:ascii="Times New Roman" w:hAnsi="Times New Roman"/>
                <w:b/>
                <w:sz w:val="20"/>
                <w:szCs w:val="20"/>
              </w:rPr>
            </w:pPr>
            <w:r w:rsidRPr="005D351A">
              <w:rPr>
                <w:rFonts w:ascii="Times New Roman" w:hAnsi="Times New Roman"/>
                <w:b/>
                <w:sz w:val="20"/>
                <w:szCs w:val="20"/>
              </w:rPr>
              <w:t>баланс</w:t>
            </w:r>
          </w:p>
        </w:tc>
        <w:tc>
          <w:tcPr>
            <w:tcW w:w="153" w:type="pct"/>
            <w:textDirection w:val="btLr"/>
            <w:vAlign w:val="center"/>
          </w:tcPr>
          <w:p w:rsidR="005D351A" w:rsidRPr="005D351A" w:rsidRDefault="005D351A" w:rsidP="005D351A">
            <w:pPr>
              <w:spacing w:after="0" w:line="240" w:lineRule="auto"/>
              <w:jc w:val="center"/>
              <w:rPr>
                <w:rFonts w:ascii="Times New Roman" w:hAnsi="Times New Roman"/>
                <w:b/>
                <w:sz w:val="20"/>
                <w:szCs w:val="20"/>
              </w:rPr>
            </w:pPr>
            <w:r w:rsidRPr="005D351A">
              <w:rPr>
                <w:rFonts w:ascii="Times New Roman" w:hAnsi="Times New Roman"/>
                <w:b/>
                <w:sz w:val="20"/>
                <w:szCs w:val="20"/>
              </w:rPr>
              <w:t xml:space="preserve">снос </w:t>
            </w:r>
          </w:p>
        </w:tc>
        <w:tc>
          <w:tcPr>
            <w:tcW w:w="153" w:type="pct"/>
            <w:textDirection w:val="btLr"/>
            <w:vAlign w:val="center"/>
          </w:tcPr>
          <w:p w:rsidR="005D351A" w:rsidRPr="005D351A" w:rsidRDefault="005D351A" w:rsidP="005D351A">
            <w:pPr>
              <w:spacing w:after="0" w:line="240" w:lineRule="auto"/>
              <w:jc w:val="center"/>
              <w:rPr>
                <w:rFonts w:ascii="Times New Roman" w:hAnsi="Times New Roman"/>
                <w:b/>
                <w:sz w:val="20"/>
                <w:szCs w:val="20"/>
              </w:rPr>
            </w:pPr>
            <w:r w:rsidRPr="005D351A">
              <w:rPr>
                <w:rFonts w:ascii="Times New Roman" w:hAnsi="Times New Roman"/>
                <w:b/>
                <w:sz w:val="20"/>
                <w:szCs w:val="20"/>
              </w:rPr>
              <w:t>перспектива</w:t>
            </w:r>
          </w:p>
        </w:tc>
        <w:tc>
          <w:tcPr>
            <w:tcW w:w="153" w:type="pct"/>
            <w:textDirection w:val="btLr"/>
            <w:vAlign w:val="center"/>
          </w:tcPr>
          <w:p w:rsidR="005D351A" w:rsidRPr="005D351A" w:rsidRDefault="005D351A" w:rsidP="005D351A">
            <w:pPr>
              <w:spacing w:after="0" w:line="240" w:lineRule="auto"/>
              <w:jc w:val="center"/>
              <w:rPr>
                <w:rFonts w:ascii="Times New Roman" w:hAnsi="Times New Roman"/>
                <w:b/>
                <w:sz w:val="20"/>
                <w:szCs w:val="20"/>
              </w:rPr>
            </w:pPr>
            <w:r w:rsidRPr="005D351A">
              <w:rPr>
                <w:rFonts w:ascii="Times New Roman" w:hAnsi="Times New Roman"/>
                <w:b/>
                <w:sz w:val="20"/>
                <w:szCs w:val="20"/>
              </w:rPr>
              <w:t>баланс</w:t>
            </w:r>
          </w:p>
        </w:tc>
        <w:tc>
          <w:tcPr>
            <w:tcW w:w="153" w:type="pct"/>
            <w:textDirection w:val="btLr"/>
            <w:vAlign w:val="center"/>
          </w:tcPr>
          <w:p w:rsidR="005D351A" w:rsidRPr="005D351A" w:rsidRDefault="005D351A" w:rsidP="005D351A">
            <w:pPr>
              <w:spacing w:after="0" w:line="240" w:lineRule="auto"/>
              <w:jc w:val="center"/>
              <w:rPr>
                <w:rFonts w:ascii="Times New Roman" w:hAnsi="Times New Roman"/>
                <w:b/>
                <w:sz w:val="20"/>
                <w:szCs w:val="20"/>
              </w:rPr>
            </w:pPr>
            <w:r w:rsidRPr="005D351A">
              <w:rPr>
                <w:rFonts w:ascii="Times New Roman" w:hAnsi="Times New Roman"/>
                <w:b/>
                <w:sz w:val="20"/>
                <w:szCs w:val="20"/>
              </w:rPr>
              <w:t xml:space="preserve">снос </w:t>
            </w:r>
          </w:p>
        </w:tc>
        <w:tc>
          <w:tcPr>
            <w:tcW w:w="153" w:type="pct"/>
            <w:textDirection w:val="btLr"/>
            <w:vAlign w:val="center"/>
          </w:tcPr>
          <w:p w:rsidR="005D351A" w:rsidRPr="005D351A" w:rsidRDefault="005D351A" w:rsidP="005D351A">
            <w:pPr>
              <w:spacing w:after="0" w:line="240" w:lineRule="auto"/>
              <w:jc w:val="center"/>
              <w:rPr>
                <w:rFonts w:ascii="Times New Roman" w:hAnsi="Times New Roman"/>
                <w:b/>
                <w:sz w:val="20"/>
                <w:szCs w:val="20"/>
              </w:rPr>
            </w:pPr>
            <w:r w:rsidRPr="005D351A">
              <w:rPr>
                <w:rFonts w:ascii="Times New Roman" w:hAnsi="Times New Roman"/>
                <w:b/>
                <w:sz w:val="20"/>
                <w:szCs w:val="20"/>
              </w:rPr>
              <w:t>перспектива</w:t>
            </w:r>
          </w:p>
        </w:tc>
        <w:tc>
          <w:tcPr>
            <w:tcW w:w="153" w:type="pct"/>
            <w:textDirection w:val="btLr"/>
            <w:vAlign w:val="center"/>
          </w:tcPr>
          <w:p w:rsidR="005D351A" w:rsidRPr="005D351A" w:rsidRDefault="005D351A" w:rsidP="005D351A">
            <w:pPr>
              <w:spacing w:after="0" w:line="240" w:lineRule="auto"/>
              <w:jc w:val="center"/>
              <w:rPr>
                <w:rFonts w:ascii="Times New Roman" w:hAnsi="Times New Roman"/>
                <w:b/>
                <w:sz w:val="20"/>
                <w:szCs w:val="20"/>
              </w:rPr>
            </w:pPr>
            <w:r w:rsidRPr="005D351A">
              <w:rPr>
                <w:rFonts w:ascii="Times New Roman" w:hAnsi="Times New Roman"/>
                <w:b/>
                <w:sz w:val="20"/>
                <w:szCs w:val="20"/>
              </w:rPr>
              <w:t>баланс</w:t>
            </w:r>
          </w:p>
        </w:tc>
        <w:tc>
          <w:tcPr>
            <w:tcW w:w="153" w:type="pct"/>
            <w:textDirection w:val="btLr"/>
            <w:vAlign w:val="center"/>
          </w:tcPr>
          <w:p w:rsidR="005D351A" w:rsidRPr="005D351A" w:rsidRDefault="005D351A" w:rsidP="005D351A">
            <w:pPr>
              <w:spacing w:after="0" w:line="240" w:lineRule="auto"/>
              <w:jc w:val="center"/>
              <w:rPr>
                <w:rFonts w:ascii="Times New Roman" w:hAnsi="Times New Roman"/>
                <w:b/>
                <w:sz w:val="20"/>
                <w:szCs w:val="20"/>
              </w:rPr>
            </w:pPr>
            <w:r w:rsidRPr="005D351A">
              <w:rPr>
                <w:rFonts w:ascii="Times New Roman" w:hAnsi="Times New Roman"/>
                <w:b/>
                <w:sz w:val="20"/>
                <w:szCs w:val="20"/>
              </w:rPr>
              <w:t xml:space="preserve">снос </w:t>
            </w:r>
          </w:p>
        </w:tc>
        <w:tc>
          <w:tcPr>
            <w:tcW w:w="153" w:type="pct"/>
            <w:textDirection w:val="btLr"/>
            <w:vAlign w:val="center"/>
          </w:tcPr>
          <w:p w:rsidR="005D351A" w:rsidRPr="005D351A" w:rsidRDefault="005D351A" w:rsidP="005D351A">
            <w:pPr>
              <w:spacing w:after="0" w:line="240" w:lineRule="auto"/>
              <w:jc w:val="center"/>
              <w:rPr>
                <w:rFonts w:ascii="Times New Roman" w:hAnsi="Times New Roman"/>
                <w:b/>
                <w:sz w:val="20"/>
                <w:szCs w:val="20"/>
              </w:rPr>
            </w:pPr>
            <w:r w:rsidRPr="005D351A">
              <w:rPr>
                <w:rFonts w:ascii="Times New Roman" w:hAnsi="Times New Roman"/>
                <w:b/>
                <w:sz w:val="20"/>
                <w:szCs w:val="20"/>
              </w:rPr>
              <w:t>перспектива</w:t>
            </w:r>
          </w:p>
        </w:tc>
        <w:tc>
          <w:tcPr>
            <w:tcW w:w="153" w:type="pct"/>
            <w:textDirection w:val="btLr"/>
            <w:vAlign w:val="center"/>
          </w:tcPr>
          <w:p w:rsidR="005D351A" w:rsidRPr="005D351A" w:rsidRDefault="005D351A" w:rsidP="005D351A">
            <w:pPr>
              <w:spacing w:after="0" w:line="240" w:lineRule="auto"/>
              <w:jc w:val="center"/>
              <w:rPr>
                <w:rFonts w:ascii="Times New Roman" w:hAnsi="Times New Roman"/>
                <w:b/>
                <w:sz w:val="20"/>
                <w:szCs w:val="20"/>
              </w:rPr>
            </w:pPr>
            <w:r w:rsidRPr="005D351A">
              <w:rPr>
                <w:rFonts w:ascii="Times New Roman" w:hAnsi="Times New Roman"/>
                <w:b/>
                <w:sz w:val="20"/>
                <w:szCs w:val="20"/>
              </w:rPr>
              <w:t>баланс</w:t>
            </w:r>
          </w:p>
        </w:tc>
        <w:tc>
          <w:tcPr>
            <w:tcW w:w="153" w:type="pct"/>
            <w:textDirection w:val="btLr"/>
            <w:vAlign w:val="center"/>
          </w:tcPr>
          <w:p w:rsidR="005D351A" w:rsidRPr="005D351A" w:rsidRDefault="005D351A" w:rsidP="005D351A">
            <w:pPr>
              <w:spacing w:after="0" w:line="240" w:lineRule="auto"/>
              <w:jc w:val="center"/>
              <w:rPr>
                <w:rFonts w:ascii="Times New Roman" w:hAnsi="Times New Roman"/>
                <w:b/>
                <w:sz w:val="20"/>
                <w:szCs w:val="20"/>
              </w:rPr>
            </w:pPr>
            <w:r w:rsidRPr="005D351A">
              <w:rPr>
                <w:rFonts w:ascii="Times New Roman" w:hAnsi="Times New Roman"/>
                <w:b/>
                <w:sz w:val="20"/>
                <w:szCs w:val="20"/>
              </w:rPr>
              <w:t xml:space="preserve">снос </w:t>
            </w:r>
          </w:p>
        </w:tc>
        <w:tc>
          <w:tcPr>
            <w:tcW w:w="153" w:type="pct"/>
            <w:textDirection w:val="btLr"/>
            <w:vAlign w:val="center"/>
          </w:tcPr>
          <w:p w:rsidR="005D351A" w:rsidRPr="005D351A" w:rsidRDefault="005D351A" w:rsidP="005D351A">
            <w:pPr>
              <w:spacing w:after="0" w:line="240" w:lineRule="auto"/>
              <w:jc w:val="center"/>
              <w:rPr>
                <w:rFonts w:ascii="Times New Roman" w:hAnsi="Times New Roman"/>
                <w:b/>
                <w:sz w:val="20"/>
                <w:szCs w:val="20"/>
              </w:rPr>
            </w:pPr>
            <w:r w:rsidRPr="005D351A">
              <w:rPr>
                <w:rFonts w:ascii="Times New Roman" w:hAnsi="Times New Roman"/>
                <w:b/>
                <w:sz w:val="20"/>
                <w:szCs w:val="20"/>
              </w:rPr>
              <w:t>перспектива</w:t>
            </w:r>
          </w:p>
        </w:tc>
        <w:tc>
          <w:tcPr>
            <w:tcW w:w="153" w:type="pct"/>
            <w:textDirection w:val="btLr"/>
            <w:vAlign w:val="center"/>
          </w:tcPr>
          <w:p w:rsidR="005D351A" w:rsidRPr="005D351A" w:rsidRDefault="005D351A" w:rsidP="005D351A">
            <w:pPr>
              <w:spacing w:after="0" w:line="240" w:lineRule="auto"/>
              <w:jc w:val="center"/>
              <w:rPr>
                <w:rFonts w:ascii="Times New Roman" w:hAnsi="Times New Roman"/>
                <w:b/>
                <w:sz w:val="20"/>
                <w:szCs w:val="20"/>
              </w:rPr>
            </w:pPr>
            <w:r w:rsidRPr="005D351A">
              <w:rPr>
                <w:rFonts w:ascii="Times New Roman" w:hAnsi="Times New Roman"/>
                <w:b/>
                <w:sz w:val="20"/>
                <w:szCs w:val="20"/>
              </w:rPr>
              <w:t>баланс</w:t>
            </w:r>
          </w:p>
        </w:tc>
        <w:tc>
          <w:tcPr>
            <w:tcW w:w="153" w:type="pct"/>
            <w:textDirection w:val="btLr"/>
            <w:vAlign w:val="center"/>
          </w:tcPr>
          <w:p w:rsidR="005D351A" w:rsidRPr="005D351A" w:rsidRDefault="005D351A" w:rsidP="005D351A">
            <w:pPr>
              <w:spacing w:after="0" w:line="240" w:lineRule="auto"/>
              <w:jc w:val="center"/>
              <w:rPr>
                <w:rFonts w:ascii="Times New Roman" w:hAnsi="Times New Roman"/>
                <w:b/>
                <w:sz w:val="20"/>
                <w:szCs w:val="20"/>
              </w:rPr>
            </w:pPr>
            <w:r w:rsidRPr="005D351A">
              <w:rPr>
                <w:rFonts w:ascii="Times New Roman" w:hAnsi="Times New Roman"/>
                <w:b/>
                <w:sz w:val="20"/>
                <w:szCs w:val="20"/>
              </w:rPr>
              <w:t xml:space="preserve">снос </w:t>
            </w:r>
          </w:p>
        </w:tc>
        <w:tc>
          <w:tcPr>
            <w:tcW w:w="153" w:type="pct"/>
            <w:textDirection w:val="btLr"/>
            <w:vAlign w:val="center"/>
          </w:tcPr>
          <w:p w:rsidR="005D351A" w:rsidRPr="005D351A" w:rsidRDefault="005D351A" w:rsidP="005D351A">
            <w:pPr>
              <w:spacing w:after="0" w:line="240" w:lineRule="auto"/>
              <w:jc w:val="center"/>
              <w:rPr>
                <w:rFonts w:ascii="Times New Roman" w:hAnsi="Times New Roman"/>
                <w:b/>
                <w:sz w:val="20"/>
                <w:szCs w:val="20"/>
              </w:rPr>
            </w:pPr>
            <w:r w:rsidRPr="005D351A">
              <w:rPr>
                <w:rFonts w:ascii="Times New Roman" w:hAnsi="Times New Roman"/>
                <w:b/>
                <w:sz w:val="20"/>
                <w:szCs w:val="20"/>
              </w:rPr>
              <w:t>перспектива</w:t>
            </w:r>
          </w:p>
        </w:tc>
        <w:tc>
          <w:tcPr>
            <w:tcW w:w="153" w:type="pct"/>
            <w:textDirection w:val="btLr"/>
            <w:vAlign w:val="center"/>
          </w:tcPr>
          <w:p w:rsidR="005D351A" w:rsidRPr="005D351A" w:rsidRDefault="005D351A" w:rsidP="005D351A">
            <w:pPr>
              <w:spacing w:after="0" w:line="240" w:lineRule="auto"/>
              <w:jc w:val="center"/>
              <w:rPr>
                <w:rFonts w:ascii="Times New Roman" w:hAnsi="Times New Roman"/>
                <w:b/>
                <w:sz w:val="20"/>
                <w:szCs w:val="20"/>
              </w:rPr>
            </w:pPr>
            <w:r w:rsidRPr="005D351A">
              <w:rPr>
                <w:rFonts w:ascii="Times New Roman" w:hAnsi="Times New Roman"/>
                <w:b/>
                <w:sz w:val="20"/>
                <w:szCs w:val="20"/>
              </w:rPr>
              <w:t>баланс</w:t>
            </w:r>
          </w:p>
        </w:tc>
      </w:tr>
      <w:tr w:rsidR="005D351A" w:rsidRPr="005D351A" w:rsidTr="005D351A">
        <w:trPr>
          <w:cantSplit/>
          <w:trHeight w:val="698"/>
        </w:trPr>
        <w:tc>
          <w:tcPr>
            <w:tcW w:w="197" w:type="pct"/>
            <w:shd w:val="clear" w:color="auto" w:fill="auto"/>
            <w:noWrap/>
            <w:tcMar>
              <w:top w:w="28" w:type="dxa"/>
              <w:bottom w:w="28" w:type="dxa"/>
            </w:tcMar>
            <w:vAlign w:val="center"/>
          </w:tcPr>
          <w:p w:rsidR="005D351A" w:rsidRPr="005D351A" w:rsidRDefault="005D351A" w:rsidP="005D351A">
            <w:pPr>
              <w:spacing w:after="0" w:line="240" w:lineRule="auto"/>
              <w:jc w:val="center"/>
              <w:rPr>
                <w:rFonts w:ascii="Times New Roman" w:hAnsi="Times New Roman"/>
                <w:sz w:val="20"/>
                <w:szCs w:val="20"/>
              </w:rPr>
            </w:pPr>
            <w:r w:rsidRPr="005D351A">
              <w:rPr>
                <w:rFonts w:ascii="Times New Roman" w:hAnsi="Times New Roman"/>
                <w:sz w:val="20"/>
                <w:szCs w:val="20"/>
              </w:rPr>
              <w:t>1</w:t>
            </w:r>
          </w:p>
        </w:tc>
        <w:tc>
          <w:tcPr>
            <w:tcW w:w="1515" w:type="pct"/>
            <w:shd w:val="clear" w:color="auto" w:fill="auto"/>
            <w:noWrap/>
            <w:tcMar>
              <w:top w:w="28" w:type="dxa"/>
              <w:bottom w:w="28" w:type="dxa"/>
            </w:tcMar>
            <w:vAlign w:val="center"/>
          </w:tcPr>
          <w:p w:rsidR="005D351A" w:rsidRPr="005D351A" w:rsidRDefault="005D351A" w:rsidP="005D351A">
            <w:pPr>
              <w:spacing w:after="0" w:line="240" w:lineRule="auto"/>
              <w:jc w:val="center"/>
              <w:rPr>
                <w:rFonts w:ascii="Times New Roman" w:hAnsi="Times New Roman"/>
                <w:sz w:val="20"/>
                <w:szCs w:val="20"/>
              </w:rPr>
            </w:pPr>
            <w:r w:rsidRPr="005D351A">
              <w:rPr>
                <w:rFonts w:ascii="Times New Roman" w:hAnsi="Times New Roman"/>
                <w:sz w:val="20"/>
                <w:szCs w:val="20"/>
              </w:rPr>
              <w:t>Расчетная тепловая нагрузка поселения</w:t>
            </w:r>
          </w:p>
        </w:tc>
        <w:tc>
          <w:tcPr>
            <w:tcW w:w="304" w:type="pct"/>
            <w:shd w:val="clear" w:color="auto" w:fill="auto"/>
            <w:noWrap/>
            <w:tcMar>
              <w:top w:w="28" w:type="dxa"/>
              <w:bottom w:w="28" w:type="dxa"/>
            </w:tcMar>
            <w:vAlign w:val="center"/>
          </w:tcPr>
          <w:p w:rsidR="005D351A" w:rsidRPr="005D351A" w:rsidRDefault="005D351A" w:rsidP="005D351A">
            <w:pPr>
              <w:spacing w:after="0" w:line="240" w:lineRule="auto"/>
              <w:jc w:val="center"/>
              <w:rPr>
                <w:rFonts w:ascii="Times New Roman" w:hAnsi="Times New Roman"/>
                <w:sz w:val="20"/>
                <w:szCs w:val="20"/>
              </w:rPr>
            </w:pPr>
            <w:r w:rsidRPr="005D351A">
              <w:rPr>
                <w:rFonts w:ascii="Times New Roman" w:hAnsi="Times New Roman"/>
                <w:sz w:val="20"/>
                <w:szCs w:val="20"/>
              </w:rPr>
              <w:t>Гкал/ч</w:t>
            </w:r>
          </w:p>
        </w:tc>
        <w:tc>
          <w:tcPr>
            <w:tcW w:w="233" w:type="pct"/>
            <w:shd w:val="clear" w:color="auto" w:fill="auto"/>
            <w:noWrap/>
            <w:tcMar>
              <w:top w:w="28" w:type="dxa"/>
              <w:bottom w:w="28" w:type="dxa"/>
            </w:tcMar>
            <w:textDirection w:val="btLr"/>
            <w:vAlign w:val="center"/>
          </w:tcPr>
          <w:p w:rsidR="005D351A" w:rsidRPr="005D351A" w:rsidRDefault="005D351A" w:rsidP="005D351A">
            <w:pPr>
              <w:spacing w:after="0" w:line="240" w:lineRule="auto"/>
              <w:jc w:val="center"/>
              <w:rPr>
                <w:rFonts w:ascii="Times New Roman" w:hAnsi="Times New Roman"/>
                <w:sz w:val="20"/>
                <w:szCs w:val="20"/>
              </w:rPr>
            </w:pPr>
            <w:r w:rsidRPr="005D351A">
              <w:rPr>
                <w:rFonts w:ascii="Times New Roman" w:hAnsi="Times New Roman"/>
                <w:sz w:val="20"/>
                <w:szCs w:val="20"/>
              </w:rPr>
              <w:t>4,48973</w:t>
            </w:r>
          </w:p>
        </w:tc>
        <w:tc>
          <w:tcPr>
            <w:tcW w:w="153" w:type="pct"/>
            <w:textDirection w:val="btLr"/>
            <w:vAlign w:val="center"/>
          </w:tcPr>
          <w:p w:rsidR="005D351A" w:rsidRPr="005D351A" w:rsidRDefault="005D351A" w:rsidP="005D351A">
            <w:pPr>
              <w:spacing w:after="0" w:line="240" w:lineRule="auto"/>
              <w:jc w:val="center"/>
              <w:rPr>
                <w:rFonts w:ascii="Times New Roman" w:hAnsi="Times New Roman"/>
                <w:sz w:val="20"/>
                <w:szCs w:val="20"/>
              </w:rPr>
            </w:pPr>
            <w:r w:rsidRPr="005D351A">
              <w:rPr>
                <w:rFonts w:ascii="Times New Roman" w:hAnsi="Times New Roman"/>
                <w:sz w:val="20"/>
                <w:szCs w:val="20"/>
              </w:rPr>
              <w:t>0</w:t>
            </w:r>
          </w:p>
        </w:tc>
        <w:tc>
          <w:tcPr>
            <w:tcW w:w="153" w:type="pct"/>
            <w:textDirection w:val="btLr"/>
            <w:vAlign w:val="center"/>
          </w:tcPr>
          <w:p w:rsidR="005D351A" w:rsidRPr="005D351A" w:rsidRDefault="005D351A" w:rsidP="005D351A">
            <w:pPr>
              <w:spacing w:after="0" w:line="240" w:lineRule="auto"/>
              <w:jc w:val="center"/>
              <w:rPr>
                <w:rFonts w:ascii="Times New Roman" w:hAnsi="Times New Roman"/>
                <w:sz w:val="20"/>
                <w:szCs w:val="20"/>
              </w:rPr>
            </w:pPr>
            <w:r w:rsidRPr="005D351A">
              <w:rPr>
                <w:rFonts w:ascii="Times New Roman" w:hAnsi="Times New Roman"/>
                <w:sz w:val="20"/>
                <w:szCs w:val="20"/>
              </w:rPr>
              <w:t>0</w:t>
            </w:r>
          </w:p>
        </w:tc>
        <w:tc>
          <w:tcPr>
            <w:tcW w:w="153" w:type="pct"/>
            <w:textDirection w:val="btLr"/>
            <w:vAlign w:val="center"/>
          </w:tcPr>
          <w:p w:rsidR="005D351A" w:rsidRPr="005D351A" w:rsidRDefault="005D351A" w:rsidP="005D351A">
            <w:pPr>
              <w:spacing w:after="0" w:line="240" w:lineRule="auto"/>
              <w:jc w:val="center"/>
              <w:rPr>
                <w:rFonts w:ascii="Times New Roman" w:hAnsi="Times New Roman"/>
                <w:sz w:val="20"/>
                <w:szCs w:val="20"/>
              </w:rPr>
            </w:pPr>
            <w:r w:rsidRPr="005D351A">
              <w:rPr>
                <w:rFonts w:ascii="Times New Roman" w:hAnsi="Times New Roman"/>
                <w:sz w:val="20"/>
                <w:szCs w:val="20"/>
              </w:rPr>
              <w:t>5,036</w:t>
            </w:r>
          </w:p>
        </w:tc>
        <w:tc>
          <w:tcPr>
            <w:tcW w:w="153" w:type="pct"/>
            <w:textDirection w:val="btLr"/>
            <w:vAlign w:val="center"/>
          </w:tcPr>
          <w:p w:rsidR="005D351A" w:rsidRPr="005D351A" w:rsidRDefault="005D351A" w:rsidP="005D351A">
            <w:pPr>
              <w:spacing w:after="0" w:line="240" w:lineRule="auto"/>
              <w:jc w:val="center"/>
              <w:rPr>
                <w:rFonts w:ascii="Times New Roman" w:hAnsi="Times New Roman"/>
                <w:sz w:val="20"/>
                <w:szCs w:val="20"/>
              </w:rPr>
            </w:pPr>
            <w:r w:rsidRPr="005D351A">
              <w:rPr>
                <w:rFonts w:ascii="Times New Roman" w:hAnsi="Times New Roman"/>
                <w:sz w:val="20"/>
                <w:szCs w:val="20"/>
              </w:rPr>
              <w:t>0</w:t>
            </w:r>
          </w:p>
        </w:tc>
        <w:tc>
          <w:tcPr>
            <w:tcW w:w="153" w:type="pct"/>
            <w:textDirection w:val="btLr"/>
            <w:vAlign w:val="center"/>
          </w:tcPr>
          <w:p w:rsidR="005D351A" w:rsidRPr="005D351A" w:rsidRDefault="005D351A" w:rsidP="005D351A">
            <w:pPr>
              <w:spacing w:after="0" w:line="240" w:lineRule="auto"/>
              <w:jc w:val="center"/>
              <w:rPr>
                <w:rFonts w:ascii="Times New Roman" w:hAnsi="Times New Roman"/>
                <w:sz w:val="20"/>
                <w:szCs w:val="20"/>
              </w:rPr>
            </w:pPr>
            <w:r w:rsidRPr="005D351A">
              <w:rPr>
                <w:rFonts w:ascii="Times New Roman" w:hAnsi="Times New Roman"/>
                <w:sz w:val="20"/>
                <w:szCs w:val="20"/>
              </w:rPr>
              <w:t>0,476</w:t>
            </w:r>
          </w:p>
        </w:tc>
        <w:tc>
          <w:tcPr>
            <w:tcW w:w="153" w:type="pct"/>
            <w:textDirection w:val="btLr"/>
            <w:vAlign w:val="center"/>
          </w:tcPr>
          <w:p w:rsidR="005D351A" w:rsidRPr="005D351A" w:rsidRDefault="005D351A" w:rsidP="005D351A">
            <w:pPr>
              <w:spacing w:after="0" w:line="240" w:lineRule="auto"/>
              <w:jc w:val="center"/>
              <w:rPr>
                <w:rFonts w:ascii="Times New Roman" w:hAnsi="Times New Roman"/>
                <w:sz w:val="20"/>
                <w:szCs w:val="20"/>
              </w:rPr>
            </w:pPr>
            <w:r w:rsidRPr="005D351A">
              <w:rPr>
                <w:rFonts w:ascii="Times New Roman" w:hAnsi="Times New Roman"/>
                <w:sz w:val="20"/>
                <w:szCs w:val="20"/>
              </w:rPr>
              <w:t>5,512</w:t>
            </w:r>
          </w:p>
        </w:tc>
        <w:tc>
          <w:tcPr>
            <w:tcW w:w="153" w:type="pct"/>
            <w:textDirection w:val="btLr"/>
            <w:vAlign w:val="center"/>
          </w:tcPr>
          <w:p w:rsidR="005D351A" w:rsidRPr="005D351A" w:rsidRDefault="005D351A" w:rsidP="005D351A">
            <w:pPr>
              <w:spacing w:after="0" w:line="240" w:lineRule="auto"/>
              <w:jc w:val="center"/>
              <w:rPr>
                <w:rFonts w:ascii="Times New Roman" w:hAnsi="Times New Roman"/>
                <w:sz w:val="20"/>
                <w:szCs w:val="20"/>
              </w:rPr>
            </w:pPr>
            <w:r w:rsidRPr="005D351A">
              <w:rPr>
                <w:rFonts w:ascii="Times New Roman" w:hAnsi="Times New Roman"/>
                <w:sz w:val="20"/>
                <w:szCs w:val="20"/>
              </w:rPr>
              <w:t>0</w:t>
            </w:r>
          </w:p>
        </w:tc>
        <w:tc>
          <w:tcPr>
            <w:tcW w:w="153" w:type="pct"/>
            <w:textDirection w:val="btLr"/>
            <w:vAlign w:val="center"/>
          </w:tcPr>
          <w:p w:rsidR="005D351A" w:rsidRPr="005D351A" w:rsidRDefault="005D351A" w:rsidP="005D351A">
            <w:pPr>
              <w:spacing w:after="0" w:line="240" w:lineRule="auto"/>
              <w:jc w:val="center"/>
              <w:rPr>
                <w:rFonts w:ascii="Times New Roman" w:hAnsi="Times New Roman"/>
                <w:sz w:val="20"/>
                <w:szCs w:val="20"/>
              </w:rPr>
            </w:pPr>
            <w:r w:rsidRPr="005D351A">
              <w:rPr>
                <w:rFonts w:ascii="Times New Roman" w:hAnsi="Times New Roman"/>
                <w:sz w:val="20"/>
                <w:szCs w:val="20"/>
              </w:rPr>
              <w:t>0,7131</w:t>
            </w:r>
          </w:p>
        </w:tc>
        <w:tc>
          <w:tcPr>
            <w:tcW w:w="153" w:type="pct"/>
            <w:textDirection w:val="btLr"/>
            <w:vAlign w:val="center"/>
          </w:tcPr>
          <w:p w:rsidR="005D351A" w:rsidRPr="005D351A" w:rsidRDefault="005D351A" w:rsidP="005D351A">
            <w:pPr>
              <w:spacing w:after="0" w:line="240" w:lineRule="auto"/>
              <w:jc w:val="center"/>
              <w:rPr>
                <w:rFonts w:ascii="Times New Roman" w:hAnsi="Times New Roman"/>
                <w:sz w:val="20"/>
                <w:szCs w:val="20"/>
              </w:rPr>
            </w:pPr>
            <w:r w:rsidRPr="005D351A">
              <w:rPr>
                <w:rFonts w:ascii="Times New Roman" w:hAnsi="Times New Roman"/>
                <w:sz w:val="20"/>
                <w:szCs w:val="20"/>
              </w:rPr>
              <w:t>6,2251</w:t>
            </w:r>
          </w:p>
        </w:tc>
        <w:tc>
          <w:tcPr>
            <w:tcW w:w="153" w:type="pct"/>
            <w:textDirection w:val="btLr"/>
            <w:vAlign w:val="center"/>
          </w:tcPr>
          <w:p w:rsidR="005D351A" w:rsidRPr="005D351A" w:rsidRDefault="005D351A" w:rsidP="005D351A">
            <w:pPr>
              <w:spacing w:after="0" w:line="240" w:lineRule="auto"/>
              <w:jc w:val="center"/>
              <w:rPr>
                <w:rFonts w:ascii="Times New Roman" w:hAnsi="Times New Roman"/>
                <w:sz w:val="20"/>
                <w:szCs w:val="20"/>
              </w:rPr>
            </w:pPr>
            <w:r w:rsidRPr="005D351A">
              <w:rPr>
                <w:rFonts w:ascii="Times New Roman" w:hAnsi="Times New Roman"/>
                <w:sz w:val="20"/>
                <w:szCs w:val="20"/>
              </w:rPr>
              <w:t>0</w:t>
            </w:r>
          </w:p>
        </w:tc>
        <w:tc>
          <w:tcPr>
            <w:tcW w:w="153" w:type="pct"/>
            <w:textDirection w:val="btLr"/>
            <w:vAlign w:val="center"/>
          </w:tcPr>
          <w:p w:rsidR="005D351A" w:rsidRPr="005D351A" w:rsidRDefault="005D351A" w:rsidP="005D351A">
            <w:pPr>
              <w:spacing w:after="0" w:line="240" w:lineRule="auto"/>
              <w:jc w:val="center"/>
              <w:rPr>
                <w:rFonts w:ascii="Times New Roman" w:hAnsi="Times New Roman"/>
                <w:sz w:val="20"/>
                <w:szCs w:val="20"/>
              </w:rPr>
            </w:pPr>
            <w:r w:rsidRPr="005D351A">
              <w:rPr>
                <w:rFonts w:ascii="Times New Roman" w:hAnsi="Times New Roman"/>
                <w:sz w:val="20"/>
                <w:szCs w:val="20"/>
              </w:rPr>
              <w:t>0</w:t>
            </w:r>
          </w:p>
        </w:tc>
        <w:tc>
          <w:tcPr>
            <w:tcW w:w="153" w:type="pct"/>
            <w:textDirection w:val="btLr"/>
            <w:vAlign w:val="center"/>
          </w:tcPr>
          <w:p w:rsidR="005D351A" w:rsidRPr="005D351A" w:rsidRDefault="005D351A" w:rsidP="005D351A">
            <w:pPr>
              <w:spacing w:after="0" w:line="240" w:lineRule="auto"/>
              <w:jc w:val="center"/>
              <w:rPr>
                <w:rFonts w:ascii="Times New Roman" w:hAnsi="Times New Roman"/>
                <w:sz w:val="20"/>
                <w:szCs w:val="20"/>
              </w:rPr>
            </w:pPr>
            <w:r w:rsidRPr="005D351A">
              <w:rPr>
                <w:rFonts w:ascii="Times New Roman" w:hAnsi="Times New Roman"/>
                <w:sz w:val="20"/>
                <w:szCs w:val="20"/>
              </w:rPr>
              <w:t>6,2251</w:t>
            </w:r>
          </w:p>
        </w:tc>
        <w:tc>
          <w:tcPr>
            <w:tcW w:w="153" w:type="pct"/>
            <w:textDirection w:val="btLr"/>
            <w:vAlign w:val="center"/>
          </w:tcPr>
          <w:p w:rsidR="005D351A" w:rsidRPr="005D351A" w:rsidRDefault="005D351A" w:rsidP="005D351A">
            <w:pPr>
              <w:spacing w:after="0" w:line="240" w:lineRule="auto"/>
              <w:jc w:val="center"/>
              <w:rPr>
                <w:rFonts w:ascii="Times New Roman" w:hAnsi="Times New Roman"/>
                <w:sz w:val="20"/>
                <w:szCs w:val="20"/>
              </w:rPr>
            </w:pPr>
            <w:r w:rsidRPr="005D351A">
              <w:rPr>
                <w:rFonts w:ascii="Times New Roman" w:hAnsi="Times New Roman"/>
                <w:sz w:val="20"/>
                <w:szCs w:val="20"/>
              </w:rPr>
              <w:t>0</w:t>
            </w:r>
          </w:p>
        </w:tc>
        <w:tc>
          <w:tcPr>
            <w:tcW w:w="153" w:type="pct"/>
            <w:textDirection w:val="btLr"/>
            <w:vAlign w:val="center"/>
          </w:tcPr>
          <w:p w:rsidR="005D351A" w:rsidRPr="005D351A" w:rsidRDefault="005D351A" w:rsidP="005D351A">
            <w:pPr>
              <w:spacing w:after="0" w:line="240" w:lineRule="auto"/>
              <w:jc w:val="center"/>
              <w:rPr>
                <w:rFonts w:ascii="Times New Roman" w:hAnsi="Times New Roman"/>
                <w:sz w:val="20"/>
                <w:szCs w:val="20"/>
              </w:rPr>
            </w:pPr>
            <w:r w:rsidRPr="005D351A">
              <w:rPr>
                <w:rFonts w:ascii="Times New Roman" w:hAnsi="Times New Roman"/>
                <w:sz w:val="20"/>
                <w:szCs w:val="20"/>
              </w:rPr>
              <w:t>0</w:t>
            </w:r>
          </w:p>
        </w:tc>
        <w:tc>
          <w:tcPr>
            <w:tcW w:w="153" w:type="pct"/>
            <w:textDirection w:val="btLr"/>
            <w:vAlign w:val="center"/>
          </w:tcPr>
          <w:p w:rsidR="005D351A" w:rsidRPr="005D351A" w:rsidRDefault="005D351A" w:rsidP="005D351A">
            <w:pPr>
              <w:spacing w:after="0" w:line="240" w:lineRule="auto"/>
              <w:jc w:val="center"/>
              <w:rPr>
                <w:rFonts w:ascii="Times New Roman" w:hAnsi="Times New Roman"/>
                <w:sz w:val="20"/>
                <w:szCs w:val="20"/>
              </w:rPr>
            </w:pPr>
            <w:r w:rsidRPr="005D351A">
              <w:rPr>
                <w:rFonts w:ascii="Times New Roman" w:hAnsi="Times New Roman"/>
                <w:sz w:val="20"/>
                <w:szCs w:val="20"/>
              </w:rPr>
              <w:t>6,2251</w:t>
            </w:r>
          </w:p>
        </w:tc>
        <w:tc>
          <w:tcPr>
            <w:tcW w:w="153" w:type="pct"/>
            <w:textDirection w:val="btLr"/>
            <w:vAlign w:val="center"/>
          </w:tcPr>
          <w:p w:rsidR="005D351A" w:rsidRPr="005D351A" w:rsidRDefault="005D351A" w:rsidP="005D351A">
            <w:pPr>
              <w:spacing w:after="0" w:line="240" w:lineRule="auto"/>
              <w:jc w:val="center"/>
              <w:rPr>
                <w:rFonts w:ascii="Times New Roman" w:hAnsi="Times New Roman"/>
                <w:sz w:val="20"/>
                <w:szCs w:val="20"/>
              </w:rPr>
            </w:pPr>
            <w:r w:rsidRPr="005D351A">
              <w:rPr>
                <w:rFonts w:ascii="Times New Roman" w:hAnsi="Times New Roman"/>
                <w:sz w:val="20"/>
                <w:szCs w:val="20"/>
              </w:rPr>
              <w:t>0</w:t>
            </w:r>
          </w:p>
        </w:tc>
        <w:tc>
          <w:tcPr>
            <w:tcW w:w="153" w:type="pct"/>
            <w:textDirection w:val="btLr"/>
            <w:vAlign w:val="center"/>
          </w:tcPr>
          <w:p w:rsidR="005D351A" w:rsidRPr="005D351A" w:rsidRDefault="005D351A" w:rsidP="005D351A">
            <w:pPr>
              <w:spacing w:after="0" w:line="240" w:lineRule="auto"/>
              <w:jc w:val="center"/>
              <w:rPr>
                <w:rFonts w:ascii="Times New Roman" w:hAnsi="Times New Roman"/>
                <w:sz w:val="20"/>
                <w:szCs w:val="20"/>
              </w:rPr>
            </w:pPr>
            <w:r w:rsidRPr="005D351A">
              <w:rPr>
                <w:rFonts w:ascii="Times New Roman" w:hAnsi="Times New Roman"/>
                <w:sz w:val="20"/>
                <w:szCs w:val="20"/>
              </w:rPr>
              <w:t>0</w:t>
            </w:r>
          </w:p>
        </w:tc>
        <w:tc>
          <w:tcPr>
            <w:tcW w:w="153" w:type="pct"/>
            <w:textDirection w:val="btLr"/>
            <w:vAlign w:val="center"/>
          </w:tcPr>
          <w:p w:rsidR="005D351A" w:rsidRPr="005D351A" w:rsidRDefault="005D351A" w:rsidP="005D351A">
            <w:pPr>
              <w:spacing w:after="0" w:line="240" w:lineRule="auto"/>
              <w:jc w:val="center"/>
              <w:rPr>
                <w:rFonts w:ascii="Times New Roman" w:hAnsi="Times New Roman"/>
                <w:sz w:val="20"/>
                <w:szCs w:val="20"/>
              </w:rPr>
            </w:pPr>
            <w:r w:rsidRPr="005D351A">
              <w:rPr>
                <w:rFonts w:ascii="Times New Roman" w:hAnsi="Times New Roman"/>
                <w:sz w:val="20"/>
                <w:szCs w:val="20"/>
              </w:rPr>
              <w:t>6,2191</w:t>
            </w:r>
          </w:p>
        </w:tc>
      </w:tr>
      <w:tr w:rsidR="005D351A" w:rsidRPr="005D351A" w:rsidTr="005D351A">
        <w:trPr>
          <w:cantSplit/>
          <w:trHeight w:val="505"/>
        </w:trPr>
        <w:tc>
          <w:tcPr>
            <w:tcW w:w="197" w:type="pct"/>
            <w:shd w:val="clear" w:color="auto" w:fill="auto"/>
            <w:noWrap/>
            <w:tcMar>
              <w:top w:w="28" w:type="dxa"/>
              <w:bottom w:w="28" w:type="dxa"/>
            </w:tcMar>
            <w:vAlign w:val="center"/>
          </w:tcPr>
          <w:p w:rsidR="005D351A" w:rsidRPr="005D351A" w:rsidRDefault="005D351A" w:rsidP="005D351A">
            <w:pPr>
              <w:spacing w:after="0" w:line="240" w:lineRule="auto"/>
              <w:jc w:val="center"/>
              <w:rPr>
                <w:rFonts w:ascii="Times New Roman" w:hAnsi="Times New Roman"/>
                <w:sz w:val="20"/>
                <w:szCs w:val="20"/>
              </w:rPr>
            </w:pPr>
            <w:r w:rsidRPr="005D351A">
              <w:rPr>
                <w:rFonts w:ascii="Times New Roman" w:hAnsi="Times New Roman"/>
                <w:sz w:val="20"/>
                <w:szCs w:val="20"/>
              </w:rPr>
              <w:t>2</w:t>
            </w:r>
          </w:p>
        </w:tc>
        <w:tc>
          <w:tcPr>
            <w:tcW w:w="1515" w:type="pct"/>
            <w:shd w:val="clear" w:color="auto" w:fill="auto"/>
            <w:noWrap/>
            <w:tcMar>
              <w:top w:w="28" w:type="dxa"/>
              <w:bottom w:w="28" w:type="dxa"/>
            </w:tcMar>
            <w:vAlign w:val="center"/>
          </w:tcPr>
          <w:p w:rsidR="005D351A" w:rsidRPr="005D351A" w:rsidRDefault="005D351A" w:rsidP="005D351A">
            <w:pPr>
              <w:spacing w:after="0" w:line="240" w:lineRule="auto"/>
              <w:jc w:val="center"/>
              <w:rPr>
                <w:rFonts w:ascii="Times New Roman" w:hAnsi="Times New Roman"/>
                <w:sz w:val="20"/>
                <w:szCs w:val="20"/>
              </w:rPr>
            </w:pPr>
            <w:r w:rsidRPr="005D351A">
              <w:rPr>
                <w:rFonts w:ascii="Times New Roman" w:hAnsi="Times New Roman"/>
                <w:sz w:val="20"/>
                <w:szCs w:val="20"/>
              </w:rPr>
              <w:t>Установленная тепловая мощность котельной</w:t>
            </w:r>
          </w:p>
        </w:tc>
        <w:tc>
          <w:tcPr>
            <w:tcW w:w="304" w:type="pct"/>
            <w:shd w:val="clear" w:color="auto" w:fill="auto"/>
            <w:noWrap/>
            <w:tcMar>
              <w:top w:w="28" w:type="dxa"/>
              <w:bottom w:w="28" w:type="dxa"/>
            </w:tcMar>
            <w:vAlign w:val="center"/>
          </w:tcPr>
          <w:p w:rsidR="005D351A" w:rsidRPr="005D351A" w:rsidRDefault="005D351A" w:rsidP="005D351A">
            <w:pPr>
              <w:spacing w:after="0" w:line="240" w:lineRule="auto"/>
              <w:jc w:val="center"/>
              <w:rPr>
                <w:rFonts w:ascii="Times New Roman" w:hAnsi="Times New Roman"/>
                <w:sz w:val="20"/>
                <w:szCs w:val="20"/>
              </w:rPr>
            </w:pPr>
            <w:r w:rsidRPr="005D351A">
              <w:rPr>
                <w:rFonts w:ascii="Times New Roman" w:hAnsi="Times New Roman"/>
                <w:sz w:val="20"/>
                <w:szCs w:val="20"/>
              </w:rPr>
              <w:t>Гкал/ч</w:t>
            </w:r>
          </w:p>
        </w:tc>
        <w:tc>
          <w:tcPr>
            <w:tcW w:w="233" w:type="pct"/>
            <w:shd w:val="clear" w:color="auto" w:fill="auto"/>
            <w:noWrap/>
            <w:tcMar>
              <w:top w:w="28" w:type="dxa"/>
              <w:bottom w:w="28" w:type="dxa"/>
            </w:tcMar>
            <w:textDirection w:val="btLr"/>
            <w:vAlign w:val="center"/>
          </w:tcPr>
          <w:p w:rsidR="005D351A" w:rsidRPr="005D351A" w:rsidRDefault="005D351A" w:rsidP="005D351A">
            <w:pPr>
              <w:spacing w:after="0" w:line="240" w:lineRule="auto"/>
              <w:jc w:val="center"/>
              <w:rPr>
                <w:rFonts w:ascii="Times New Roman" w:hAnsi="Times New Roman"/>
                <w:sz w:val="20"/>
                <w:szCs w:val="20"/>
              </w:rPr>
            </w:pPr>
            <w:r w:rsidRPr="005D351A">
              <w:rPr>
                <w:rFonts w:ascii="Times New Roman" w:hAnsi="Times New Roman"/>
                <w:sz w:val="20"/>
                <w:szCs w:val="20"/>
              </w:rPr>
              <w:t>24</w:t>
            </w:r>
          </w:p>
        </w:tc>
        <w:tc>
          <w:tcPr>
            <w:tcW w:w="153" w:type="pct"/>
            <w:textDirection w:val="btLr"/>
            <w:vAlign w:val="center"/>
          </w:tcPr>
          <w:p w:rsidR="005D351A" w:rsidRPr="005D351A" w:rsidRDefault="005D351A" w:rsidP="005D351A">
            <w:pPr>
              <w:spacing w:after="0" w:line="240" w:lineRule="auto"/>
              <w:jc w:val="center"/>
              <w:rPr>
                <w:rFonts w:ascii="Times New Roman" w:hAnsi="Times New Roman"/>
                <w:sz w:val="20"/>
                <w:szCs w:val="20"/>
              </w:rPr>
            </w:pPr>
          </w:p>
        </w:tc>
        <w:tc>
          <w:tcPr>
            <w:tcW w:w="153" w:type="pct"/>
            <w:textDirection w:val="btLr"/>
            <w:vAlign w:val="center"/>
          </w:tcPr>
          <w:p w:rsidR="005D351A" w:rsidRPr="005D351A" w:rsidRDefault="005D351A" w:rsidP="005D351A">
            <w:pPr>
              <w:spacing w:after="0" w:line="240" w:lineRule="auto"/>
              <w:jc w:val="center"/>
              <w:rPr>
                <w:rFonts w:ascii="Times New Roman" w:hAnsi="Times New Roman"/>
                <w:sz w:val="20"/>
                <w:szCs w:val="20"/>
              </w:rPr>
            </w:pPr>
          </w:p>
        </w:tc>
        <w:tc>
          <w:tcPr>
            <w:tcW w:w="153" w:type="pct"/>
            <w:textDirection w:val="btLr"/>
            <w:vAlign w:val="center"/>
          </w:tcPr>
          <w:p w:rsidR="005D351A" w:rsidRPr="005D351A" w:rsidRDefault="005D351A" w:rsidP="005D351A">
            <w:pPr>
              <w:spacing w:after="0" w:line="240" w:lineRule="auto"/>
              <w:jc w:val="center"/>
              <w:rPr>
                <w:rFonts w:ascii="Times New Roman" w:hAnsi="Times New Roman"/>
                <w:sz w:val="20"/>
                <w:szCs w:val="20"/>
              </w:rPr>
            </w:pPr>
            <w:r w:rsidRPr="005D351A">
              <w:rPr>
                <w:rFonts w:ascii="Times New Roman" w:hAnsi="Times New Roman"/>
                <w:sz w:val="20"/>
                <w:szCs w:val="20"/>
              </w:rPr>
              <w:t>24</w:t>
            </w:r>
          </w:p>
        </w:tc>
        <w:tc>
          <w:tcPr>
            <w:tcW w:w="153" w:type="pct"/>
            <w:textDirection w:val="btLr"/>
            <w:vAlign w:val="center"/>
          </w:tcPr>
          <w:p w:rsidR="005D351A" w:rsidRPr="005D351A" w:rsidRDefault="005D351A" w:rsidP="005D351A">
            <w:pPr>
              <w:spacing w:after="0" w:line="240" w:lineRule="auto"/>
              <w:jc w:val="center"/>
              <w:rPr>
                <w:rFonts w:ascii="Times New Roman" w:hAnsi="Times New Roman"/>
                <w:sz w:val="20"/>
                <w:szCs w:val="20"/>
              </w:rPr>
            </w:pPr>
          </w:p>
        </w:tc>
        <w:tc>
          <w:tcPr>
            <w:tcW w:w="153" w:type="pct"/>
            <w:textDirection w:val="btLr"/>
            <w:vAlign w:val="center"/>
          </w:tcPr>
          <w:p w:rsidR="005D351A" w:rsidRPr="005D351A" w:rsidRDefault="005D351A" w:rsidP="005D351A">
            <w:pPr>
              <w:spacing w:after="0" w:line="240" w:lineRule="auto"/>
              <w:jc w:val="center"/>
              <w:rPr>
                <w:rFonts w:ascii="Times New Roman" w:hAnsi="Times New Roman"/>
                <w:sz w:val="20"/>
                <w:szCs w:val="20"/>
              </w:rPr>
            </w:pPr>
          </w:p>
        </w:tc>
        <w:tc>
          <w:tcPr>
            <w:tcW w:w="153" w:type="pct"/>
            <w:textDirection w:val="btLr"/>
            <w:vAlign w:val="center"/>
          </w:tcPr>
          <w:p w:rsidR="005D351A" w:rsidRPr="005D351A" w:rsidRDefault="005D351A" w:rsidP="005D351A">
            <w:pPr>
              <w:spacing w:after="0" w:line="240" w:lineRule="auto"/>
              <w:jc w:val="center"/>
              <w:rPr>
                <w:rFonts w:ascii="Times New Roman" w:hAnsi="Times New Roman"/>
                <w:sz w:val="20"/>
                <w:szCs w:val="20"/>
              </w:rPr>
            </w:pPr>
          </w:p>
        </w:tc>
        <w:tc>
          <w:tcPr>
            <w:tcW w:w="153" w:type="pct"/>
            <w:textDirection w:val="btLr"/>
            <w:vAlign w:val="center"/>
          </w:tcPr>
          <w:p w:rsidR="005D351A" w:rsidRPr="005D351A" w:rsidRDefault="005D351A" w:rsidP="005D351A">
            <w:pPr>
              <w:spacing w:after="0" w:line="240" w:lineRule="auto"/>
              <w:jc w:val="center"/>
              <w:rPr>
                <w:rFonts w:ascii="Times New Roman" w:hAnsi="Times New Roman"/>
                <w:sz w:val="20"/>
                <w:szCs w:val="20"/>
              </w:rPr>
            </w:pPr>
          </w:p>
        </w:tc>
        <w:tc>
          <w:tcPr>
            <w:tcW w:w="153" w:type="pct"/>
            <w:textDirection w:val="btLr"/>
            <w:vAlign w:val="center"/>
          </w:tcPr>
          <w:p w:rsidR="005D351A" w:rsidRPr="005D351A" w:rsidRDefault="005D351A" w:rsidP="005D351A">
            <w:pPr>
              <w:spacing w:after="0" w:line="240" w:lineRule="auto"/>
              <w:jc w:val="center"/>
              <w:rPr>
                <w:rFonts w:ascii="Times New Roman" w:hAnsi="Times New Roman"/>
                <w:sz w:val="20"/>
                <w:szCs w:val="20"/>
              </w:rPr>
            </w:pPr>
          </w:p>
        </w:tc>
        <w:tc>
          <w:tcPr>
            <w:tcW w:w="153" w:type="pct"/>
            <w:textDirection w:val="btLr"/>
            <w:vAlign w:val="center"/>
          </w:tcPr>
          <w:p w:rsidR="005D351A" w:rsidRPr="005D351A" w:rsidRDefault="005D351A" w:rsidP="005D351A">
            <w:pPr>
              <w:spacing w:after="0" w:line="240" w:lineRule="auto"/>
              <w:jc w:val="center"/>
              <w:rPr>
                <w:rFonts w:ascii="Times New Roman" w:hAnsi="Times New Roman"/>
                <w:sz w:val="20"/>
                <w:szCs w:val="20"/>
              </w:rPr>
            </w:pPr>
          </w:p>
        </w:tc>
        <w:tc>
          <w:tcPr>
            <w:tcW w:w="153" w:type="pct"/>
            <w:textDirection w:val="btLr"/>
            <w:vAlign w:val="center"/>
          </w:tcPr>
          <w:p w:rsidR="005D351A" w:rsidRPr="005D351A" w:rsidRDefault="005D351A" w:rsidP="005D351A">
            <w:pPr>
              <w:spacing w:after="0" w:line="240" w:lineRule="auto"/>
              <w:jc w:val="center"/>
              <w:rPr>
                <w:rFonts w:ascii="Times New Roman" w:hAnsi="Times New Roman"/>
                <w:sz w:val="20"/>
                <w:szCs w:val="20"/>
              </w:rPr>
            </w:pPr>
          </w:p>
        </w:tc>
        <w:tc>
          <w:tcPr>
            <w:tcW w:w="153" w:type="pct"/>
            <w:textDirection w:val="btLr"/>
            <w:vAlign w:val="center"/>
          </w:tcPr>
          <w:p w:rsidR="005D351A" w:rsidRPr="005D351A" w:rsidRDefault="005D351A" w:rsidP="005D351A">
            <w:pPr>
              <w:spacing w:after="0" w:line="240" w:lineRule="auto"/>
              <w:jc w:val="center"/>
              <w:rPr>
                <w:rFonts w:ascii="Times New Roman" w:hAnsi="Times New Roman"/>
                <w:sz w:val="20"/>
                <w:szCs w:val="20"/>
              </w:rPr>
            </w:pPr>
          </w:p>
        </w:tc>
        <w:tc>
          <w:tcPr>
            <w:tcW w:w="153" w:type="pct"/>
            <w:textDirection w:val="btLr"/>
            <w:vAlign w:val="center"/>
          </w:tcPr>
          <w:p w:rsidR="005D351A" w:rsidRPr="005D351A" w:rsidRDefault="005D351A" w:rsidP="005D351A">
            <w:pPr>
              <w:spacing w:after="0" w:line="240" w:lineRule="auto"/>
              <w:jc w:val="center"/>
              <w:rPr>
                <w:rFonts w:ascii="Times New Roman" w:hAnsi="Times New Roman"/>
                <w:sz w:val="20"/>
                <w:szCs w:val="20"/>
              </w:rPr>
            </w:pPr>
          </w:p>
        </w:tc>
        <w:tc>
          <w:tcPr>
            <w:tcW w:w="153" w:type="pct"/>
            <w:textDirection w:val="btLr"/>
            <w:vAlign w:val="center"/>
          </w:tcPr>
          <w:p w:rsidR="005D351A" w:rsidRPr="005D351A" w:rsidRDefault="005D351A" w:rsidP="005D351A">
            <w:pPr>
              <w:spacing w:after="0" w:line="240" w:lineRule="auto"/>
              <w:jc w:val="center"/>
              <w:rPr>
                <w:rFonts w:ascii="Times New Roman" w:hAnsi="Times New Roman"/>
                <w:sz w:val="20"/>
                <w:szCs w:val="20"/>
              </w:rPr>
            </w:pPr>
          </w:p>
        </w:tc>
        <w:tc>
          <w:tcPr>
            <w:tcW w:w="153" w:type="pct"/>
            <w:textDirection w:val="btLr"/>
            <w:vAlign w:val="center"/>
          </w:tcPr>
          <w:p w:rsidR="005D351A" w:rsidRPr="005D351A" w:rsidRDefault="005D351A" w:rsidP="005D351A">
            <w:pPr>
              <w:spacing w:after="0" w:line="240" w:lineRule="auto"/>
              <w:jc w:val="center"/>
              <w:rPr>
                <w:rFonts w:ascii="Times New Roman" w:hAnsi="Times New Roman"/>
                <w:sz w:val="20"/>
                <w:szCs w:val="20"/>
              </w:rPr>
            </w:pPr>
          </w:p>
        </w:tc>
        <w:tc>
          <w:tcPr>
            <w:tcW w:w="153" w:type="pct"/>
            <w:textDirection w:val="btLr"/>
            <w:vAlign w:val="center"/>
          </w:tcPr>
          <w:p w:rsidR="005D351A" w:rsidRPr="005D351A" w:rsidRDefault="005D351A" w:rsidP="005D351A">
            <w:pPr>
              <w:spacing w:after="0" w:line="240" w:lineRule="auto"/>
              <w:jc w:val="center"/>
              <w:rPr>
                <w:rFonts w:ascii="Times New Roman" w:hAnsi="Times New Roman"/>
                <w:sz w:val="20"/>
                <w:szCs w:val="20"/>
              </w:rPr>
            </w:pPr>
          </w:p>
        </w:tc>
        <w:tc>
          <w:tcPr>
            <w:tcW w:w="153" w:type="pct"/>
            <w:textDirection w:val="btLr"/>
            <w:vAlign w:val="center"/>
          </w:tcPr>
          <w:p w:rsidR="005D351A" w:rsidRPr="005D351A" w:rsidRDefault="005D351A" w:rsidP="005D351A">
            <w:pPr>
              <w:spacing w:after="0" w:line="240" w:lineRule="auto"/>
              <w:jc w:val="center"/>
              <w:rPr>
                <w:rFonts w:ascii="Times New Roman" w:hAnsi="Times New Roman"/>
                <w:sz w:val="20"/>
                <w:szCs w:val="20"/>
              </w:rPr>
            </w:pPr>
          </w:p>
        </w:tc>
        <w:tc>
          <w:tcPr>
            <w:tcW w:w="153" w:type="pct"/>
            <w:textDirection w:val="btLr"/>
            <w:vAlign w:val="center"/>
          </w:tcPr>
          <w:p w:rsidR="005D351A" w:rsidRPr="005D351A" w:rsidRDefault="005D351A" w:rsidP="005D351A">
            <w:pPr>
              <w:spacing w:after="0" w:line="240" w:lineRule="auto"/>
              <w:jc w:val="center"/>
              <w:rPr>
                <w:rFonts w:ascii="Times New Roman" w:hAnsi="Times New Roman"/>
                <w:sz w:val="20"/>
                <w:szCs w:val="20"/>
              </w:rPr>
            </w:pPr>
          </w:p>
        </w:tc>
        <w:tc>
          <w:tcPr>
            <w:tcW w:w="153" w:type="pct"/>
            <w:textDirection w:val="btLr"/>
            <w:vAlign w:val="center"/>
          </w:tcPr>
          <w:p w:rsidR="005D351A" w:rsidRPr="005D351A" w:rsidRDefault="005D351A" w:rsidP="005D351A">
            <w:pPr>
              <w:spacing w:after="0" w:line="240" w:lineRule="auto"/>
              <w:jc w:val="center"/>
              <w:rPr>
                <w:rFonts w:ascii="Times New Roman" w:hAnsi="Times New Roman"/>
                <w:sz w:val="20"/>
                <w:szCs w:val="20"/>
              </w:rPr>
            </w:pPr>
          </w:p>
        </w:tc>
      </w:tr>
      <w:tr w:rsidR="005D351A" w:rsidRPr="005D351A" w:rsidTr="005D351A">
        <w:trPr>
          <w:cantSplit/>
          <w:trHeight w:val="437"/>
        </w:trPr>
        <w:tc>
          <w:tcPr>
            <w:tcW w:w="197" w:type="pct"/>
            <w:shd w:val="clear" w:color="auto" w:fill="auto"/>
            <w:noWrap/>
            <w:tcMar>
              <w:top w:w="28" w:type="dxa"/>
              <w:bottom w:w="28" w:type="dxa"/>
            </w:tcMar>
            <w:vAlign w:val="center"/>
          </w:tcPr>
          <w:p w:rsidR="005D351A" w:rsidRPr="005D351A" w:rsidRDefault="005D351A" w:rsidP="005D351A">
            <w:pPr>
              <w:spacing w:after="0" w:line="240" w:lineRule="auto"/>
              <w:jc w:val="center"/>
              <w:rPr>
                <w:rFonts w:ascii="Times New Roman" w:hAnsi="Times New Roman"/>
                <w:sz w:val="20"/>
                <w:szCs w:val="20"/>
              </w:rPr>
            </w:pPr>
            <w:r w:rsidRPr="005D351A">
              <w:rPr>
                <w:rFonts w:ascii="Times New Roman" w:hAnsi="Times New Roman"/>
                <w:sz w:val="20"/>
                <w:szCs w:val="20"/>
              </w:rPr>
              <w:t>3</w:t>
            </w:r>
          </w:p>
        </w:tc>
        <w:tc>
          <w:tcPr>
            <w:tcW w:w="1515" w:type="pct"/>
            <w:shd w:val="clear" w:color="auto" w:fill="auto"/>
            <w:noWrap/>
            <w:tcMar>
              <w:top w:w="28" w:type="dxa"/>
              <w:bottom w:w="28" w:type="dxa"/>
            </w:tcMar>
            <w:vAlign w:val="center"/>
          </w:tcPr>
          <w:p w:rsidR="005D351A" w:rsidRPr="005D351A" w:rsidRDefault="005D351A" w:rsidP="005D351A">
            <w:pPr>
              <w:spacing w:after="0" w:line="240" w:lineRule="auto"/>
              <w:jc w:val="center"/>
              <w:rPr>
                <w:rFonts w:ascii="Times New Roman" w:hAnsi="Times New Roman"/>
                <w:sz w:val="20"/>
                <w:szCs w:val="20"/>
              </w:rPr>
            </w:pPr>
            <w:r w:rsidRPr="005D351A">
              <w:rPr>
                <w:rFonts w:ascii="Times New Roman" w:hAnsi="Times New Roman"/>
                <w:sz w:val="20"/>
                <w:szCs w:val="20"/>
              </w:rPr>
              <w:t>Собственные и хозяйственные нужды</w:t>
            </w:r>
          </w:p>
        </w:tc>
        <w:tc>
          <w:tcPr>
            <w:tcW w:w="304" w:type="pct"/>
            <w:shd w:val="clear" w:color="auto" w:fill="auto"/>
            <w:noWrap/>
            <w:tcMar>
              <w:top w:w="28" w:type="dxa"/>
              <w:bottom w:w="28" w:type="dxa"/>
            </w:tcMar>
            <w:vAlign w:val="center"/>
          </w:tcPr>
          <w:p w:rsidR="005D351A" w:rsidRPr="005D351A" w:rsidRDefault="005D351A" w:rsidP="005D351A">
            <w:pPr>
              <w:spacing w:after="0" w:line="240" w:lineRule="auto"/>
              <w:jc w:val="center"/>
              <w:rPr>
                <w:rFonts w:ascii="Times New Roman" w:hAnsi="Times New Roman"/>
                <w:sz w:val="20"/>
                <w:szCs w:val="20"/>
              </w:rPr>
            </w:pPr>
            <w:r w:rsidRPr="005D351A">
              <w:rPr>
                <w:rFonts w:ascii="Times New Roman" w:hAnsi="Times New Roman"/>
                <w:sz w:val="20"/>
                <w:szCs w:val="20"/>
              </w:rPr>
              <w:t>Гкал/ч</w:t>
            </w:r>
          </w:p>
        </w:tc>
        <w:tc>
          <w:tcPr>
            <w:tcW w:w="233" w:type="pct"/>
            <w:shd w:val="clear" w:color="auto" w:fill="auto"/>
            <w:noWrap/>
            <w:tcMar>
              <w:top w:w="28" w:type="dxa"/>
              <w:bottom w:w="28" w:type="dxa"/>
            </w:tcMar>
            <w:textDirection w:val="btLr"/>
            <w:vAlign w:val="center"/>
          </w:tcPr>
          <w:p w:rsidR="005D351A" w:rsidRPr="005D351A" w:rsidRDefault="005D351A" w:rsidP="005D351A">
            <w:pPr>
              <w:spacing w:after="0" w:line="240" w:lineRule="auto"/>
              <w:jc w:val="center"/>
              <w:rPr>
                <w:rFonts w:ascii="Times New Roman" w:hAnsi="Times New Roman"/>
                <w:sz w:val="20"/>
                <w:szCs w:val="20"/>
              </w:rPr>
            </w:pPr>
            <w:r w:rsidRPr="005D351A">
              <w:rPr>
                <w:rFonts w:ascii="Times New Roman" w:hAnsi="Times New Roman"/>
                <w:sz w:val="20"/>
                <w:szCs w:val="20"/>
              </w:rPr>
              <w:t>н/д</w:t>
            </w:r>
          </w:p>
        </w:tc>
        <w:tc>
          <w:tcPr>
            <w:tcW w:w="153" w:type="pct"/>
            <w:textDirection w:val="btLr"/>
            <w:vAlign w:val="center"/>
          </w:tcPr>
          <w:p w:rsidR="005D351A" w:rsidRPr="005D351A" w:rsidRDefault="005D351A" w:rsidP="005D351A">
            <w:pPr>
              <w:spacing w:after="0" w:line="240" w:lineRule="auto"/>
              <w:jc w:val="center"/>
              <w:rPr>
                <w:rFonts w:ascii="Times New Roman" w:hAnsi="Times New Roman"/>
                <w:sz w:val="20"/>
                <w:szCs w:val="20"/>
              </w:rPr>
            </w:pPr>
          </w:p>
        </w:tc>
        <w:tc>
          <w:tcPr>
            <w:tcW w:w="153" w:type="pct"/>
            <w:textDirection w:val="btLr"/>
            <w:vAlign w:val="center"/>
          </w:tcPr>
          <w:p w:rsidR="005D351A" w:rsidRPr="005D351A" w:rsidRDefault="005D351A" w:rsidP="005D351A">
            <w:pPr>
              <w:spacing w:after="0" w:line="240" w:lineRule="auto"/>
              <w:jc w:val="center"/>
              <w:rPr>
                <w:rFonts w:ascii="Times New Roman" w:hAnsi="Times New Roman"/>
                <w:sz w:val="20"/>
                <w:szCs w:val="20"/>
              </w:rPr>
            </w:pPr>
          </w:p>
        </w:tc>
        <w:tc>
          <w:tcPr>
            <w:tcW w:w="153" w:type="pct"/>
            <w:textDirection w:val="btLr"/>
            <w:vAlign w:val="center"/>
          </w:tcPr>
          <w:p w:rsidR="005D351A" w:rsidRPr="005D351A" w:rsidRDefault="005D351A" w:rsidP="005D351A">
            <w:pPr>
              <w:spacing w:after="0" w:line="240" w:lineRule="auto"/>
              <w:jc w:val="center"/>
              <w:rPr>
                <w:rFonts w:ascii="Times New Roman" w:hAnsi="Times New Roman"/>
                <w:sz w:val="20"/>
                <w:szCs w:val="20"/>
              </w:rPr>
            </w:pPr>
            <w:r w:rsidRPr="005D351A">
              <w:rPr>
                <w:rFonts w:ascii="Times New Roman" w:hAnsi="Times New Roman"/>
                <w:sz w:val="20"/>
                <w:szCs w:val="20"/>
              </w:rPr>
              <w:t>н/д</w:t>
            </w:r>
          </w:p>
        </w:tc>
        <w:tc>
          <w:tcPr>
            <w:tcW w:w="153" w:type="pct"/>
            <w:textDirection w:val="btLr"/>
            <w:vAlign w:val="center"/>
          </w:tcPr>
          <w:p w:rsidR="005D351A" w:rsidRPr="005D351A" w:rsidRDefault="005D351A" w:rsidP="005D351A">
            <w:pPr>
              <w:spacing w:after="0" w:line="240" w:lineRule="auto"/>
              <w:jc w:val="center"/>
              <w:rPr>
                <w:rFonts w:ascii="Times New Roman" w:hAnsi="Times New Roman"/>
                <w:sz w:val="20"/>
                <w:szCs w:val="20"/>
              </w:rPr>
            </w:pPr>
          </w:p>
        </w:tc>
        <w:tc>
          <w:tcPr>
            <w:tcW w:w="153" w:type="pct"/>
            <w:textDirection w:val="btLr"/>
            <w:vAlign w:val="center"/>
          </w:tcPr>
          <w:p w:rsidR="005D351A" w:rsidRPr="005D351A" w:rsidRDefault="005D351A" w:rsidP="005D351A">
            <w:pPr>
              <w:spacing w:after="0" w:line="240" w:lineRule="auto"/>
              <w:jc w:val="center"/>
              <w:rPr>
                <w:rFonts w:ascii="Times New Roman" w:hAnsi="Times New Roman"/>
                <w:sz w:val="20"/>
                <w:szCs w:val="20"/>
              </w:rPr>
            </w:pPr>
          </w:p>
        </w:tc>
        <w:tc>
          <w:tcPr>
            <w:tcW w:w="153" w:type="pct"/>
            <w:textDirection w:val="btLr"/>
            <w:vAlign w:val="center"/>
          </w:tcPr>
          <w:p w:rsidR="005D351A" w:rsidRPr="005D351A" w:rsidRDefault="005D351A" w:rsidP="005D351A">
            <w:pPr>
              <w:spacing w:after="0" w:line="240" w:lineRule="auto"/>
              <w:jc w:val="center"/>
              <w:rPr>
                <w:rFonts w:ascii="Times New Roman" w:hAnsi="Times New Roman"/>
                <w:sz w:val="20"/>
                <w:szCs w:val="20"/>
              </w:rPr>
            </w:pPr>
            <w:r w:rsidRPr="005D351A">
              <w:rPr>
                <w:rFonts w:ascii="Times New Roman" w:hAnsi="Times New Roman"/>
                <w:sz w:val="20"/>
                <w:szCs w:val="20"/>
              </w:rPr>
              <w:t>н/д</w:t>
            </w:r>
          </w:p>
        </w:tc>
        <w:tc>
          <w:tcPr>
            <w:tcW w:w="153" w:type="pct"/>
            <w:textDirection w:val="btLr"/>
            <w:vAlign w:val="center"/>
          </w:tcPr>
          <w:p w:rsidR="005D351A" w:rsidRPr="005D351A" w:rsidRDefault="005D351A" w:rsidP="005D351A">
            <w:pPr>
              <w:spacing w:after="0" w:line="240" w:lineRule="auto"/>
              <w:jc w:val="center"/>
              <w:rPr>
                <w:rFonts w:ascii="Times New Roman" w:hAnsi="Times New Roman"/>
                <w:sz w:val="20"/>
                <w:szCs w:val="20"/>
              </w:rPr>
            </w:pPr>
          </w:p>
        </w:tc>
        <w:tc>
          <w:tcPr>
            <w:tcW w:w="153" w:type="pct"/>
            <w:textDirection w:val="btLr"/>
            <w:vAlign w:val="center"/>
          </w:tcPr>
          <w:p w:rsidR="005D351A" w:rsidRPr="005D351A" w:rsidRDefault="005D351A" w:rsidP="005D351A">
            <w:pPr>
              <w:spacing w:after="0" w:line="240" w:lineRule="auto"/>
              <w:jc w:val="center"/>
              <w:rPr>
                <w:rFonts w:ascii="Times New Roman" w:hAnsi="Times New Roman"/>
                <w:sz w:val="20"/>
                <w:szCs w:val="20"/>
              </w:rPr>
            </w:pPr>
          </w:p>
        </w:tc>
        <w:tc>
          <w:tcPr>
            <w:tcW w:w="153" w:type="pct"/>
            <w:textDirection w:val="btLr"/>
            <w:vAlign w:val="center"/>
          </w:tcPr>
          <w:p w:rsidR="005D351A" w:rsidRPr="005D351A" w:rsidRDefault="005D351A" w:rsidP="005D351A">
            <w:pPr>
              <w:spacing w:after="0" w:line="240" w:lineRule="auto"/>
              <w:jc w:val="center"/>
              <w:rPr>
                <w:rFonts w:ascii="Times New Roman" w:hAnsi="Times New Roman"/>
                <w:sz w:val="20"/>
                <w:szCs w:val="20"/>
              </w:rPr>
            </w:pPr>
            <w:r w:rsidRPr="005D351A">
              <w:rPr>
                <w:rFonts w:ascii="Times New Roman" w:hAnsi="Times New Roman"/>
                <w:sz w:val="20"/>
                <w:szCs w:val="20"/>
              </w:rPr>
              <w:t>н/д</w:t>
            </w:r>
          </w:p>
        </w:tc>
        <w:tc>
          <w:tcPr>
            <w:tcW w:w="153" w:type="pct"/>
            <w:textDirection w:val="btLr"/>
            <w:vAlign w:val="center"/>
          </w:tcPr>
          <w:p w:rsidR="005D351A" w:rsidRPr="005D351A" w:rsidRDefault="005D351A" w:rsidP="005D351A">
            <w:pPr>
              <w:spacing w:after="0" w:line="240" w:lineRule="auto"/>
              <w:jc w:val="center"/>
              <w:rPr>
                <w:rFonts w:ascii="Times New Roman" w:hAnsi="Times New Roman"/>
                <w:sz w:val="20"/>
                <w:szCs w:val="20"/>
              </w:rPr>
            </w:pPr>
          </w:p>
        </w:tc>
        <w:tc>
          <w:tcPr>
            <w:tcW w:w="153" w:type="pct"/>
            <w:textDirection w:val="btLr"/>
            <w:vAlign w:val="center"/>
          </w:tcPr>
          <w:p w:rsidR="005D351A" w:rsidRPr="005D351A" w:rsidRDefault="005D351A" w:rsidP="005D351A">
            <w:pPr>
              <w:spacing w:after="0" w:line="240" w:lineRule="auto"/>
              <w:jc w:val="center"/>
              <w:rPr>
                <w:rFonts w:ascii="Times New Roman" w:hAnsi="Times New Roman"/>
                <w:sz w:val="20"/>
                <w:szCs w:val="20"/>
              </w:rPr>
            </w:pPr>
          </w:p>
        </w:tc>
        <w:tc>
          <w:tcPr>
            <w:tcW w:w="153" w:type="pct"/>
            <w:textDirection w:val="btLr"/>
            <w:vAlign w:val="center"/>
          </w:tcPr>
          <w:p w:rsidR="005D351A" w:rsidRPr="005D351A" w:rsidRDefault="005D351A" w:rsidP="005D351A">
            <w:pPr>
              <w:spacing w:after="0" w:line="240" w:lineRule="auto"/>
              <w:jc w:val="center"/>
              <w:rPr>
                <w:rFonts w:ascii="Times New Roman" w:hAnsi="Times New Roman"/>
                <w:sz w:val="20"/>
                <w:szCs w:val="20"/>
              </w:rPr>
            </w:pPr>
            <w:r w:rsidRPr="005D351A">
              <w:rPr>
                <w:rFonts w:ascii="Times New Roman" w:hAnsi="Times New Roman"/>
                <w:sz w:val="20"/>
                <w:szCs w:val="20"/>
              </w:rPr>
              <w:t>н/д</w:t>
            </w:r>
          </w:p>
        </w:tc>
        <w:tc>
          <w:tcPr>
            <w:tcW w:w="153" w:type="pct"/>
            <w:textDirection w:val="btLr"/>
            <w:vAlign w:val="center"/>
          </w:tcPr>
          <w:p w:rsidR="005D351A" w:rsidRPr="005D351A" w:rsidRDefault="005D351A" w:rsidP="005D351A">
            <w:pPr>
              <w:spacing w:after="0" w:line="240" w:lineRule="auto"/>
              <w:jc w:val="center"/>
              <w:rPr>
                <w:rFonts w:ascii="Times New Roman" w:hAnsi="Times New Roman"/>
                <w:sz w:val="20"/>
                <w:szCs w:val="20"/>
              </w:rPr>
            </w:pPr>
          </w:p>
        </w:tc>
        <w:tc>
          <w:tcPr>
            <w:tcW w:w="153" w:type="pct"/>
            <w:textDirection w:val="btLr"/>
            <w:vAlign w:val="center"/>
          </w:tcPr>
          <w:p w:rsidR="005D351A" w:rsidRPr="005D351A" w:rsidRDefault="005D351A" w:rsidP="005D351A">
            <w:pPr>
              <w:spacing w:after="0" w:line="240" w:lineRule="auto"/>
              <w:jc w:val="center"/>
              <w:rPr>
                <w:rFonts w:ascii="Times New Roman" w:hAnsi="Times New Roman"/>
                <w:sz w:val="20"/>
                <w:szCs w:val="20"/>
              </w:rPr>
            </w:pPr>
          </w:p>
        </w:tc>
        <w:tc>
          <w:tcPr>
            <w:tcW w:w="153" w:type="pct"/>
            <w:textDirection w:val="btLr"/>
            <w:vAlign w:val="center"/>
          </w:tcPr>
          <w:p w:rsidR="005D351A" w:rsidRPr="005D351A" w:rsidRDefault="005D351A" w:rsidP="005D351A">
            <w:pPr>
              <w:spacing w:after="0" w:line="240" w:lineRule="auto"/>
              <w:jc w:val="center"/>
              <w:rPr>
                <w:rFonts w:ascii="Times New Roman" w:hAnsi="Times New Roman"/>
                <w:sz w:val="20"/>
                <w:szCs w:val="20"/>
              </w:rPr>
            </w:pPr>
            <w:r w:rsidRPr="005D351A">
              <w:rPr>
                <w:rFonts w:ascii="Times New Roman" w:hAnsi="Times New Roman"/>
                <w:sz w:val="20"/>
                <w:szCs w:val="20"/>
              </w:rPr>
              <w:t>н/д</w:t>
            </w:r>
          </w:p>
        </w:tc>
        <w:tc>
          <w:tcPr>
            <w:tcW w:w="153" w:type="pct"/>
            <w:textDirection w:val="btLr"/>
            <w:vAlign w:val="center"/>
          </w:tcPr>
          <w:p w:rsidR="005D351A" w:rsidRPr="005D351A" w:rsidRDefault="005D351A" w:rsidP="005D351A">
            <w:pPr>
              <w:spacing w:after="0" w:line="240" w:lineRule="auto"/>
              <w:jc w:val="center"/>
              <w:rPr>
                <w:rFonts w:ascii="Times New Roman" w:hAnsi="Times New Roman"/>
                <w:sz w:val="20"/>
                <w:szCs w:val="20"/>
              </w:rPr>
            </w:pPr>
          </w:p>
        </w:tc>
        <w:tc>
          <w:tcPr>
            <w:tcW w:w="153" w:type="pct"/>
            <w:textDirection w:val="btLr"/>
            <w:vAlign w:val="center"/>
          </w:tcPr>
          <w:p w:rsidR="005D351A" w:rsidRPr="005D351A" w:rsidRDefault="005D351A" w:rsidP="005D351A">
            <w:pPr>
              <w:spacing w:after="0" w:line="240" w:lineRule="auto"/>
              <w:jc w:val="center"/>
              <w:rPr>
                <w:rFonts w:ascii="Times New Roman" w:hAnsi="Times New Roman"/>
                <w:sz w:val="20"/>
                <w:szCs w:val="20"/>
              </w:rPr>
            </w:pPr>
          </w:p>
        </w:tc>
        <w:tc>
          <w:tcPr>
            <w:tcW w:w="153" w:type="pct"/>
            <w:textDirection w:val="btLr"/>
            <w:vAlign w:val="center"/>
          </w:tcPr>
          <w:p w:rsidR="005D351A" w:rsidRPr="005D351A" w:rsidRDefault="005D351A" w:rsidP="005D351A">
            <w:pPr>
              <w:spacing w:after="0" w:line="240" w:lineRule="auto"/>
              <w:jc w:val="center"/>
              <w:rPr>
                <w:rFonts w:ascii="Times New Roman" w:hAnsi="Times New Roman"/>
                <w:sz w:val="20"/>
                <w:szCs w:val="20"/>
              </w:rPr>
            </w:pPr>
            <w:r w:rsidRPr="005D351A">
              <w:rPr>
                <w:rFonts w:ascii="Times New Roman" w:hAnsi="Times New Roman"/>
                <w:sz w:val="20"/>
                <w:szCs w:val="20"/>
              </w:rPr>
              <w:t>н/д</w:t>
            </w:r>
          </w:p>
        </w:tc>
      </w:tr>
      <w:tr w:rsidR="005D351A" w:rsidRPr="005D351A" w:rsidTr="005D351A">
        <w:trPr>
          <w:cantSplit/>
          <w:trHeight w:val="501"/>
        </w:trPr>
        <w:tc>
          <w:tcPr>
            <w:tcW w:w="197" w:type="pct"/>
            <w:shd w:val="clear" w:color="auto" w:fill="auto"/>
            <w:noWrap/>
            <w:tcMar>
              <w:top w:w="28" w:type="dxa"/>
              <w:bottom w:w="28" w:type="dxa"/>
            </w:tcMar>
            <w:vAlign w:val="center"/>
          </w:tcPr>
          <w:p w:rsidR="005D351A" w:rsidRPr="005D351A" w:rsidRDefault="005D351A" w:rsidP="005D351A">
            <w:pPr>
              <w:spacing w:after="0" w:line="240" w:lineRule="auto"/>
              <w:jc w:val="center"/>
              <w:rPr>
                <w:rFonts w:ascii="Times New Roman" w:hAnsi="Times New Roman"/>
                <w:sz w:val="20"/>
                <w:szCs w:val="20"/>
              </w:rPr>
            </w:pPr>
            <w:r w:rsidRPr="005D351A">
              <w:rPr>
                <w:rFonts w:ascii="Times New Roman" w:hAnsi="Times New Roman"/>
                <w:sz w:val="20"/>
                <w:szCs w:val="20"/>
              </w:rPr>
              <w:t>4</w:t>
            </w:r>
          </w:p>
        </w:tc>
        <w:tc>
          <w:tcPr>
            <w:tcW w:w="1515" w:type="pct"/>
            <w:shd w:val="clear" w:color="auto" w:fill="auto"/>
            <w:noWrap/>
            <w:tcMar>
              <w:top w:w="28" w:type="dxa"/>
              <w:bottom w:w="28" w:type="dxa"/>
            </w:tcMar>
            <w:vAlign w:val="center"/>
          </w:tcPr>
          <w:p w:rsidR="005D351A" w:rsidRPr="005D351A" w:rsidRDefault="005D351A" w:rsidP="005D351A">
            <w:pPr>
              <w:spacing w:after="0" w:line="240" w:lineRule="auto"/>
              <w:jc w:val="center"/>
              <w:rPr>
                <w:rFonts w:ascii="Times New Roman" w:hAnsi="Times New Roman"/>
                <w:sz w:val="20"/>
                <w:szCs w:val="20"/>
              </w:rPr>
            </w:pPr>
            <w:r w:rsidRPr="005D351A">
              <w:rPr>
                <w:rFonts w:ascii="Times New Roman" w:hAnsi="Times New Roman"/>
                <w:sz w:val="20"/>
                <w:szCs w:val="20"/>
              </w:rPr>
              <w:t>Располагаемая (фактическая), тепловая мощность</w:t>
            </w:r>
          </w:p>
        </w:tc>
        <w:tc>
          <w:tcPr>
            <w:tcW w:w="304" w:type="pct"/>
            <w:shd w:val="clear" w:color="auto" w:fill="auto"/>
            <w:noWrap/>
            <w:tcMar>
              <w:top w:w="28" w:type="dxa"/>
              <w:bottom w:w="28" w:type="dxa"/>
            </w:tcMar>
            <w:vAlign w:val="center"/>
          </w:tcPr>
          <w:p w:rsidR="005D351A" w:rsidRPr="005D351A" w:rsidRDefault="005D351A" w:rsidP="005D351A">
            <w:pPr>
              <w:spacing w:after="0" w:line="240" w:lineRule="auto"/>
              <w:jc w:val="center"/>
              <w:rPr>
                <w:rFonts w:ascii="Times New Roman" w:hAnsi="Times New Roman"/>
                <w:sz w:val="20"/>
                <w:szCs w:val="20"/>
              </w:rPr>
            </w:pPr>
            <w:r w:rsidRPr="005D351A">
              <w:rPr>
                <w:rFonts w:ascii="Times New Roman" w:hAnsi="Times New Roman"/>
                <w:sz w:val="20"/>
                <w:szCs w:val="20"/>
              </w:rPr>
              <w:t>Гкал/ч</w:t>
            </w:r>
          </w:p>
        </w:tc>
        <w:tc>
          <w:tcPr>
            <w:tcW w:w="233" w:type="pct"/>
            <w:shd w:val="clear" w:color="auto" w:fill="auto"/>
            <w:noWrap/>
            <w:tcMar>
              <w:top w:w="28" w:type="dxa"/>
              <w:bottom w:w="28" w:type="dxa"/>
            </w:tcMar>
            <w:textDirection w:val="btLr"/>
            <w:vAlign w:val="center"/>
          </w:tcPr>
          <w:p w:rsidR="005D351A" w:rsidRPr="005D351A" w:rsidRDefault="005D351A" w:rsidP="005D351A">
            <w:pPr>
              <w:spacing w:after="0" w:line="240" w:lineRule="auto"/>
              <w:jc w:val="center"/>
              <w:rPr>
                <w:rFonts w:ascii="Times New Roman" w:hAnsi="Times New Roman"/>
                <w:sz w:val="20"/>
                <w:szCs w:val="20"/>
              </w:rPr>
            </w:pPr>
            <w:r w:rsidRPr="005D351A">
              <w:rPr>
                <w:rFonts w:ascii="Times New Roman" w:hAnsi="Times New Roman"/>
                <w:sz w:val="20"/>
                <w:szCs w:val="20"/>
              </w:rPr>
              <w:t>9</w:t>
            </w:r>
          </w:p>
        </w:tc>
        <w:tc>
          <w:tcPr>
            <w:tcW w:w="153" w:type="pct"/>
            <w:textDirection w:val="btLr"/>
            <w:vAlign w:val="center"/>
          </w:tcPr>
          <w:p w:rsidR="005D351A" w:rsidRPr="005D351A" w:rsidRDefault="005D351A" w:rsidP="005D351A">
            <w:pPr>
              <w:spacing w:after="0" w:line="240" w:lineRule="auto"/>
              <w:jc w:val="center"/>
              <w:rPr>
                <w:rFonts w:ascii="Times New Roman" w:hAnsi="Times New Roman"/>
                <w:sz w:val="20"/>
                <w:szCs w:val="20"/>
              </w:rPr>
            </w:pPr>
          </w:p>
        </w:tc>
        <w:tc>
          <w:tcPr>
            <w:tcW w:w="153" w:type="pct"/>
            <w:textDirection w:val="btLr"/>
            <w:vAlign w:val="center"/>
          </w:tcPr>
          <w:p w:rsidR="005D351A" w:rsidRPr="005D351A" w:rsidRDefault="005D351A" w:rsidP="005D351A">
            <w:pPr>
              <w:spacing w:after="0" w:line="240" w:lineRule="auto"/>
              <w:jc w:val="center"/>
              <w:rPr>
                <w:rFonts w:ascii="Times New Roman" w:hAnsi="Times New Roman"/>
                <w:sz w:val="20"/>
                <w:szCs w:val="20"/>
              </w:rPr>
            </w:pPr>
          </w:p>
        </w:tc>
        <w:tc>
          <w:tcPr>
            <w:tcW w:w="153" w:type="pct"/>
            <w:textDirection w:val="btLr"/>
            <w:vAlign w:val="center"/>
          </w:tcPr>
          <w:p w:rsidR="005D351A" w:rsidRPr="005D351A" w:rsidRDefault="005D351A" w:rsidP="005D351A">
            <w:pPr>
              <w:spacing w:after="0" w:line="240" w:lineRule="auto"/>
              <w:jc w:val="center"/>
              <w:rPr>
                <w:rFonts w:ascii="Times New Roman" w:hAnsi="Times New Roman"/>
                <w:sz w:val="20"/>
                <w:szCs w:val="20"/>
              </w:rPr>
            </w:pPr>
            <w:r w:rsidRPr="005D351A">
              <w:rPr>
                <w:rFonts w:ascii="Times New Roman" w:hAnsi="Times New Roman"/>
                <w:sz w:val="20"/>
                <w:szCs w:val="20"/>
              </w:rPr>
              <w:t>9</w:t>
            </w:r>
          </w:p>
        </w:tc>
        <w:tc>
          <w:tcPr>
            <w:tcW w:w="153" w:type="pct"/>
            <w:textDirection w:val="btLr"/>
            <w:vAlign w:val="center"/>
          </w:tcPr>
          <w:p w:rsidR="005D351A" w:rsidRPr="005D351A" w:rsidRDefault="005D351A" w:rsidP="005D351A">
            <w:pPr>
              <w:spacing w:after="0" w:line="240" w:lineRule="auto"/>
              <w:jc w:val="center"/>
              <w:rPr>
                <w:rFonts w:ascii="Times New Roman" w:hAnsi="Times New Roman"/>
                <w:sz w:val="20"/>
                <w:szCs w:val="20"/>
              </w:rPr>
            </w:pPr>
          </w:p>
        </w:tc>
        <w:tc>
          <w:tcPr>
            <w:tcW w:w="153" w:type="pct"/>
            <w:textDirection w:val="btLr"/>
            <w:vAlign w:val="center"/>
          </w:tcPr>
          <w:p w:rsidR="005D351A" w:rsidRPr="005D351A" w:rsidRDefault="005D351A" w:rsidP="005D351A">
            <w:pPr>
              <w:spacing w:after="0" w:line="240" w:lineRule="auto"/>
              <w:jc w:val="center"/>
              <w:rPr>
                <w:rFonts w:ascii="Times New Roman" w:hAnsi="Times New Roman"/>
                <w:sz w:val="20"/>
                <w:szCs w:val="20"/>
              </w:rPr>
            </w:pPr>
          </w:p>
        </w:tc>
        <w:tc>
          <w:tcPr>
            <w:tcW w:w="153" w:type="pct"/>
            <w:textDirection w:val="btLr"/>
            <w:vAlign w:val="center"/>
          </w:tcPr>
          <w:p w:rsidR="005D351A" w:rsidRPr="005D351A" w:rsidRDefault="005D351A" w:rsidP="005D351A">
            <w:pPr>
              <w:spacing w:after="0" w:line="240" w:lineRule="auto"/>
              <w:jc w:val="center"/>
              <w:rPr>
                <w:rFonts w:ascii="Times New Roman" w:hAnsi="Times New Roman"/>
                <w:sz w:val="20"/>
                <w:szCs w:val="20"/>
              </w:rPr>
            </w:pPr>
            <w:r w:rsidRPr="005D351A">
              <w:rPr>
                <w:rFonts w:ascii="Times New Roman" w:hAnsi="Times New Roman"/>
                <w:sz w:val="20"/>
                <w:szCs w:val="20"/>
              </w:rPr>
              <w:t>9</w:t>
            </w:r>
          </w:p>
        </w:tc>
        <w:tc>
          <w:tcPr>
            <w:tcW w:w="153" w:type="pct"/>
            <w:textDirection w:val="btLr"/>
            <w:vAlign w:val="center"/>
          </w:tcPr>
          <w:p w:rsidR="005D351A" w:rsidRPr="005D351A" w:rsidRDefault="005D351A" w:rsidP="005D351A">
            <w:pPr>
              <w:spacing w:after="0" w:line="240" w:lineRule="auto"/>
              <w:jc w:val="center"/>
              <w:rPr>
                <w:rFonts w:ascii="Times New Roman" w:hAnsi="Times New Roman"/>
                <w:sz w:val="20"/>
                <w:szCs w:val="20"/>
              </w:rPr>
            </w:pPr>
          </w:p>
        </w:tc>
        <w:tc>
          <w:tcPr>
            <w:tcW w:w="153" w:type="pct"/>
            <w:textDirection w:val="btLr"/>
            <w:vAlign w:val="center"/>
          </w:tcPr>
          <w:p w:rsidR="005D351A" w:rsidRPr="005D351A" w:rsidRDefault="005D351A" w:rsidP="005D351A">
            <w:pPr>
              <w:spacing w:after="0" w:line="240" w:lineRule="auto"/>
              <w:jc w:val="center"/>
              <w:rPr>
                <w:rFonts w:ascii="Times New Roman" w:hAnsi="Times New Roman"/>
                <w:sz w:val="20"/>
                <w:szCs w:val="20"/>
              </w:rPr>
            </w:pPr>
          </w:p>
        </w:tc>
        <w:tc>
          <w:tcPr>
            <w:tcW w:w="153" w:type="pct"/>
            <w:textDirection w:val="btLr"/>
            <w:vAlign w:val="center"/>
          </w:tcPr>
          <w:p w:rsidR="005D351A" w:rsidRPr="005D351A" w:rsidRDefault="005D351A" w:rsidP="005D351A">
            <w:pPr>
              <w:spacing w:after="0" w:line="240" w:lineRule="auto"/>
              <w:jc w:val="center"/>
              <w:rPr>
                <w:rFonts w:ascii="Times New Roman" w:hAnsi="Times New Roman"/>
                <w:sz w:val="20"/>
                <w:szCs w:val="20"/>
              </w:rPr>
            </w:pPr>
            <w:r w:rsidRPr="005D351A">
              <w:rPr>
                <w:rFonts w:ascii="Times New Roman" w:hAnsi="Times New Roman"/>
                <w:sz w:val="20"/>
                <w:szCs w:val="20"/>
              </w:rPr>
              <w:t>9</w:t>
            </w:r>
          </w:p>
        </w:tc>
        <w:tc>
          <w:tcPr>
            <w:tcW w:w="153" w:type="pct"/>
            <w:textDirection w:val="btLr"/>
            <w:vAlign w:val="center"/>
          </w:tcPr>
          <w:p w:rsidR="005D351A" w:rsidRPr="005D351A" w:rsidRDefault="005D351A" w:rsidP="005D351A">
            <w:pPr>
              <w:spacing w:after="0" w:line="240" w:lineRule="auto"/>
              <w:jc w:val="center"/>
              <w:rPr>
                <w:rFonts w:ascii="Times New Roman" w:hAnsi="Times New Roman"/>
                <w:sz w:val="20"/>
                <w:szCs w:val="20"/>
              </w:rPr>
            </w:pPr>
          </w:p>
        </w:tc>
        <w:tc>
          <w:tcPr>
            <w:tcW w:w="153" w:type="pct"/>
            <w:textDirection w:val="btLr"/>
            <w:vAlign w:val="center"/>
          </w:tcPr>
          <w:p w:rsidR="005D351A" w:rsidRPr="005D351A" w:rsidRDefault="005D351A" w:rsidP="005D351A">
            <w:pPr>
              <w:spacing w:after="0" w:line="240" w:lineRule="auto"/>
              <w:jc w:val="center"/>
              <w:rPr>
                <w:rFonts w:ascii="Times New Roman" w:hAnsi="Times New Roman"/>
                <w:sz w:val="20"/>
                <w:szCs w:val="20"/>
              </w:rPr>
            </w:pPr>
          </w:p>
        </w:tc>
        <w:tc>
          <w:tcPr>
            <w:tcW w:w="153" w:type="pct"/>
            <w:textDirection w:val="btLr"/>
            <w:vAlign w:val="center"/>
          </w:tcPr>
          <w:p w:rsidR="005D351A" w:rsidRPr="005D351A" w:rsidRDefault="005D351A" w:rsidP="005D351A">
            <w:pPr>
              <w:spacing w:after="0" w:line="240" w:lineRule="auto"/>
              <w:jc w:val="center"/>
              <w:rPr>
                <w:rFonts w:ascii="Times New Roman" w:hAnsi="Times New Roman"/>
                <w:sz w:val="20"/>
                <w:szCs w:val="20"/>
              </w:rPr>
            </w:pPr>
            <w:r w:rsidRPr="005D351A">
              <w:rPr>
                <w:rFonts w:ascii="Times New Roman" w:hAnsi="Times New Roman"/>
                <w:sz w:val="20"/>
                <w:szCs w:val="20"/>
              </w:rPr>
              <w:t>9</w:t>
            </w:r>
          </w:p>
        </w:tc>
        <w:tc>
          <w:tcPr>
            <w:tcW w:w="153" w:type="pct"/>
            <w:textDirection w:val="btLr"/>
            <w:vAlign w:val="center"/>
          </w:tcPr>
          <w:p w:rsidR="005D351A" w:rsidRPr="005D351A" w:rsidRDefault="005D351A" w:rsidP="005D351A">
            <w:pPr>
              <w:spacing w:after="0" w:line="240" w:lineRule="auto"/>
              <w:jc w:val="center"/>
              <w:rPr>
                <w:rFonts w:ascii="Times New Roman" w:hAnsi="Times New Roman"/>
                <w:sz w:val="20"/>
                <w:szCs w:val="20"/>
              </w:rPr>
            </w:pPr>
          </w:p>
        </w:tc>
        <w:tc>
          <w:tcPr>
            <w:tcW w:w="153" w:type="pct"/>
            <w:textDirection w:val="btLr"/>
            <w:vAlign w:val="center"/>
          </w:tcPr>
          <w:p w:rsidR="005D351A" w:rsidRPr="005D351A" w:rsidRDefault="005D351A" w:rsidP="005D351A">
            <w:pPr>
              <w:spacing w:after="0" w:line="240" w:lineRule="auto"/>
              <w:jc w:val="center"/>
              <w:rPr>
                <w:rFonts w:ascii="Times New Roman" w:hAnsi="Times New Roman"/>
                <w:sz w:val="20"/>
                <w:szCs w:val="20"/>
              </w:rPr>
            </w:pPr>
          </w:p>
        </w:tc>
        <w:tc>
          <w:tcPr>
            <w:tcW w:w="153" w:type="pct"/>
            <w:textDirection w:val="btLr"/>
            <w:vAlign w:val="center"/>
          </w:tcPr>
          <w:p w:rsidR="005D351A" w:rsidRPr="005D351A" w:rsidRDefault="005D351A" w:rsidP="005D351A">
            <w:pPr>
              <w:spacing w:after="0" w:line="240" w:lineRule="auto"/>
              <w:jc w:val="center"/>
              <w:rPr>
                <w:rFonts w:ascii="Times New Roman" w:hAnsi="Times New Roman"/>
                <w:sz w:val="20"/>
                <w:szCs w:val="20"/>
              </w:rPr>
            </w:pPr>
            <w:r w:rsidRPr="005D351A">
              <w:rPr>
                <w:rFonts w:ascii="Times New Roman" w:hAnsi="Times New Roman"/>
                <w:sz w:val="20"/>
                <w:szCs w:val="20"/>
              </w:rPr>
              <w:t>9</w:t>
            </w:r>
          </w:p>
        </w:tc>
        <w:tc>
          <w:tcPr>
            <w:tcW w:w="153" w:type="pct"/>
            <w:textDirection w:val="btLr"/>
            <w:vAlign w:val="center"/>
          </w:tcPr>
          <w:p w:rsidR="005D351A" w:rsidRPr="005D351A" w:rsidRDefault="005D351A" w:rsidP="005D351A">
            <w:pPr>
              <w:spacing w:after="0" w:line="240" w:lineRule="auto"/>
              <w:jc w:val="center"/>
              <w:rPr>
                <w:rFonts w:ascii="Times New Roman" w:hAnsi="Times New Roman"/>
                <w:sz w:val="20"/>
                <w:szCs w:val="20"/>
              </w:rPr>
            </w:pPr>
          </w:p>
        </w:tc>
        <w:tc>
          <w:tcPr>
            <w:tcW w:w="153" w:type="pct"/>
            <w:textDirection w:val="btLr"/>
            <w:vAlign w:val="center"/>
          </w:tcPr>
          <w:p w:rsidR="005D351A" w:rsidRPr="005D351A" w:rsidRDefault="005D351A" w:rsidP="005D351A">
            <w:pPr>
              <w:spacing w:after="0" w:line="240" w:lineRule="auto"/>
              <w:jc w:val="center"/>
              <w:rPr>
                <w:rFonts w:ascii="Times New Roman" w:hAnsi="Times New Roman"/>
                <w:sz w:val="20"/>
                <w:szCs w:val="20"/>
              </w:rPr>
            </w:pPr>
          </w:p>
        </w:tc>
        <w:tc>
          <w:tcPr>
            <w:tcW w:w="153" w:type="pct"/>
            <w:textDirection w:val="btLr"/>
            <w:vAlign w:val="center"/>
          </w:tcPr>
          <w:p w:rsidR="005D351A" w:rsidRPr="005D351A" w:rsidRDefault="005D351A" w:rsidP="005D351A">
            <w:pPr>
              <w:spacing w:after="0" w:line="240" w:lineRule="auto"/>
              <w:jc w:val="center"/>
              <w:rPr>
                <w:rFonts w:ascii="Times New Roman" w:hAnsi="Times New Roman"/>
                <w:sz w:val="20"/>
                <w:szCs w:val="20"/>
              </w:rPr>
            </w:pPr>
            <w:r w:rsidRPr="005D351A">
              <w:rPr>
                <w:rFonts w:ascii="Times New Roman" w:hAnsi="Times New Roman"/>
                <w:sz w:val="20"/>
                <w:szCs w:val="20"/>
              </w:rPr>
              <w:t>9</w:t>
            </w:r>
          </w:p>
        </w:tc>
      </w:tr>
      <w:tr w:rsidR="005D351A" w:rsidRPr="005D351A" w:rsidTr="005D351A">
        <w:trPr>
          <w:cantSplit/>
          <w:trHeight w:val="495"/>
        </w:trPr>
        <w:tc>
          <w:tcPr>
            <w:tcW w:w="197" w:type="pct"/>
            <w:shd w:val="clear" w:color="auto" w:fill="auto"/>
            <w:noWrap/>
            <w:tcMar>
              <w:top w:w="28" w:type="dxa"/>
              <w:bottom w:w="28" w:type="dxa"/>
            </w:tcMar>
            <w:vAlign w:val="center"/>
          </w:tcPr>
          <w:p w:rsidR="005D351A" w:rsidRPr="005D351A" w:rsidRDefault="005D351A" w:rsidP="005D351A">
            <w:pPr>
              <w:spacing w:after="0" w:line="240" w:lineRule="auto"/>
              <w:jc w:val="center"/>
              <w:rPr>
                <w:rFonts w:ascii="Times New Roman" w:hAnsi="Times New Roman"/>
                <w:sz w:val="20"/>
                <w:szCs w:val="20"/>
              </w:rPr>
            </w:pPr>
            <w:r w:rsidRPr="005D351A">
              <w:rPr>
                <w:rFonts w:ascii="Times New Roman" w:hAnsi="Times New Roman"/>
                <w:sz w:val="20"/>
                <w:szCs w:val="20"/>
              </w:rPr>
              <w:t>5</w:t>
            </w:r>
          </w:p>
        </w:tc>
        <w:tc>
          <w:tcPr>
            <w:tcW w:w="1515" w:type="pct"/>
            <w:shd w:val="clear" w:color="auto" w:fill="auto"/>
            <w:tcMar>
              <w:top w:w="28" w:type="dxa"/>
              <w:bottom w:w="28" w:type="dxa"/>
            </w:tcMar>
            <w:vAlign w:val="center"/>
          </w:tcPr>
          <w:p w:rsidR="005D351A" w:rsidRPr="005D351A" w:rsidRDefault="005D351A" w:rsidP="005D351A">
            <w:pPr>
              <w:spacing w:after="0" w:line="240" w:lineRule="auto"/>
              <w:jc w:val="center"/>
              <w:rPr>
                <w:rFonts w:ascii="Times New Roman" w:hAnsi="Times New Roman"/>
                <w:sz w:val="20"/>
                <w:szCs w:val="20"/>
              </w:rPr>
            </w:pPr>
            <w:r w:rsidRPr="005D351A">
              <w:rPr>
                <w:rFonts w:ascii="Times New Roman" w:hAnsi="Times New Roman"/>
                <w:sz w:val="20"/>
                <w:szCs w:val="20"/>
              </w:rPr>
              <w:t>Расчетные потери тепловой энергии в тепловых сетях</w:t>
            </w:r>
          </w:p>
        </w:tc>
        <w:tc>
          <w:tcPr>
            <w:tcW w:w="304" w:type="pct"/>
            <w:shd w:val="clear" w:color="auto" w:fill="auto"/>
            <w:noWrap/>
            <w:tcMar>
              <w:top w:w="28" w:type="dxa"/>
              <w:bottom w:w="28" w:type="dxa"/>
            </w:tcMar>
            <w:vAlign w:val="center"/>
          </w:tcPr>
          <w:p w:rsidR="005D351A" w:rsidRPr="005D351A" w:rsidRDefault="005D351A" w:rsidP="005D351A">
            <w:pPr>
              <w:spacing w:after="0" w:line="240" w:lineRule="auto"/>
              <w:jc w:val="center"/>
              <w:rPr>
                <w:rFonts w:ascii="Times New Roman" w:hAnsi="Times New Roman"/>
                <w:sz w:val="20"/>
                <w:szCs w:val="20"/>
              </w:rPr>
            </w:pPr>
            <w:r w:rsidRPr="005D351A">
              <w:rPr>
                <w:rFonts w:ascii="Times New Roman" w:hAnsi="Times New Roman"/>
                <w:sz w:val="20"/>
                <w:szCs w:val="20"/>
              </w:rPr>
              <w:t>Гкал/ч</w:t>
            </w:r>
          </w:p>
        </w:tc>
        <w:tc>
          <w:tcPr>
            <w:tcW w:w="233" w:type="pct"/>
            <w:shd w:val="clear" w:color="auto" w:fill="auto"/>
            <w:noWrap/>
            <w:tcMar>
              <w:top w:w="28" w:type="dxa"/>
              <w:bottom w:w="28" w:type="dxa"/>
            </w:tcMar>
            <w:textDirection w:val="btLr"/>
            <w:vAlign w:val="center"/>
          </w:tcPr>
          <w:p w:rsidR="005D351A" w:rsidRPr="005D351A" w:rsidRDefault="005D351A" w:rsidP="005D351A">
            <w:pPr>
              <w:spacing w:after="0" w:line="240" w:lineRule="auto"/>
              <w:jc w:val="center"/>
              <w:rPr>
                <w:rFonts w:ascii="Times New Roman" w:hAnsi="Times New Roman"/>
                <w:sz w:val="20"/>
                <w:szCs w:val="20"/>
              </w:rPr>
            </w:pPr>
            <w:r w:rsidRPr="005D351A">
              <w:rPr>
                <w:rFonts w:ascii="Times New Roman" w:hAnsi="Times New Roman"/>
                <w:sz w:val="20"/>
                <w:szCs w:val="20"/>
              </w:rPr>
              <w:t>0,224</w:t>
            </w:r>
          </w:p>
        </w:tc>
        <w:tc>
          <w:tcPr>
            <w:tcW w:w="153" w:type="pct"/>
            <w:textDirection w:val="btLr"/>
            <w:vAlign w:val="center"/>
          </w:tcPr>
          <w:p w:rsidR="005D351A" w:rsidRPr="005D351A" w:rsidRDefault="005D351A" w:rsidP="005D351A">
            <w:pPr>
              <w:spacing w:after="0" w:line="240" w:lineRule="auto"/>
              <w:jc w:val="center"/>
              <w:rPr>
                <w:rFonts w:ascii="Times New Roman" w:hAnsi="Times New Roman"/>
                <w:sz w:val="20"/>
                <w:szCs w:val="20"/>
              </w:rPr>
            </w:pPr>
          </w:p>
        </w:tc>
        <w:tc>
          <w:tcPr>
            <w:tcW w:w="153" w:type="pct"/>
            <w:textDirection w:val="btLr"/>
            <w:vAlign w:val="center"/>
          </w:tcPr>
          <w:p w:rsidR="005D351A" w:rsidRPr="005D351A" w:rsidRDefault="005D351A" w:rsidP="005D351A">
            <w:pPr>
              <w:spacing w:after="0" w:line="240" w:lineRule="auto"/>
              <w:jc w:val="center"/>
              <w:rPr>
                <w:rFonts w:ascii="Times New Roman" w:hAnsi="Times New Roman"/>
                <w:sz w:val="20"/>
                <w:szCs w:val="20"/>
              </w:rPr>
            </w:pPr>
          </w:p>
        </w:tc>
        <w:tc>
          <w:tcPr>
            <w:tcW w:w="153" w:type="pct"/>
            <w:textDirection w:val="btLr"/>
            <w:vAlign w:val="center"/>
          </w:tcPr>
          <w:p w:rsidR="005D351A" w:rsidRPr="005D351A" w:rsidRDefault="005D351A" w:rsidP="005D351A">
            <w:pPr>
              <w:spacing w:after="0" w:line="240" w:lineRule="auto"/>
              <w:jc w:val="center"/>
              <w:rPr>
                <w:rFonts w:ascii="Times New Roman" w:hAnsi="Times New Roman"/>
                <w:sz w:val="20"/>
                <w:szCs w:val="20"/>
              </w:rPr>
            </w:pPr>
            <w:r w:rsidRPr="005D351A">
              <w:rPr>
                <w:rFonts w:ascii="Times New Roman" w:hAnsi="Times New Roman"/>
                <w:sz w:val="20"/>
                <w:szCs w:val="20"/>
              </w:rPr>
              <w:t>0,609</w:t>
            </w:r>
          </w:p>
        </w:tc>
        <w:tc>
          <w:tcPr>
            <w:tcW w:w="153" w:type="pct"/>
            <w:textDirection w:val="btLr"/>
            <w:vAlign w:val="center"/>
          </w:tcPr>
          <w:p w:rsidR="005D351A" w:rsidRPr="005D351A" w:rsidRDefault="005D351A" w:rsidP="005D351A">
            <w:pPr>
              <w:spacing w:after="0" w:line="240" w:lineRule="auto"/>
              <w:jc w:val="center"/>
              <w:rPr>
                <w:rFonts w:ascii="Times New Roman" w:hAnsi="Times New Roman"/>
                <w:sz w:val="20"/>
                <w:szCs w:val="20"/>
              </w:rPr>
            </w:pPr>
          </w:p>
        </w:tc>
        <w:tc>
          <w:tcPr>
            <w:tcW w:w="153" w:type="pct"/>
            <w:textDirection w:val="btLr"/>
            <w:vAlign w:val="center"/>
          </w:tcPr>
          <w:p w:rsidR="005D351A" w:rsidRPr="005D351A" w:rsidRDefault="005D351A" w:rsidP="005D351A">
            <w:pPr>
              <w:spacing w:after="0" w:line="240" w:lineRule="auto"/>
              <w:jc w:val="center"/>
              <w:rPr>
                <w:rFonts w:ascii="Times New Roman" w:hAnsi="Times New Roman"/>
                <w:sz w:val="20"/>
                <w:szCs w:val="20"/>
              </w:rPr>
            </w:pPr>
          </w:p>
        </w:tc>
        <w:tc>
          <w:tcPr>
            <w:tcW w:w="153" w:type="pct"/>
            <w:textDirection w:val="btLr"/>
            <w:vAlign w:val="center"/>
          </w:tcPr>
          <w:p w:rsidR="005D351A" w:rsidRPr="005D351A" w:rsidRDefault="005D351A" w:rsidP="005D351A">
            <w:pPr>
              <w:spacing w:after="0" w:line="240" w:lineRule="auto"/>
              <w:jc w:val="center"/>
              <w:rPr>
                <w:rFonts w:ascii="Times New Roman" w:hAnsi="Times New Roman"/>
                <w:sz w:val="20"/>
                <w:szCs w:val="20"/>
              </w:rPr>
            </w:pPr>
            <w:r w:rsidRPr="005D351A">
              <w:rPr>
                <w:rFonts w:ascii="Times New Roman" w:hAnsi="Times New Roman"/>
                <w:sz w:val="20"/>
                <w:szCs w:val="20"/>
              </w:rPr>
              <w:t>0,609</w:t>
            </w:r>
          </w:p>
        </w:tc>
        <w:tc>
          <w:tcPr>
            <w:tcW w:w="153" w:type="pct"/>
            <w:textDirection w:val="btLr"/>
            <w:vAlign w:val="center"/>
          </w:tcPr>
          <w:p w:rsidR="005D351A" w:rsidRPr="005D351A" w:rsidRDefault="005D351A" w:rsidP="005D351A">
            <w:pPr>
              <w:spacing w:after="0" w:line="240" w:lineRule="auto"/>
              <w:jc w:val="center"/>
              <w:rPr>
                <w:rFonts w:ascii="Times New Roman" w:hAnsi="Times New Roman"/>
                <w:sz w:val="20"/>
                <w:szCs w:val="20"/>
              </w:rPr>
            </w:pPr>
          </w:p>
        </w:tc>
        <w:tc>
          <w:tcPr>
            <w:tcW w:w="153" w:type="pct"/>
            <w:textDirection w:val="btLr"/>
            <w:vAlign w:val="center"/>
          </w:tcPr>
          <w:p w:rsidR="005D351A" w:rsidRPr="005D351A" w:rsidRDefault="005D351A" w:rsidP="005D351A">
            <w:pPr>
              <w:spacing w:after="0" w:line="240" w:lineRule="auto"/>
              <w:jc w:val="center"/>
              <w:rPr>
                <w:rFonts w:ascii="Times New Roman" w:hAnsi="Times New Roman"/>
                <w:sz w:val="20"/>
                <w:szCs w:val="20"/>
              </w:rPr>
            </w:pPr>
          </w:p>
        </w:tc>
        <w:tc>
          <w:tcPr>
            <w:tcW w:w="153" w:type="pct"/>
            <w:textDirection w:val="btLr"/>
            <w:vAlign w:val="center"/>
          </w:tcPr>
          <w:p w:rsidR="005D351A" w:rsidRPr="005D351A" w:rsidRDefault="005D351A" w:rsidP="005D351A">
            <w:pPr>
              <w:spacing w:after="0" w:line="240" w:lineRule="auto"/>
              <w:jc w:val="center"/>
              <w:rPr>
                <w:rFonts w:ascii="Times New Roman" w:hAnsi="Times New Roman"/>
                <w:sz w:val="20"/>
                <w:szCs w:val="20"/>
              </w:rPr>
            </w:pPr>
            <w:r w:rsidRPr="005D351A">
              <w:rPr>
                <w:rFonts w:ascii="Times New Roman" w:hAnsi="Times New Roman"/>
                <w:sz w:val="20"/>
                <w:szCs w:val="20"/>
              </w:rPr>
              <w:t>0,609</w:t>
            </w:r>
          </w:p>
        </w:tc>
        <w:tc>
          <w:tcPr>
            <w:tcW w:w="153" w:type="pct"/>
            <w:textDirection w:val="btLr"/>
            <w:vAlign w:val="center"/>
          </w:tcPr>
          <w:p w:rsidR="005D351A" w:rsidRPr="005D351A" w:rsidRDefault="005D351A" w:rsidP="005D351A">
            <w:pPr>
              <w:spacing w:after="0" w:line="240" w:lineRule="auto"/>
              <w:jc w:val="center"/>
              <w:rPr>
                <w:rFonts w:ascii="Times New Roman" w:hAnsi="Times New Roman"/>
                <w:sz w:val="20"/>
                <w:szCs w:val="20"/>
              </w:rPr>
            </w:pPr>
          </w:p>
        </w:tc>
        <w:tc>
          <w:tcPr>
            <w:tcW w:w="153" w:type="pct"/>
            <w:textDirection w:val="btLr"/>
            <w:vAlign w:val="center"/>
          </w:tcPr>
          <w:p w:rsidR="005D351A" w:rsidRPr="005D351A" w:rsidRDefault="005D351A" w:rsidP="005D351A">
            <w:pPr>
              <w:spacing w:after="0" w:line="240" w:lineRule="auto"/>
              <w:jc w:val="center"/>
              <w:rPr>
                <w:rFonts w:ascii="Times New Roman" w:hAnsi="Times New Roman"/>
                <w:sz w:val="20"/>
                <w:szCs w:val="20"/>
              </w:rPr>
            </w:pPr>
          </w:p>
        </w:tc>
        <w:tc>
          <w:tcPr>
            <w:tcW w:w="153" w:type="pct"/>
            <w:textDirection w:val="btLr"/>
            <w:vAlign w:val="center"/>
          </w:tcPr>
          <w:p w:rsidR="005D351A" w:rsidRPr="005D351A" w:rsidRDefault="005D351A" w:rsidP="005D351A">
            <w:pPr>
              <w:spacing w:after="0" w:line="240" w:lineRule="auto"/>
              <w:jc w:val="center"/>
              <w:rPr>
                <w:rFonts w:ascii="Times New Roman" w:hAnsi="Times New Roman"/>
                <w:sz w:val="20"/>
                <w:szCs w:val="20"/>
              </w:rPr>
            </w:pPr>
            <w:r w:rsidRPr="005D351A">
              <w:rPr>
                <w:rFonts w:ascii="Times New Roman" w:hAnsi="Times New Roman"/>
                <w:sz w:val="20"/>
                <w:szCs w:val="20"/>
              </w:rPr>
              <w:t>0,609</w:t>
            </w:r>
          </w:p>
        </w:tc>
        <w:tc>
          <w:tcPr>
            <w:tcW w:w="153" w:type="pct"/>
            <w:textDirection w:val="btLr"/>
            <w:vAlign w:val="center"/>
          </w:tcPr>
          <w:p w:rsidR="005D351A" w:rsidRPr="005D351A" w:rsidRDefault="005D351A" w:rsidP="005D351A">
            <w:pPr>
              <w:spacing w:after="0" w:line="240" w:lineRule="auto"/>
              <w:jc w:val="center"/>
              <w:rPr>
                <w:rFonts w:ascii="Times New Roman" w:hAnsi="Times New Roman"/>
                <w:sz w:val="20"/>
                <w:szCs w:val="20"/>
              </w:rPr>
            </w:pPr>
          </w:p>
        </w:tc>
        <w:tc>
          <w:tcPr>
            <w:tcW w:w="153" w:type="pct"/>
            <w:textDirection w:val="btLr"/>
            <w:vAlign w:val="center"/>
          </w:tcPr>
          <w:p w:rsidR="005D351A" w:rsidRPr="005D351A" w:rsidRDefault="005D351A" w:rsidP="005D351A">
            <w:pPr>
              <w:spacing w:after="0" w:line="240" w:lineRule="auto"/>
              <w:jc w:val="center"/>
              <w:rPr>
                <w:rFonts w:ascii="Times New Roman" w:hAnsi="Times New Roman"/>
                <w:sz w:val="20"/>
                <w:szCs w:val="20"/>
              </w:rPr>
            </w:pPr>
          </w:p>
        </w:tc>
        <w:tc>
          <w:tcPr>
            <w:tcW w:w="153" w:type="pct"/>
            <w:textDirection w:val="btLr"/>
            <w:vAlign w:val="center"/>
          </w:tcPr>
          <w:p w:rsidR="005D351A" w:rsidRPr="005D351A" w:rsidRDefault="005D351A" w:rsidP="005D351A">
            <w:pPr>
              <w:spacing w:after="0" w:line="240" w:lineRule="auto"/>
              <w:jc w:val="center"/>
              <w:rPr>
                <w:rFonts w:ascii="Times New Roman" w:hAnsi="Times New Roman"/>
                <w:sz w:val="20"/>
                <w:szCs w:val="20"/>
              </w:rPr>
            </w:pPr>
            <w:r w:rsidRPr="005D351A">
              <w:rPr>
                <w:rFonts w:ascii="Times New Roman" w:hAnsi="Times New Roman"/>
                <w:sz w:val="20"/>
                <w:szCs w:val="20"/>
              </w:rPr>
              <w:t>0,609</w:t>
            </w:r>
          </w:p>
        </w:tc>
        <w:tc>
          <w:tcPr>
            <w:tcW w:w="153" w:type="pct"/>
            <w:textDirection w:val="btLr"/>
            <w:vAlign w:val="center"/>
          </w:tcPr>
          <w:p w:rsidR="005D351A" w:rsidRPr="005D351A" w:rsidRDefault="005D351A" w:rsidP="005D351A">
            <w:pPr>
              <w:spacing w:after="0" w:line="240" w:lineRule="auto"/>
              <w:jc w:val="center"/>
              <w:rPr>
                <w:rFonts w:ascii="Times New Roman" w:hAnsi="Times New Roman"/>
                <w:sz w:val="20"/>
                <w:szCs w:val="20"/>
              </w:rPr>
            </w:pPr>
          </w:p>
        </w:tc>
        <w:tc>
          <w:tcPr>
            <w:tcW w:w="153" w:type="pct"/>
            <w:textDirection w:val="btLr"/>
            <w:vAlign w:val="center"/>
          </w:tcPr>
          <w:p w:rsidR="005D351A" w:rsidRPr="005D351A" w:rsidRDefault="005D351A" w:rsidP="005D351A">
            <w:pPr>
              <w:spacing w:after="0" w:line="240" w:lineRule="auto"/>
              <w:jc w:val="center"/>
              <w:rPr>
                <w:rFonts w:ascii="Times New Roman" w:hAnsi="Times New Roman"/>
                <w:sz w:val="20"/>
                <w:szCs w:val="20"/>
              </w:rPr>
            </w:pPr>
          </w:p>
        </w:tc>
        <w:tc>
          <w:tcPr>
            <w:tcW w:w="153" w:type="pct"/>
            <w:textDirection w:val="btLr"/>
            <w:vAlign w:val="center"/>
          </w:tcPr>
          <w:p w:rsidR="005D351A" w:rsidRPr="005D351A" w:rsidRDefault="005D351A" w:rsidP="005D351A">
            <w:pPr>
              <w:spacing w:after="0" w:line="240" w:lineRule="auto"/>
              <w:jc w:val="center"/>
              <w:rPr>
                <w:rFonts w:ascii="Times New Roman" w:hAnsi="Times New Roman"/>
                <w:sz w:val="20"/>
                <w:szCs w:val="20"/>
              </w:rPr>
            </w:pPr>
            <w:r w:rsidRPr="005D351A">
              <w:rPr>
                <w:rFonts w:ascii="Times New Roman" w:hAnsi="Times New Roman"/>
                <w:sz w:val="20"/>
                <w:szCs w:val="20"/>
              </w:rPr>
              <w:t>0,603</w:t>
            </w:r>
          </w:p>
        </w:tc>
      </w:tr>
      <w:tr w:rsidR="005D351A" w:rsidRPr="005D351A" w:rsidTr="005D351A">
        <w:trPr>
          <w:cantSplit/>
          <w:trHeight w:val="786"/>
        </w:trPr>
        <w:tc>
          <w:tcPr>
            <w:tcW w:w="197" w:type="pct"/>
            <w:shd w:val="clear" w:color="auto" w:fill="auto"/>
            <w:noWrap/>
            <w:tcMar>
              <w:top w:w="28" w:type="dxa"/>
              <w:bottom w:w="28" w:type="dxa"/>
            </w:tcMar>
            <w:vAlign w:val="center"/>
          </w:tcPr>
          <w:p w:rsidR="005D351A" w:rsidRPr="005D351A" w:rsidRDefault="005D351A" w:rsidP="005D351A">
            <w:pPr>
              <w:spacing w:after="0" w:line="240" w:lineRule="auto"/>
              <w:jc w:val="center"/>
              <w:rPr>
                <w:rFonts w:ascii="Times New Roman" w:hAnsi="Times New Roman"/>
                <w:sz w:val="20"/>
                <w:szCs w:val="20"/>
              </w:rPr>
            </w:pPr>
            <w:r w:rsidRPr="005D351A">
              <w:rPr>
                <w:rFonts w:ascii="Times New Roman" w:hAnsi="Times New Roman"/>
                <w:sz w:val="20"/>
                <w:szCs w:val="20"/>
              </w:rPr>
              <w:t>6</w:t>
            </w:r>
          </w:p>
        </w:tc>
        <w:tc>
          <w:tcPr>
            <w:tcW w:w="1515" w:type="pct"/>
            <w:shd w:val="clear" w:color="auto" w:fill="auto"/>
            <w:tcMar>
              <w:top w:w="28" w:type="dxa"/>
              <w:bottom w:w="28" w:type="dxa"/>
            </w:tcMar>
            <w:vAlign w:val="center"/>
          </w:tcPr>
          <w:p w:rsidR="005D351A" w:rsidRPr="005D351A" w:rsidRDefault="005D351A" w:rsidP="005D351A">
            <w:pPr>
              <w:spacing w:after="0" w:line="240" w:lineRule="auto"/>
              <w:jc w:val="center"/>
              <w:rPr>
                <w:rFonts w:ascii="Times New Roman" w:hAnsi="Times New Roman"/>
                <w:sz w:val="20"/>
                <w:szCs w:val="20"/>
              </w:rPr>
            </w:pPr>
            <w:r w:rsidRPr="005D351A">
              <w:rPr>
                <w:rFonts w:ascii="Times New Roman" w:hAnsi="Times New Roman"/>
                <w:sz w:val="20"/>
                <w:szCs w:val="20"/>
              </w:rPr>
              <w:t>Расчетная нагрузка потребителей</w:t>
            </w:r>
          </w:p>
        </w:tc>
        <w:tc>
          <w:tcPr>
            <w:tcW w:w="304" w:type="pct"/>
            <w:shd w:val="clear" w:color="auto" w:fill="auto"/>
            <w:noWrap/>
            <w:tcMar>
              <w:top w:w="28" w:type="dxa"/>
              <w:bottom w:w="28" w:type="dxa"/>
            </w:tcMar>
            <w:vAlign w:val="center"/>
          </w:tcPr>
          <w:p w:rsidR="005D351A" w:rsidRPr="005D351A" w:rsidRDefault="005D351A" w:rsidP="005D351A">
            <w:pPr>
              <w:spacing w:after="0" w:line="240" w:lineRule="auto"/>
              <w:jc w:val="center"/>
              <w:rPr>
                <w:rFonts w:ascii="Times New Roman" w:hAnsi="Times New Roman"/>
                <w:sz w:val="20"/>
                <w:szCs w:val="20"/>
              </w:rPr>
            </w:pPr>
            <w:r w:rsidRPr="005D351A">
              <w:rPr>
                <w:rFonts w:ascii="Times New Roman" w:hAnsi="Times New Roman"/>
                <w:sz w:val="20"/>
                <w:szCs w:val="20"/>
              </w:rPr>
              <w:t>Гкал/ч</w:t>
            </w:r>
          </w:p>
        </w:tc>
        <w:tc>
          <w:tcPr>
            <w:tcW w:w="233" w:type="pct"/>
            <w:shd w:val="clear" w:color="auto" w:fill="auto"/>
            <w:noWrap/>
            <w:tcMar>
              <w:top w:w="28" w:type="dxa"/>
              <w:bottom w:w="28" w:type="dxa"/>
            </w:tcMar>
            <w:textDirection w:val="btLr"/>
            <w:vAlign w:val="center"/>
          </w:tcPr>
          <w:p w:rsidR="005D351A" w:rsidRPr="005D351A" w:rsidRDefault="005D351A" w:rsidP="005D351A">
            <w:pPr>
              <w:spacing w:after="0" w:line="240" w:lineRule="auto"/>
              <w:jc w:val="center"/>
              <w:rPr>
                <w:rFonts w:ascii="Times New Roman" w:hAnsi="Times New Roman"/>
                <w:sz w:val="20"/>
                <w:szCs w:val="20"/>
              </w:rPr>
            </w:pPr>
            <w:r w:rsidRPr="005D351A">
              <w:rPr>
                <w:rFonts w:ascii="Times New Roman" w:hAnsi="Times New Roman"/>
                <w:sz w:val="20"/>
                <w:szCs w:val="20"/>
              </w:rPr>
              <w:t>4,26573</w:t>
            </w:r>
          </w:p>
        </w:tc>
        <w:tc>
          <w:tcPr>
            <w:tcW w:w="153" w:type="pct"/>
            <w:textDirection w:val="btLr"/>
            <w:vAlign w:val="center"/>
          </w:tcPr>
          <w:p w:rsidR="005D351A" w:rsidRPr="005D351A" w:rsidRDefault="005D351A" w:rsidP="005D351A">
            <w:pPr>
              <w:spacing w:after="0" w:line="240" w:lineRule="auto"/>
              <w:jc w:val="center"/>
              <w:rPr>
                <w:rFonts w:ascii="Times New Roman" w:hAnsi="Times New Roman"/>
                <w:sz w:val="20"/>
                <w:szCs w:val="20"/>
              </w:rPr>
            </w:pPr>
            <w:r w:rsidRPr="005D351A">
              <w:rPr>
                <w:rFonts w:ascii="Times New Roman" w:hAnsi="Times New Roman"/>
                <w:sz w:val="20"/>
                <w:szCs w:val="20"/>
              </w:rPr>
              <w:t>0</w:t>
            </w:r>
          </w:p>
        </w:tc>
        <w:tc>
          <w:tcPr>
            <w:tcW w:w="153" w:type="pct"/>
            <w:textDirection w:val="btLr"/>
            <w:vAlign w:val="center"/>
          </w:tcPr>
          <w:p w:rsidR="005D351A" w:rsidRPr="005D351A" w:rsidRDefault="005D351A" w:rsidP="005D351A">
            <w:pPr>
              <w:spacing w:after="0" w:line="240" w:lineRule="auto"/>
              <w:jc w:val="center"/>
              <w:rPr>
                <w:rFonts w:ascii="Times New Roman" w:hAnsi="Times New Roman"/>
                <w:sz w:val="20"/>
                <w:szCs w:val="20"/>
              </w:rPr>
            </w:pPr>
            <w:r w:rsidRPr="005D351A">
              <w:rPr>
                <w:rFonts w:ascii="Times New Roman" w:hAnsi="Times New Roman"/>
                <w:sz w:val="20"/>
                <w:szCs w:val="20"/>
              </w:rPr>
              <w:t>0</w:t>
            </w:r>
          </w:p>
        </w:tc>
        <w:tc>
          <w:tcPr>
            <w:tcW w:w="153" w:type="pct"/>
            <w:textDirection w:val="btLr"/>
            <w:vAlign w:val="center"/>
          </w:tcPr>
          <w:p w:rsidR="005D351A" w:rsidRPr="005D351A" w:rsidRDefault="005D351A" w:rsidP="005D351A">
            <w:pPr>
              <w:spacing w:after="0" w:line="240" w:lineRule="auto"/>
              <w:jc w:val="center"/>
              <w:rPr>
                <w:rFonts w:ascii="Times New Roman" w:hAnsi="Times New Roman"/>
                <w:sz w:val="20"/>
                <w:szCs w:val="20"/>
              </w:rPr>
            </w:pPr>
            <w:r w:rsidRPr="005D351A">
              <w:rPr>
                <w:rFonts w:ascii="Times New Roman" w:hAnsi="Times New Roman"/>
                <w:sz w:val="20"/>
                <w:szCs w:val="20"/>
              </w:rPr>
              <w:t>4,427</w:t>
            </w:r>
          </w:p>
        </w:tc>
        <w:tc>
          <w:tcPr>
            <w:tcW w:w="153" w:type="pct"/>
            <w:textDirection w:val="btLr"/>
            <w:vAlign w:val="center"/>
          </w:tcPr>
          <w:p w:rsidR="005D351A" w:rsidRPr="005D351A" w:rsidRDefault="005D351A" w:rsidP="005D351A">
            <w:pPr>
              <w:spacing w:after="0" w:line="240" w:lineRule="auto"/>
              <w:jc w:val="center"/>
              <w:rPr>
                <w:rFonts w:ascii="Times New Roman" w:hAnsi="Times New Roman"/>
                <w:sz w:val="20"/>
                <w:szCs w:val="20"/>
              </w:rPr>
            </w:pPr>
            <w:r w:rsidRPr="005D351A">
              <w:rPr>
                <w:rFonts w:ascii="Times New Roman" w:hAnsi="Times New Roman"/>
                <w:sz w:val="20"/>
                <w:szCs w:val="20"/>
              </w:rPr>
              <w:t>0</w:t>
            </w:r>
          </w:p>
        </w:tc>
        <w:tc>
          <w:tcPr>
            <w:tcW w:w="153" w:type="pct"/>
            <w:textDirection w:val="btLr"/>
            <w:vAlign w:val="center"/>
          </w:tcPr>
          <w:p w:rsidR="005D351A" w:rsidRPr="005D351A" w:rsidRDefault="005D351A" w:rsidP="005D351A">
            <w:pPr>
              <w:spacing w:after="0" w:line="240" w:lineRule="auto"/>
              <w:jc w:val="center"/>
              <w:rPr>
                <w:rFonts w:ascii="Times New Roman" w:hAnsi="Times New Roman"/>
                <w:sz w:val="20"/>
                <w:szCs w:val="20"/>
              </w:rPr>
            </w:pPr>
            <w:r w:rsidRPr="005D351A">
              <w:rPr>
                <w:rFonts w:ascii="Times New Roman" w:hAnsi="Times New Roman"/>
                <w:sz w:val="20"/>
                <w:szCs w:val="20"/>
              </w:rPr>
              <w:t>0,476</w:t>
            </w:r>
          </w:p>
        </w:tc>
        <w:tc>
          <w:tcPr>
            <w:tcW w:w="153" w:type="pct"/>
            <w:textDirection w:val="btLr"/>
            <w:vAlign w:val="center"/>
          </w:tcPr>
          <w:p w:rsidR="005D351A" w:rsidRPr="005D351A" w:rsidRDefault="005D351A" w:rsidP="005D351A">
            <w:pPr>
              <w:spacing w:after="0" w:line="240" w:lineRule="auto"/>
              <w:jc w:val="center"/>
              <w:rPr>
                <w:rFonts w:ascii="Times New Roman" w:hAnsi="Times New Roman"/>
                <w:sz w:val="20"/>
                <w:szCs w:val="20"/>
              </w:rPr>
            </w:pPr>
            <w:r w:rsidRPr="005D351A">
              <w:rPr>
                <w:rFonts w:ascii="Times New Roman" w:hAnsi="Times New Roman"/>
                <w:sz w:val="20"/>
                <w:szCs w:val="20"/>
              </w:rPr>
              <w:t>4,903</w:t>
            </w:r>
          </w:p>
        </w:tc>
        <w:tc>
          <w:tcPr>
            <w:tcW w:w="153" w:type="pct"/>
            <w:textDirection w:val="btLr"/>
            <w:vAlign w:val="center"/>
          </w:tcPr>
          <w:p w:rsidR="005D351A" w:rsidRPr="005D351A" w:rsidRDefault="005D351A" w:rsidP="005D351A">
            <w:pPr>
              <w:spacing w:after="0" w:line="240" w:lineRule="auto"/>
              <w:jc w:val="center"/>
              <w:rPr>
                <w:rFonts w:ascii="Times New Roman" w:hAnsi="Times New Roman"/>
                <w:sz w:val="20"/>
                <w:szCs w:val="20"/>
              </w:rPr>
            </w:pPr>
            <w:r w:rsidRPr="005D351A">
              <w:rPr>
                <w:rFonts w:ascii="Times New Roman" w:hAnsi="Times New Roman"/>
                <w:sz w:val="20"/>
                <w:szCs w:val="20"/>
              </w:rPr>
              <w:t>0</w:t>
            </w:r>
          </w:p>
        </w:tc>
        <w:tc>
          <w:tcPr>
            <w:tcW w:w="153" w:type="pct"/>
            <w:textDirection w:val="btLr"/>
            <w:vAlign w:val="center"/>
          </w:tcPr>
          <w:p w:rsidR="005D351A" w:rsidRPr="005D351A" w:rsidRDefault="005D351A" w:rsidP="005D351A">
            <w:pPr>
              <w:spacing w:after="0" w:line="240" w:lineRule="auto"/>
              <w:jc w:val="center"/>
              <w:rPr>
                <w:rFonts w:ascii="Times New Roman" w:hAnsi="Times New Roman"/>
                <w:sz w:val="20"/>
                <w:szCs w:val="20"/>
              </w:rPr>
            </w:pPr>
            <w:r w:rsidRPr="005D351A">
              <w:rPr>
                <w:rFonts w:ascii="Times New Roman" w:hAnsi="Times New Roman"/>
                <w:sz w:val="20"/>
                <w:szCs w:val="20"/>
              </w:rPr>
              <w:t>0,7131</w:t>
            </w:r>
          </w:p>
        </w:tc>
        <w:tc>
          <w:tcPr>
            <w:tcW w:w="153" w:type="pct"/>
            <w:textDirection w:val="btLr"/>
            <w:vAlign w:val="center"/>
          </w:tcPr>
          <w:p w:rsidR="005D351A" w:rsidRPr="005D351A" w:rsidRDefault="005D351A" w:rsidP="005D351A">
            <w:pPr>
              <w:spacing w:after="0" w:line="240" w:lineRule="auto"/>
              <w:jc w:val="center"/>
              <w:rPr>
                <w:rFonts w:ascii="Times New Roman" w:hAnsi="Times New Roman"/>
                <w:sz w:val="20"/>
                <w:szCs w:val="20"/>
              </w:rPr>
            </w:pPr>
            <w:r w:rsidRPr="005D351A">
              <w:rPr>
                <w:rFonts w:ascii="Times New Roman" w:hAnsi="Times New Roman"/>
                <w:sz w:val="20"/>
                <w:szCs w:val="20"/>
              </w:rPr>
              <w:t>5,6161</w:t>
            </w:r>
          </w:p>
        </w:tc>
        <w:tc>
          <w:tcPr>
            <w:tcW w:w="153" w:type="pct"/>
            <w:textDirection w:val="btLr"/>
            <w:vAlign w:val="center"/>
          </w:tcPr>
          <w:p w:rsidR="005D351A" w:rsidRPr="005D351A" w:rsidRDefault="005D351A" w:rsidP="005D351A">
            <w:pPr>
              <w:spacing w:after="0" w:line="240" w:lineRule="auto"/>
              <w:jc w:val="center"/>
              <w:rPr>
                <w:rFonts w:ascii="Times New Roman" w:hAnsi="Times New Roman"/>
                <w:sz w:val="20"/>
                <w:szCs w:val="20"/>
              </w:rPr>
            </w:pPr>
            <w:r w:rsidRPr="005D351A">
              <w:rPr>
                <w:rFonts w:ascii="Times New Roman" w:hAnsi="Times New Roman"/>
                <w:sz w:val="20"/>
                <w:szCs w:val="20"/>
              </w:rPr>
              <w:t>0</w:t>
            </w:r>
          </w:p>
        </w:tc>
        <w:tc>
          <w:tcPr>
            <w:tcW w:w="153" w:type="pct"/>
            <w:textDirection w:val="btLr"/>
            <w:vAlign w:val="center"/>
          </w:tcPr>
          <w:p w:rsidR="005D351A" w:rsidRPr="005D351A" w:rsidRDefault="005D351A" w:rsidP="005D351A">
            <w:pPr>
              <w:spacing w:after="0" w:line="240" w:lineRule="auto"/>
              <w:jc w:val="center"/>
              <w:rPr>
                <w:rFonts w:ascii="Times New Roman" w:hAnsi="Times New Roman"/>
                <w:sz w:val="20"/>
                <w:szCs w:val="20"/>
              </w:rPr>
            </w:pPr>
            <w:r w:rsidRPr="005D351A">
              <w:rPr>
                <w:rFonts w:ascii="Times New Roman" w:hAnsi="Times New Roman"/>
                <w:sz w:val="20"/>
                <w:szCs w:val="20"/>
              </w:rPr>
              <w:t>0</w:t>
            </w:r>
          </w:p>
        </w:tc>
        <w:tc>
          <w:tcPr>
            <w:tcW w:w="153" w:type="pct"/>
            <w:textDirection w:val="btLr"/>
            <w:vAlign w:val="center"/>
          </w:tcPr>
          <w:p w:rsidR="005D351A" w:rsidRPr="005D351A" w:rsidRDefault="005D351A" w:rsidP="005D351A">
            <w:pPr>
              <w:spacing w:after="0" w:line="240" w:lineRule="auto"/>
              <w:jc w:val="center"/>
              <w:rPr>
                <w:rFonts w:ascii="Times New Roman" w:hAnsi="Times New Roman"/>
                <w:sz w:val="20"/>
                <w:szCs w:val="20"/>
              </w:rPr>
            </w:pPr>
            <w:r w:rsidRPr="005D351A">
              <w:rPr>
                <w:rFonts w:ascii="Times New Roman" w:hAnsi="Times New Roman"/>
                <w:sz w:val="20"/>
                <w:szCs w:val="20"/>
              </w:rPr>
              <w:t>5,6161</w:t>
            </w:r>
          </w:p>
        </w:tc>
        <w:tc>
          <w:tcPr>
            <w:tcW w:w="153" w:type="pct"/>
            <w:textDirection w:val="btLr"/>
            <w:vAlign w:val="center"/>
          </w:tcPr>
          <w:p w:rsidR="005D351A" w:rsidRPr="005D351A" w:rsidRDefault="005D351A" w:rsidP="005D351A">
            <w:pPr>
              <w:spacing w:after="0" w:line="240" w:lineRule="auto"/>
              <w:jc w:val="center"/>
              <w:rPr>
                <w:rFonts w:ascii="Times New Roman" w:hAnsi="Times New Roman"/>
                <w:sz w:val="20"/>
                <w:szCs w:val="20"/>
              </w:rPr>
            </w:pPr>
            <w:r w:rsidRPr="005D351A">
              <w:rPr>
                <w:rFonts w:ascii="Times New Roman" w:hAnsi="Times New Roman"/>
                <w:sz w:val="20"/>
                <w:szCs w:val="20"/>
              </w:rPr>
              <w:t>0</w:t>
            </w:r>
          </w:p>
        </w:tc>
        <w:tc>
          <w:tcPr>
            <w:tcW w:w="153" w:type="pct"/>
            <w:textDirection w:val="btLr"/>
            <w:vAlign w:val="center"/>
          </w:tcPr>
          <w:p w:rsidR="005D351A" w:rsidRPr="005D351A" w:rsidRDefault="005D351A" w:rsidP="005D351A">
            <w:pPr>
              <w:spacing w:after="0" w:line="240" w:lineRule="auto"/>
              <w:jc w:val="center"/>
              <w:rPr>
                <w:rFonts w:ascii="Times New Roman" w:hAnsi="Times New Roman"/>
                <w:sz w:val="20"/>
                <w:szCs w:val="20"/>
              </w:rPr>
            </w:pPr>
            <w:r w:rsidRPr="005D351A">
              <w:rPr>
                <w:rFonts w:ascii="Times New Roman" w:hAnsi="Times New Roman"/>
                <w:sz w:val="20"/>
                <w:szCs w:val="20"/>
              </w:rPr>
              <w:t>0</w:t>
            </w:r>
          </w:p>
        </w:tc>
        <w:tc>
          <w:tcPr>
            <w:tcW w:w="153" w:type="pct"/>
            <w:textDirection w:val="btLr"/>
            <w:vAlign w:val="center"/>
          </w:tcPr>
          <w:p w:rsidR="005D351A" w:rsidRPr="005D351A" w:rsidRDefault="005D351A" w:rsidP="005D351A">
            <w:pPr>
              <w:spacing w:after="0" w:line="240" w:lineRule="auto"/>
              <w:jc w:val="center"/>
              <w:rPr>
                <w:rFonts w:ascii="Times New Roman" w:hAnsi="Times New Roman"/>
                <w:sz w:val="20"/>
                <w:szCs w:val="20"/>
              </w:rPr>
            </w:pPr>
            <w:r w:rsidRPr="005D351A">
              <w:rPr>
                <w:rFonts w:ascii="Times New Roman" w:hAnsi="Times New Roman"/>
                <w:sz w:val="20"/>
                <w:szCs w:val="20"/>
              </w:rPr>
              <w:t>5,6161</w:t>
            </w:r>
          </w:p>
        </w:tc>
        <w:tc>
          <w:tcPr>
            <w:tcW w:w="153" w:type="pct"/>
            <w:textDirection w:val="btLr"/>
            <w:vAlign w:val="center"/>
          </w:tcPr>
          <w:p w:rsidR="005D351A" w:rsidRPr="005D351A" w:rsidRDefault="005D351A" w:rsidP="005D351A">
            <w:pPr>
              <w:spacing w:after="0" w:line="240" w:lineRule="auto"/>
              <w:jc w:val="center"/>
              <w:rPr>
                <w:rFonts w:ascii="Times New Roman" w:hAnsi="Times New Roman"/>
                <w:sz w:val="20"/>
                <w:szCs w:val="20"/>
              </w:rPr>
            </w:pPr>
            <w:r w:rsidRPr="005D351A">
              <w:rPr>
                <w:rFonts w:ascii="Times New Roman" w:hAnsi="Times New Roman"/>
                <w:sz w:val="20"/>
                <w:szCs w:val="20"/>
              </w:rPr>
              <w:t>0</w:t>
            </w:r>
          </w:p>
        </w:tc>
        <w:tc>
          <w:tcPr>
            <w:tcW w:w="153" w:type="pct"/>
            <w:textDirection w:val="btLr"/>
            <w:vAlign w:val="center"/>
          </w:tcPr>
          <w:p w:rsidR="005D351A" w:rsidRPr="005D351A" w:rsidRDefault="005D351A" w:rsidP="005D351A">
            <w:pPr>
              <w:spacing w:after="0" w:line="240" w:lineRule="auto"/>
              <w:jc w:val="center"/>
              <w:rPr>
                <w:rFonts w:ascii="Times New Roman" w:hAnsi="Times New Roman"/>
                <w:sz w:val="20"/>
                <w:szCs w:val="20"/>
              </w:rPr>
            </w:pPr>
            <w:r w:rsidRPr="005D351A">
              <w:rPr>
                <w:rFonts w:ascii="Times New Roman" w:hAnsi="Times New Roman"/>
                <w:sz w:val="20"/>
                <w:szCs w:val="20"/>
              </w:rPr>
              <w:t>0</w:t>
            </w:r>
          </w:p>
        </w:tc>
        <w:tc>
          <w:tcPr>
            <w:tcW w:w="153" w:type="pct"/>
            <w:textDirection w:val="btLr"/>
            <w:vAlign w:val="center"/>
          </w:tcPr>
          <w:p w:rsidR="005D351A" w:rsidRPr="005D351A" w:rsidRDefault="005D351A" w:rsidP="005D351A">
            <w:pPr>
              <w:spacing w:after="0" w:line="240" w:lineRule="auto"/>
              <w:jc w:val="center"/>
              <w:rPr>
                <w:rFonts w:ascii="Times New Roman" w:hAnsi="Times New Roman"/>
                <w:sz w:val="20"/>
                <w:szCs w:val="20"/>
              </w:rPr>
            </w:pPr>
            <w:r w:rsidRPr="005D351A">
              <w:rPr>
                <w:rFonts w:ascii="Times New Roman" w:hAnsi="Times New Roman"/>
                <w:sz w:val="20"/>
                <w:szCs w:val="20"/>
              </w:rPr>
              <w:t>5,6161</w:t>
            </w:r>
          </w:p>
        </w:tc>
      </w:tr>
      <w:tr w:rsidR="005D351A" w:rsidRPr="005D351A" w:rsidTr="005D351A">
        <w:trPr>
          <w:cantSplit/>
          <w:trHeight w:val="697"/>
        </w:trPr>
        <w:tc>
          <w:tcPr>
            <w:tcW w:w="197" w:type="pct"/>
            <w:shd w:val="clear" w:color="auto" w:fill="auto"/>
            <w:noWrap/>
            <w:tcMar>
              <w:top w:w="28" w:type="dxa"/>
              <w:bottom w:w="28" w:type="dxa"/>
            </w:tcMar>
            <w:vAlign w:val="center"/>
          </w:tcPr>
          <w:p w:rsidR="005D351A" w:rsidRPr="005D351A" w:rsidRDefault="005D351A" w:rsidP="005D351A">
            <w:pPr>
              <w:spacing w:after="0" w:line="240" w:lineRule="auto"/>
              <w:jc w:val="center"/>
              <w:rPr>
                <w:rFonts w:ascii="Times New Roman" w:hAnsi="Times New Roman"/>
                <w:sz w:val="20"/>
                <w:szCs w:val="20"/>
              </w:rPr>
            </w:pPr>
            <w:r w:rsidRPr="005D351A">
              <w:rPr>
                <w:rFonts w:ascii="Times New Roman" w:hAnsi="Times New Roman"/>
                <w:sz w:val="20"/>
                <w:szCs w:val="20"/>
              </w:rPr>
              <w:t>7</w:t>
            </w:r>
          </w:p>
        </w:tc>
        <w:tc>
          <w:tcPr>
            <w:tcW w:w="1515" w:type="pct"/>
            <w:shd w:val="clear" w:color="auto" w:fill="auto"/>
            <w:tcMar>
              <w:top w:w="28" w:type="dxa"/>
              <w:bottom w:w="28" w:type="dxa"/>
            </w:tcMar>
            <w:vAlign w:val="center"/>
          </w:tcPr>
          <w:p w:rsidR="005D351A" w:rsidRPr="005D351A" w:rsidRDefault="005D351A" w:rsidP="005D351A">
            <w:pPr>
              <w:spacing w:after="0" w:line="240" w:lineRule="auto"/>
              <w:jc w:val="center"/>
              <w:rPr>
                <w:rFonts w:ascii="Times New Roman" w:hAnsi="Times New Roman"/>
                <w:sz w:val="20"/>
                <w:szCs w:val="20"/>
              </w:rPr>
            </w:pPr>
            <w:r w:rsidRPr="005D351A">
              <w:rPr>
                <w:rFonts w:ascii="Times New Roman" w:hAnsi="Times New Roman"/>
                <w:sz w:val="20"/>
                <w:szCs w:val="20"/>
              </w:rPr>
              <w:t>Резерв (+) / дефицит (-), по источнику</w:t>
            </w:r>
          </w:p>
        </w:tc>
        <w:tc>
          <w:tcPr>
            <w:tcW w:w="304" w:type="pct"/>
            <w:shd w:val="clear" w:color="auto" w:fill="auto"/>
            <w:noWrap/>
            <w:tcMar>
              <w:top w:w="28" w:type="dxa"/>
              <w:bottom w:w="28" w:type="dxa"/>
            </w:tcMar>
            <w:vAlign w:val="center"/>
          </w:tcPr>
          <w:p w:rsidR="005D351A" w:rsidRPr="005D351A" w:rsidRDefault="005D351A" w:rsidP="005D351A">
            <w:pPr>
              <w:spacing w:after="0" w:line="240" w:lineRule="auto"/>
              <w:jc w:val="center"/>
              <w:rPr>
                <w:rFonts w:ascii="Times New Roman" w:hAnsi="Times New Roman"/>
                <w:sz w:val="20"/>
                <w:szCs w:val="20"/>
              </w:rPr>
            </w:pPr>
            <w:r w:rsidRPr="005D351A">
              <w:rPr>
                <w:rFonts w:ascii="Times New Roman" w:hAnsi="Times New Roman"/>
                <w:sz w:val="20"/>
                <w:szCs w:val="20"/>
              </w:rPr>
              <w:t>Гкал/ч</w:t>
            </w:r>
          </w:p>
        </w:tc>
        <w:tc>
          <w:tcPr>
            <w:tcW w:w="233" w:type="pct"/>
            <w:shd w:val="clear" w:color="auto" w:fill="auto"/>
            <w:noWrap/>
            <w:tcMar>
              <w:top w:w="28" w:type="dxa"/>
              <w:bottom w:w="28" w:type="dxa"/>
            </w:tcMar>
            <w:textDirection w:val="btLr"/>
            <w:vAlign w:val="center"/>
          </w:tcPr>
          <w:p w:rsidR="005D351A" w:rsidRPr="005D351A" w:rsidRDefault="005D351A" w:rsidP="005D351A">
            <w:pPr>
              <w:spacing w:after="0" w:line="240" w:lineRule="auto"/>
              <w:jc w:val="center"/>
              <w:rPr>
                <w:rFonts w:ascii="Times New Roman" w:hAnsi="Times New Roman"/>
                <w:sz w:val="20"/>
                <w:szCs w:val="20"/>
              </w:rPr>
            </w:pPr>
            <w:r w:rsidRPr="005D351A">
              <w:rPr>
                <w:rFonts w:ascii="Times New Roman" w:hAnsi="Times New Roman"/>
                <w:sz w:val="20"/>
                <w:szCs w:val="20"/>
              </w:rPr>
              <w:t>4,51027</w:t>
            </w:r>
          </w:p>
        </w:tc>
        <w:tc>
          <w:tcPr>
            <w:tcW w:w="153" w:type="pct"/>
            <w:textDirection w:val="btLr"/>
            <w:vAlign w:val="center"/>
          </w:tcPr>
          <w:p w:rsidR="005D351A" w:rsidRPr="005D351A" w:rsidRDefault="005D351A" w:rsidP="005D351A">
            <w:pPr>
              <w:spacing w:after="0" w:line="240" w:lineRule="auto"/>
              <w:jc w:val="center"/>
              <w:rPr>
                <w:rFonts w:ascii="Times New Roman" w:hAnsi="Times New Roman"/>
                <w:sz w:val="20"/>
                <w:szCs w:val="20"/>
              </w:rPr>
            </w:pPr>
          </w:p>
        </w:tc>
        <w:tc>
          <w:tcPr>
            <w:tcW w:w="153" w:type="pct"/>
            <w:textDirection w:val="btLr"/>
            <w:vAlign w:val="center"/>
          </w:tcPr>
          <w:p w:rsidR="005D351A" w:rsidRPr="005D351A" w:rsidRDefault="005D351A" w:rsidP="005D351A">
            <w:pPr>
              <w:spacing w:after="0" w:line="240" w:lineRule="auto"/>
              <w:jc w:val="center"/>
              <w:rPr>
                <w:rFonts w:ascii="Times New Roman" w:hAnsi="Times New Roman"/>
                <w:sz w:val="20"/>
                <w:szCs w:val="20"/>
              </w:rPr>
            </w:pPr>
          </w:p>
        </w:tc>
        <w:tc>
          <w:tcPr>
            <w:tcW w:w="153" w:type="pct"/>
            <w:textDirection w:val="btLr"/>
            <w:vAlign w:val="center"/>
          </w:tcPr>
          <w:p w:rsidR="005D351A" w:rsidRPr="005D351A" w:rsidRDefault="005D351A" w:rsidP="005D351A">
            <w:pPr>
              <w:spacing w:after="0" w:line="240" w:lineRule="auto"/>
              <w:jc w:val="center"/>
              <w:rPr>
                <w:rFonts w:ascii="Times New Roman" w:hAnsi="Times New Roman"/>
                <w:sz w:val="20"/>
                <w:szCs w:val="20"/>
              </w:rPr>
            </w:pPr>
            <w:r w:rsidRPr="005D351A">
              <w:rPr>
                <w:rFonts w:ascii="Times New Roman" w:hAnsi="Times New Roman"/>
                <w:sz w:val="20"/>
                <w:szCs w:val="20"/>
              </w:rPr>
              <w:t>3,964</w:t>
            </w:r>
          </w:p>
        </w:tc>
        <w:tc>
          <w:tcPr>
            <w:tcW w:w="153" w:type="pct"/>
            <w:textDirection w:val="btLr"/>
            <w:vAlign w:val="center"/>
          </w:tcPr>
          <w:p w:rsidR="005D351A" w:rsidRPr="005D351A" w:rsidRDefault="005D351A" w:rsidP="005D351A">
            <w:pPr>
              <w:spacing w:after="0" w:line="240" w:lineRule="auto"/>
              <w:jc w:val="center"/>
              <w:rPr>
                <w:rFonts w:ascii="Times New Roman" w:hAnsi="Times New Roman"/>
                <w:sz w:val="20"/>
                <w:szCs w:val="20"/>
              </w:rPr>
            </w:pPr>
          </w:p>
        </w:tc>
        <w:tc>
          <w:tcPr>
            <w:tcW w:w="153" w:type="pct"/>
            <w:textDirection w:val="btLr"/>
            <w:vAlign w:val="center"/>
          </w:tcPr>
          <w:p w:rsidR="005D351A" w:rsidRPr="005D351A" w:rsidRDefault="005D351A" w:rsidP="005D351A">
            <w:pPr>
              <w:spacing w:after="0" w:line="240" w:lineRule="auto"/>
              <w:jc w:val="center"/>
              <w:rPr>
                <w:rFonts w:ascii="Times New Roman" w:hAnsi="Times New Roman"/>
                <w:sz w:val="20"/>
                <w:szCs w:val="20"/>
              </w:rPr>
            </w:pPr>
          </w:p>
        </w:tc>
        <w:tc>
          <w:tcPr>
            <w:tcW w:w="153" w:type="pct"/>
            <w:textDirection w:val="btLr"/>
            <w:vAlign w:val="center"/>
          </w:tcPr>
          <w:p w:rsidR="005D351A" w:rsidRPr="005D351A" w:rsidRDefault="005D351A" w:rsidP="005D351A">
            <w:pPr>
              <w:spacing w:after="0" w:line="240" w:lineRule="auto"/>
              <w:jc w:val="center"/>
              <w:rPr>
                <w:rFonts w:ascii="Times New Roman" w:hAnsi="Times New Roman"/>
                <w:sz w:val="20"/>
                <w:szCs w:val="20"/>
              </w:rPr>
            </w:pPr>
            <w:r w:rsidRPr="005D351A">
              <w:rPr>
                <w:rFonts w:ascii="Times New Roman" w:hAnsi="Times New Roman"/>
                <w:sz w:val="20"/>
                <w:szCs w:val="20"/>
              </w:rPr>
              <w:t>3,488</w:t>
            </w:r>
          </w:p>
        </w:tc>
        <w:tc>
          <w:tcPr>
            <w:tcW w:w="153" w:type="pct"/>
            <w:textDirection w:val="btLr"/>
            <w:vAlign w:val="center"/>
          </w:tcPr>
          <w:p w:rsidR="005D351A" w:rsidRPr="005D351A" w:rsidRDefault="005D351A" w:rsidP="005D351A">
            <w:pPr>
              <w:spacing w:after="0" w:line="240" w:lineRule="auto"/>
              <w:jc w:val="center"/>
              <w:rPr>
                <w:rFonts w:ascii="Times New Roman" w:hAnsi="Times New Roman"/>
                <w:sz w:val="20"/>
                <w:szCs w:val="20"/>
              </w:rPr>
            </w:pPr>
          </w:p>
        </w:tc>
        <w:tc>
          <w:tcPr>
            <w:tcW w:w="153" w:type="pct"/>
            <w:textDirection w:val="btLr"/>
            <w:vAlign w:val="center"/>
          </w:tcPr>
          <w:p w:rsidR="005D351A" w:rsidRPr="005D351A" w:rsidRDefault="005D351A" w:rsidP="005D351A">
            <w:pPr>
              <w:spacing w:after="0" w:line="240" w:lineRule="auto"/>
              <w:jc w:val="center"/>
              <w:rPr>
                <w:rFonts w:ascii="Times New Roman" w:hAnsi="Times New Roman"/>
                <w:sz w:val="20"/>
                <w:szCs w:val="20"/>
              </w:rPr>
            </w:pPr>
          </w:p>
        </w:tc>
        <w:tc>
          <w:tcPr>
            <w:tcW w:w="153" w:type="pct"/>
            <w:textDirection w:val="btLr"/>
            <w:vAlign w:val="center"/>
          </w:tcPr>
          <w:p w:rsidR="005D351A" w:rsidRPr="005D351A" w:rsidRDefault="005D351A" w:rsidP="005D351A">
            <w:pPr>
              <w:spacing w:after="0" w:line="240" w:lineRule="auto"/>
              <w:jc w:val="center"/>
              <w:rPr>
                <w:rFonts w:ascii="Times New Roman" w:hAnsi="Times New Roman"/>
                <w:sz w:val="20"/>
                <w:szCs w:val="20"/>
              </w:rPr>
            </w:pPr>
            <w:r w:rsidRPr="005D351A">
              <w:rPr>
                <w:rFonts w:ascii="Times New Roman" w:hAnsi="Times New Roman"/>
                <w:sz w:val="20"/>
                <w:szCs w:val="20"/>
              </w:rPr>
              <w:t>2,7749</w:t>
            </w:r>
          </w:p>
        </w:tc>
        <w:tc>
          <w:tcPr>
            <w:tcW w:w="153" w:type="pct"/>
            <w:textDirection w:val="btLr"/>
            <w:vAlign w:val="center"/>
          </w:tcPr>
          <w:p w:rsidR="005D351A" w:rsidRPr="005D351A" w:rsidRDefault="005D351A" w:rsidP="005D351A">
            <w:pPr>
              <w:spacing w:after="0" w:line="240" w:lineRule="auto"/>
              <w:jc w:val="center"/>
              <w:rPr>
                <w:rFonts w:ascii="Times New Roman" w:hAnsi="Times New Roman"/>
                <w:sz w:val="20"/>
                <w:szCs w:val="20"/>
              </w:rPr>
            </w:pPr>
          </w:p>
        </w:tc>
        <w:tc>
          <w:tcPr>
            <w:tcW w:w="153" w:type="pct"/>
            <w:textDirection w:val="btLr"/>
            <w:vAlign w:val="center"/>
          </w:tcPr>
          <w:p w:rsidR="005D351A" w:rsidRPr="005D351A" w:rsidRDefault="005D351A" w:rsidP="005D351A">
            <w:pPr>
              <w:spacing w:after="0" w:line="240" w:lineRule="auto"/>
              <w:jc w:val="center"/>
              <w:rPr>
                <w:rFonts w:ascii="Times New Roman" w:hAnsi="Times New Roman"/>
                <w:sz w:val="20"/>
                <w:szCs w:val="20"/>
              </w:rPr>
            </w:pPr>
          </w:p>
        </w:tc>
        <w:tc>
          <w:tcPr>
            <w:tcW w:w="153" w:type="pct"/>
            <w:textDirection w:val="btLr"/>
            <w:vAlign w:val="center"/>
          </w:tcPr>
          <w:p w:rsidR="005D351A" w:rsidRPr="005D351A" w:rsidRDefault="005D351A" w:rsidP="005D351A">
            <w:pPr>
              <w:spacing w:after="0" w:line="240" w:lineRule="auto"/>
              <w:jc w:val="center"/>
              <w:rPr>
                <w:rFonts w:ascii="Times New Roman" w:hAnsi="Times New Roman"/>
                <w:sz w:val="20"/>
                <w:szCs w:val="20"/>
              </w:rPr>
            </w:pPr>
            <w:r w:rsidRPr="005D351A">
              <w:rPr>
                <w:rFonts w:ascii="Times New Roman" w:hAnsi="Times New Roman"/>
                <w:sz w:val="20"/>
                <w:szCs w:val="20"/>
              </w:rPr>
              <w:t>2,7749</w:t>
            </w:r>
          </w:p>
        </w:tc>
        <w:tc>
          <w:tcPr>
            <w:tcW w:w="153" w:type="pct"/>
            <w:textDirection w:val="btLr"/>
            <w:vAlign w:val="center"/>
          </w:tcPr>
          <w:p w:rsidR="005D351A" w:rsidRPr="005D351A" w:rsidRDefault="005D351A" w:rsidP="005D351A">
            <w:pPr>
              <w:spacing w:after="0" w:line="240" w:lineRule="auto"/>
              <w:jc w:val="center"/>
              <w:rPr>
                <w:rFonts w:ascii="Times New Roman" w:hAnsi="Times New Roman"/>
                <w:sz w:val="20"/>
                <w:szCs w:val="20"/>
              </w:rPr>
            </w:pPr>
          </w:p>
        </w:tc>
        <w:tc>
          <w:tcPr>
            <w:tcW w:w="153" w:type="pct"/>
            <w:textDirection w:val="btLr"/>
            <w:vAlign w:val="center"/>
          </w:tcPr>
          <w:p w:rsidR="005D351A" w:rsidRPr="005D351A" w:rsidRDefault="005D351A" w:rsidP="005D351A">
            <w:pPr>
              <w:spacing w:after="0" w:line="240" w:lineRule="auto"/>
              <w:jc w:val="center"/>
              <w:rPr>
                <w:rFonts w:ascii="Times New Roman" w:hAnsi="Times New Roman"/>
                <w:sz w:val="20"/>
                <w:szCs w:val="20"/>
              </w:rPr>
            </w:pPr>
          </w:p>
        </w:tc>
        <w:tc>
          <w:tcPr>
            <w:tcW w:w="153" w:type="pct"/>
            <w:textDirection w:val="btLr"/>
            <w:vAlign w:val="center"/>
          </w:tcPr>
          <w:p w:rsidR="005D351A" w:rsidRPr="005D351A" w:rsidRDefault="005D351A" w:rsidP="005D351A">
            <w:pPr>
              <w:spacing w:after="0" w:line="240" w:lineRule="auto"/>
              <w:jc w:val="center"/>
              <w:rPr>
                <w:rFonts w:ascii="Times New Roman" w:hAnsi="Times New Roman"/>
                <w:sz w:val="20"/>
                <w:szCs w:val="20"/>
              </w:rPr>
            </w:pPr>
            <w:r w:rsidRPr="005D351A">
              <w:rPr>
                <w:rFonts w:ascii="Times New Roman" w:hAnsi="Times New Roman"/>
                <w:sz w:val="20"/>
                <w:szCs w:val="20"/>
              </w:rPr>
              <w:t>2,7749</w:t>
            </w:r>
          </w:p>
        </w:tc>
        <w:tc>
          <w:tcPr>
            <w:tcW w:w="153" w:type="pct"/>
            <w:textDirection w:val="btLr"/>
            <w:vAlign w:val="center"/>
          </w:tcPr>
          <w:p w:rsidR="005D351A" w:rsidRPr="005D351A" w:rsidRDefault="005D351A" w:rsidP="005D351A">
            <w:pPr>
              <w:spacing w:after="0" w:line="240" w:lineRule="auto"/>
              <w:jc w:val="center"/>
              <w:rPr>
                <w:rFonts w:ascii="Times New Roman" w:hAnsi="Times New Roman"/>
                <w:sz w:val="20"/>
                <w:szCs w:val="20"/>
              </w:rPr>
            </w:pPr>
          </w:p>
        </w:tc>
        <w:tc>
          <w:tcPr>
            <w:tcW w:w="153" w:type="pct"/>
            <w:textDirection w:val="btLr"/>
            <w:vAlign w:val="center"/>
          </w:tcPr>
          <w:p w:rsidR="005D351A" w:rsidRPr="005D351A" w:rsidRDefault="005D351A" w:rsidP="005D351A">
            <w:pPr>
              <w:spacing w:after="0" w:line="240" w:lineRule="auto"/>
              <w:jc w:val="center"/>
              <w:rPr>
                <w:rFonts w:ascii="Times New Roman" w:hAnsi="Times New Roman"/>
                <w:sz w:val="20"/>
                <w:szCs w:val="20"/>
              </w:rPr>
            </w:pPr>
          </w:p>
        </w:tc>
        <w:tc>
          <w:tcPr>
            <w:tcW w:w="153" w:type="pct"/>
            <w:textDirection w:val="btLr"/>
            <w:vAlign w:val="center"/>
          </w:tcPr>
          <w:p w:rsidR="005D351A" w:rsidRPr="005D351A" w:rsidRDefault="005D351A" w:rsidP="005D351A">
            <w:pPr>
              <w:spacing w:after="0" w:line="240" w:lineRule="auto"/>
              <w:jc w:val="center"/>
              <w:rPr>
                <w:rFonts w:ascii="Times New Roman" w:hAnsi="Times New Roman"/>
                <w:sz w:val="20"/>
                <w:szCs w:val="20"/>
              </w:rPr>
            </w:pPr>
            <w:r w:rsidRPr="005D351A">
              <w:rPr>
                <w:rFonts w:ascii="Times New Roman" w:hAnsi="Times New Roman"/>
                <w:sz w:val="20"/>
                <w:szCs w:val="20"/>
              </w:rPr>
              <w:t>2,7809</w:t>
            </w:r>
          </w:p>
        </w:tc>
      </w:tr>
    </w:tbl>
    <w:p w:rsidR="005D351A" w:rsidRPr="005D351A" w:rsidRDefault="005D351A" w:rsidP="005D351A">
      <w:pPr>
        <w:spacing w:after="120"/>
        <w:ind w:firstLine="709"/>
        <w:jc w:val="right"/>
        <w:rPr>
          <w:rFonts w:ascii="Times New Roman" w:hAnsi="Times New Roman"/>
          <w:sz w:val="20"/>
          <w:szCs w:val="20"/>
          <w:highlight w:val="yellow"/>
        </w:rPr>
        <w:sectPr w:rsidR="005D351A" w:rsidRPr="005D351A" w:rsidSect="005D351A">
          <w:pgSz w:w="16838" w:h="11906" w:orient="landscape"/>
          <w:pgMar w:top="851" w:right="1134" w:bottom="1843" w:left="1134" w:header="709" w:footer="709" w:gutter="0"/>
          <w:cols w:space="708"/>
          <w:docGrid w:linePitch="360"/>
        </w:sectPr>
      </w:pPr>
    </w:p>
    <w:p w:rsidR="005D351A" w:rsidRPr="005D351A" w:rsidRDefault="005B6997" w:rsidP="005D351A">
      <w:pPr>
        <w:spacing w:after="120" w:line="240" w:lineRule="auto"/>
        <w:jc w:val="center"/>
        <w:rPr>
          <w:rFonts w:ascii="Times New Roman" w:hAnsi="Times New Roman"/>
          <w:sz w:val="20"/>
          <w:szCs w:val="20"/>
          <w:highlight w:val="yellow"/>
        </w:rPr>
      </w:pPr>
      <w:r>
        <w:rPr>
          <w:rFonts w:ascii="Times New Roman" w:hAnsi="Times New Roman"/>
          <w:noProof/>
          <w:sz w:val="20"/>
          <w:szCs w:val="20"/>
        </w:rPr>
        <w:lastRenderedPageBreak/>
        <w:pict>
          <v:shape id="Рисунок 5" o:spid="_x0000_i1029" type="#_x0000_t75" style="width:400.85pt;height:557.2pt;visibility:visible;mso-wrap-style:square">
            <v:imagedata r:id="rId16" o:title=""/>
          </v:shape>
        </w:pict>
      </w:r>
    </w:p>
    <w:p w:rsidR="005D351A" w:rsidRPr="005D351A" w:rsidRDefault="005D351A" w:rsidP="005D351A">
      <w:pPr>
        <w:spacing w:after="120" w:line="240" w:lineRule="auto"/>
        <w:ind w:firstLine="709"/>
        <w:jc w:val="center"/>
        <w:rPr>
          <w:rFonts w:ascii="Times New Roman" w:hAnsi="Times New Roman"/>
          <w:sz w:val="20"/>
          <w:szCs w:val="20"/>
          <w:highlight w:val="yellow"/>
        </w:rPr>
      </w:pPr>
      <w:r w:rsidRPr="005D351A">
        <w:rPr>
          <w:rFonts w:ascii="Times New Roman" w:hAnsi="Times New Roman"/>
          <w:sz w:val="20"/>
          <w:szCs w:val="20"/>
        </w:rPr>
        <w:t>Рисунок 2.2 - Схема тепловых сетей по 1 варианту развития, 2028 год</w:t>
      </w:r>
    </w:p>
    <w:p w:rsidR="005D351A" w:rsidRPr="005D351A" w:rsidRDefault="005D351A" w:rsidP="005D351A">
      <w:pPr>
        <w:spacing w:after="0"/>
        <w:ind w:firstLine="567"/>
        <w:jc w:val="both"/>
        <w:rPr>
          <w:rFonts w:ascii="Times New Roman" w:eastAsia="Calibri" w:hAnsi="Times New Roman"/>
          <w:sz w:val="20"/>
          <w:szCs w:val="20"/>
          <w:lang w:eastAsia="en-US"/>
        </w:rPr>
      </w:pPr>
      <w:r w:rsidRPr="005D351A">
        <w:rPr>
          <w:rFonts w:ascii="Times New Roman" w:eastAsia="Calibri" w:hAnsi="Times New Roman"/>
          <w:sz w:val="20"/>
          <w:szCs w:val="20"/>
          <w:lang w:eastAsia="en-US"/>
        </w:rPr>
        <w:t xml:space="preserve">В таблице 2.1 затраты тепловой энергии на собственные нужды ведомственной котельной не приведены, так как отсутствуют данные. Потери при передаче тепловой энергии приведены расчётные в соответствии с реконструкцией тепловых сетей, для принятого варианта развития Схемы значение тепловых потерь в 2018 г. 0,609 Гкал/час (13,7%), а в 2028 г. – 0,603 (10,8% от присоединённой нагрузки). </w:t>
      </w:r>
    </w:p>
    <w:p w:rsidR="005D351A" w:rsidRPr="005D351A" w:rsidRDefault="005D351A" w:rsidP="00A72D1F">
      <w:pPr>
        <w:keepNext/>
        <w:keepLines/>
        <w:numPr>
          <w:ilvl w:val="0"/>
          <w:numId w:val="22"/>
        </w:numPr>
        <w:spacing w:before="120" w:after="120" w:line="240" w:lineRule="auto"/>
        <w:ind w:left="0" w:firstLine="567"/>
        <w:jc w:val="both"/>
        <w:outlineLvl w:val="0"/>
        <w:rPr>
          <w:rFonts w:ascii="Times New Roman" w:hAnsi="Times New Roman"/>
          <w:b/>
          <w:bCs/>
          <w:sz w:val="20"/>
          <w:szCs w:val="20"/>
          <w:lang w:eastAsia="en-US"/>
        </w:rPr>
      </w:pPr>
      <w:bookmarkStart w:id="48" w:name="_Toc523494424"/>
      <w:bookmarkStart w:id="49" w:name="_Toc532982826"/>
      <w:bookmarkStart w:id="50" w:name="_Toc5693522"/>
      <w:r w:rsidRPr="005D351A">
        <w:rPr>
          <w:rFonts w:ascii="Times New Roman" w:hAnsi="Times New Roman"/>
          <w:b/>
          <w:bCs/>
          <w:sz w:val="20"/>
          <w:szCs w:val="20"/>
          <w:lang w:eastAsia="en-US"/>
        </w:rPr>
        <w:lastRenderedPageBreak/>
        <w:t>г) 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 городских округов либо в границах городского округа (поселения) и города федерального значения или городских округов (поселений) и города федерального значения, с указанием величины тепловой нагрузки для потребителей каждого поселения, городского округа, города федерального значения</w:t>
      </w:r>
      <w:bookmarkEnd w:id="48"/>
      <w:bookmarkEnd w:id="49"/>
      <w:bookmarkEnd w:id="50"/>
    </w:p>
    <w:p w:rsidR="005D351A" w:rsidRPr="005D351A" w:rsidRDefault="005D351A" w:rsidP="005D351A">
      <w:pPr>
        <w:spacing w:after="0"/>
        <w:ind w:firstLine="567"/>
        <w:jc w:val="both"/>
        <w:rPr>
          <w:rFonts w:ascii="Times New Roman" w:eastAsia="Calibri" w:hAnsi="Times New Roman"/>
          <w:sz w:val="20"/>
          <w:szCs w:val="20"/>
          <w:lang w:eastAsia="en-US"/>
        </w:rPr>
      </w:pPr>
      <w:r w:rsidRPr="005D351A">
        <w:rPr>
          <w:rFonts w:ascii="Times New Roman" w:eastAsia="Calibri" w:hAnsi="Times New Roman"/>
          <w:sz w:val="20"/>
          <w:szCs w:val="20"/>
          <w:lang w:eastAsia="en-US"/>
        </w:rPr>
        <w:t xml:space="preserve">Зона действия источников тепловой энергии, расположенных в границах двух или более поселений на территории сельского поселения Сентябрьский отсутствует. </w:t>
      </w:r>
    </w:p>
    <w:p w:rsidR="005D351A" w:rsidRPr="005D351A" w:rsidRDefault="005D351A" w:rsidP="00A72D1F">
      <w:pPr>
        <w:keepNext/>
        <w:keepLines/>
        <w:numPr>
          <w:ilvl w:val="0"/>
          <w:numId w:val="22"/>
        </w:numPr>
        <w:spacing w:before="120" w:after="120" w:line="240" w:lineRule="auto"/>
        <w:ind w:left="0" w:firstLine="567"/>
        <w:jc w:val="both"/>
        <w:outlineLvl w:val="0"/>
        <w:rPr>
          <w:rFonts w:ascii="Times New Roman" w:hAnsi="Times New Roman"/>
          <w:b/>
          <w:bCs/>
          <w:sz w:val="20"/>
          <w:szCs w:val="20"/>
          <w:lang w:eastAsia="en-US"/>
        </w:rPr>
      </w:pPr>
      <w:bookmarkStart w:id="51" w:name="_Toc523494425"/>
      <w:bookmarkStart w:id="52" w:name="_Toc532982827"/>
      <w:bookmarkStart w:id="53" w:name="_Toc5693523"/>
      <w:r w:rsidRPr="005D351A">
        <w:rPr>
          <w:rFonts w:ascii="Times New Roman" w:hAnsi="Times New Roman"/>
          <w:b/>
          <w:bCs/>
          <w:sz w:val="20"/>
          <w:szCs w:val="20"/>
          <w:lang w:eastAsia="en-US"/>
        </w:rPr>
        <w:t>д) радиус эффективного теплоснабжения, определяемый в соответствии с методическими указаниями по разработке схем теплоснабжения</w:t>
      </w:r>
      <w:bookmarkEnd w:id="51"/>
      <w:bookmarkEnd w:id="52"/>
      <w:bookmarkEnd w:id="53"/>
    </w:p>
    <w:p w:rsidR="005D351A" w:rsidRPr="005D351A" w:rsidRDefault="005D351A" w:rsidP="005D351A">
      <w:pPr>
        <w:spacing w:after="120"/>
        <w:ind w:firstLine="567"/>
        <w:jc w:val="both"/>
        <w:rPr>
          <w:rFonts w:ascii="Times New Roman" w:eastAsia="Calibri" w:hAnsi="Times New Roman"/>
          <w:sz w:val="20"/>
          <w:szCs w:val="20"/>
          <w:lang w:eastAsia="en-US"/>
        </w:rPr>
      </w:pPr>
      <w:r w:rsidRPr="005D351A">
        <w:rPr>
          <w:rFonts w:ascii="Times New Roman" w:eastAsia="Calibri" w:hAnsi="Times New Roman"/>
          <w:sz w:val="20"/>
          <w:szCs w:val="20"/>
          <w:lang w:eastAsia="en-US"/>
        </w:rPr>
        <w:t xml:space="preserve">Радиус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 </w:t>
      </w:r>
    </w:p>
    <w:p w:rsidR="005D351A" w:rsidRPr="005D351A" w:rsidRDefault="005D351A" w:rsidP="005D351A">
      <w:pPr>
        <w:spacing w:after="120"/>
        <w:ind w:firstLine="567"/>
        <w:jc w:val="both"/>
        <w:rPr>
          <w:rFonts w:ascii="Times New Roman" w:eastAsia="Calibri" w:hAnsi="Times New Roman"/>
          <w:sz w:val="20"/>
          <w:szCs w:val="20"/>
          <w:lang w:eastAsia="en-US"/>
        </w:rPr>
      </w:pPr>
      <w:r w:rsidRPr="005D351A">
        <w:rPr>
          <w:rFonts w:ascii="Times New Roman" w:eastAsia="Calibri" w:hAnsi="Times New Roman"/>
          <w:sz w:val="20"/>
          <w:szCs w:val="20"/>
          <w:lang w:eastAsia="en-US"/>
        </w:rPr>
        <w:t xml:space="preserve">Подключение дополнительной тепловой нагрузки с увеличением радиуса действия источника тепловой энергии приводит к возрастанию затрат на производство и транспорт тепловой энергии и одновременно к увеличению доходов от дополнительного объема ее реализации. Радиус эффективного теплоснабжения предполагает расстояние, при котором увеличение доходов равно по величине возрастанию затрат. Для действующих источников тепловой энергии это означает, что удельные затраты (на единицу отпущенной потребителям тепловой энергии) являются минимальными. </w:t>
      </w:r>
    </w:p>
    <w:p w:rsidR="005D351A" w:rsidRPr="005D351A" w:rsidRDefault="005D351A" w:rsidP="005D351A">
      <w:pPr>
        <w:spacing w:after="120"/>
        <w:ind w:firstLine="567"/>
        <w:jc w:val="both"/>
        <w:rPr>
          <w:rFonts w:ascii="Times New Roman" w:eastAsia="Calibri" w:hAnsi="Times New Roman"/>
          <w:sz w:val="20"/>
          <w:szCs w:val="20"/>
          <w:lang w:eastAsia="en-US"/>
        </w:rPr>
      </w:pPr>
      <w:r w:rsidRPr="005D351A">
        <w:rPr>
          <w:rFonts w:ascii="Times New Roman" w:eastAsia="Calibri" w:hAnsi="Times New Roman"/>
          <w:sz w:val="20"/>
          <w:szCs w:val="20"/>
          <w:lang w:eastAsia="en-US"/>
        </w:rPr>
        <w:t xml:space="preserve">Согласно определения «зона действия системы теплоснабжения», данная в постановлении правительства Российской Федерации № 154 от 22.02.2012 г. и «радиуса эффективного теплоснабжения», приведенного в редакции ФЗ № 190 от 27.07.2010 г. «О теплоснабжении» если система теплоснабжения образована на базе единственного источника теплоты, то границы его (источника) зоны действия совпадают с границами системы теплоснабжения. Такие системы теплоснабжения принято называть «изолированными» и «радиус теплоснабжения в зоне действия изолированной системы теплоснабжения – это расстояние от точки самого удаленного присоединения потребителя до источника тепловой энергии». </w:t>
      </w:r>
    </w:p>
    <w:p w:rsidR="005D351A" w:rsidRPr="005D351A" w:rsidRDefault="005D351A" w:rsidP="005D351A">
      <w:pPr>
        <w:spacing w:after="120"/>
        <w:ind w:firstLine="567"/>
        <w:jc w:val="both"/>
        <w:rPr>
          <w:rFonts w:ascii="Times New Roman" w:eastAsia="Calibri" w:hAnsi="Times New Roman"/>
          <w:sz w:val="20"/>
          <w:szCs w:val="20"/>
          <w:lang w:eastAsia="en-US"/>
        </w:rPr>
      </w:pPr>
      <w:r w:rsidRPr="005D351A">
        <w:rPr>
          <w:rFonts w:ascii="Times New Roman" w:eastAsia="Calibri" w:hAnsi="Times New Roman"/>
          <w:sz w:val="20"/>
          <w:szCs w:val="20"/>
          <w:lang w:eastAsia="en-US"/>
        </w:rPr>
        <w:t xml:space="preserve">На основании предоставленных данных о потребителях, подключенных к централизованной системе теплоснабжения сельского поселения Сентябрьский, радиус эффективного теплоснабжения составил 0,811 м. </w:t>
      </w:r>
    </w:p>
    <w:p w:rsidR="005D351A" w:rsidRPr="005D351A" w:rsidRDefault="005D351A" w:rsidP="005D351A">
      <w:pPr>
        <w:spacing w:after="120"/>
        <w:ind w:firstLine="567"/>
        <w:jc w:val="both"/>
        <w:rPr>
          <w:rFonts w:ascii="Times New Roman" w:eastAsia="Calibri" w:hAnsi="Times New Roman"/>
          <w:sz w:val="20"/>
          <w:szCs w:val="20"/>
          <w:lang w:eastAsia="en-US"/>
        </w:rPr>
      </w:pPr>
      <w:r w:rsidRPr="005D351A">
        <w:rPr>
          <w:rFonts w:ascii="Times New Roman" w:eastAsia="Calibri" w:hAnsi="Times New Roman"/>
          <w:sz w:val="20"/>
          <w:szCs w:val="20"/>
          <w:lang w:eastAsia="en-US"/>
        </w:rPr>
        <w:t>Графическое отображение радиуса эффективного теплоснабжения представлено на рисунке 2.3.</w:t>
      </w:r>
    </w:p>
    <w:p w:rsidR="005D351A" w:rsidRPr="005D351A" w:rsidRDefault="005D351A" w:rsidP="005D351A">
      <w:pPr>
        <w:spacing w:after="120"/>
        <w:ind w:firstLine="709"/>
        <w:jc w:val="both"/>
        <w:rPr>
          <w:rFonts w:ascii="Times New Roman" w:hAnsi="Times New Roman"/>
          <w:sz w:val="20"/>
          <w:szCs w:val="20"/>
          <w:highlight w:val="yellow"/>
        </w:rPr>
        <w:sectPr w:rsidR="005D351A" w:rsidRPr="005D351A" w:rsidSect="005D351A">
          <w:pgSz w:w="11906" w:h="16838"/>
          <w:pgMar w:top="1134" w:right="850" w:bottom="1134" w:left="1843" w:header="708" w:footer="708" w:gutter="0"/>
          <w:cols w:space="708"/>
          <w:docGrid w:linePitch="360"/>
        </w:sectPr>
      </w:pPr>
    </w:p>
    <w:p w:rsidR="005D351A" w:rsidRPr="005D351A" w:rsidRDefault="005B6997" w:rsidP="005D351A">
      <w:pPr>
        <w:spacing w:after="0"/>
        <w:ind w:firstLine="709"/>
        <w:jc w:val="both"/>
        <w:rPr>
          <w:rFonts w:ascii="Times New Roman" w:hAnsi="Times New Roman"/>
          <w:sz w:val="20"/>
          <w:szCs w:val="20"/>
          <w:highlight w:val="yellow"/>
        </w:rPr>
      </w:pPr>
      <w:r>
        <w:rPr>
          <w:rFonts w:ascii="Times New Roman" w:hAnsi="Times New Roman"/>
          <w:noProof/>
          <w:sz w:val="20"/>
          <w:szCs w:val="20"/>
        </w:rPr>
        <w:lastRenderedPageBreak/>
        <w:pict>
          <v:shape id="Рисунок 6" o:spid="_x0000_i1030" type="#_x0000_t75" style="width:428.75pt;height:572.75pt;visibility:visible;mso-wrap-style:square">
            <v:imagedata r:id="rId17" o:title=""/>
          </v:shape>
        </w:pict>
      </w:r>
    </w:p>
    <w:p w:rsidR="005D351A" w:rsidRPr="005D351A" w:rsidRDefault="005D351A" w:rsidP="005D351A">
      <w:pPr>
        <w:spacing w:after="120"/>
        <w:ind w:firstLine="709"/>
        <w:jc w:val="center"/>
        <w:rPr>
          <w:rFonts w:ascii="Times New Roman" w:hAnsi="Times New Roman"/>
          <w:sz w:val="20"/>
          <w:szCs w:val="20"/>
          <w:highlight w:val="yellow"/>
        </w:rPr>
      </w:pPr>
      <w:r w:rsidRPr="005D351A">
        <w:rPr>
          <w:rFonts w:ascii="Times New Roman" w:hAnsi="Times New Roman"/>
          <w:sz w:val="20"/>
          <w:szCs w:val="20"/>
        </w:rPr>
        <w:t>Рисунок 2.3. Результат расчета ЭРТ. Существующее положение</w:t>
      </w:r>
    </w:p>
    <w:p w:rsidR="005D351A" w:rsidRPr="005D351A" w:rsidRDefault="005D351A" w:rsidP="005D351A">
      <w:pPr>
        <w:spacing w:after="120"/>
        <w:ind w:firstLine="709"/>
        <w:jc w:val="both"/>
        <w:rPr>
          <w:rFonts w:ascii="Times New Roman" w:hAnsi="Times New Roman"/>
          <w:sz w:val="20"/>
          <w:szCs w:val="20"/>
          <w:highlight w:val="yellow"/>
        </w:rPr>
      </w:pPr>
      <w:r w:rsidRPr="005D351A">
        <w:rPr>
          <w:rFonts w:ascii="Times New Roman" w:hAnsi="Times New Roman"/>
          <w:sz w:val="20"/>
          <w:szCs w:val="20"/>
        </w:rPr>
        <w:t xml:space="preserve">На основании расчетов эффективного радиуса теплоснабжения для существующего положения можно сделать следующий вывод: все потребители рассмотренной системы теплоснабжения находятся в пределах радиуса эффективного теплоснабжения источника. </w:t>
      </w:r>
    </w:p>
    <w:p w:rsidR="005D351A" w:rsidRPr="005D351A" w:rsidRDefault="005D351A" w:rsidP="005D351A">
      <w:pPr>
        <w:spacing w:after="0"/>
        <w:ind w:firstLine="709"/>
        <w:jc w:val="both"/>
        <w:rPr>
          <w:rFonts w:ascii="Times New Roman" w:hAnsi="Times New Roman"/>
          <w:color w:val="000000"/>
          <w:sz w:val="20"/>
          <w:szCs w:val="20"/>
          <w:highlight w:val="yellow"/>
        </w:rPr>
      </w:pPr>
      <w:r w:rsidRPr="005D351A">
        <w:rPr>
          <w:rFonts w:ascii="Times New Roman" w:hAnsi="Times New Roman"/>
          <w:sz w:val="20"/>
          <w:szCs w:val="20"/>
        </w:rPr>
        <w:t>Следует отметить, что в настоящее время отсутствует официально утвержденная методика расчета радиуса эффективного теплоснабжения. В специализированных научно-технических источниках приводятся различные подходы к расчету радиусов эффективного теплоснабжения и его значения.</w:t>
      </w:r>
      <w:r w:rsidRPr="005D351A">
        <w:rPr>
          <w:rFonts w:ascii="Times New Roman" w:hAnsi="Times New Roman"/>
          <w:color w:val="000000"/>
          <w:sz w:val="20"/>
          <w:szCs w:val="20"/>
          <w:highlight w:val="yellow"/>
        </w:rPr>
        <w:br w:type="page"/>
      </w:r>
    </w:p>
    <w:p w:rsidR="005D351A" w:rsidRPr="005D351A" w:rsidRDefault="005D351A" w:rsidP="005D351A">
      <w:pPr>
        <w:keepNext/>
        <w:keepLines/>
        <w:tabs>
          <w:tab w:val="left" w:pos="1701"/>
        </w:tabs>
        <w:spacing w:before="200"/>
        <w:ind w:left="717" w:hanging="360"/>
        <w:jc w:val="both"/>
        <w:outlineLvl w:val="1"/>
        <w:rPr>
          <w:rFonts w:ascii="Times New Roman" w:hAnsi="Times New Roman"/>
          <w:b/>
          <w:bCs/>
          <w:sz w:val="20"/>
          <w:szCs w:val="20"/>
          <w:lang w:eastAsia="en-US"/>
        </w:rPr>
      </w:pPr>
      <w:bookmarkStart w:id="54" w:name="XA00M2M2MA"/>
      <w:bookmarkStart w:id="55" w:name="ZAP26GU3DT"/>
      <w:bookmarkStart w:id="56" w:name="bssPhr87"/>
      <w:bookmarkStart w:id="57" w:name="ZAP1MLO388"/>
      <w:bookmarkStart w:id="58" w:name="_Toc5693524"/>
      <w:bookmarkEnd w:id="54"/>
      <w:bookmarkEnd w:id="55"/>
      <w:bookmarkEnd w:id="56"/>
      <w:bookmarkEnd w:id="57"/>
      <w:r w:rsidRPr="005D351A">
        <w:rPr>
          <w:rFonts w:ascii="Times New Roman" w:hAnsi="Times New Roman"/>
          <w:b/>
          <w:bCs/>
          <w:sz w:val="20"/>
          <w:szCs w:val="20"/>
          <w:lang w:eastAsia="en-US"/>
        </w:rPr>
        <w:t>Существующие и перспективные балансы теплоносителя</w:t>
      </w:r>
      <w:bookmarkEnd w:id="58"/>
    </w:p>
    <w:p w:rsidR="005D351A" w:rsidRPr="005D351A" w:rsidRDefault="005D351A" w:rsidP="00A72D1F">
      <w:pPr>
        <w:keepNext/>
        <w:keepLines/>
        <w:numPr>
          <w:ilvl w:val="0"/>
          <w:numId w:val="22"/>
        </w:numPr>
        <w:spacing w:before="120" w:after="120" w:line="240" w:lineRule="auto"/>
        <w:ind w:left="0" w:firstLine="567"/>
        <w:jc w:val="both"/>
        <w:outlineLvl w:val="0"/>
        <w:rPr>
          <w:rFonts w:ascii="Times New Roman" w:hAnsi="Times New Roman"/>
          <w:b/>
          <w:bCs/>
          <w:sz w:val="20"/>
          <w:szCs w:val="20"/>
          <w:lang w:eastAsia="en-US"/>
        </w:rPr>
      </w:pPr>
      <w:bookmarkStart w:id="59" w:name="XA00M382MD"/>
      <w:bookmarkStart w:id="60" w:name="ZAP1S4A39P"/>
      <w:bookmarkStart w:id="61" w:name="bssPhr88"/>
      <w:bookmarkStart w:id="62" w:name="_Toc523494427"/>
      <w:bookmarkStart w:id="63" w:name="_Toc532982829"/>
      <w:bookmarkStart w:id="64" w:name="_Toc5693525"/>
      <w:bookmarkEnd w:id="59"/>
      <w:bookmarkEnd w:id="60"/>
      <w:bookmarkEnd w:id="61"/>
      <w:r w:rsidRPr="005D351A">
        <w:rPr>
          <w:rFonts w:ascii="Times New Roman" w:hAnsi="Times New Roman"/>
          <w:b/>
          <w:bCs/>
          <w:sz w:val="20"/>
          <w:szCs w:val="20"/>
          <w:lang w:eastAsia="en-US"/>
        </w:rPr>
        <w:t>а)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bookmarkEnd w:id="62"/>
      <w:bookmarkEnd w:id="63"/>
      <w:bookmarkEnd w:id="64"/>
    </w:p>
    <w:p w:rsidR="005D351A" w:rsidRPr="005D351A" w:rsidRDefault="005D351A" w:rsidP="005D351A">
      <w:pPr>
        <w:spacing w:after="120"/>
        <w:ind w:firstLine="567"/>
        <w:jc w:val="both"/>
        <w:rPr>
          <w:rFonts w:ascii="Times New Roman" w:eastAsia="Calibri" w:hAnsi="Times New Roman"/>
          <w:sz w:val="20"/>
          <w:szCs w:val="20"/>
          <w:lang w:eastAsia="en-US"/>
        </w:rPr>
      </w:pPr>
      <w:bookmarkStart w:id="65" w:name="XA00M3Q2MG"/>
      <w:bookmarkStart w:id="66" w:name="ZAP27B83FC"/>
      <w:bookmarkStart w:id="67" w:name="bssPhr89"/>
      <w:bookmarkEnd w:id="65"/>
      <w:bookmarkEnd w:id="66"/>
      <w:bookmarkEnd w:id="67"/>
      <w:r w:rsidRPr="005D351A">
        <w:rPr>
          <w:rFonts w:ascii="Times New Roman" w:eastAsia="Calibri" w:hAnsi="Times New Roman"/>
          <w:sz w:val="20"/>
          <w:szCs w:val="20"/>
          <w:lang w:eastAsia="en-US"/>
        </w:rPr>
        <w:t xml:space="preserve">Перспективный баланс производительности ВПУ выполнен для условий максимального потребления теплоносителя теплопотребляющими установками потребителей и для компенсации потерь теплоносителя в аварийных режимах работы системы теплоснабжения. </w:t>
      </w:r>
    </w:p>
    <w:p w:rsidR="005D351A" w:rsidRPr="005D351A" w:rsidRDefault="005D351A" w:rsidP="005D351A">
      <w:pPr>
        <w:spacing w:after="120"/>
        <w:ind w:firstLine="567"/>
        <w:jc w:val="both"/>
        <w:rPr>
          <w:rFonts w:ascii="Times New Roman" w:eastAsia="Calibri" w:hAnsi="Times New Roman"/>
          <w:sz w:val="20"/>
          <w:szCs w:val="20"/>
          <w:lang w:eastAsia="en-US"/>
        </w:rPr>
      </w:pPr>
      <w:r w:rsidRPr="005D351A">
        <w:rPr>
          <w:rFonts w:ascii="Times New Roman" w:eastAsia="Calibri" w:hAnsi="Times New Roman"/>
          <w:sz w:val="20"/>
          <w:szCs w:val="20"/>
          <w:lang w:eastAsia="en-US"/>
        </w:rPr>
        <w:t xml:space="preserve">На ведомственной котельной ЛПДС «Южный Балык» имеется водоподготовительная установка, работающая по схеме 2-х ступенчатого Na-катионирования. Данные по качеству химочищенной воды не предоставлены. </w:t>
      </w:r>
    </w:p>
    <w:p w:rsidR="005D351A" w:rsidRPr="005D351A" w:rsidRDefault="005D351A" w:rsidP="005D351A">
      <w:pPr>
        <w:spacing w:after="120"/>
        <w:ind w:firstLine="567"/>
        <w:jc w:val="both"/>
        <w:rPr>
          <w:rFonts w:ascii="Times New Roman" w:eastAsia="Calibri" w:hAnsi="Times New Roman"/>
          <w:sz w:val="20"/>
          <w:szCs w:val="20"/>
          <w:lang w:eastAsia="en-US"/>
        </w:rPr>
      </w:pPr>
      <w:r w:rsidRPr="005D351A">
        <w:rPr>
          <w:rFonts w:ascii="Times New Roman" w:eastAsia="Calibri" w:hAnsi="Times New Roman"/>
          <w:sz w:val="20"/>
          <w:szCs w:val="20"/>
          <w:lang w:eastAsia="en-US"/>
        </w:rPr>
        <w:t xml:space="preserve">Для восполнения потерь сетевой воды, расходуемой на горячее водоснабжение сельского поселения, а также восполнения потерь в виде утечек в трубопроводах системы теплоснабжения и для создания запаса подпиточной воды на котельной ЛПДС «Южный Балык» действует установка подпитки теплосети. Производительность ВПУ при строительстве котельной (1982 / 1986 гг.) соответствовала установленной мощности котельной. </w:t>
      </w:r>
    </w:p>
    <w:p w:rsidR="005D351A" w:rsidRPr="005D351A" w:rsidRDefault="005D351A" w:rsidP="005D351A">
      <w:pPr>
        <w:spacing w:after="120"/>
        <w:ind w:firstLine="567"/>
        <w:jc w:val="both"/>
        <w:rPr>
          <w:rFonts w:ascii="Times New Roman" w:eastAsia="Calibri" w:hAnsi="Times New Roman"/>
          <w:sz w:val="20"/>
          <w:szCs w:val="20"/>
          <w:lang w:eastAsia="en-US"/>
        </w:rPr>
      </w:pPr>
      <w:r w:rsidRPr="005D351A">
        <w:rPr>
          <w:rFonts w:ascii="Times New Roman" w:eastAsia="Calibri" w:hAnsi="Times New Roman"/>
          <w:sz w:val="20"/>
          <w:szCs w:val="20"/>
          <w:lang w:eastAsia="en-US"/>
        </w:rPr>
        <w:t xml:space="preserve">Перспективная потребность для подпитки тепловых сетей представлена в таблице 3.1 для принятого варианта развития. </w:t>
      </w:r>
    </w:p>
    <w:p w:rsidR="005D351A" w:rsidRPr="005D351A" w:rsidRDefault="005D351A" w:rsidP="005D351A">
      <w:pPr>
        <w:spacing w:after="120"/>
        <w:ind w:firstLine="567"/>
        <w:jc w:val="both"/>
        <w:rPr>
          <w:rFonts w:ascii="Times New Roman" w:eastAsia="Calibri" w:hAnsi="Times New Roman"/>
          <w:sz w:val="20"/>
          <w:szCs w:val="20"/>
          <w:lang w:eastAsia="en-US"/>
        </w:rPr>
      </w:pPr>
      <w:r w:rsidRPr="005D351A">
        <w:rPr>
          <w:rFonts w:ascii="Times New Roman" w:eastAsia="Calibri" w:hAnsi="Times New Roman"/>
          <w:sz w:val="20"/>
          <w:szCs w:val="20"/>
          <w:lang w:eastAsia="en-US"/>
        </w:rPr>
        <w:t xml:space="preserve">В таблице отсутствуют данные о проектной и располагаемой производительности ВПУ, её резерве; приведена потребность тепловых сетей п. Сентябрьский в химочищенной воде на подпитку тепловой сети для 1-го варианта развития Схемы теплоснабжения. </w:t>
      </w:r>
    </w:p>
    <w:p w:rsidR="005D351A" w:rsidRPr="005D351A" w:rsidRDefault="005D351A" w:rsidP="005D351A">
      <w:pPr>
        <w:spacing w:after="0"/>
        <w:ind w:firstLine="567"/>
        <w:jc w:val="both"/>
        <w:rPr>
          <w:rFonts w:ascii="Times New Roman" w:eastAsia="Calibri" w:hAnsi="Times New Roman"/>
          <w:sz w:val="20"/>
          <w:szCs w:val="20"/>
          <w:highlight w:val="yellow"/>
          <w:lang w:eastAsia="en-US"/>
        </w:rPr>
      </w:pPr>
      <w:r w:rsidRPr="005D351A">
        <w:rPr>
          <w:rFonts w:ascii="Times New Roman" w:eastAsia="Calibri" w:hAnsi="Times New Roman"/>
          <w:sz w:val="20"/>
          <w:szCs w:val="20"/>
          <w:lang w:eastAsia="en-US"/>
        </w:rPr>
        <w:t xml:space="preserve">Подпитка тепловых сетей по периодам развития Схемы теплоснабжения будет снижаться, так как вновь вводимые объекты будут иметь закрытую схему теплоснабжения от ИТП, а открытый водоразбор уменьшится за счёт сносимых зданий. Поэтому резерв существующей ВПУ увеличится к 2028 году на 12%. </w:t>
      </w:r>
    </w:p>
    <w:p w:rsidR="005D351A" w:rsidRPr="005D351A" w:rsidRDefault="005D351A" w:rsidP="005D351A">
      <w:pPr>
        <w:spacing w:after="120"/>
        <w:jc w:val="both"/>
        <w:rPr>
          <w:rFonts w:ascii="Times New Roman" w:hAnsi="Times New Roman"/>
          <w:sz w:val="20"/>
          <w:szCs w:val="20"/>
          <w:highlight w:val="yellow"/>
        </w:rPr>
      </w:pPr>
    </w:p>
    <w:p w:rsidR="005D351A" w:rsidRPr="005D351A" w:rsidRDefault="005D351A" w:rsidP="005D351A">
      <w:pPr>
        <w:spacing w:after="120"/>
        <w:ind w:firstLine="709"/>
        <w:jc w:val="right"/>
        <w:rPr>
          <w:rFonts w:ascii="Times New Roman" w:hAnsi="Times New Roman"/>
          <w:sz w:val="20"/>
          <w:szCs w:val="20"/>
          <w:highlight w:val="yellow"/>
        </w:rPr>
        <w:sectPr w:rsidR="005D351A" w:rsidRPr="005D351A" w:rsidSect="005D351A">
          <w:pgSz w:w="11906" w:h="16838"/>
          <w:pgMar w:top="1134" w:right="850" w:bottom="1134" w:left="1843" w:header="708" w:footer="708" w:gutter="0"/>
          <w:cols w:space="708"/>
          <w:docGrid w:linePitch="360"/>
        </w:sectPr>
      </w:pPr>
    </w:p>
    <w:p w:rsidR="005D351A" w:rsidRPr="005D351A" w:rsidRDefault="005D351A" w:rsidP="005D351A">
      <w:pPr>
        <w:spacing w:after="120"/>
        <w:ind w:firstLine="709"/>
        <w:jc w:val="right"/>
        <w:rPr>
          <w:rFonts w:ascii="Times New Roman" w:hAnsi="Times New Roman"/>
          <w:sz w:val="20"/>
          <w:szCs w:val="20"/>
        </w:rPr>
      </w:pPr>
      <w:r w:rsidRPr="005D351A">
        <w:rPr>
          <w:rFonts w:ascii="Times New Roman" w:hAnsi="Times New Roman"/>
          <w:sz w:val="20"/>
          <w:szCs w:val="20"/>
        </w:rPr>
        <w:lastRenderedPageBreak/>
        <w:t>Таблица 3.1</w:t>
      </w:r>
    </w:p>
    <w:p w:rsidR="005D351A" w:rsidRPr="005D351A" w:rsidRDefault="005D351A" w:rsidP="005D351A">
      <w:pPr>
        <w:spacing w:after="60"/>
        <w:jc w:val="center"/>
        <w:rPr>
          <w:rFonts w:ascii="Times New Roman" w:hAnsi="Times New Roman"/>
          <w:sz w:val="20"/>
          <w:szCs w:val="20"/>
          <w:u w:val="single"/>
        </w:rPr>
      </w:pPr>
      <w:r w:rsidRPr="005D351A">
        <w:rPr>
          <w:rFonts w:ascii="Times New Roman" w:hAnsi="Times New Roman"/>
          <w:sz w:val="20"/>
          <w:szCs w:val="20"/>
          <w:u w:val="single"/>
        </w:rPr>
        <w:t>Перспективные балансы производительности водоподготовительной установки котельной ЛПДС «Южный балык»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6411"/>
        <w:gridCol w:w="1804"/>
        <w:gridCol w:w="689"/>
        <w:gridCol w:w="689"/>
        <w:gridCol w:w="689"/>
        <w:gridCol w:w="689"/>
        <w:gridCol w:w="689"/>
        <w:gridCol w:w="1230"/>
        <w:gridCol w:w="1221"/>
      </w:tblGrid>
      <w:tr w:rsidR="005D351A" w:rsidRPr="005D351A" w:rsidTr="005D351A">
        <w:trPr>
          <w:trHeight w:val="20"/>
        </w:trPr>
        <w:tc>
          <w:tcPr>
            <w:tcW w:w="228" w:type="pct"/>
            <w:vAlign w:val="center"/>
          </w:tcPr>
          <w:p w:rsidR="005D351A" w:rsidRPr="005D351A" w:rsidRDefault="005D351A" w:rsidP="005D351A">
            <w:pPr>
              <w:spacing w:after="0" w:line="240" w:lineRule="auto"/>
              <w:jc w:val="center"/>
              <w:rPr>
                <w:rFonts w:ascii="Times New Roman" w:hAnsi="Times New Roman"/>
                <w:b/>
                <w:sz w:val="20"/>
                <w:szCs w:val="20"/>
              </w:rPr>
            </w:pPr>
            <w:r w:rsidRPr="005D351A">
              <w:rPr>
                <w:rFonts w:ascii="Times New Roman" w:hAnsi="Times New Roman"/>
                <w:b/>
                <w:sz w:val="20"/>
                <w:szCs w:val="20"/>
              </w:rPr>
              <w:t>№ п/п</w:t>
            </w:r>
          </w:p>
        </w:tc>
        <w:tc>
          <w:tcPr>
            <w:tcW w:w="2168" w:type="pct"/>
            <w:vAlign w:val="center"/>
          </w:tcPr>
          <w:p w:rsidR="005D351A" w:rsidRPr="005D351A" w:rsidRDefault="005D351A" w:rsidP="005D351A">
            <w:pPr>
              <w:spacing w:after="0" w:line="240" w:lineRule="auto"/>
              <w:jc w:val="center"/>
              <w:rPr>
                <w:rFonts w:ascii="Times New Roman" w:hAnsi="Times New Roman"/>
                <w:b/>
                <w:sz w:val="20"/>
                <w:szCs w:val="20"/>
              </w:rPr>
            </w:pPr>
            <w:r w:rsidRPr="005D351A">
              <w:rPr>
                <w:rFonts w:ascii="Times New Roman" w:hAnsi="Times New Roman"/>
                <w:b/>
                <w:sz w:val="20"/>
                <w:szCs w:val="20"/>
              </w:rPr>
              <w:t>Наименование</w:t>
            </w:r>
          </w:p>
        </w:tc>
        <w:tc>
          <w:tcPr>
            <w:tcW w:w="610" w:type="pct"/>
            <w:vAlign w:val="center"/>
          </w:tcPr>
          <w:p w:rsidR="005D351A" w:rsidRPr="005D351A" w:rsidRDefault="005D351A" w:rsidP="005D351A">
            <w:pPr>
              <w:spacing w:after="0" w:line="240" w:lineRule="auto"/>
              <w:jc w:val="center"/>
              <w:rPr>
                <w:rFonts w:ascii="Times New Roman" w:hAnsi="Times New Roman"/>
                <w:b/>
                <w:color w:val="000000"/>
                <w:sz w:val="20"/>
                <w:szCs w:val="20"/>
              </w:rPr>
            </w:pPr>
            <w:r w:rsidRPr="005D351A">
              <w:rPr>
                <w:rFonts w:ascii="Times New Roman" w:hAnsi="Times New Roman"/>
                <w:b/>
                <w:color w:val="000000"/>
                <w:sz w:val="20"/>
                <w:szCs w:val="20"/>
              </w:rPr>
              <w:t>Единица измерения</w:t>
            </w:r>
          </w:p>
        </w:tc>
        <w:tc>
          <w:tcPr>
            <w:tcW w:w="233" w:type="pct"/>
            <w:vAlign w:val="center"/>
          </w:tcPr>
          <w:p w:rsidR="005D351A" w:rsidRPr="005D351A" w:rsidRDefault="005D351A" w:rsidP="005D351A">
            <w:pPr>
              <w:spacing w:after="0" w:line="240" w:lineRule="auto"/>
              <w:jc w:val="center"/>
              <w:rPr>
                <w:rFonts w:ascii="Times New Roman" w:hAnsi="Times New Roman"/>
                <w:b/>
                <w:sz w:val="20"/>
                <w:szCs w:val="20"/>
              </w:rPr>
            </w:pPr>
            <w:r w:rsidRPr="005D351A">
              <w:rPr>
                <w:rFonts w:ascii="Times New Roman" w:hAnsi="Times New Roman"/>
                <w:b/>
                <w:sz w:val="20"/>
                <w:szCs w:val="20"/>
              </w:rPr>
              <w:t>2017</w:t>
            </w:r>
          </w:p>
        </w:tc>
        <w:tc>
          <w:tcPr>
            <w:tcW w:w="233" w:type="pct"/>
            <w:vAlign w:val="center"/>
          </w:tcPr>
          <w:p w:rsidR="005D351A" w:rsidRPr="005D351A" w:rsidRDefault="005D351A" w:rsidP="005D351A">
            <w:pPr>
              <w:spacing w:after="0" w:line="240" w:lineRule="auto"/>
              <w:jc w:val="center"/>
              <w:rPr>
                <w:rFonts w:ascii="Times New Roman" w:hAnsi="Times New Roman"/>
                <w:b/>
                <w:sz w:val="20"/>
                <w:szCs w:val="20"/>
              </w:rPr>
            </w:pPr>
            <w:r w:rsidRPr="005D351A">
              <w:rPr>
                <w:rFonts w:ascii="Times New Roman" w:hAnsi="Times New Roman"/>
                <w:b/>
                <w:sz w:val="20"/>
                <w:szCs w:val="20"/>
              </w:rPr>
              <w:t>2018</w:t>
            </w:r>
          </w:p>
        </w:tc>
        <w:tc>
          <w:tcPr>
            <w:tcW w:w="233" w:type="pct"/>
            <w:vAlign w:val="center"/>
          </w:tcPr>
          <w:p w:rsidR="005D351A" w:rsidRPr="005D351A" w:rsidRDefault="005D351A" w:rsidP="005D351A">
            <w:pPr>
              <w:spacing w:after="0" w:line="240" w:lineRule="auto"/>
              <w:jc w:val="center"/>
              <w:rPr>
                <w:rFonts w:ascii="Times New Roman" w:hAnsi="Times New Roman"/>
                <w:b/>
                <w:sz w:val="20"/>
                <w:szCs w:val="20"/>
              </w:rPr>
            </w:pPr>
            <w:r w:rsidRPr="005D351A">
              <w:rPr>
                <w:rFonts w:ascii="Times New Roman" w:hAnsi="Times New Roman"/>
                <w:b/>
                <w:sz w:val="20"/>
                <w:szCs w:val="20"/>
              </w:rPr>
              <w:t>2019</w:t>
            </w:r>
          </w:p>
        </w:tc>
        <w:tc>
          <w:tcPr>
            <w:tcW w:w="233" w:type="pct"/>
            <w:vAlign w:val="center"/>
          </w:tcPr>
          <w:p w:rsidR="005D351A" w:rsidRPr="005D351A" w:rsidRDefault="005D351A" w:rsidP="005D351A">
            <w:pPr>
              <w:spacing w:after="0" w:line="240" w:lineRule="auto"/>
              <w:jc w:val="center"/>
              <w:rPr>
                <w:rFonts w:ascii="Times New Roman" w:hAnsi="Times New Roman"/>
                <w:b/>
                <w:sz w:val="20"/>
                <w:szCs w:val="20"/>
              </w:rPr>
            </w:pPr>
            <w:r w:rsidRPr="005D351A">
              <w:rPr>
                <w:rFonts w:ascii="Times New Roman" w:hAnsi="Times New Roman"/>
                <w:b/>
                <w:sz w:val="20"/>
                <w:szCs w:val="20"/>
              </w:rPr>
              <w:t>2020</w:t>
            </w:r>
          </w:p>
        </w:tc>
        <w:tc>
          <w:tcPr>
            <w:tcW w:w="233" w:type="pct"/>
            <w:vAlign w:val="center"/>
          </w:tcPr>
          <w:p w:rsidR="005D351A" w:rsidRPr="005D351A" w:rsidRDefault="005D351A" w:rsidP="005D351A">
            <w:pPr>
              <w:spacing w:after="0" w:line="240" w:lineRule="auto"/>
              <w:jc w:val="center"/>
              <w:rPr>
                <w:rFonts w:ascii="Times New Roman" w:hAnsi="Times New Roman"/>
                <w:b/>
                <w:sz w:val="20"/>
                <w:szCs w:val="20"/>
              </w:rPr>
            </w:pPr>
            <w:r w:rsidRPr="005D351A">
              <w:rPr>
                <w:rFonts w:ascii="Times New Roman" w:hAnsi="Times New Roman"/>
                <w:b/>
                <w:sz w:val="20"/>
                <w:szCs w:val="20"/>
              </w:rPr>
              <w:t>2021</w:t>
            </w:r>
          </w:p>
        </w:tc>
        <w:tc>
          <w:tcPr>
            <w:tcW w:w="416" w:type="pct"/>
            <w:vAlign w:val="center"/>
          </w:tcPr>
          <w:p w:rsidR="005D351A" w:rsidRPr="005D351A" w:rsidRDefault="005D351A" w:rsidP="005D351A">
            <w:pPr>
              <w:spacing w:after="0" w:line="240" w:lineRule="auto"/>
              <w:jc w:val="center"/>
              <w:rPr>
                <w:rFonts w:ascii="Times New Roman" w:hAnsi="Times New Roman"/>
                <w:b/>
                <w:sz w:val="20"/>
                <w:szCs w:val="20"/>
              </w:rPr>
            </w:pPr>
            <w:r w:rsidRPr="005D351A">
              <w:rPr>
                <w:rFonts w:ascii="Times New Roman" w:hAnsi="Times New Roman"/>
                <w:b/>
                <w:sz w:val="20"/>
                <w:szCs w:val="20"/>
              </w:rPr>
              <w:t>2022-2023</w:t>
            </w:r>
          </w:p>
        </w:tc>
        <w:tc>
          <w:tcPr>
            <w:tcW w:w="413" w:type="pct"/>
            <w:vAlign w:val="center"/>
          </w:tcPr>
          <w:p w:rsidR="005D351A" w:rsidRPr="005D351A" w:rsidRDefault="005D351A" w:rsidP="005D351A">
            <w:pPr>
              <w:spacing w:after="0" w:line="240" w:lineRule="auto"/>
              <w:jc w:val="center"/>
              <w:rPr>
                <w:rFonts w:ascii="Times New Roman" w:hAnsi="Times New Roman"/>
                <w:b/>
                <w:sz w:val="20"/>
                <w:szCs w:val="20"/>
              </w:rPr>
            </w:pPr>
            <w:r w:rsidRPr="005D351A">
              <w:rPr>
                <w:rFonts w:ascii="Times New Roman" w:hAnsi="Times New Roman"/>
                <w:b/>
                <w:sz w:val="20"/>
                <w:szCs w:val="20"/>
              </w:rPr>
              <w:t>2024-2028</w:t>
            </w:r>
          </w:p>
        </w:tc>
      </w:tr>
      <w:tr w:rsidR="005D351A" w:rsidRPr="005D351A" w:rsidTr="005D351A">
        <w:trPr>
          <w:trHeight w:val="20"/>
        </w:trPr>
        <w:tc>
          <w:tcPr>
            <w:tcW w:w="228" w:type="pct"/>
            <w:vAlign w:val="center"/>
          </w:tcPr>
          <w:p w:rsidR="005D351A" w:rsidRPr="005D351A" w:rsidRDefault="005D351A" w:rsidP="005D351A">
            <w:pPr>
              <w:spacing w:after="0" w:line="240" w:lineRule="auto"/>
              <w:jc w:val="center"/>
              <w:rPr>
                <w:rFonts w:ascii="Times New Roman" w:hAnsi="Times New Roman"/>
                <w:sz w:val="20"/>
                <w:szCs w:val="20"/>
              </w:rPr>
            </w:pPr>
            <w:r w:rsidRPr="005D351A">
              <w:rPr>
                <w:rFonts w:ascii="Times New Roman" w:hAnsi="Times New Roman"/>
                <w:sz w:val="20"/>
                <w:szCs w:val="20"/>
              </w:rPr>
              <w:t>1</w:t>
            </w:r>
          </w:p>
        </w:tc>
        <w:tc>
          <w:tcPr>
            <w:tcW w:w="2168" w:type="pct"/>
            <w:vAlign w:val="center"/>
          </w:tcPr>
          <w:p w:rsidR="005D351A" w:rsidRPr="005D351A" w:rsidRDefault="005D351A" w:rsidP="005D351A">
            <w:pPr>
              <w:spacing w:after="0" w:line="240" w:lineRule="auto"/>
              <w:jc w:val="both"/>
              <w:rPr>
                <w:rFonts w:ascii="Times New Roman" w:hAnsi="Times New Roman"/>
                <w:bCs/>
                <w:sz w:val="20"/>
                <w:szCs w:val="20"/>
              </w:rPr>
            </w:pPr>
            <w:r w:rsidRPr="005D351A">
              <w:rPr>
                <w:rFonts w:ascii="Times New Roman" w:hAnsi="Times New Roman"/>
                <w:bCs/>
                <w:sz w:val="20"/>
                <w:szCs w:val="20"/>
              </w:rPr>
              <w:t>Производительность ВПУ</w:t>
            </w:r>
          </w:p>
        </w:tc>
        <w:tc>
          <w:tcPr>
            <w:tcW w:w="610" w:type="pct"/>
            <w:vAlign w:val="center"/>
          </w:tcPr>
          <w:p w:rsidR="005D351A" w:rsidRPr="005D351A" w:rsidRDefault="005D351A" w:rsidP="005D351A">
            <w:pPr>
              <w:spacing w:after="0" w:line="240" w:lineRule="auto"/>
              <w:jc w:val="center"/>
              <w:rPr>
                <w:rFonts w:ascii="Times New Roman" w:hAnsi="Times New Roman"/>
                <w:sz w:val="20"/>
                <w:szCs w:val="20"/>
              </w:rPr>
            </w:pPr>
            <w:r w:rsidRPr="005D351A">
              <w:rPr>
                <w:rFonts w:ascii="Times New Roman" w:hAnsi="Times New Roman"/>
                <w:sz w:val="20"/>
                <w:szCs w:val="20"/>
              </w:rPr>
              <w:t>т/час</w:t>
            </w:r>
          </w:p>
        </w:tc>
        <w:tc>
          <w:tcPr>
            <w:tcW w:w="233" w:type="pct"/>
            <w:vAlign w:val="center"/>
          </w:tcPr>
          <w:p w:rsidR="005D351A" w:rsidRPr="005D351A" w:rsidRDefault="005D351A" w:rsidP="005D351A">
            <w:pPr>
              <w:spacing w:after="0" w:line="240" w:lineRule="auto"/>
              <w:jc w:val="center"/>
              <w:rPr>
                <w:rFonts w:ascii="Times New Roman" w:hAnsi="Times New Roman"/>
                <w:sz w:val="20"/>
                <w:szCs w:val="20"/>
              </w:rPr>
            </w:pPr>
            <w:r w:rsidRPr="005D351A">
              <w:rPr>
                <w:rFonts w:ascii="Times New Roman" w:hAnsi="Times New Roman"/>
                <w:sz w:val="20"/>
                <w:szCs w:val="20"/>
              </w:rPr>
              <w:t>н/д</w:t>
            </w:r>
          </w:p>
        </w:tc>
        <w:tc>
          <w:tcPr>
            <w:tcW w:w="233" w:type="pct"/>
            <w:vAlign w:val="center"/>
          </w:tcPr>
          <w:p w:rsidR="005D351A" w:rsidRPr="005D351A" w:rsidRDefault="005D351A" w:rsidP="005D351A">
            <w:pPr>
              <w:spacing w:after="0" w:line="240" w:lineRule="auto"/>
              <w:jc w:val="center"/>
              <w:rPr>
                <w:rFonts w:ascii="Times New Roman" w:hAnsi="Times New Roman"/>
                <w:sz w:val="20"/>
                <w:szCs w:val="20"/>
              </w:rPr>
            </w:pPr>
            <w:r w:rsidRPr="005D351A">
              <w:rPr>
                <w:rFonts w:ascii="Times New Roman" w:hAnsi="Times New Roman"/>
                <w:sz w:val="20"/>
                <w:szCs w:val="20"/>
              </w:rPr>
              <w:t>н/д</w:t>
            </w:r>
          </w:p>
        </w:tc>
        <w:tc>
          <w:tcPr>
            <w:tcW w:w="233" w:type="pct"/>
            <w:vAlign w:val="center"/>
          </w:tcPr>
          <w:p w:rsidR="005D351A" w:rsidRPr="005D351A" w:rsidRDefault="005D351A" w:rsidP="005D351A">
            <w:pPr>
              <w:spacing w:after="0" w:line="240" w:lineRule="auto"/>
              <w:jc w:val="center"/>
              <w:rPr>
                <w:rFonts w:ascii="Times New Roman" w:hAnsi="Times New Roman"/>
                <w:sz w:val="20"/>
                <w:szCs w:val="20"/>
              </w:rPr>
            </w:pPr>
            <w:r w:rsidRPr="005D351A">
              <w:rPr>
                <w:rFonts w:ascii="Times New Roman" w:hAnsi="Times New Roman"/>
                <w:sz w:val="20"/>
                <w:szCs w:val="20"/>
              </w:rPr>
              <w:t>-</w:t>
            </w:r>
          </w:p>
        </w:tc>
        <w:tc>
          <w:tcPr>
            <w:tcW w:w="233" w:type="pct"/>
            <w:vAlign w:val="center"/>
          </w:tcPr>
          <w:p w:rsidR="005D351A" w:rsidRPr="005D351A" w:rsidRDefault="005D351A" w:rsidP="005D351A">
            <w:pPr>
              <w:spacing w:after="0" w:line="240" w:lineRule="auto"/>
              <w:jc w:val="center"/>
              <w:rPr>
                <w:rFonts w:ascii="Times New Roman" w:hAnsi="Times New Roman"/>
                <w:sz w:val="20"/>
                <w:szCs w:val="20"/>
              </w:rPr>
            </w:pPr>
            <w:r w:rsidRPr="005D351A">
              <w:rPr>
                <w:rFonts w:ascii="Times New Roman" w:hAnsi="Times New Roman"/>
                <w:sz w:val="20"/>
                <w:szCs w:val="20"/>
              </w:rPr>
              <w:t>-</w:t>
            </w:r>
          </w:p>
        </w:tc>
        <w:tc>
          <w:tcPr>
            <w:tcW w:w="233" w:type="pct"/>
            <w:vAlign w:val="center"/>
          </w:tcPr>
          <w:p w:rsidR="005D351A" w:rsidRPr="005D351A" w:rsidRDefault="005D351A" w:rsidP="005D351A">
            <w:pPr>
              <w:spacing w:after="0" w:line="240" w:lineRule="auto"/>
              <w:jc w:val="center"/>
              <w:rPr>
                <w:rFonts w:ascii="Times New Roman" w:hAnsi="Times New Roman"/>
                <w:sz w:val="20"/>
                <w:szCs w:val="20"/>
              </w:rPr>
            </w:pPr>
            <w:r w:rsidRPr="005D351A">
              <w:rPr>
                <w:rFonts w:ascii="Times New Roman" w:hAnsi="Times New Roman"/>
                <w:sz w:val="20"/>
                <w:szCs w:val="20"/>
              </w:rPr>
              <w:t>-</w:t>
            </w:r>
          </w:p>
        </w:tc>
        <w:tc>
          <w:tcPr>
            <w:tcW w:w="416" w:type="pct"/>
            <w:vAlign w:val="center"/>
          </w:tcPr>
          <w:p w:rsidR="005D351A" w:rsidRPr="005D351A" w:rsidRDefault="005D351A" w:rsidP="005D351A">
            <w:pPr>
              <w:spacing w:after="0" w:line="240" w:lineRule="auto"/>
              <w:jc w:val="center"/>
              <w:rPr>
                <w:rFonts w:ascii="Times New Roman" w:hAnsi="Times New Roman"/>
                <w:sz w:val="20"/>
                <w:szCs w:val="20"/>
              </w:rPr>
            </w:pPr>
            <w:r w:rsidRPr="005D351A">
              <w:rPr>
                <w:rFonts w:ascii="Times New Roman" w:hAnsi="Times New Roman"/>
                <w:sz w:val="20"/>
                <w:szCs w:val="20"/>
              </w:rPr>
              <w:t>-</w:t>
            </w:r>
          </w:p>
        </w:tc>
        <w:tc>
          <w:tcPr>
            <w:tcW w:w="413" w:type="pct"/>
            <w:vAlign w:val="center"/>
          </w:tcPr>
          <w:p w:rsidR="005D351A" w:rsidRPr="005D351A" w:rsidRDefault="005D351A" w:rsidP="005D351A">
            <w:pPr>
              <w:spacing w:after="0" w:line="240" w:lineRule="auto"/>
              <w:jc w:val="center"/>
              <w:rPr>
                <w:rFonts w:ascii="Times New Roman" w:hAnsi="Times New Roman"/>
                <w:sz w:val="20"/>
                <w:szCs w:val="20"/>
              </w:rPr>
            </w:pPr>
            <w:r w:rsidRPr="005D351A">
              <w:rPr>
                <w:rFonts w:ascii="Times New Roman" w:hAnsi="Times New Roman"/>
                <w:sz w:val="20"/>
                <w:szCs w:val="20"/>
              </w:rPr>
              <w:t>-</w:t>
            </w:r>
          </w:p>
        </w:tc>
      </w:tr>
      <w:tr w:rsidR="005D351A" w:rsidRPr="005D351A" w:rsidTr="005D351A">
        <w:trPr>
          <w:trHeight w:val="20"/>
        </w:trPr>
        <w:tc>
          <w:tcPr>
            <w:tcW w:w="228" w:type="pct"/>
            <w:vAlign w:val="center"/>
          </w:tcPr>
          <w:p w:rsidR="005D351A" w:rsidRPr="005D351A" w:rsidRDefault="005D351A" w:rsidP="005D351A">
            <w:pPr>
              <w:spacing w:after="0" w:line="240" w:lineRule="auto"/>
              <w:jc w:val="center"/>
              <w:rPr>
                <w:rFonts w:ascii="Times New Roman" w:hAnsi="Times New Roman"/>
                <w:sz w:val="20"/>
                <w:szCs w:val="20"/>
              </w:rPr>
            </w:pPr>
            <w:r w:rsidRPr="005D351A">
              <w:rPr>
                <w:rFonts w:ascii="Times New Roman" w:hAnsi="Times New Roman"/>
                <w:sz w:val="20"/>
                <w:szCs w:val="20"/>
              </w:rPr>
              <w:t>2</w:t>
            </w:r>
          </w:p>
        </w:tc>
        <w:tc>
          <w:tcPr>
            <w:tcW w:w="2168" w:type="pct"/>
            <w:vAlign w:val="center"/>
          </w:tcPr>
          <w:p w:rsidR="005D351A" w:rsidRPr="005D351A" w:rsidRDefault="005D351A" w:rsidP="005D351A">
            <w:pPr>
              <w:spacing w:after="0" w:line="240" w:lineRule="auto"/>
              <w:jc w:val="both"/>
              <w:rPr>
                <w:rFonts w:ascii="Times New Roman" w:hAnsi="Times New Roman"/>
                <w:sz w:val="20"/>
                <w:szCs w:val="20"/>
              </w:rPr>
            </w:pPr>
            <w:r w:rsidRPr="005D351A">
              <w:rPr>
                <w:rFonts w:ascii="Times New Roman" w:hAnsi="Times New Roman"/>
                <w:sz w:val="20"/>
                <w:szCs w:val="20"/>
              </w:rPr>
              <w:t>Средневзвешенный срок службы</w:t>
            </w:r>
          </w:p>
        </w:tc>
        <w:tc>
          <w:tcPr>
            <w:tcW w:w="610" w:type="pct"/>
            <w:vAlign w:val="center"/>
          </w:tcPr>
          <w:p w:rsidR="005D351A" w:rsidRPr="005D351A" w:rsidRDefault="005D351A" w:rsidP="005D351A">
            <w:pPr>
              <w:spacing w:after="0" w:line="240" w:lineRule="auto"/>
              <w:jc w:val="center"/>
              <w:rPr>
                <w:rFonts w:ascii="Times New Roman" w:hAnsi="Times New Roman"/>
                <w:sz w:val="20"/>
                <w:szCs w:val="20"/>
              </w:rPr>
            </w:pPr>
            <w:r w:rsidRPr="005D351A">
              <w:rPr>
                <w:rFonts w:ascii="Times New Roman" w:hAnsi="Times New Roman"/>
                <w:sz w:val="20"/>
                <w:szCs w:val="20"/>
              </w:rPr>
              <w:t>лет</w:t>
            </w:r>
          </w:p>
        </w:tc>
        <w:tc>
          <w:tcPr>
            <w:tcW w:w="233" w:type="pct"/>
            <w:vAlign w:val="center"/>
          </w:tcPr>
          <w:p w:rsidR="005D351A" w:rsidRPr="005D351A" w:rsidRDefault="005D351A" w:rsidP="005D351A">
            <w:pPr>
              <w:spacing w:after="0" w:line="240" w:lineRule="auto"/>
              <w:jc w:val="center"/>
              <w:rPr>
                <w:rFonts w:ascii="Times New Roman" w:hAnsi="Times New Roman"/>
                <w:sz w:val="20"/>
                <w:szCs w:val="20"/>
              </w:rPr>
            </w:pPr>
            <w:r w:rsidRPr="005D351A">
              <w:rPr>
                <w:rFonts w:ascii="Times New Roman" w:hAnsi="Times New Roman"/>
                <w:sz w:val="20"/>
                <w:szCs w:val="20"/>
              </w:rPr>
              <w:t>н/д</w:t>
            </w:r>
          </w:p>
        </w:tc>
        <w:tc>
          <w:tcPr>
            <w:tcW w:w="233" w:type="pct"/>
            <w:vAlign w:val="center"/>
          </w:tcPr>
          <w:p w:rsidR="005D351A" w:rsidRPr="005D351A" w:rsidRDefault="005D351A" w:rsidP="005D351A">
            <w:pPr>
              <w:spacing w:after="0" w:line="240" w:lineRule="auto"/>
              <w:jc w:val="center"/>
              <w:rPr>
                <w:rFonts w:ascii="Times New Roman" w:hAnsi="Times New Roman"/>
                <w:sz w:val="20"/>
                <w:szCs w:val="20"/>
              </w:rPr>
            </w:pPr>
            <w:r w:rsidRPr="005D351A">
              <w:rPr>
                <w:rFonts w:ascii="Times New Roman" w:hAnsi="Times New Roman"/>
                <w:sz w:val="20"/>
                <w:szCs w:val="20"/>
              </w:rPr>
              <w:t>н/д</w:t>
            </w:r>
          </w:p>
        </w:tc>
        <w:tc>
          <w:tcPr>
            <w:tcW w:w="233" w:type="pct"/>
            <w:vAlign w:val="center"/>
          </w:tcPr>
          <w:p w:rsidR="005D351A" w:rsidRPr="005D351A" w:rsidRDefault="005D351A" w:rsidP="005D351A">
            <w:pPr>
              <w:spacing w:after="0" w:line="240" w:lineRule="auto"/>
              <w:jc w:val="center"/>
              <w:rPr>
                <w:rFonts w:ascii="Times New Roman" w:hAnsi="Times New Roman"/>
                <w:sz w:val="20"/>
                <w:szCs w:val="20"/>
              </w:rPr>
            </w:pPr>
            <w:r w:rsidRPr="005D351A">
              <w:rPr>
                <w:rFonts w:ascii="Times New Roman" w:hAnsi="Times New Roman"/>
                <w:sz w:val="20"/>
                <w:szCs w:val="20"/>
              </w:rPr>
              <w:t>-</w:t>
            </w:r>
          </w:p>
        </w:tc>
        <w:tc>
          <w:tcPr>
            <w:tcW w:w="233" w:type="pct"/>
            <w:vAlign w:val="center"/>
          </w:tcPr>
          <w:p w:rsidR="005D351A" w:rsidRPr="005D351A" w:rsidRDefault="005D351A" w:rsidP="005D351A">
            <w:pPr>
              <w:spacing w:after="0" w:line="240" w:lineRule="auto"/>
              <w:jc w:val="center"/>
              <w:rPr>
                <w:rFonts w:ascii="Times New Roman" w:hAnsi="Times New Roman"/>
                <w:sz w:val="20"/>
                <w:szCs w:val="20"/>
              </w:rPr>
            </w:pPr>
            <w:r w:rsidRPr="005D351A">
              <w:rPr>
                <w:rFonts w:ascii="Times New Roman" w:hAnsi="Times New Roman"/>
                <w:sz w:val="20"/>
                <w:szCs w:val="20"/>
              </w:rPr>
              <w:t>-</w:t>
            </w:r>
          </w:p>
        </w:tc>
        <w:tc>
          <w:tcPr>
            <w:tcW w:w="233" w:type="pct"/>
            <w:vAlign w:val="center"/>
          </w:tcPr>
          <w:p w:rsidR="005D351A" w:rsidRPr="005D351A" w:rsidRDefault="005D351A" w:rsidP="005D351A">
            <w:pPr>
              <w:spacing w:after="0" w:line="240" w:lineRule="auto"/>
              <w:jc w:val="center"/>
              <w:rPr>
                <w:rFonts w:ascii="Times New Roman" w:hAnsi="Times New Roman"/>
                <w:sz w:val="20"/>
                <w:szCs w:val="20"/>
              </w:rPr>
            </w:pPr>
            <w:r w:rsidRPr="005D351A">
              <w:rPr>
                <w:rFonts w:ascii="Times New Roman" w:hAnsi="Times New Roman"/>
                <w:sz w:val="20"/>
                <w:szCs w:val="20"/>
              </w:rPr>
              <w:t>-</w:t>
            </w:r>
          </w:p>
        </w:tc>
        <w:tc>
          <w:tcPr>
            <w:tcW w:w="416" w:type="pct"/>
            <w:vAlign w:val="center"/>
          </w:tcPr>
          <w:p w:rsidR="005D351A" w:rsidRPr="005D351A" w:rsidRDefault="005D351A" w:rsidP="005D351A">
            <w:pPr>
              <w:spacing w:after="0" w:line="240" w:lineRule="auto"/>
              <w:jc w:val="center"/>
              <w:rPr>
                <w:rFonts w:ascii="Times New Roman" w:hAnsi="Times New Roman"/>
                <w:sz w:val="20"/>
                <w:szCs w:val="20"/>
              </w:rPr>
            </w:pPr>
            <w:r w:rsidRPr="005D351A">
              <w:rPr>
                <w:rFonts w:ascii="Times New Roman" w:hAnsi="Times New Roman"/>
                <w:sz w:val="20"/>
                <w:szCs w:val="20"/>
              </w:rPr>
              <w:t>-</w:t>
            </w:r>
          </w:p>
        </w:tc>
        <w:tc>
          <w:tcPr>
            <w:tcW w:w="413" w:type="pct"/>
            <w:vAlign w:val="center"/>
          </w:tcPr>
          <w:p w:rsidR="005D351A" w:rsidRPr="005D351A" w:rsidRDefault="005D351A" w:rsidP="005D351A">
            <w:pPr>
              <w:spacing w:after="0" w:line="240" w:lineRule="auto"/>
              <w:jc w:val="center"/>
              <w:rPr>
                <w:rFonts w:ascii="Times New Roman" w:hAnsi="Times New Roman"/>
                <w:sz w:val="20"/>
                <w:szCs w:val="20"/>
              </w:rPr>
            </w:pPr>
            <w:r w:rsidRPr="005D351A">
              <w:rPr>
                <w:rFonts w:ascii="Times New Roman" w:hAnsi="Times New Roman"/>
                <w:sz w:val="20"/>
                <w:szCs w:val="20"/>
              </w:rPr>
              <w:t>-</w:t>
            </w:r>
          </w:p>
        </w:tc>
      </w:tr>
      <w:tr w:rsidR="005D351A" w:rsidRPr="005D351A" w:rsidTr="005D351A">
        <w:trPr>
          <w:trHeight w:val="20"/>
        </w:trPr>
        <w:tc>
          <w:tcPr>
            <w:tcW w:w="228" w:type="pct"/>
            <w:vAlign w:val="center"/>
          </w:tcPr>
          <w:p w:rsidR="005D351A" w:rsidRPr="005D351A" w:rsidRDefault="005D351A" w:rsidP="005D351A">
            <w:pPr>
              <w:spacing w:after="0" w:line="240" w:lineRule="auto"/>
              <w:jc w:val="center"/>
              <w:rPr>
                <w:rFonts w:ascii="Times New Roman" w:hAnsi="Times New Roman"/>
                <w:sz w:val="20"/>
                <w:szCs w:val="20"/>
              </w:rPr>
            </w:pPr>
            <w:r w:rsidRPr="005D351A">
              <w:rPr>
                <w:rFonts w:ascii="Times New Roman" w:hAnsi="Times New Roman"/>
                <w:sz w:val="20"/>
                <w:szCs w:val="20"/>
              </w:rPr>
              <w:t>3</w:t>
            </w:r>
          </w:p>
        </w:tc>
        <w:tc>
          <w:tcPr>
            <w:tcW w:w="2168" w:type="pct"/>
            <w:vAlign w:val="center"/>
          </w:tcPr>
          <w:p w:rsidR="005D351A" w:rsidRPr="005D351A" w:rsidRDefault="005D351A" w:rsidP="005D351A">
            <w:pPr>
              <w:spacing w:after="0" w:line="240" w:lineRule="auto"/>
              <w:jc w:val="both"/>
              <w:rPr>
                <w:rFonts w:ascii="Times New Roman" w:hAnsi="Times New Roman"/>
                <w:sz w:val="20"/>
                <w:szCs w:val="20"/>
              </w:rPr>
            </w:pPr>
            <w:r w:rsidRPr="005D351A">
              <w:rPr>
                <w:rFonts w:ascii="Times New Roman" w:hAnsi="Times New Roman"/>
                <w:sz w:val="20"/>
                <w:szCs w:val="20"/>
              </w:rPr>
              <w:t>Располагаемая производительность ВПУ</w:t>
            </w:r>
          </w:p>
        </w:tc>
        <w:tc>
          <w:tcPr>
            <w:tcW w:w="610" w:type="pct"/>
            <w:vAlign w:val="center"/>
          </w:tcPr>
          <w:p w:rsidR="005D351A" w:rsidRPr="005D351A" w:rsidRDefault="005D351A" w:rsidP="005D351A">
            <w:pPr>
              <w:spacing w:after="0" w:line="240" w:lineRule="auto"/>
              <w:jc w:val="center"/>
              <w:rPr>
                <w:rFonts w:ascii="Times New Roman" w:hAnsi="Times New Roman"/>
                <w:sz w:val="20"/>
                <w:szCs w:val="20"/>
              </w:rPr>
            </w:pPr>
            <w:r w:rsidRPr="005D351A">
              <w:rPr>
                <w:rFonts w:ascii="Times New Roman" w:hAnsi="Times New Roman"/>
                <w:sz w:val="20"/>
                <w:szCs w:val="20"/>
              </w:rPr>
              <w:t>т/час</w:t>
            </w:r>
          </w:p>
        </w:tc>
        <w:tc>
          <w:tcPr>
            <w:tcW w:w="233" w:type="pct"/>
            <w:vAlign w:val="center"/>
          </w:tcPr>
          <w:p w:rsidR="005D351A" w:rsidRPr="005D351A" w:rsidRDefault="005D351A" w:rsidP="005D351A">
            <w:pPr>
              <w:spacing w:after="0" w:line="240" w:lineRule="auto"/>
              <w:jc w:val="center"/>
              <w:rPr>
                <w:rFonts w:ascii="Times New Roman" w:hAnsi="Times New Roman"/>
                <w:sz w:val="20"/>
                <w:szCs w:val="20"/>
              </w:rPr>
            </w:pPr>
            <w:r w:rsidRPr="005D351A">
              <w:rPr>
                <w:rFonts w:ascii="Times New Roman" w:hAnsi="Times New Roman"/>
                <w:sz w:val="20"/>
                <w:szCs w:val="20"/>
              </w:rPr>
              <w:t>н/д</w:t>
            </w:r>
          </w:p>
        </w:tc>
        <w:tc>
          <w:tcPr>
            <w:tcW w:w="233" w:type="pct"/>
            <w:vAlign w:val="center"/>
          </w:tcPr>
          <w:p w:rsidR="005D351A" w:rsidRPr="005D351A" w:rsidRDefault="005D351A" w:rsidP="005D351A">
            <w:pPr>
              <w:spacing w:after="0" w:line="240" w:lineRule="auto"/>
              <w:jc w:val="center"/>
              <w:rPr>
                <w:rFonts w:ascii="Times New Roman" w:hAnsi="Times New Roman"/>
                <w:sz w:val="20"/>
                <w:szCs w:val="20"/>
              </w:rPr>
            </w:pPr>
            <w:r w:rsidRPr="005D351A">
              <w:rPr>
                <w:rFonts w:ascii="Times New Roman" w:hAnsi="Times New Roman"/>
                <w:sz w:val="20"/>
                <w:szCs w:val="20"/>
              </w:rPr>
              <w:t>н/д</w:t>
            </w:r>
          </w:p>
        </w:tc>
        <w:tc>
          <w:tcPr>
            <w:tcW w:w="233" w:type="pct"/>
            <w:vAlign w:val="center"/>
          </w:tcPr>
          <w:p w:rsidR="005D351A" w:rsidRPr="005D351A" w:rsidRDefault="005D351A" w:rsidP="005D351A">
            <w:pPr>
              <w:spacing w:after="0" w:line="240" w:lineRule="auto"/>
              <w:jc w:val="center"/>
              <w:rPr>
                <w:rFonts w:ascii="Times New Roman" w:hAnsi="Times New Roman"/>
                <w:sz w:val="20"/>
                <w:szCs w:val="20"/>
              </w:rPr>
            </w:pPr>
            <w:r w:rsidRPr="005D351A">
              <w:rPr>
                <w:rFonts w:ascii="Times New Roman" w:hAnsi="Times New Roman"/>
                <w:sz w:val="20"/>
                <w:szCs w:val="20"/>
              </w:rPr>
              <w:t>-</w:t>
            </w:r>
          </w:p>
        </w:tc>
        <w:tc>
          <w:tcPr>
            <w:tcW w:w="233" w:type="pct"/>
            <w:vAlign w:val="center"/>
          </w:tcPr>
          <w:p w:rsidR="005D351A" w:rsidRPr="005D351A" w:rsidRDefault="005D351A" w:rsidP="005D351A">
            <w:pPr>
              <w:spacing w:after="0" w:line="240" w:lineRule="auto"/>
              <w:jc w:val="center"/>
              <w:rPr>
                <w:rFonts w:ascii="Times New Roman" w:hAnsi="Times New Roman"/>
                <w:sz w:val="20"/>
                <w:szCs w:val="20"/>
              </w:rPr>
            </w:pPr>
            <w:r w:rsidRPr="005D351A">
              <w:rPr>
                <w:rFonts w:ascii="Times New Roman" w:hAnsi="Times New Roman"/>
                <w:sz w:val="20"/>
                <w:szCs w:val="20"/>
              </w:rPr>
              <w:t>-</w:t>
            </w:r>
          </w:p>
        </w:tc>
        <w:tc>
          <w:tcPr>
            <w:tcW w:w="233" w:type="pct"/>
            <w:vAlign w:val="center"/>
          </w:tcPr>
          <w:p w:rsidR="005D351A" w:rsidRPr="005D351A" w:rsidRDefault="005D351A" w:rsidP="005D351A">
            <w:pPr>
              <w:spacing w:after="0" w:line="240" w:lineRule="auto"/>
              <w:jc w:val="center"/>
              <w:rPr>
                <w:rFonts w:ascii="Times New Roman" w:hAnsi="Times New Roman"/>
                <w:sz w:val="20"/>
                <w:szCs w:val="20"/>
              </w:rPr>
            </w:pPr>
            <w:r w:rsidRPr="005D351A">
              <w:rPr>
                <w:rFonts w:ascii="Times New Roman" w:hAnsi="Times New Roman"/>
                <w:sz w:val="20"/>
                <w:szCs w:val="20"/>
              </w:rPr>
              <w:t>-</w:t>
            </w:r>
          </w:p>
        </w:tc>
        <w:tc>
          <w:tcPr>
            <w:tcW w:w="416" w:type="pct"/>
            <w:vAlign w:val="center"/>
          </w:tcPr>
          <w:p w:rsidR="005D351A" w:rsidRPr="005D351A" w:rsidRDefault="005D351A" w:rsidP="005D351A">
            <w:pPr>
              <w:spacing w:after="0" w:line="240" w:lineRule="auto"/>
              <w:jc w:val="center"/>
              <w:rPr>
                <w:rFonts w:ascii="Times New Roman" w:hAnsi="Times New Roman"/>
                <w:sz w:val="20"/>
                <w:szCs w:val="20"/>
              </w:rPr>
            </w:pPr>
            <w:r w:rsidRPr="005D351A">
              <w:rPr>
                <w:rFonts w:ascii="Times New Roman" w:hAnsi="Times New Roman"/>
                <w:sz w:val="20"/>
                <w:szCs w:val="20"/>
              </w:rPr>
              <w:t>-</w:t>
            </w:r>
          </w:p>
        </w:tc>
        <w:tc>
          <w:tcPr>
            <w:tcW w:w="413" w:type="pct"/>
            <w:vAlign w:val="center"/>
          </w:tcPr>
          <w:p w:rsidR="005D351A" w:rsidRPr="005D351A" w:rsidRDefault="005D351A" w:rsidP="005D351A">
            <w:pPr>
              <w:spacing w:after="0" w:line="240" w:lineRule="auto"/>
              <w:jc w:val="center"/>
              <w:rPr>
                <w:rFonts w:ascii="Times New Roman" w:hAnsi="Times New Roman"/>
                <w:sz w:val="20"/>
                <w:szCs w:val="20"/>
              </w:rPr>
            </w:pPr>
            <w:r w:rsidRPr="005D351A">
              <w:rPr>
                <w:rFonts w:ascii="Times New Roman" w:hAnsi="Times New Roman"/>
                <w:sz w:val="20"/>
                <w:szCs w:val="20"/>
              </w:rPr>
              <w:t>-</w:t>
            </w:r>
          </w:p>
        </w:tc>
      </w:tr>
      <w:tr w:rsidR="005D351A" w:rsidRPr="005D351A" w:rsidTr="005D351A">
        <w:trPr>
          <w:trHeight w:val="20"/>
        </w:trPr>
        <w:tc>
          <w:tcPr>
            <w:tcW w:w="228" w:type="pct"/>
            <w:vAlign w:val="center"/>
          </w:tcPr>
          <w:p w:rsidR="005D351A" w:rsidRPr="005D351A" w:rsidRDefault="005D351A" w:rsidP="005D351A">
            <w:pPr>
              <w:spacing w:after="0" w:line="240" w:lineRule="auto"/>
              <w:jc w:val="center"/>
              <w:rPr>
                <w:rFonts w:ascii="Times New Roman" w:hAnsi="Times New Roman"/>
                <w:sz w:val="20"/>
                <w:szCs w:val="20"/>
              </w:rPr>
            </w:pPr>
            <w:r w:rsidRPr="005D351A">
              <w:rPr>
                <w:rFonts w:ascii="Times New Roman" w:hAnsi="Times New Roman"/>
                <w:sz w:val="20"/>
                <w:szCs w:val="20"/>
              </w:rPr>
              <w:t>4</w:t>
            </w:r>
          </w:p>
        </w:tc>
        <w:tc>
          <w:tcPr>
            <w:tcW w:w="2168" w:type="pct"/>
            <w:vAlign w:val="center"/>
          </w:tcPr>
          <w:p w:rsidR="005D351A" w:rsidRPr="005D351A" w:rsidRDefault="005D351A" w:rsidP="005D351A">
            <w:pPr>
              <w:spacing w:after="0" w:line="240" w:lineRule="auto"/>
              <w:jc w:val="both"/>
              <w:rPr>
                <w:rFonts w:ascii="Times New Roman" w:hAnsi="Times New Roman"/>
                <w:sz w:val="20"/>
                <w:szCs w:val="20"/>
              </w:rPr>
            </w:pPr>
            <w:r w:rsidRPr="005D351A">
              <w:rPr>
                <w:rFonts w:ascii="Times New Roman" w:hAnsi="Times New Roman"/>
                <w:sz w:val="20"/>
                <w:szCs w:val="20"/>
              </w:rPr>
              <w:t>Собственные нужды</w:t>
            </w:r>
          </w:p>
        </w:tc>
        <w:tc>
          <w:tcPr>
            <w:tcW w:w="610" w:type="pct"/>
            <w:vAlign w:val="center"/>
          </w:tcPr>
          <w:p w:rsidR="005D351A" w:rsidRPr="005D351A" w:rsidRDefault="005D351A" w:rsidP="005D351A">
            <w:pPr>
              <w:spacing w:after="0" w:line="240" w:lineRule="auto"/>
              <w:jc w:val="center"/>
              <w:rPr>
                <w:rFonts w:ascii="Times New Roman" w:hAnsi="Times New Roman"/>
                <w:sz w:val="20"/>
                <w:szCs w:val="20"/>
              </w:rPr>
            </w:pPr>
            <w:r w:rsidRPr="005D351A">
              <w:rPr>
                <w:rFonts w:ascii="Times New Roman" w:hAnsi="Times New Roman"/>
                <w:sz w:val="20"/>
                <w:szCs w:val="20"/>
              </w:rPr>
              <w:t>т/час</w:t>
            </w:r>
          </w:p>
        </w:tc>
        <w:tc>
          <w:tcPr>
            <w:tcW w:w="233" w:type="pct"/>
            <w:vAlign w:val="center"/>
          </w:tcPr>
          <w:p w:rsidR="005D351A" w:rsidRPr="005D351A" w:rsidRDefault="005D351A" w:rsidP="005D351A">
            <w:pPr>
              <w:spacing w:after="0" w:line="240" w:lineRule="auto"/>
              <w:jc w:val="center"/>
              <w:rPr>
                <w:rFonts w:ascii="Times New Roman" w:hAnsi="Times New Roman"/>
                <w:sz w:val="20"/>
                <w:szCs w:val="20"/>
              </w:rPr>
            </w:pPr>
            <w:r w:rsidRPr="005D351A">
              <w:rPr>
                <w:rFonts w:ascii="Times New Roman" w:hAnsi="Times New Roman"/>
                <w:sz w:val="20"/>
                <w:szCs w:val="20"/>
              </w:rPr>
              <w:t>н/д</w:t>
            </w:r>
          </w:p>
        </w:tc>
        <w:tc>
          <w:tcPr>
            <w:tcW w:w="233" w:type="pct"/>
            <w:vAlign w:val="center"/>
          </w:tcPr>
          <w:p w:rsidR="005D351A" w:rsidRPr="005D351A" w:rsidRDefault="005D351A" w:rsidP="005D351A">
            <w:pPr>
              <w:spacing w:after="0" w:line="240" w:lineRule="auto"/>
              <w:jc w:val="center"/>
              <w:rPr>
                <w:rFonts w:ascii="Times New Roman" w:hAnsi="Times New Roman"/>
                <w:sz w:val="20"/>
                <w:szCs w:val="20"/>
              </w:rPr>
            </w:pPr>
            <w:r w:rsidRPr="005D351A">
              <w:rPr>
                <w:rFonts w:ascii="Times New Roman" w:hAnsi="Times New Roman"/>
                <w:sz w:val="20"/>
                <w:szCs w:val="20"/>
              </w:rPr>
              <w:t>н/д</w:t>
            </w:r>
          </w:p>
        </w:tc>
        <w:tc>
          <w:tcPr>
            <w:tcW w:w="233" w:type="pct"/>
            <w:vAlign w:val="center"/>
          </w:tcPr>
          <w:p w:rsidR="005D351A" w:rsidRPr="005D351A" w:rsidRDefault="005D351A" w:rsidP="005D351A">
            <w:pPr>
              <w:spacing w:after="0" w:line="240" w:lineRule="auto"/>
              <w:jc w:val="center"/>
              <w:rPr>
                <w:rFonts w:ascii="Times New Roman" w:hAnsi="Times New Roman"/>
                <w:sz w:val="20"/>
                <w:szCs w:val="20"/>
              </w:rPr>
            </w:pPr>
            <w:r w:rsidRPr="005D351A">
              <w:rPr>
                <w:rFonts w:ascii="Times New Roman" w:hAnsi="Times New Roman"/>
                <w:sz w:val="20"/>
                <w:szCs w:val="20"/>
              </w:rPr>
              <w:t>-</w:t>
            </w:r>
          </w:p>
        </w:tc>
        <w:tc>
          <w:tcPr>
            <w:tcW w:w="233" w:type="pct"/>
            <w:vAlign w:val="center"/>
          </w:tcPr>
          <w:p w:rsidR="005D351A" w:rsidRPr="005D351A" w:rsidRDefault="005D351A" w:rsidP="005D351A">
            <w:pPr>
              <w:spacing w:after="0" w:line="240" w:lineRule="auto"/>
              <w:jc w:val="center"/>
              <w:rPr>
                <w:rFonts w:ascii="Times New Roman" w:hAnsi="Times New Roman"/>
                <w:sz w:val="20"/>
                <w:szCs w:val="20"/>
              </w:rPr>
            </w:pPr>
            <w:r w:rsidRPr="005D351A">
              <w:rPr>
                <w:rFonts w:ascii="Times New Roman" w:hAnsi="Times New Roman"/>
                <w:sz w:val="20"/>
                <w:szCs w:val="20"/>
              </w:rPr>
              <w:t>-</w:t>
            </w:r>
          </w:p>
        </w:tc>
        <w:tc>
          <w:tcPr>
            <w:tcW w:w="233" w:type="pct"/>
            <w:vAlign w:val="center"/>
          </w:tcPr>
          <w:p w:rsidR="005D351A" w:rsidRPr="005D351A" w:rsidRDefault="005D351A" w:rsidP="005D351A">
            <w:pPr>
              <w:spacing w:after="0" w:line="240" w:lineRule="auto"/>
              <w:jc w:val="center"/>
              <w:rPr>
                <w:rFonts w:ascii="Times New Roman" w:hAnsi="Times New Roman"/>
                <w:sz w:val="20"/>
                <w:szCs w:val="20"/>
              </w:rPr>
            </w:pPr>
            <w:r w:rsidRPr="005D351A">
              <w:rPr>
                <w:rFonts w:ascii="Times New Roman" w:hAnsi="Times New Roman"/>
                <w:sz w:val="20"/>
                <w:szCs w:val="20"/>
              </w:rPr>
              <w:t>-</w:t>
            </w:r>
          </w:p>
        </w:tc>
        <w:tc>
          <w:tcPr>
            <w:tcW w:w="416" w:type="pct"/>
            <w:vAlign w:val="center"/>
          </w:tcPr>
          <w:p w:rsidR="005D351A" w:rsidRPr="005D351A" w:rsidRDefault="005D351A" w:rsidP="005D351A">
            <w:pPr>
              <w:spacing w:after="0" w:line="240" w:lineRule="auto"/>
              <w:jc w:val="center"/>
              <w:rPr>
                <w:rFonts w:ascii="Times New Roman" w:hAnsi="Times New Roman"/>
                <w:sz w:val="20"/>
                <w:szCs w:val="20"/>
              </w:rPr>
            </w:pPr>
            <w:r w:rsidRPr="005D351A">
              <w:rPr>
                <w:rFonts w:ascii="Times New Roman" w:hAnsi="Times New Roman"/>
                <w:sz w:val="20"/>
                <w:szCs w:val="20"/>
              </w:rPr>
              <w:t>-</w:t>
            </w:r>
          </w:p>
        </w:tc>
        <w:tc>
          <w:tcPr>
            <w:tcW w:w="413" w:type="pct"/>
            <w:vAlign w:val="center"/>
          </w:tcPr>
          <w:p w:rsidR="005D351A" w:rsidRPr="005D351A" w:rsidRDefault="005D351A" w:rsidP="005D351A">
            <w:pPr>
              <w:spacing w:after="0" w:line="240" w:lineRule="auto"/>
              <w:jc w:val="center"/>
              <w:rPr>
                <w:rFonts w:ascii="Times New Roman" w:hAnsi="Times New Roman"/>
                <w:sz w:val="20"/>
                <w:szCs w:val="20"/>
              </w:rPr>
            </w:pPr>
            <w:r w:rsidRPr="005D351A">
              <w:rPr>
                <w:rFonts w:ascii="Times New Roman" w:hAnsi="Times New Roman"/>
                <w:sz w:val="20"/>
                <w:szCs w:val="20"/>
              </w:rPr>
              <w:t>-</w:t>
            </w:r>
          </w:p>
        </w:tc>
      </w:tr>
      <w:tr w:rsidR="005D351A" w:rsidRPr="005D351A" w:rsidTr="005D351A">
        <w:trPr>
          <w:trHeight w:val="20"/>
        </w:trPr>
        <w:tc>
          <w:tcPr>
            <w:tcW w:w="228" w:type="pct"/>
            <w:vAlign w:val="center"/>
          </w:tcPr>
          <w:p w:rsidR="005D351A" w:rsidRPr="005D351A" w:rsidRDefault="005D351A" w:rsidP="005D351A">
            <w:pPr>
              <w:spacing w:after="0" w:line="240" w:lineRule="auto"/>
              <w:jc w:val="center"/>
              <w:rPr>
                <w:rFonts w:ascii="Times New Roman" w:hAnsi="Times New Roman"/>
                <w:sz w:val="20"/>
                <w:szCs w:val="20"/>
              </w:rPr>
            </w:pPr>
            <w:r w:rsidRPr="005D351A">
              <w:rPr>
                <w:rFonts w:ascii="Times New Roman" w:hAnsi="Times New Roman"/>
                <w:sz w:val="20"/>
                <w:szCs w:val="20"/>
              </w:rPr>
              <w:t>5</w:t>
            </w:r>
          </w:p>
        </w:tc>
        <w:tc>
          <w:tcPr>
            <w:tcW w:w="2168" w:type="pct"/>
            <w:vAlign w:val="center"/>
          </w:tcPr>
          <w:p w:rsidR="005D351A" w:rsidRPr="005D351A" w:rsidRDefault="005D351A" w:rsidP="005D351A">
            <w:pPr>
              <w:spacing w:after="0" w:line="240" w:lineRule="auto"/>
              <w:jc w:val="both"/>
              <w:rPr>
                <w:rFonts w:ascii="Times New Roman" w:hAnsi="Times New Roman"/>
                <w:sz w:val="20"/>
                <w:szCs w:val="20"/>
              </w:rPr>
            </w:pPr>
            <w:r w:rsidRPr="005D351A">
              <w:rPr>
                <w:rFonts w:ascii="Times New Roman" w:hAnsi="Times New Roman"/>
                <w:sz w:val="20"/>
                <w:szCs w:val="20"/>
              </w:rPr>
              <w:t>Количество баков-аккумуляторов теплоносителя</w:t>
            </w:r>
          </w:p>
        </w:tc>
        <w:tc>
          <w:tcPr>
            <w:tcW w:w="610" w:type="pct"/>
            <w:vAlign w:val="center"/>
          </w:tcPr>
          <w:p w:rsidR="005D351A" w:rsidRPr="005D351A" w:rsidRDefault="005D351A" w:rsidP="005D351A">
            <w:pPr>
              <w:spacing w:after="0" w:line="240" w:lineRule="auto"/>
              <w:jc w:val="center"/>
              <w:rPr>
                <w:rFonts w:ascii="Times New Roman" w:hAnsi="Times New Roman"/>
                <w:sz w:val="20"/>
                <w:szCs w:val="20"/>
              </w:rPr>
            </w:pPr>
            <w:r w:rsidRPr="005D351A">
              <w:rPr>
                <w:rFonts w:ascii="Times New Roman" w:hAnsi="Times New Roman"/>
                <w:sz w:val="20"/>
                <w:szCs w:val="20"/>
              </w:rPr>
              <w:t>ед.</w:t>
            </w:r>
          </w:p>
        </w:tc>
        <w:tc>
          <w:tcPr>
            <w:tcW w:w="233" w:type="pct"/>
            <w:vAlign w:val="center"/>
          </w:tcPr>
          <w:p w:rsidR="005D351A" w:rsidRPr="005D351A" w:rsidRDefault="005D351A" w:rsidP="005D351A">
            <w:pPr>
              <w:spacing w:after="0" w:line="240" w:lineRule="auto"/>
              <w:jc w:val="center"/>
              <w:rPr>
                <w:rFonts w:ascii="Times New Roman" w:hAnsi="Times New Roman"/>
                <w:sz w:val="20"/>
                <w:szCs w:val="20"/>
              </w:rPr>
            </w:pPr>
            <w:r w:rsidRPr="005D351A">
              <w:rPr>
                <w:rFonts w:ascii="Times New Roman" w:hAnsi="Times New Roman"/>
                <w:sz w:val="20"/>
                <w:szCs w:val="20"/>
              </w:rPr>
              <w:t>н/д</w:t>
            </w:r>
          </w:p>
        </w:tc>
        <w:tc>
          <w:tcPr>
            <w:tcW w:w="233" w:type="pct"/>
            <w:vAlign w:val="center"/>
          </w:tcPr>
          <w:p w:rsidR="005D351A" w:rsidRPr="005D351A" w:rsidRDefault="005D351A" w:rsidP="005D351A">
            <w:pPr>
              <w:spacing w:after="0" w:line="240" w:lineRule="auto"/>
              <w:jc w:val="center"/>
              <w:rPr>
                <w:rFonts w:ascii="Times New Roman" w:hAnsi="Times New Roman"/>
                <w:sz w:val="20"/>
                <w:szCs w:val="20"/>
              </w:rPr>
            </w:pPr>
            <w:r w:rsidRPr="005D351A">
              <w:rPr>
                <w:rFonts w:ascii="Times New Roman" w:hAnsi="Times New Roman"/>
                <w:sz w:val="20"/>
                <w:szCs w:val="20"/>
              </w:rPr>
              <w:t>н/д</w:t>
            </w:r>
          </w:p>
        </w:tc>
        <w:tc>
          <w:tcPr>
            <w:tcW w:w="233" w:type="pct"/>
            <w:vAlign w:val="center"/>
          </w:tcPr>
          <w:p w:rsidR="005D351A" w:rsidRPr="005D351A" w:rsidRDefault="005D351A" w:rsidP="005D351A">
            <w:pPr>
              <w:spacing w:after="0" w:line="240" w:lineRule="auto"/>
              <w:jc w:val="center"/>
              <w:rPr>
                <w:rFonts w:ascii="Times New Roman" w:hAnsi="Times New Roman"/>
                <w:sz w:val="20"/>
                <w:szCs w:val="20"/>
              </w:rPr>
            </w:pPr>
            <w:r w:rsidRPr="005D351A">
              <w:rPr>
                <w:rFonts w:ascii="Times New Roman" w:hAnsi="Times New Roman"/>
                <w:sz w:val="20"/>
                <w:szCs w:val="20"/>
              </w:rPr>
              <w:t>-</w:t>
            </w:r>
          </w:p>
        </w:tc>
        <w:tc>
          <w:tcPr>
            <w:tcW w:w="233" w:type="pct"/>
            <w:vAlign w:val="center"/>
          </w:tcPr>
          <w:p w:rsidR="005D351A" w:rsidRPr="005D351A" w:rsidRDefault="005D351A" w:rsidP="005D351A">
            <w:pPr>
              <w:spacing w:after="0" w:line="240" w:lineRule="auto"/>
              <w:jc w:val="center"/>
              <w:rPr>
                <w:rFonts w:ascii="Times New Roman" w:hAnsi="Times New Roman"/>
                <w:sz w:val="20"/>
                <w:szCs w:val="20"/>
              </w:rPr>
            </w:pPr>
            <w:r w:rsidRPr="005D351A">
              <w:rPr>
                <w:rFonts w:ascii="Times New Roman" w:hAnsi="Times New Roman"/>
                <w:sz w:val="20"/>
                <w:szCs w:val="20"/>
              </w:rPr>
              <w:t>-</w:t>
            </w:r>
          </w:p>
        </w:tc>
        <w:tc>
          <w:tcPr>
            <w:tcW w:w="233" w:type="pct"/>
            <w:vAlign w:val="center"/>
          </w:tcPr>
          <w:p w:rsidR="005D351A" w:rsidRPr="005D351A" w:rsidRDefault="005D351A" w:rsidP="005D351A">
            <w:pPr>
              <w:spacing w:after="0" w:line="240" w:lineRule="auto"/>
              <w:jc w:val="center"/>
              <w:rPr>
                <w:rFonts w:ascii="Times New Roman" w:hAnsi="Times New Roman"/>
                <w:sz w:val="20"/>
                <w:szCs w:val="20"/>
              </w:rPr>
            </w:pPr>
            <w:r w:rsidRPr="005D351A">
              <w:rPr>
                <w:rFonts w:ascii="Times New Roman" w:hAnsi="Times New Roman"/>
                <w:sz w:val="20"/>
                <w:szCs w:val="20"/>
              </w:rPr>
              <w:t>-</w:t>
            </w:r>
          </w:p>
        </w:tc>
        <w:tc>
          <w:tcPr>
            <w:tcW w:w="416" w:type="pct"/>
            <w:vAlign w:val="center"/>
          </w:tcPr>
          <w:p w:rsidR="005D351A" w:rsidRPr="005D351A" w:rsidRDefault="005D351A" w:rsidP="005D351A">
            <w:pPr>
              <w:spacing w:after="0" w:line="240" w:lineRule="auto"/>
              <w:jc w:val="center"/>
              <w:rPr>
                <w:rFonts w:ascii="Times New Roman" w:hAnsi="Times New Roman"/>
                <w:sz w:val="20"/>
                <w:szCs w:val="20"/>
              </w:rPr>
            </w:pPr>
            <w:r w:rsidRPr="005D351A">
              <w:rPr>
                <w:rFonts w:ascii="Times New Roman" w:hAnsi="Times New Roman"/>
                <w:sz w:val="20"/>
                <w:szCs w:val="20"/>
              </w:rPr>
              <w:t>-</w:t>
            </w:r>
          </w:p>
        </w:tc>
        <w:tc>
          <w:tcPr>
            <w:tcW w:w="413" w:type="pct"/>
            <w:vAlign w:val="center"/>
          </w:tcPr>
          <w:p w:rsidR="005D351A" w:rsidRPr="005D351A" w:rsidRDefault="005D351A" w:rsidP="005D351A">
            <w:pPr>
              <w:spacing w:after="0" w:line="240" w:lineRule="auto"/>
              <w:jc w:val="center"/>
              <w:rPr>
                <w:rFonts w:ascii="Times New Roman" w:hAnsi="Times New Roman"/>
                <w:sz w:val="20"/>
                <w:szCs w:val="20"/>
              </w:rPr>
            </w:pPr>
            <w:r w:rsidRPr="005D351A">
              <w:rPr>
                <w:rFonts w:ascii="Times New Roman" w:hAnsi="Times New Roman"/>
                <w:sz w:val="20"/>
                <w:szCs w:val="20"/>
              </w:rPr>
              <w:t>-</w:t>
            </w:r>
          </w:p>
        </w:tc>
      </w:tr>
      <w:tr w:rsidR="005D351A" w:rsidRPr="005D351A" w:rsidTr="005D351A">
        <w:trPr>
          <w:trHeight w:val="20"/>
        </w:trPr>
        <w:tc>
          <w:tcPr>
            <w:tcW w:w="228" w:type="pct"/>
            <w:vAlign w:val="center"/>
          </w:tcPr>
          <w:p w:rsidR="005D351A" w:rsidRPr="005D351A" w:rsidRDefault="005D351A" w:rsidP="005D351A">
            <w:pPr>
              <w:spacing w:after="0" w:line="240" w:lineRule="auto"/>
              <w:jc w:val="center"/>
              <w:rPr>
                <w:rFonts w:ascii="Times New Roman" w:hAnsi="Times New Roman"/>
                <w:sz w:val="20"/>
                <w:szCs w:val="20"/>
              </w:rPr>
            </w:pPr>
            <w:r w:rsidRPr="005D351A">
              <w:rPr>
                <w:rFonts w:ascii="Times New Roman" w:hAnsi="Times New Roman"/>
                <w:sz w:val="20"/>
                <w:szCs w:val="20"/>
              </w:rPr>
              <w:t>6</w:t>
            </w:r>
          </w:p>
        </w:tc>
        <w:tc>
          <w:tcPr>
            <w:tcW w:w="2168" w:type="pct"/>
            <w:vAlign w:val="center"/>
          </w:tcPr>
          <w:p w:rsidR="005D351A" w:rsidRPr="005D351A" w:rsidRDefault="005D351A" w:rsidP="005D351A">
            <w:pPr>
              <w:spacing w:after="0" w:line="240" w:lineRule="auto"/>
              <w:jc w:val="both"/>
              <w:rPr>
                <w:rFonts w:ascii="Times New Roman" w:hAnsi="Times New Roman"/>
                <w:sz w:val="20"/>
                <w:szCs w:val="20"/>
              </w:rPr>
            </w:pPr>
            <w:r w:rsidRPr="005D351A">
              <w:rPr>
                <w:rFonts w:ascii="Times New Roman" w:hAnsi="Times New Roman"/>
                <w:sz w:val="20"/>
                <w:szCs w:val="20"/>
              </w:rPr>
              <w:t>Ёмкость баков-аккумуляторов</w:t>
            </w:r>
          </w:p>
        </w:tc>
        <w:tc>
          <w:tcPr>
            <w:tcW w:w="610" w:type="pct"/>
            <w:vAlign w:val="center"/>
          </w:tcPr>
          <w:p w:rsidR="005D351A" w:rsidRPr="005D351A" w:rsidRDefault="005D351A" w:rsidP="005D351A">
            <w:pPr>
              <w:spacing w:after="0" w:line="240" w:lineRule="auto"/>
              <w:jc w:val="center"/>
              <w:rPr>
                <w:rFonts w:ascii="Times New Roman" w:hAnsi="Times New Roman"/>
                <w:sz w:val="20"/>
                <w:szCs w:val="20"/>
                <w:vertAlign w:val="superscript"/>
              </w:rPr>
            </w:pPr>
            <w:r w:rsidRPr="005D351A">
              <w:rPr>
                <w:rFonts w:ascii="Times New Roman" w:hAnsi="Times New Roman"/>
                <w:sz w:val="20"/>
                <w:szCs w:val="20"/>
              </w:rPr>
              <w:t>м</w:t>
            </w:r>
            <w:r w:rsidRPr="005D351A">
              <w:rPr>
                <w:rFonts w:ascii="Times New Roman" w:hAnsi="Times New Roman"/>
                <w:sz w:val="20"/>
                <w:szCs w:val="20"/>
                <w:vertAlign w:val="superscript"/>
              </w:rPr>
              <w:t>3</w:t>
            </w:r>
          </w:p>
        </w:tc>
        <w:tc>
          <w:tcPr>
            <w:tcW w:w="233" w:type="pct"/>
            <w:vAlign w:val="center"/>
          </w:tcPr>
          <w:p w:rsidR="005D351A" w:rsidRPr="005D351A" w:rsidRDefault="005D351A" w:rsidP="005D351A">
            <w:pPr>
              <w:spacing w:after="0" w:line="240" w:lineRule="auto"/>
              <w:jc w:val="center"/>
              <w:rPr>
                <w:rFonts w:ascii="Times New Roman" w:hAnsi="Times New Roman"/>
                <w:sz w:val="20"/>
                <w:szCs w:val="20"/>
              </w:rPr>
            </w:pPr>
            <w:r w:rsidRPr="005D351A">
              <w:rPr>
                <w:rFonts w:ascii="Times New Roman" w:hAnsi="Times New Roman"/>
                <w:sz w:val="20"/>
                <w:szCs w:val="20"/>
              </w:rPr>
              <w:t>н/д</w:t>
            </w:r>
          </w:p>
        </w:tc>
        <w:tc>
          <w:tcPr>
            <w:tcW w:w="233" w:type="pct"/>
            <w:vAlign w:val="center"/>
          </w:tcPr>
          <w:p w:rsidR="005D351A" w:rsidRPr="005D351A" w:rsidRDefault="005D351A" w:rsidP="005D351A">
            <w:pPr>
              <w:spacing w:after="0" w:line="240" w:lineRule="auto"/>
              <w:jc w:val="center"/>
              <w:rPr>
                <w:rFonts w:ascii="Times New Roman" w:hAnsi="Times New Roman"/>
                <w:sz w:val="20"/>
                <w:szCs w:val="20"/>
              </w:rPr>
            </w:pPr>
            <w:r w:rsidRPr="005D351A">
              <w:rPr>
                <w:rFonts w:ascii="Times New Roman" w:hAnsi="Times New Roman"/>
                <w:sz w:val="20"/>
                <w:szCs w:val="20"/>
              </w:rPr>
              <w:t>н/д</w:t>
            </w:r>
          </w:p>
        </w:tc>
        <w:tc>
          <w:tcPr>
            <w:tcW w:w="233" w:type="pct"/>
            <w:vAlign w:val="center"/>
          </w:tcPr>
          <w:p w:rsidR="005D351A" w:rsidRPr="005D351A" w:rsidRDefault="005D351A" w:rsidP="005D351A">
            <w:pPr>
              <w:spacing w:after="0" w:line="240" w:lineRule="auto"/>
              <w:jc w:val="center"/>
              <w:rPr>
                <w:rFonts w:ascii="Times New Roman" w:hAnsi="Times New Roman"/>
                <w:sz w:val="20"/>
                <w:szCs w:val="20"/>
              </w:rPr>
            </w:pPr>
            <w:r w:rsidRPr="005D351A">
              <w:rPr>
                <w:rFonts w:ascii="Times New Roman" w:hAnsi="Times New Roman"/>
                <w:sz w:val="20"/>
                <w:szCs w:val="20"/>
              </w:rPr>
              <w:t>-</w:t>
            </w:r>
          </w:p>
        </w:tc>
        <w:tc>
          <w:tcPr>
            <w:tcW w:w="233" w:type="pct"/>
            <w:vAlign w:val="center"/>
          </w:tcPr>
          <w:p w:rsidR="005D351A" w:rsidRPr="005D351A" w:rsidRDefault="005D351A" w:rsidP="005D351A">
            <w:pPr>
              <w:spacing w:after="0" w:line="240" w:lineRule="auto"/>
              <w:jc w:val="center"/>
              <w:rPr>
                <w:rFonts w:ascii="Times New Roman" w:hAnsi="Times New Roman"/>
                <w:sz w:val="20"/>
                <w:szCs w:val="20"/>
              </w:rPr>
            </w:pPr>
            <w:r w:rsidRPr="005D351A">
              <w:rPr>
                <w:rFonts w:ascii="Times New Roman" w:hAnsi="Times New Roman"/>
                <w:sz w:val="20"/>
                <w:szCs w:val="20"/>
              </w:rPr>
              <w:t>-</w:t>
            </w:r>
          </w:p>
        </w:tc>
        <w:tc>
          <w:tcPr>
            <w:tcW w:w="233" w:type="pct"/>
            <w:vAlign w:val="center"/>
          </w:tcPr>
          <w:p w:rsidR="005D351A" w:rsidRPr="005D351A" w:rsidRDefault="005D351A" w:rsidP="005D351A">
            <w:pPr>
              <w:spacing w:after="0" w:line="240" w:lineRule="auto"/>
              <w:jc w:val="center"/>
              <w:rPr>
                <w:rFonts w:ascii="Times New Roman" w:hAnsi="Times New Roman"/>
                <w:sz w:val="20"/>
                <w:szCs w:val="20"/>
              </w:rPr>
            </w:pPr>
            <w:r w:rsidRPr="005D351A">
              <w:rPr>
                <w:rFonts w:ascii="Times New Roman" w:hAnsi="Times New Roman"/>
                <w:sz w:val="20"/>
                <w:szCs w:val="20"/>
              </w:rPr>
              <w:t>-</w:t>
            </w:r>
          </w:p>
        </w:tc>
        <w:tc>
          <w:tcPr>
            <w:tcW w:w="416" w:type="pct"/>
            <w:vAlign w:val="center"/>
          </w:tcPr>
          <w:p w:rsidR="005D351A" w:rsidRPr="005D351A" w:rsidRDefault="005D351A" w:rsidP="005D351A">
            <w:pPr>
              <w:spacing w:after="0" w:line="240" w:lineRule="auto"/>
              <w:jc w:val="center"/>
              <w:rPr>
                <w:rFonts w:ascii="Times New Roman" w:hAnsi="Times New Roman"/>
                <w:sz w:val="20"/>
                <w:szCs w:val="20"/>
              </w:rPr>
            </w:pPr>
            <w:r w:rsidRPr="005D351A">
              <w:rPr>
                <w:rFonts w:ascii="Times New Roman" w:hAnsi="Times New Roman"/>
                <w:sz w:val="20"/>
                <w:szCs w:val="20"/>
              </w:rPr>
              <w:t>-</w:t>
            </w:r>
          </w:p>
        </w:tc>
        <w:tc>
          <w:tcPr>
            <w:tcW w:w="413" w:type="pct"/>
            <w:vAlign w:val="center"/>
          </w:tcPr>
          <w:p w:rsidR="005D351A" w:rsidRPr="005D351A" w:rsidRDefault="005D351A" w:rsidP="005D351A">
            <w:pPr>
              <w:spacing w:after="0" w:line="240" w:lineRule="auto"/>
              <w:jc w:val="center"/>
              <w:rPr>
                <w:rFonts w:ascii="Times New Roman" w:hAnsi="Times New Roman"/>
                <w:sz w:val="20"/>
                <w:szCs w:val="20"/>
              </w:rPr>
            </w:pPr>
            <w:r w:rsidRPr="005D351A">
              <w:rPr>
                <w:rFonts w:ascii="Times New Roman" w:hAnsi="Times New Roman"/>
                <w:sz w:val="20"/>
                <w:szCs w:val="20"/>
              </w:rPr>
              <w:t>-</w:t>
            </w:r>
          </w:p>
        </w:tc>
      </w:tr>
      <w:tr w:rsidR="005D351A" w:rsidRPr="005D351A" w:rsidTr="005D351A">
        <w:trPr>
          <w:trHeight w:val="20"/>
        </w:trPr>
        <w:tc>
          <w:tcPr>
            <w:tcW w:w="228" w:type="pct"/>
            <w:vAlign w:val="center"/>
          </w:tcPr>
          <w:p w:rsidR="005D351A" w:rsidRPr="005D351A" w:rsidRDefault="005D351A" w:rsidP="005D351A">
            <w:pPr>
              <w:spacing w:after="0" w:line="240" w:lineRule="auto"/>
              <w:jc w:val="center"/>
              <w:rPr>
                <w:rFonts w:ascii="Times New Roman" w:hAnsi="Times New Roman"/>
                <w:sz w:val="20"/>
                <w:szCs w:val="20"/>
              </w:rPr>
            </w:pPr>
            <w:r w:rsidRPr="005D351A">
              <w:rPr>
                <w:rFonts w:ascii="Times New Roman" w:hAnsi="Times New Roman"/>
                <w:sz w:val="20"/>
                <w:szCs w:val="20"/>
              </w:rPr>
              <w:t>7</w:t>
            </w:r>
          </w:p>
        </w:tc>
        <w:tc>
          <w:tcPr>
            <w:tcW w:w="2168" w:type="pct"/>
            <w:vAlign w:val="center"/>
          </w:tcPr>
          <w:p w:rsidR="005D351A" w:rsidRPr="005D351A" w:rsidRDefault="005D351A" w:rsidP="005D351A">
            <w:pPr>
              <w:spacing w:after="0" w:line="240" w:lineRule="auto"/>
              <w:jc w:val="both"/>
              <w:rPr>
                <w:rFonts w:ascii="Times New Roman" w:hAnsi="Times New Roman"/>
                <w:sz w:val="20"/>
                <w:szCs w:val="20"/>
              </w:rPr>
            </w:pPr>
            <w:r w:rsidRPr="005D351A">
              <w:rPr>
                <w:rFonts w:ascii="Times New Roman" w:hAnsi="Times New Roman"/>
                <w:sz w:val="20"/>
                <w:szCs w:val="20"/>
              </w:rPr>
              <w:t>Всего подпитка тепловой сети СП Сентябрьский, в т. ч:</w:t>
            </w:r>
          </w:p>
        </w:tc>
        <w:tc>
          <w:tcPr>
            <w:tcW w:w="610" w:type="pct"/>
            <w:vAlign w:val="center"/>
          </w:tcPr>
          <w:p w:rsidR="005D351A" w:rsidRPr="005D351A" w:rsidRDefault="005D351A" w:rsidP="005D351A">
            <w:pPr>
              <w:spacing w:after="0" w:line="240" w:lineRule="auto"/>
              <w:jc w:val="center"/>
              <w:rPr>
                <w:rFonts w:ascii="Times New Roman" w:hAnsi="Times New Roman"/>
                <w:sz w:val="20"/>
                <w:szCs w:val="20"/>
              </w:rPr>
            </w:pPr>
            <w:r w:rsidRPr="005D351A">
              <w:rPr>
                <w:rFonts w:ascii="Times New Roman" w:hAnsi="Times New Roman"/>
                <w:sz w:val="20"/>
                <w:szCs w:val="20"/>
              </w:rPr>
              <w:t>т/час</w:t>
            </w:r>
          </w:p>
        </w:tc>
        <w:tc>
          <w:tcPr>
            <w:tcW w:w="233" w:type="pct"/>
            <w:vAlign w:val="center"/>
          </w:tcPr>
          <w:p w:rsidR="005D351A" w:rsidRPr="005D351A" w:rsidRDefault="005D351A" w:rsidP="005D351A">
            <w:pPr>
              <w:spacing w:after="0" w:line="240" w:lineRule="auto"/>
              <w:jc w:val="center"/>
              <w:rPr>
                <w:rFonts w:ascii="Times New Roman" w:hAnsi="Times New Roman"/>
                <w:sz w:val="20"/>
                <w:szCs w:val="20"/>
              </w:rPr>
            </w:pPr>
            <w:r w:rsidRPr="005D351A">
              <w:rPr>
                <w:rFonts w:ascii="Times New Roman" w:hAnsi="Times New Roman"/>
                <w:sz w:val="20"/>
                <w:szCs w:val="20"/>
              </w:rPr>
              <w:t>3,269</w:t>
            </w:r>
          </w:p>
        </w:tc>
        <w:tc>
          <w:tcPr>
            <w:tcW w:w="233" w:type="pct"/>
            <w:vAlign w:val="center"/>
          </w:tcPr>
          <w:p w:rsidR="005D351A" w:rsidRPr="005D351A" w:rsidRDefault="005D351A" w:rsidP="005D351A">
            <w:pPr>
              <w:spacing w:after="0" w:line="240" w:lineRule="auto"/>
              <w:jc w:val="center"/>
              <w:rPr>
                <w:rFonts w:ascii="Times New Roman" w:hAnsi="Times New Roman"/>
                <w:sz w:val="20"/>
                <w:szCs w:val="20"/>
              </w:rPr>
            </w:pPr>
            <w:r w:rsidRPr="005D351A">
              <w:rPr>
                <w:rFonts w:ascii="Times New Roman" w:hAnsi="Times New Roman"/>
                <w:sz w:val="20"/>
                <w:szCs w:val="20"/>
              </w:rPr>
              <w:t>3,269</w:t>
            </w:r>
          </w:p>
        </w:tc>
        <w:tc>
          <w:tcPr>
            <w:tcW w:w="233" w:type="pct"/>
            <w:vAlign w:val="center"/>
          </w:tcPr>
          <w:p w:rsidR="005D351A" w:rsidRPr="005D351A" w:rsidRDefault="005D351A" w:rsidP="005D351A">
            <w:pPr>
              <w:spacing w:after="0" w:line="240" w:lineRule="auto"/>
              <w:jc w:val="center"/>
              <w:rPr>
                <w:rFonts w:ascii="Times New Roman" w:hAnsi="Times New Roman"/>
                <w:sz w:val="20"/>
                <w:szCs w:val="20"/>
              </w:rPr>
            </w:pPr>
            <w:r w:rsidRPr="005D351A">
              <w:rPr>
                <w:rFonts w:ascii="Times New Roman" w:hAnsi="Times New Roman"/>
                <w:sz w:val="20"/>
                <w:szCs w:val="20"/>
              </w:rPr>
              <w:t>3,294</w:t>
            </w:r>
          </w:p>
        </w:tc>
        <w:tc>
          <w:tcPr>
            <w:tcW w:w="233" w:type="pct"/>
            <w:vAlign w:val="center"/>
          </w:tcPr>
          <w:p w:rsidR="005D351A" w:rsidRPr="005D351A" w:rsidRDefault="005D351A" w:rsidP="005D351A">
            <w:pPr>
              <w:spacing w:after="0" w:line="240" w:lineRule="auto"/>
              <w:jc w:val="center"/>
              <w:rPr>
                <w:rFonts w:ascii="Times New Roman" w:hAnsi="Times New Roman"/>
                <w:sz w:val="20"/>
                <w:szCs w:val="20"/>
              </w:rPr>
            </w:pPr>
            <w:r w:rsidRPr="005D351A">
              <w:rPr>
                <w:rFonts w:ascii="Times New Roman" w:hAnsi="Times New Roman"/>
                <w:sz w:val="20"/>
                <w:szCs w:val="20"/>
              </w:rPr>
              <w:t>3,319</w:t>
            </w:r>
          </w:p>
        </w:tc>
        <w:tc>
          <w:tcPr>
            <w:tcW w:w="233" w:type="pct"/>
            <w:vAlign w:val="center"/>
          </w:tcPr>
          <w:p w:rsidR="005D351A" w:rsidRPr="005D351A" w:rsidRDefault="005D351A" w:rsidP="005D351A">
            <w:pPr>
              <w:spacing w:after="0" w:line="240" w:lineRule="auto"/>
              <w:jc w:val="center"/>
              <w:rPr>
                <w:rFonts w:ascii="Times New Roman" w:hAnsi="Times New Roman"/>
                <w:sz w:val="20"/>
                <w:szCs w:val="20"/>
              </w:rPr>
            </w:pPr>
            <w:r w:rsidRPr="005D351A">
              <w:rPr>
                <w:rFonts w:ascii="Times New Roman" w:hAnsi="Times New Roman"/>
                <w:sz w:val="20"/>
                <w:szCs w:val="20"/>
              </w:rPr>
              <w:t>3,344</w:t>
            </w:r>
          </w:p>
        </w:tc>
        <w:tc>
          <w:tcPr>
            <w:tcW w:w="416" w:type="pct"/>
            <w:vAlign w:val="center"/>
          </w:tcPr>
          <w:p w:rsidR="005D351A" w:rsidRPr="005D351A" w:rsidRDefault="005D351A" w:rsidP="005D351A">
            <w:pPr>
              <w:spacing w:after="0" w:line="240" w:lineRule="auto"/>
              <w:jc w:val="center"/>
              <w:rPr>
                <w:rFonts w:ascii="Times New Roman" w:hAnsi="Times New Roman"/>
                <w:sz w:val="20"/>
                <w:szCs w:val="20"/>
              </w:rPr>
            </w:pPr>
            <w:r w:rsidRPr="005D351A">
              <w:rPr>
                <w:rFonts w:ascii="Times New Roman" w:hAnsi="Times New Roman"/>
                <w:sz w:val="20"/>
                <w:szCs w:val="20"/>
              </w:rPr>
              <w:t>3,3696</w:t>
            </w:r>
          </w:p>
        </w:tc>
        <w:tc>
          <w:tcPr>
            <w:tcW w:w="413" w:type="pct"/>
            <w:vAlign w:val="center"/>
          </w:tcPr>
          <w:p w:rsidR="005D351A" w:rsidRPr="005D351A" w:rsidRDefault="005D351A" w:rsidP="005D351A">
            <w:pPr>
              <w:spacing w:after="0" w:line="240" w:lineRule="auto"/>
              <w:jc w:val="center"/>
              <w:rPr>
                <w:rFonts w:ascii="Times New Roman" w:hAnsi="Times New Roman"/>
                <w:sz w:val="20"/>
                <w:szCs w:val="20"/>
              </w:rPr>
            </w:pPr>
            <w:r w:rsidRPr="005D351A">
              <w:rPr>
                <w:rFonts w:ascii="Times New Roman" w:hAnsi="Times New Roman"/>
                <w:sz w:val="20"/>
                <w:szCs w:val="20"/>
              </w:rPr>
              <w:t>3,403</w:t>
            </w:r>
          </w:p>
        </w:tc>
      </w:tr>
      <w:tr w:rsidR="005D351A" w:rsidRPr="005D351A" w:rsidTr="005D351A">
        <w:trPr>
          <w:trHeight w:val="20"/>
        </w:trPr>
        <w:tc>
          <w:tcPr>
            <w:tcW w:w="228" w:type="pct"/>
            <w:vAlign w:val="center"/>
          </w:tcPr>
          <w:p w:rsidR="005D351A" w:rsidRPr="005D351A" w:rsidRDefault="005D351A" w:rsidP="005D351A">
            <w:pPr>
              <w:spacing w:after="0" w:line="240" w:lineRule="auto"/>
              <w:jc w:val="center"/>
              <w:rPr>
                <w:rFonts w:ascii="Times New Roman" w:hAnsi="Times New Roman"/>
                <w:sz w:val="20"/>
                <w:szCs w:val="20"/>
              </w:rPr>
            </w:pPr>
            <w:r w:rsidRPr="005D351A">
              <w:rPr>
                <w:rFonts w:ascii="Times New Roman" w:hAnsi="Times New Roman"/>
                <w:sz w:val="20"/>
                <w:szCs w:val="20"/>
              </w:rPr>
              <w:t>8</w:t>
            </w:r>
          </w:p>
        </w:tc>
        <w:tc>
          <w:tcPr>
            <w:tcW w:w="2168" w:type="pct"/>
            <w:vAlign w:val="center"/>
          </w:tcPr>
          <w:p w:rsidR="005D351A" w:rsidRPr="005D351A" w:rsidRDefault="005D351A" w:rsidP="005D351A">
            <w:pPr>
              <w:spacing w:after="0" w:line="240" w:lineRule="auto"/>
              <w:ind w:left="113"/>
              <w:jc w:val="both"/>
              <w:rPr>
                <w:rFonts w:ascii="Times New Roman" w:hAnsi="Times New Roman"/>
                <w:sz w:val="20"/>
                <w:szCs w:val="20"/>
              </w:rPr>
            </w:pPr>
            <w:r w:rsidRPr="005D351A">
              <w:rPr>
                <w:rFonts w:ascii="Times New Roman" w:hAnsi="Times New Roman"/>
                <w:sz w:val="20"/>
                <w:szCs w:val="20"/>
              </w:rPr>
              <w:t>нормативные утечки теплоносителя</w:t>
            </w:r>
          </w:p>
        </w:tc>
        <w:tc>
          <w:tcPr>
            <w:tcW w:w="610" w:type="pct"/>
            <w:vAlign w:val="center"/>
          </w:tcPr>
          <w:p w:rsidR="005D351A" w:rsidRPr="005D351A" w:rsidRDefault="005D351A" w:rsidP="005D351A">
            <w:pPr>
              <w:spacing w:after="0" w:line="240" w:lineRule="auto"/>
              <w:jc w:val="center"/>
              <w:rPr>
                <w:rFonts w:ascii="Times New Roman" w:hAnsi="Times New Roman"/>
                <w:sz w:val="20"/>
                <w:szCs w:val="20"/>
              </w:rPr>
            </w:pPr>
            <w:r w:rsidRPr="005D351A">
              <w:rPr>
                <w:rFonts w:ascii="Times New Roman" w:hAnsi="Times New Roman"/>
                <w:sz w:val="20"/>
                <w:szCs w:val="20"/>
              </w:rPr>
              <w:t xml:space="preserve">т/час </w:t>
            </w:r>
          </w:p>
        </w:tc>
        <w:tc>
          <w:tcPr>
            <w:tcW w:w="233" w:type="pct"/>
            <w:vAlign w:val="center"/>
          </w:tcPr>
          <w:p w:rsidR="005D351A" w:rsidRPr="005D351A" w:rsidRDefault="005D351A" w:rsidP="005D351A">
            <w:pPr>
              <w:spacing w:after="0" w:line="240" w:lineRule="auto"/>
              <w:jc w:val="center"/>
              <w:rPr>
                <w:rFonts w:ascii="Times New Roman" w:hAnsi="Times New Roman"/>
                <w:sz w:val="20"/>
                <w:szCs w:val="20"/>
              </w:rPr>
            </w:pPr>
            <w:r w:rsidRPr="005D351A">
              <w:rPr>
                <w:rFonts w:ascii="Times New Roman" w:hAnsi="Times New Roman"/>
                <w:sz w:val="20"/>
                <w:szCs w:val="20"/>
              </w:rPr>
              <w:t>0,786</w:t>
            </w:r>
          </w:p>
        </w:tc>
        <w:tc>
          <w:tcPr>
            <w:tcW w:w="233" w:type="pct"/>
            <w:vAlign w:val="center"/>
          </w:tcPr>
          <w:p w:rsidR="005D351A" w:rsidRPr="005D351A" w:rsidRDefault="005D351A" w:rsidP="005D351A">
            <w:pPr>
              <w:spacing w:after="0" w:line="240" w:lineRule="auto"/>
              <w:jc w:val="center"/>
              <w:rPr>
                <w:rFonts w:ascii="Times New Roman" w:hAnsi="Times New Roman"/>
                <w:sz w:val="20"/>
                <w:szCs w:val="20"/>
              </w:rPr>
            </w:pPr>
            <w:r w:rsidRPr="005D351A">
              <w:rPr>
                <w:rFonts w:ascii="Times New Roman" w:hAnsi="Times New Roman"/>
                <w:sz w:val="20"/>
                <w:szCs w:val="20"/>
              </w:rPr>
              <w:t>0,786</w:t>
            </w:r>
          </w:p>
        </w:tc>
        <w:tc>
          <w:tcPr>
            <w:tcW w:w="233" w:type="pct"/>
            <w:vAlign w:val="center"/>
          </w:tcPr>
          <w:p w:rsidR="005D351A" w:rsidRPr="005D351A" w:rsidRDefault="005D351A" w:rsidP="005D351A">
            <w:pPr>
              <w:spacing w:after="0" w:line="240" w:lineRule="auto"/>
              <w:jc w:val="center"/>
              <w:rPr>
                <w:rFonts w:ascii="Times New Roman" w:hAnsi="Times New Roman"/>
                <w:sz w:val="20"/>
                <w:szCs w:val="20"/>
              </w:rPr>
            </w:pPr>
            <w:r w:rsidRPr="005D351A">
              <w:rPr>
                <w:rFonts w:ascii="Times New Roman" w:hAnsi="Times New Roman"/>
                <w:sz w:val="20"/>
                <w:szCs w:val="20"/>
              </w:rPr>
              <w:t>0,804</w:t>
            </w:r>
          </w:p>
        </w:tc>
        <w:tc>
          <w:tcPr>
            <w:tcW w:w="233" w:type="pct"/>
            <w:vAlign w:val="center"/>
          </w:tcPr>
          <w:p w:rsidR="005D351A" w:rsidRPr="005D351A" w:rsidRDefault="005D351A" w:rsidP="005D351A">
            <w:pPr>
              <w:spacing w:after="0" w:line="240" w:lineRule="auto"/>
              <w:jc w:val="center"/>
              <w:rPr>
                <w:rFonts w:ascii="Times New Roman" w:hAnsi="Times New Roman"/>
                <w:sz w:val="20"/>
                <w:szCs w:val="20"/>
              </w:rPr>
            </w:pPr>
            <w:r w:rsidRPr="005D351A">
              <w:rPr>
                <w:rFonts w:ascii="Times New Roman" w:hAnsi="Times New Roman"/>
                <w:sz w:val="20"/>
                <w:szCs w:val="20"/>
              </w:rPr>
              <w:t>0,822</w:t>
            </w:r>
          </w:p>
        </w:tc>
        <w:tc>
          <w:tcPr>
            <w:tcW w:w="233" w:type="pct"/>
            <w:vAlign w:val="center"/>
          </w:tcPr>
          <w:p w:rsidR="005D351A" w:rsidRPr="005D351A" w:rsidRDefault="005D351A" w:rsidP="005D351A">
            <w:pPr>
              <w:spacing w:after="0" w:line="240" w:lineRule="auto"/>
              <w:jc w:val="center"/>
              <w:rPr>
                <w:rFonts w:ascii="Times New Roman" w:hAnsi="Times New Roman"/>
                <w:sz w:val="20"/>
                <w:szCs w:val="20"/>
              </w:rPr>
            </w:pPr>
            <w:r w:rsidRPr="005D351A">
              <w:rPr>
                <w:rFonts w:ascii="Times New Roman" w:hAnsi="Times New Roman"/>
                <w:sz w:val="20"/>
                <w:szCs w:val="20"/>
              </w:rPr>
              <w:t>0,84</w:t>
            </w:r>
          </w:p>
        </w:tc>
        <w:tc>
          <w:tcPr>
            <w:tcW w:w="416" w:type="pct"/>
            <w:vAlign w:val="center"/>
          </w:tcPr>
          <w:p w:rsidR="005D351A" w:rsidRPr="005D351A" w:rsidRDefault="005D351A" w:rsidP="005D351A">
            <w:pPr>
              <w:spacing w:after="0" w:line="240" w:lineRule="auto"/>
              <w:jc w:val="center"/>
              <w:rPr>
                <w:rFonts w:ascii="Times New Roman" w:hAnsi="Times New Roman"/>
                <w:sz w:val="20"/>
                <w:szCs w:val="20"/>
              </w:rPr>
            </w:pPr>
            <w:r w:rsidRPr="005D351A">
              <w:rPr>
                <w:rFonts w:ascii="Times New Roman" w:hAnsi="Times New Roman"/>
                <w:sz w:val="20"/>
                <w:szCs w:val="20"/>
              </w:rPr>
              <w:t>0,8612</w:t>
            </w:r>
          </w:p>
        </w:tc>
        <w:tc>
          <w:tcPr>
            <w:tcW w:w="413" w:type="pct"/>
            <w:vAlign w:val="center"/>
          </w:tcPr>
          <w:p w:rsidR="005D351A" w:rsidRPr="005D351A" w:rsidRDefault="005D351A" w:rsidP="005D351A">
            <w:pPr>
              <w:spacing w:after="0" w:line="240" w:lineRule="auto"/>
              <w:jc w:val="center"/>
              <w:rPr>
                <w:rFonts w:ascii="Times New Roman" w:hAnsi="Times New Roman"/>
                <w:sz w:val="20"/>
                <w:szCs w:val="20"/>
              </w:rPr>
            </w:pPr>
            <w:r w:rsidRPr="005D351A">
              <w:rPr>
                <w:rFonts w:ascii="Times New Roman" w:hAnsi="Times New Roman"/>
                <w:sz w:val="20"/>
                <w:szCs w:val="20"/>
              </w:rPr>
              <w:t>0,864</w:t>
            </w:r>
          </w:p>
        </w:tc>
      </w:tr>
      <w:tr w:rsidR="005D351A" w:rsidRPr="005D351A" w:rsidTr="005D351A">
        <w:trPr>
          <w:trHeight w:val="20"/>
        </w:trPr>
        <w:tc>
          <w:tcPr>
            <w:tcW w:w="228" w:type="pct"/>
            <w:vAlign w:val="center"/>
          </w:tcPr>
          <w:p w:rsidR="005D351A" w:rsidRPr="005D351A" w:rsidRDefault="005D351A" w:rsidP="005D351A">
            <w:pPr>
              <w:spacing w:after="0" w:line="240" w:lineRule="auto"/>
              <w:jc w:val="center"/>
              <w:rPr>
                <w:rFonts w:ascii="Times New Roman" w:hAnsi="Times New Roman"/>
                <w:sz w:val="20"/>
                <w:szCs w:val="20"/>
              </w:rPr>
            </w:pPr>
            <w:r w:rsidRPr="005D351A">
              <w:rPr>
                <w:rFonts w:ascii="Times New Roman" w:hAnsi="Times New Roman"/>
                <w:sz w:val="20"/>
                <w:szCs w:val="20"/>
              </w:rPr>
              <w:t>9</w:t>
            </w:r>
          </w:p>
        </w:tc>
        <w:tc>
          <w:tcPr>
            <w:tcW w:w="2168" w:type="pct"/>
            <w:vAlign w:val="center"/>
          </w:tcPr>
          <w:p w:rsidR="005D351A" w:rsidRPr="005D351A" w:rsidRDefault="005D351A" w:rsidP="005D351A">
            <w:pPr>
              <w:spacing w:after="0" w:line="240" w:lineRule="auto"/>
              <w:ind w:left="113"/>
              <w:jc w:val="both"/>
              <w:rPr>
                <w:rFonts w:ascii="Times New Roman" w:hAnsi="Times New Roman"/>
                <w:sz w:val="20"/>
                <w:szCs w:val="20"/>
              </w:rPr>
            </w:pPr>
            <w:r w:rsidRPr="005D351A">
              <w:rPr>
                <w:rFonts w:ascii="Times New Roman" w:hAnsi="Times New Roman"/>
                <w:sz w:val="20"/>
                <w:szCs w:val="20"/>
              </w:rPr>
              <w:t>сверхнормативные утечки теплоносителя</w:t>
            </w:r>
          </w:p>
        </w:tc>
        <w:tc>
          <w:tcPr>
            <w:tcW w:w="610" w:type="pct"/>
            <w:vAlign w:val="center"/>
          </w:tcPr>
          <w:p w:rsidR="005D351A" w:rsidRPr="005D351A" w:rsidRDefault="005D351A" w:rsidP="005D351A">
            <w:pPr>
              <w:spacing w:after="0" w:line="240" w:lineRule="auto"/>
              <w:jc w:val="center"/>
              <w:rPr>
                <w:rFonts w:ascii="Times New Roman" w:hAnsi="Times New Roman"/>
                <w:sz w:val="20"/>
                <w:szCs w:val="20"/>
              </w:rPr>
            </w:pPr>
            <w:r w:rsidRPr="005D351A">
              <w:rPr>
                <w:rFonts w:ascii="Times New Roman" w:hAnsi="Times New Roman"/>
                <w:sz w:val="20"/>
                <w:szCs w:val="20"/>
              </w:rPr>
              <w:t>т/час</w:t>
            </w:r>
          </w:p>
        </w:tc>
        <w:tc>
          <w:tcPr>
            <w:tcW w:w="233" w:type="pct"/>
            <w:vAlign w:val="center"/>
          </w:tcPr>
          <w:p w:rsidR="005D351A" w:rsidRPr="005D351A" w:rsidRDefault="005D351A" w:rsidP="005D351A">
            <w:pPr>
              <w:spacing w:after="0" w:line="240" w:lineRule="auto"/>
              <w:jc w:val="center"/>
              <w:rPr>
                <w:rFonts w:ascii="Times New Roman" w:hAnsi="Times New Roman"/>
                <w:sz w:val="20"/>
                <w:szCs w:val="20"/>
              </w:rPr>
            </w:pPr>
            <w:r w:rsidRPr="005D351A">
              <w:rPr>
                <w:rFonts w:ascii="Times New Roman" w:hAnsi="Times New Roman"/>
                <w:sz w:val="20"/>
                <w:szCs w:val="20"/>
              </w:rPr>
              <w:t>-</w:t>
            </w:r>
          </w:p>
        </w:tc>
        <w:tc>
          <w:tcPr>
            <w:tcW w:w="233" w:type="pct"/>
            <w:vAlign w:val="center"/>
          </w:tcPr>
          <w:p w:rsidR="005D351A" w:rsidRPr="005D351A" w:rsidRDefault="005D351A" w:rsidP="005D351A">
            <w:pPr>
              <w:spacing w:after="0" w:line="240" w:lineRule="auto"/>
              <w:jc w:val="center"/>
              <w:rPr>
                <w:rFonts w:ascii="Times New Roman" w:hAnsi="Times New Roman"/>
                <w:sz w:val="20"/>
                <w:szCs w:val="20"/>
              </w:rPr>
            </w:pPr>
            <w:r w:rsidRPr="005D351A">
              <w:rPr>
                <w:rFonts w:ascii="Times New Roman" w:hAnsi="Times New Roman"/>
                <w:sz w:val="20"/>
                <w:szCs w:val="20"/>
              </w:rPr>
              <w:t>-</w:t>
            </w:r>
          </w:p>
        </w:tc>
        <w:tc>
          <w:tcPr>
            <w:tcW w:w="233" w:type="pct"/>
            <w:vAlign w:val="center"/>
          </w:tcPr>
          <w:p w:rsidR="005D351A" w:rsidRPr="005D351A" w:rsidRDefault="005D351A" w:rsidP="005D351A">
            <w:pPr>
              <w:spacing w:after="0" w:line="240" w:lineRule="auto"/>
              <w:jc w:val="center"/>
              <w:rPr>
                <w:rFonts w:ascii="Times New Roman" w:hAnsi="Times New Roman"/>
                <w:sz w:val="20"/>
                <w:szCs w:val="20"/>
              </w:rPr>
            </w:pPr>
            <w:r w:rsidRPr="005D351A">
              <w:rPr>
                <w:rFonts w:ascii="Times New Roman" w:hAnsi="Times New Roman"/>
                <w:sz w:val="20"/>
                <w:szCs w:val="20"/>
              </w:rPr>
              <w:t>-</w:t>
            </w:r>
          </w:p>
        </w:tc>
        <w:tc>
          <w:tcPr>
            <w:tcW w:w="233" w:type="pct"/>
            <w:vAlign w:val="center"/>
          </w:tcPr>
          <w:p w:rsidR="005D351A" w:rsidRPr="005D351A" w:rsidRDefault="005D351A" w:rsidP="005D351A">
            <w:pPr>
              <w:spacing w:after="0" w:line="240" w:lineRule="auto"/>
              <w:jc w:val="center"/>
              <w:rPr>
                <w:rFonts w:ascii="Times New Roman" w:hAnsi="Times New Roman"/>
                <w:sz w:val="20"/>
                <w:szCs w:val="20"/>
              </w:rPr>
            </w:pPr>
            <w:r w:rsidRPr="005D351A">
              <w:rPr>
                <w:rFonts w:ascii="Times New Roman" w:hAnsi="Times New Roman"/>
                <w:sz w:val="20"/>
                <w:szCs w:val="20"/>
              </w:rPr>
              <w:t>-</w:t>
            </w:r>
          </w:p>
        </w:tc>
        <w:tc>
          <w:tcPr>
            <w:tcW w:w="233" w:type="pct"/>
            <w:vAlign w:val="center"/>
          </w:tcPr>
          <w:p w:rsidR="005D351A" w:rsidRPr="005D351A" w:rsidRDefault="005D351A" w:rsidP="005D351A">
            <w:pPr>
              <w:spacing w:after="0" w:line="240" w:lineRule="auto"/>
              <w:jc w:val="center"/>
              <w:rPr>
                <w:rFonts w:ascii="Times New Roman" w:hAnsi="Times New Roman"/>
                <w:sz w:val="20"/>
                <w:szCs w:val="20"/>
              </w:rPr>
            </w:pPr>
            <w:r w:rsidRPr="005D351A">
              <w:rPr>
                <w:rFonts w:ascii="Times New Roman" w:hAnsi="Times New Roman"/>
                <w:sz w:val="20"/>
                <w:szCs w:val="20"/>
              </w:rPr>
              <w:t>-</w:t>
            </w:r>
          </w:p>
        </w:tc>
        <w:tc>
          <w:tcPr>
            <w:tcW w:w="416" w:type="pct"/>
            <w:vAlign w:val="center"/>
          </w:tcPr>
          <w:p w:rsidR="005D351A" w:rsidRPr="005D351A" w:rsidRDefault="005D351A" w:rsidP="005D351A">
            <w:pPr>
              <w:spacing w:after="0" w:line="240" w:lineRule="auto"/>
              <w:jc w:val="center"/>
              <w:rPr>
                <w:rFonts w:ascii="Times New Roman" w:hAnsi="Times New Roman"/>
                <w:sz w:val="20"/>
                <w:szCs w:val="20"/>
              </w:rPr>
            </w:pPr>
            <w:r w:rsidRPr="005D351A">
              <w:rPr>
                <w:rFonts w:ascii="Times New Roman" w:hAnsi="Times New Roman"/>
                <w:sz w:val="20"/>
                <w:szCs w:val="20"/>
              </w:rPr>
              <w:t>-</w:t>
            </w:r>
          </w:p>
        </w:tc>
        <w:tc>
          <w:tcPr>
            <w:tcW w:w="413" w:type="pct"/>
            <w:vAlign w:val="center"/>
          </w:tcPr>
          <w:p w:rsidR="005D351A" w:rsidRPr="005D351A" w:rsidRDefault="005D351A" w:rsidP="005D351A">
            <w:pPr>
              <w:spacing w:after="0" w:line="240" w:lineRule="auto"/>
              <w:jc w:val="center"/>
              <w:rPr>
                <w:rFonts w:ascii="Times New Roman" w:hAnsi="Times New Roman"/>
                <w:sz w:val="20"/>
                <w:szCs w:val="20"/>
              </w:rPr>
            </w:pPr>
            <w:r w:rsidRPr="005D351A">
              <w:rPr>
                <w:rFonts w:ascii="Times New Roman" w:hAnsi="Times New Roman"/>
                <w:sz w:val="20"/>
                <w:szCs w:val="20"/>
              </w:rPr>
              <w:t>-</w:t>
            </w:r>
          </w:p>
        </w:tc>
      </w:tr>
      <w:tr w:rsidR="005D351A" w:rsidRPr="005D351A" w:rsidTr="005D351A">
        <w:trPr>
          <w:trHeight w:val="20"/>
        </w:trPr>
        <w:tc>
          <w:tcPr>
            <w:tcW w:w="228" w:type="pct"/>
            <w:vAlign w:val="center"/>
          </w:tcPr>
          <w:p w:rsidR="005D351A" w:rsidRPr="005D351A" w:rsidRDefault="005D351A" w:rsidP="005D351A">
            <w:pPr>
              <w:spacing w:after="0" w:line="240" w:lineRule="auto"/>
              <w:jc w:val="center"/>
              <w:rPr>
                <w:rFonts w:ascii="Times New Roman" w:hAnsi="Times New Roman"/>
                <w:sz w:val="20"/>
                <w:szCs w:val="20"/>
              </w:rPr>
            </w:pPr>
            <w:r w:rsidRPr="005D351A">
              <w:rPr>
                <w:rFonts w:ascii="Times New Roman" w:hAnsi="Times New Roman"/>
                <w:sz w:val="20"/>
                <w:szCs w:val="20"/>
              </w:rPr>
              <w:t>10</w:t>
            </w:r>
          </w:p>
        </w:tc>
        <w:tc>
          <w:tcPr>
            <w:tcW w:w="2168" w:type="pct"/>
            <w:vAlign w:val="center"/>
          </w:tcPr>
          <w:p w:rsidR="005D351A" w:rsidRPr="005D351A" w:rsidRDefault="005D351A" w:rsidP="005D351A">
            <w:pPr>
              <w:spacing w:after="0" w:line="240" w:lineRule="auto"/>
              <w:ind w:left="113"/>
              <w:jc w:val="both"/>
              <w:rPr>
                <w:rFonts w:ascii="Times New Roman" w:hAnsi="Times New Roman"/>
                <w:sz w:val="20"/>
                <w:szCs w:val="20"/>
              </w:rPr>
            </w:pPr>
            <w:r w:rsidRPr="005D351A">
              <w:rPr>
                <w:rFonts w:ascii="Times New Roman" w:hAnsi="Times New Roman"/>
                <w:sz w:val="20"/>
                <w:szCs w:val="20"/>
              </w:rPr>
              <w:t>отпуск теплоносителя из тепловых сетей на цели горячего водоснабжения (для открытых систем теплоснабжения)</w:t>
            </w:r>
          </w:p>
        </w:tc>
        <w:tc>
          <w:tcPr>
            <w:tcW w:w="610" w:type="pct"/>
            <w:vAlign w:val="center"/>
          </w:tcPr>
          <w:p w:rsidR="005D351A" w:rsidRPr="005D351A" w:rsidRDefault="005D351A" w:rsidP="005D351A">
            <w:pPr>
              <w:spacing w:after="0" w:line="240" w:lineRule="auto"/>
              <w:jc w:val="center"/>
              <w:rPr>
                <w:rFonts w:ascii="Times New Roman" w:hAnsi="Times New Roman"/>
                <w:sz w:val="20"/>
                <w:szCs w:val="20"/>
              </w:rPr>
            </w:pPr>
            <w:r w:rsidRPr="005D351A">
              <w:rPr>
                <w:rFonts w:ascii="Times New Roman" w:hAnsi="Times New Roman"/>
                <w:sz w:val="20"/>
                <w:szCs w:val="20"/>
              </w:rPr>
              <w:t>т/час</w:t>
            </w:r>
          </w:p>
        </w:tc>
        <w:tc>
          <w:tcPr>
            <w:tcW w:w="233" w:type="pct"/>
            <w:vAlign w:val="center"/>
          </w:tcPr>
          <w:p w:rsidR="005D351A" w:rsidRPr="005D351A" w:rsidRDefault="005D351A" w:rsidP="005D351A">
            <w:pPr>
              <w:spacing w:after="0" w:line="240" w:lineRule="auto"/>
              <w:jc w:val="center"/>
              <w:rPr>
                <w:rFonts w:ascii="Times New Roman" w:hAnsi="Times New Roman"/>
                <w:sz w:val="20"/>
                <w:szCs w:val="20"/>
              </w:rPr>
            </w:pPr>
            <w:r w:rsidRPr="005D351A">
              <w:rPr>
                <w:rFonts w:ascii="Times New Roman" w:hAnsi="Times New Roman"/>
                <w:sz w:val="20"/>
                <w:szCs w:val="20"/>
              </w:rPr>
              <w:t>2,483</w:t>
            </w:r>
          </w:p>
        </w:tc>
        <w:tc>
          <w:tcPr>
            <w:tcW w:w="233" w:type="pct"/>
            <w:vAlign w:val="center"/>
          </w:tcPr>
          <w:p w:rsidR="005D351A" w:rsidRPr="005D351A" w:rsidRDefault="005D351A" w:rsidP="005D351A">
            <w:pPr>
              <w:spacing w:after="0" w:line="240" w:lineRule="auto"/>
              <w:jc w:val="center"/>
              <w:rPr>
                <w:rFonts w:ascii="Times New Roman" w:hAnsi="Times New Roman"/>
                <w:sz w:val="20"/>
                <w:szCs w:val="20"/>
              </w:rPr>
            </w:pPr>
            <w:r w:rsidRPr="005D351A">
              <w:rPr>
                <w:rFonts w:ascii="Times New Roman" w:hAnsi="Times New Roman"/>
                <w:sz w:val="20"/>
                <w:szCs w:val="20"/>
              </w:rPr>
              <w:t>2,483</w:t>
            </w:r>
          </w:p>
        </w:tc>
        <w:tc>
          <w:tcPr>
            <w:tcW w:w="233" w:type="pct"/>
            <w:vAlign w:val="center"/>
          </w:tcPr>
          <w:p w:rsidR="005D351A" w:rsidRPr="005D351A" w:rsidRDefault="005D351A" w:rsidP="005D351A">
            <w:pPr>
              <w:spacing w:after="0" w:line="240" w:lineRule="auto"/>
              <w:jc w:val="center"/>
              <w:rPr>
                <w:rFonts w:ascii="Times New Roman" w:hAnsi="Times New Roman"/>
                <w:sz w:val="20"/>
                <w:szCs w:val="20"/>
              </w:rPr>
            </w:pPr>
            <w:r w:rsidRPr="005D351A">
              <w:rPr>
                <w:rFonts w:ascii="Times New Roman" w:hAnsi="Times New Roman"/>
                <w:sz w:val="20"/>
                <w:szCs w:val="20"/>
              </w:rPr>
              <w:t>2,489</w:t>
            </w:r>
          </w:p>
        </w:tc>
        <w:tc>
          <w:tcPr>
            <w:tcW w:w="233" w:type="pct"/>
            <w:vAlign w:val="center"/>
          </w:tcPr>
          <w:p w:rsidR="005D351A" w:rsidRPr="005D351A" w:rsidRDefault="005D351A" w:rsidP="005D351A">
            <w:pPr>
              <w:spacing w:after="0" w:line="240" w:lineRule="auto"/>
              <w:jc w:val="center"/>
              <w:rPr>
                <w:rFonts w:ascii="Times New Roman" w:hAnsi="Times New Roman"/>
                <w:sz w:val="20"/>
                <w:szCs w:val="20"/>
              </w:rPr>
            </w:pPr>
            <w:r w:rsidRPr="005D351A">
              <w:rPr>
                <w:rFonts w:ascii="Times New Roman" w:hAnsi="Times New Roman"/>
                <w:sz w:val="20"/>
                <w:szCs w:val="20"/>
              </w:rPr>
              <w:t>2,495</w:t>
            </w:r>
          </w:p>
        </w:tc>
        <w:tc>
          <w:tcPr>
            <w:tcW w:w="233" w:type="pct"/>
            <w:vAlign w:val="center"/>
          </w:tcPr>
          <w:p w:rsidR="005D351A" w:rsidRPr="005D351A" w:rsidRDefault="005D351A" w:rsidP="005D351A">
            <w:pPr>
              <w:spacing w:after="0" w:line="240" w:lineRule="auto"/>
              <w:jc w:val="center"/>
              <w:rPr>
                <w:rFonts w:ascii="Times New Roman" w:hAnsi="Times New Roman"/>
                <w:sz w:val="20"/>
                <w:szCs w:val="20"/>
              </w:rPr>
            </w:pPr>
            <w:r w:rsidRPr="005D351A">
              <w:rPr>
                <w:rFonts w:ascii="Times New Roman" w:hAnsi="Times New Roman"/>
                <w:sz w:val="20"/>
                <w:szCs w:val="20"/>
              </w:rPr>
              <w:t>2,501</w:t>
            </w:r>
          </w:p>
        </w:tc>
        <w:tc>
          <w:tcPr>
            <w:tcW w:w="416" w:type="pct"/>
            <w:vAlign w:val="center"/>
          </w:tcPr>
          <w:p w:rsidR="005D351A" w:rsidRPr="005D351A" w:rsidRDefault="005D351A" w:rsidP="005D351A">
            <w:pPr>
              <w:spacing w:after="0" w:line="240" w:lineRule="auto"/>
              <w:jc w:val="center"/>
              <w:rPr>
                <w:rFonts w:ascii="Times New Roman" w:hAnsi="Times New Roman"/>
                <w:sz w:val="20"/>
                <w:szCs w:val="20"/>
              </w:rPr>
            </w:pPr>
            <w:r w:rsidRPr="005D351A">
              <w:rPr>
                <w:rFonts w:ascii="Times New Roman" w:hAnsi="Times New Roman"/>
                <w:sz w:val="20"/>
                <w:szCs w:val="20"/>
              </w:rPr>
              <w:t>2,5084</w:t>
            </w:r>
          </w:p>
        </w:tc>
        <w:tc>
          <w:tcPr>
            <w:tcW w:w="413" w:type="pct"/>
            <w:vAlign w:val="center"/>
          </w:tcPr>
          <w:p w:rsidR="005D351A" w:rsidRPr="005D351A" w:rsidRDefault="005D351A" w:rsidP="005D351A">
            <w:pPr>
              <w:spacing w:after="0" w:line="240" w:lineRule="auto"/>
              <w:jc w:val="center"/>
              <w:rPr>
                <w:rFonts w:ascii="Times New Roman" w:hAnsi="Times New Roman"/>
                <w:sz w:val="20"/>
                <w:szCs w:val="20"/>
              </w:rPr>
            </w:pPr>
            <w:r w:rsidRPr="005D351A">
              <w:rPr>
                <w:rFonts w:ascii="Times New Roman" w:hAnsi="Times New Roman"/>
                <w:sz w:val="20"/>
                <w:szCs w:val="20"/>
              </w:rPr>
              <w:t>2,539</w:t>
            </w:r>
          </w:p>
        </w:tc>
      </w:tr>
      <w:tr w:rsidR="005D351A" w:rsidRPr="005D351A" w:rsidTr="005D351A">
        <w:trPr>
          <w:trHeight w:val="20"/>
        </w:trPr>
        <w:tc>
          <w:tcPr>
            <w:tcW w:w="228" w:type="pct"/>
            <w:vAlign w:val="center"/>
          </w:tcPr>
          <w:p w:rsidR="005D351A" w:rsidRPr="005D351A" w:rsidRDefault="005D351A" w:rsidP="005D351A">
            <w:pPr>
              <w:spacing w:after="0" w:line="240" w:lineRule="auto"/>
              <w:jc w:val="center"/>
              <w:rPr>
                <w:rFonts w:ascii="Times New Roman" w:hAnsi="Times New Roman"/>
                <w:sz w:val="20"/>
                <w:szCs w:val="20"/>
              </w:rPr>
            </w:pPr>
            <w:r w:rsidRPr="005D351A">
              <w:rPr>
                <w:rFonts w:ascii="Times New Roman" w:hAnsi="Times New Roman"/>
                <w:sz w:val="20"/>
                <w:szCs w:val="20"/>
              </w:rPr>
              <w:t>11</w:t>
            </w:r>
          </w:p>
        </w:tc>
        <w:tc>
          <w:tcPr>
            <w:tcW w:w="2168" w:type="pct"/>
            <w:vAlign w:val="center"/>
          </w:tcPr>
          <w:p w:rsidR="005D351A" w:rsidRPr="005D351A" w:rsidRDefault="005D351A" w:rsidP="005D351A">
            <w:pPr>
              <w:spacing w:after="0" w:line="240" w:lineRule="auto"/>
              <w:jc w:val="both"/>
              <w:rPr>
                <w:rFonts w:ascii="Times New Roman" w:hAnsi="Times New Roman"/>
                <w:sz w:val="20"/>
                <w:szCs w:val="20"/>
              </w:rPr>
            </w:pPr>
            <w:r w:rsidRPr="005D351A">
              <w:rPr>
                <w:rFonts w:ascii="Times New Roman" w:hAnsi="Times New Roman"/>
                <w:sz w:val="20"/>
                <w:szCs w:val="20"/>
              </w:rPr>
              <w:t xml:space="preserve">Максимум подпитки тепловой сети в эксплуатационном режиме  </w:t>
            </w:r>
          </w:p>
        </w:tc>
        <w:tc>
          <w:tcPr>
            <w:tcW w:w="610" w:type="pct"/>
            <w:vAlign w:val="center"/>
          </w:tcPr>
          <w:p w:rsidR="005D351A" w:rsidRPr="005D351A" w:rsidRDefault="005D351A" w:rsidP="005D351A">
            <w:pPr>
              <w:spacing w:after="0" w:line="240" w:lineRule="auto"/>
              <w:jc w:val="center"/>
              <w:rPr>
                <w:rFonts w:ascii="Times New Roman" w:hAnsi="Times New Roman"/>
                <w:sz w:val="20"/>
                <w:szCs w:val="20"/>
              </w:rPr>
            </w:pPr>
            <w:r w:rsidRPr="005D351A">
              <w:rPr>
                <w:rFonts w:ascii="Times New Roman" w:hAnsi="Times New Roman"/>
                <w:sz w:val="20"/>
                <w:szCs w:val="20"/>
              </w:rPr>
              <w:t>т/час</w:t>
            </w:r>
          </w:p>
        </w:tc>
        <w:tc>
          <w:tcPr>
            <w:tcW w:w="233" w:type="pct"/>
            <w:vAlign w:val="center"/>
          </w:tcPr>
          <w:p w:rsidR="005D351A" w:rsidRPr="005D351A" w:rsidRDefault="005D351A" w:rsidP="005D351A">
            <w:pPr>
              <w:spacing w:after="0" w:line="240" w:lineRule="auto"/>
              <w:jc w:val="center"/>
              <w:rPr>
                <w:rFonts w:ascii="Times New Roman" w:hAnsi="Times New Roman"/>
                <w:sz w:val="20"/>
                <w:szCs w:val="20"/>
              </w:rPr>
            </w:pPr>
            <w:r w:rsidRPr="005D351A">
              <w:rPr>
                <w:rFonts w:ascii="Times New Roman" w:hAnsi="Times New Roman"/>
                <w:sz w:val="20"/>
                <w:szCs w:val="20"/>
              </w:rPr>
              <w:t>3,269</w:t>
            </w:r>
          </w:p>
        </w:tc>
        <w:tc>
          <w:tcPr>
            <w:tcW w:w="233" w:type="pct"/>
            <w:vAlign w:val="center"/>
          </w:tcPr>
          <w:p w:rsidR="005D351A" w:rsidRPr="005D351A" w:rsidRDefault="005D351A" w:rsidP="005D351A">
            <w:pPr>
              <w:spacing w:after="0" w:line="240" w:lineRule="auto"/>
              <w:jc w:val="center"/>
              <w:rPr>
                <w:rFonts w:ascii="Times New Roman" w:hAnsi="Times New Roman"/>
                <w:sz w:val="20"/>
                <w:szCs w:val="20"/>
              </w:rPr>
            </w:pPr>
            <w:r w:rsidRPr="005D351A">
              <w:rPr>
                <w:rFonts w:ascii="Times New Roman" w:hAnsi="Times New Roman"/>
                <w:sz w:val="20"/>
                <w:szCs w:val="20"/>
              </w:rPr>
              <w:t>3,269</w:t>
            </w:r>
          </w:p>
        </w:tc>
        <w:tc>
          <w:tcPr>
            <w:tcW w:w="233" w:type="pct"/>
            <w:vAlign w:val="center"/>
          </w:tcPr>
          <w:p w:rsidR="005D351A" w:rsidRPr="005D351A" w:rsidRDefault="005D351A" w:rsidP="005D351A">
            <w:pPr>
              <w:spacing w:after="0" w:line="240" w:lineRule="auto"/>
              <w:jc w:val="center"/>
              <w:rPr>
                <w:rFonts w:ascii="Times New Roman" w:hAnsi="Times New Roman"/>
                <w:sz w:val="20"/>
                <w:szCs w:val="20"/>
              </w:rPr>
            </w:pPr>
            <w:r w:rsidRPr="005D351A">
              <w:rPr>
                <w:rFonts w:ascii="Times New Roman" w:hAnsi="Times New Roman"/>
                <w:sz w:val="20"/>
                <w:szCs w:val="20"/>
              </w:rPr>
              <w:t>3,294</w:t>
            </w:r>
          </w:p>
        </w:tc>
        <w:tc>
          <w:tcPr>
            <w:tcW w:w="233" w:type="pct"/>
            <w:vAlign w:val="center"/>
          </w:tcPr>
          <w:p w:rsidR="005D351A" w:rsidRPr="005D351A" w:rsidRDefault="005D351A" w:rsidP="005D351A">
            <w:pPr>
              <w:spacing w:after="0" w:line="240" w:lineRule="auto"/>
              <w:jc w:val="center"/>
              <w:rPr>
                <w:rFonts w:ascii="Times New Roman" w:hAnsi="Times New Roman"/>
                <w:sz w:val="20"/>
                <w:szCs w:val="20"/>
              </w:rPr>
            </w:pPr>
            <w:r w:rsidRPr="005D351A">
              <w:rPr>
                <w:rFonts w:ascii="Times New Roman" w:hAnsi="Times New Roman"/>
                <w:sz w:val="20"/>
                <w:szCs w:val="20"/>
              </w:rPr>
              <w:t>3,319</w:t>
            </w:r>
          </w:p>
        </w:tc>
        <w:tc>
          <w:tcPr>
            <w:tcW w:w="233" w:type="pct"/>
            <w:vAlign w:val="center"/>
          </w:tcPr>
          <w:p w:rsidR="005D351A" w:rsidRPr="005D351A" w:rsidRDefault="005D351A" w:rsidP="005D351A">
            <w:pPr>
              <w:spacing w:after="0" w:line="240" w:lineRule="auto"/>
              <w:jc w:val="center"/>
              <w:rPr>
                <w:rFonts w:ascii="Times New Roman" w:hAnsi="Times New Roman"/>
                <w:sz w:val="20"/>
                <w:szCs w:val="20"/>
              </w:rPr>
            </w:pPr>
            <w:r w:rsidRPr="005D351A">
              <w:rPr>
                <w:rFonts w:ascii="Times New Roman" w:hAnsi="Times New Roman"/>
                <w:sz w:val="20"/>
                <w:szCs w:val="20"/>
              </w:rPr>
              <w:t>3,344</w:t>
            </w:r>
          </w:p>
        </w:tc>
        <w:tc>
          <w:tcPr>
            <w:tcW w:w="416" w:type="pct"/>
            <w:vAlign w:val="center"/>
          </w:tcPr>
          <w:p w:rsidR="005D351A" w:rsidRPr="005D351A" w:rsidRDefault="005D351A" w:rsidP="005D351A">
            <w:pPr>
              <w:spacing w:after="0" w:line="240" w:lineRule="auto"/>
              <w:jc w:val="center"/>
              <w:rPr>
                <w:rFonts w:ascii="Times New Roman" w:hAnsi="Times New Roman"/>
                <w:sz w:val="20"/>
                <w:szCs w:val="20"/>
              </w:rPr>
            </w:pPr>
            <w:r w:rsidRPr="005D351A">
              <w:rPr>
                <w:rFonts w:ascii="Times New Roman" w:hAnsi="Times New Roman"/>
                <w:sz w:val="20"/>
                <w:szCs w:val="20"/>
              </w:rPr>
              <w:t>3,3696</w:t>
            </w:r>
          </w:p>
        </w:tc>
        <w:tc>
          <w:tcPr>
            <w:tcW w:w="413" w:type="pct"/>
            <w:vAlign w:val="center"/>
          </w:tcPr>
          <w:p w:rsidR="005D351A" w:rsidRPr="005D351A" w:rsidRDefault="005D351A" w:rsidP="005D351A">
            <w:pPr>
              <w:spacing w:after="0" w:line="240" w:lineRule="auto"/>
              <w:jc w:val="center"/>
              <w:rPr>
                <w:rFonts w:ascii="Times New Roman" w:hAnsi="Times New Roman"/>
                <w:sz w:val="20"/>
                <w:szCs w:val="20"/>
              </w:rPr>
            </w:pPr>
            <w:r w:rsidRPr="005D351A">
              <w:rPr>
                <w:rFonts w:ascii="Times New Roman" w:hAnsi="Times New Roman"/>
                <w:sz w:val="20"/>
                <w:szCs w:val="20"/>
              </w:rPr>
              <w:t>3,403</w:t>
            </w:r>
          </w:p>
        </w:tc>
      </w:tr>
      <w:tr w:rsidR="005D351A" w:rsidRPr="005D351A" w:rsidTr="005D351A">
        <w:trPr>
          <w:trHeight w:val="20"/>
        </w:trPr>
        <w:tc>
          <w:tcPr>
            <w:tcW w:w="228" w:type="pct"/>
            <w:vAlign w:val="center"/>
          </w:tcPr>
          <w:p w:rsidR="005D351A" w:rsidRPr="005D351A" w:rsidRDefault="005D351A" w:rsidP="005D351A">
            <w:pPr>
              <w:spacing w:after="0" w:line="240" w:lineRule="auto"/>
              <w:jc w:val="center"/>
              <w:rPr>
                <w:rFonts w:ascii="Times New Roman" w:hAnsi="Times New Roman"/>
                <w:sz w:val="20"/>
                <w:szCs w:val="20"/>
              </w:rPr>
            </w:pPr>
            <w:r w:rsidRPr="005D351A">
              <w:rPr>
                <w:rFonts w:ascii="Times New Roman" w:hAnsi="Times New Roman"/>
                <w:sz w:val="20"/>
                <w:szCs w:val="20"/>
              </w:rPr>
              <w:t>12</w:t>
            </w:r>
          </w:p>
        </w:tc>
        <w:tc>
          <w:tcPr>
            <w:tcW w:w="2168" w:type="pct"/>
            <w:vAlign w:val="center"/>
          </w:tcPr>
          <w:p w:rsidR="005D351A" w:rsidRPr="005D351A" w:rsidRDefault="005D351A" w:rsidP="005D351A">
            <w:pPr>
              <w:spacing w:after="0" w:line="240" w:lineRule="auto"/>
              <w:jc w:val="both"/>
              <w:rPr>
                <w:rFonts w:ascii="Times New Roman" w:hAnsi="Times New Roman"/>
                <w:sz w:val="20"/>
                <w:szCs w:val="20"/>
              </w:rPr>
            </w:pPr>
            <w:r w:rsidRPr="005D351A">
              <w:rPr>
                <w:rFonts w:ascii="Times New Roman" w:hAnsi="Times New Roman"/>
                <w:sz w:val="20"/>
                <w:szCs w:val="20"/>
              </w:rPr>
              <w:t>Максимальная подпитка тепловой сети в период повреждения участка</w:t>
            </w:r>
          </w:p>
        </w:tc>
        <w:tc>
          <w:tcPr>
            <w:tcW w:w="610" w:type="pct"/>
            <w:vAlign w:val="center"/>
          </w:tcPr>
          <w:p w:rsidR="005D351A" w:rsidRPr="005D351A" w:rsidRDefault="005D351A" w:rsidP="005D351A">
            <w:pPr>
              <w:spacing w:after="0" w:line="240" w:lineRule="auto"/>
              <w:jc w:val="center"/>
              <w:rPr>
                <w:rFonts w:ascii="Times New Roman" w:hAnsi="Times New Roman"/>
                <w:sz w:val="20"/>
                <w:szCs w:val="20"/>
              </w:rPr>
            </w:pPr>
            <w:r w:rsidRPr="005D351A">
              <w:rPr>
                <w:rFonts w:ascii="Times New Roman" w:hAnsi="Times New Roman"/>
                <w:sz w:val="20"/>
                <w:szCs w:val="20"/>
              </w:rPr>
              <w:t>т/час</w:t>
            </w:r>
          </w:p>
        </w:tc>
        <w:tc>
          <w:tcPr>
            <w:tcW w:w="233" w:type="pct"/>
            <w:vAlign w:val="center"/>
          </w:tcPr>
          <w:p w:rsidR="005D351A" w:rsidRPr="005D351A" w:rsidRDefault="005D351A" w:rsidP="005D351A">
            <w:pPr>
              <w:spacing w:after="0" w:line="240" w:lineRule="auto"/>
              <w:jc w:val="center"/>
              <w:rPr>
                <w:rFonts w:ascii="Times New Roman" w:hAnsi="Times New Roman"/>
                <w:sz w:val="20"/>
                <w:szCs w:val="20"/>
              </w:rPr>
            </w:pPr>
            <w:r w:rsidRPr="005D351A">
              <w:rPr>
                <w:rFonts w:ascii="Times New Roman" w:hAnsi="Times New Roman"/>
                <w:sz w:val="20"/>
                <w:szCs w:val="20"/>
              </w:rPr>
              <w:t>360,5</w:t>
            </w:r>
          </w:p>
        </w:tc>
        <w:tc>
          <w:tcPr>
            <w:tcW w:w="233" w:type="pct"/>
            <w:vAlign w:val="center"/>
          </w:tcPr>
          <w:p w:rsidR="005D351A" w:rsidRPr="005D351A" w:rsidRDefault="005D351A" w:rsidP="005D351A">
            <w:pPr>
              <w:spacing w:after="0" w:line="240" w:lineRule="auto"/>
              <w:jc w:val="center"/>
              <w:rPr>
                <w:rFonts w:ascii="Times New Roman" w:hAnsi="Times New Roman"/>
                <w:sz w:val="20"/>
                <w:szCs w:val="20"/>
              </w:rPr>
            </w:pPr>
            <w:r w:rsidRPr="005D351A">
              <w:rPr>
                <w:rFonts w:ascii="Times New Roman" w:hAnsi="Times New Roman"/>
                <w:sz w:val="20"/>
                <w:szCs w:val="20"/>
              </w:rPr>
              <w:t>360,5</w:t>
            </w:r>
          </w:p>
        </w:tc>
        <w:tc>
          <w:tcPr>
            <w:tcW w:w="233" w:type="pct"/>
            <w:vAlign w:val="center"/>
          </w:tcPr>
          <w:p w:rsidR="005D351A" w:rsidRPr="005D351A" w:rsidRDefault="005D351A" w:rsidP="005D351A">
            <w:pPr>
              <w:spacing w:after="0" w:line="240" w:lineRule="auto"/>
              <w:jc w:val="center"/>
              <w:rPr>
                <w:rFonts w:ascii="Times New Roman" w:hAnsi="Times New Roman"/>
                <w:sz w:val="20"/>
                <w:szCs w:val="20"/>
              </w:rPr>
            </w:pPr>
            <w:r w:rsidRPr="005D351A">
              <w:rPr>
                <w:rFonts w:ascii="Times New Roman" w:hAnsi="Times New Roman"/>
                <w:sz w:val="20"/>
                <w:szCs w:val="20"/>
              </w:rPr>
              <w:t>383,7</w:t>
            </w:r>
          </w:p>
        </w:tc>
        <w:tc>
          <w:tcPr>
            <w:tcW w:w="233" w:type="pct"/>
            <w:vAlign w:val="center"/>
          </w:tcPr>
          <w:p w:rsidR="005D351A" w:rsidRPr="005D351A" w:rsidRDefault="005D351A" w:rsidP="005D351A">
            <w:pPr>
              <w:spacing w:after="0" w:line="240" w:lineRule="auto"/>
              <w:jc w:val="center"/>
              <w:rPr>
                <w:rFonts w:ascii="Times New Roman" w:hAnsi="Times New Roman"/>
                <w:sz w:val="20"/>
                <w:szCs w:val="20"/>
              </w:rPr>
            </w:pPr>
            <w:r w:rsidRPr="005D351A">
              <w:rPr>
                <w:rFonts w:ascii="Times New Roman" w:hAnsi="Times New Roman"/>
                <w:sz w:val="20"/>
                <w:szCs w:val="20"/>
              </w:rPr>
              <w:t>406,9</w:t>
            </w:r>
          </w:p>
        </w:tc>
        <w:tc>
          <w:tcPr>
            <w:tcW w:w="233" w:type="pct"/>
            <w:vAlign w:val="center"/>
          </w:tcPr>
          <w:p w:rsidR="005D351A" w:rsidRPr="005D351A" w:rsidRDefault="005D351A" w:rsidP="005D351A">
            <w:pPr>
              <w:spacing w:after="0" w:line="240" w:lineRule="auto"/>
              <w:jc w:val="center"/>
              <w:rPr>
                <w:rFonts w:ascii="Times New Roman" w:hAnsi="Times New Roman"/>
                <w:sz w:val="20"/>
                <w:szCs w:val="20"/>
              </w:rPr>
            </w:pPr>
            <w:r w:rsidRPr="005D351A">
              <w:rPr>
                <w:rFonts w:ascii="Times New Roman" w:hAnsi="Times New Roman"/>
                <w:sz w:val="20"/>
                <w:szCs w:val="20"/>
              </w:rPr>
              <w:t>430,1</w:t>
            </w:r>
          </w:p>
        </w:tc>
        <w:tc>
          <w:tcPr>
            <w:tcW w:w="416" w:type="pct"/>
            <w:vAlign w:val="center"/>
          </w:tcPr>
          <w:p w:rsidR="005D351A" w:rsidRPr="005D351A" w:rsidRDefault="005D351A" w:rsidP="005D351A">
            <w:pPr>
              <w:spacing w:after="0" w:line="240" w:lineRule="auto"/>
              <w:jc w:val="center"/>
              <w:rPr>
                <w:rFonts w:ascii="Times New Roman" w:hAnsi="Times New Roman"/>
                <w:sz w:val="20"/>
                <w:szCs w:val="20"/>
              </w:rPr>
            </w:pPr>
            <w:r w:rsidRPr="005D351A">
              <w:rPr>
                <w:rFonts w:ascii="Times New Roman" w:hAnsi="Times New Roman"/>
                <w:sz w:val="20"/>
                <w:szCs w:val="20"/>
              </w:rPr>
              <w:t>453,6</w:t>
            </w:r>
          </w:p>
        </w:tc>
        <w:tc>
          <w:tcPr>
            <w:tcW w:w="413" w:type="pct"/>
            <w:vAlign w:val="center"/>
          </w:tcPr>
          <w:p w:rsidR="005D351A" w:rsidRPr="005D351A" w:rsidRDefault="005D351A" w:rsidP="005D351A">
            <w:pPr>
              <w:spacing w:after="0" w:line="240" w:lineRule="auto"/>
              <w:jc w:val="center"/>
              <w:rPr>
                <w:rFonts w:ascii="Times New Roman" w:hAnsi="Times New Roman"/>
                <w:sz w:val="20"/>
                <w:szCs w:val="20"/>
              </w:rPr>
            </w:pPr>
            <w:r w:rsidRPr="005D351A">
              <w:rPr>
                <w:rFonts w:ascii="Times New Roman" w:hAnsi="Times New Roman"/>
                <w:sz w:val="20"/>
                <w:szCs w:val="20"/>
              </w:rPr>
              <w:t>453,6</w:t>
            </w:r>
          </w:p>
        </w:tc>
      </w:tr>
      <w:tr w:rsidR="005D351A" w:rsidRPr="005D351A" w:rsidTr="005D351A">
        <w:trPr>
          <w:trHeight w:val="20"/>
        </w:trPr>
        <w:tc>
          <w:tcPr>
            <w:tcW w:w="228" w:type="pct"/>
            <w:vAlign w:val="center"/>
          </w:tcPr>
          <w:p w:rsidR="005D351A" w:rsidRPr="005D351A" w:rsidRDefault="005D351A" w:rsidP="005D351A">
            <w:pPr>
              <w:spacing w:after="0" w:line="240" w:lineRule="auto"/>
              <w:jc w:val="center"/>
              <w:rPr>
                <w:rFonts w:ascii="Times New Roman" w:hAnsi="Times New Roman"/>
                <w:sz w:val="20"/>
                <w:szCs w:val="20"/>
              </w:rPr>
            </w:pPr>
            <w:r w:rsidRPr="005D351A">
              <w:rPr>
                <w:rFonts w:ascii="Times New Roman" w:hAnsi="Times New Roman"/>
                <w:sz w:val="20"/>
                <w:szCs w:val="20"/>
              </w:rPr>
              <w:t>13</w:t>
            </w:r>
          </w:p>
        </w:tc>
        <w:tc>
          <w:tcPr>
            <w:tcW w:w="2168" w:type="pct"/>
            <w:vAlign w:val="center"/>
          </w:tcPr>
          <w:p w:rsidR="005D351A" w:rsidRPr="005D351A" w:rsidRDefault="005D351A" w:rsidP="005D351A">
            <w:pPr>
              <w:spacing w:after="0" w:line="240" w:lineRule="auto"/>
              <w:jc w:val="both"/>
              <w:rPr>
                <w:rFonts w:ascii="Times New Roman" w:hAnsi="Times New Roman"/>
                <w:sz w:val="20"/>
                <w:szCs w:val="20"/>
              </w:rPr>
            </w:pPr>
            <w:r w:rsidRPr="005D351A">
              <w:rPr>
                <w:rFonts w:ascii="Times New Roman" w:hAnsi="Times New Roman"/>
                <w:sz w:val="20"/>
                <w:szCs w:val="20"/>
              </w:rPr>
              <w:t>Резерв (+) / дефицит (-) ВПУ</w:t>
            </w:r>
          </w:p>
        </w:tc>
        <w:tc>
          <w:tcPr>
            <w:tcW w:w="610" w:type="pct"/>
            <w:vAlign w:val="center"/>
          </w:tcPr>
          <w:p w:rsidR="005D351A" w:rsidRPr="005D351A" w:rsidRDefault="005D351A" w:rsidP="005D351A">
            <w:pPr>
              <w:spacing w:after="0" w:line="240" w:lineRule="auto"/>
              <w:jc w:val="center"/>
              <w:rPr>
                <w:rFonts w:ascii="Times New Roman" w:hAnsi="Times New Roman"/>
                <w:sz w:val="20"/>
                <w:szCs w:val="20"/>
              </w:rPr>
            </w:pPr>
            <w:r w:rsidRPr="005D351A">
              <w:rPr>
                <w:rFonts w:ascii="Times New Roman" w:hAnsi="Times New Roman"/>
                <w:sz w:val="20"/>
                <w:szCs w:val="20"/>
              </w:rPr>
              <w:t>т/час</w:t>
            </w:r>
          </w:p>
        </w:tc>
        <w:tc>
          <w:tcPr>
            <w:tcW w:w="233" w:type="pct"/>
            <w:vAlign w:val="center"/>
          </w:tcPr>
          <w:p w:rsidR="005D351A" w:rsidRPr="005D351A" w:rsidRDefault="005D351A" w:rsidP="005D351A">
            <w:pPr>
              <w:spacing w:after="0" w:line="240" w:lineRule="auto"/>
              <w:jc w:val="center"/>
              <w:rPr>
                <w:rFonts w:ascii="Times New Roman" w:hAnsi="Times New Roman"/>
                <w:sz w:val="20"/>
                <w:szCs w:val="20"/>
              </w:rPr>
            </w:pPr>
            <w:r w:rsidRPr="005D351A">
              <w:rPr>
                <w:rFonts w:ascii="Times New Roman" w:hAnsi="Times New Roman"/>
                <w:sz w:val="20"/>
                <w:szCs w:val="20"/>
              </w:rPr>
              <w:t>-</w:t>
            </w:r>
          </w:p>
        </w:tc>
        <w:tc>
          <w:tcPr>
            <w:tcW w:w="233" w:type="pct"/>
            <w:vAlign w:val="center"/>
          </w:tcPr>
          <w:p w:rsidR="005D351A" w:rsidRPr="005D351A" w:rsidRDefault="005D351A" w:rsidP="005D351A">
            <w:pPr>
              <w:spacing w:after="0" w:line="240" w:lineRule="auto"/>
              <w:jc w:val="center"/>
              <w:rPr>
                <w:rFonts w:ascii="Times New Roman" w:hAnsi="Times New Roman"/>
                <w:sz w:val="20"/>
                <w:szCs w:val="20"/>
              </w:rPr>
            </w:pPr>
            <w:r w:rsidRPr="005D351A">
              <w:rPr>
                <w:rFonts w:ascii="Times New Roman" w:hAnsi="Times New Roman"/>
                <w:sz w:val="20"/>
                <w:szCs w:val="20"/>
              </w:rPr>
              <w:t>-</w:t>
            </w:r>
          </w:p>
        </w:tc>
        <w:tc>
          <w:tcPr>
            <w:tcW w:w="233" w:type="pct"/>
            <w:vAlign w:val="center"/>
          </w:tcPr>
          <w:p w:rsidR="005D351A" w:rsidRPr="005D351A" w:rsidRDefault="005D351A" w:rsidP="005D351A">
            <w:pPr>
              <w:spacing w:after="0" w:line="240" w:lineRule="auto"/>
              <w:jc w:val="center"/>
              <w:rPr>
                <w:rFonts w:ascii="Times New Roman" w:hAnsi="Times New Roman"/>
                <w:sz w:val="20"/>
                <w:szCs w:val="20"/>
              </w:rPr>
            </w:pPr>
            <w:r w:rsidRPr="005D351A">
              <w:rPr>
                <w:rFonts w:ascii="Times New Roman" w:hAnsi="Times New Roman"/>
                <w:sz w:val="20"/>
                <w:szCs w:val="20"/>
              </w:rPr>
              <w:t>-</w:t>
            </w:r>
          </w:p>
        </w:tc>
        <w:tc>
          <w:tcPr>
            <w:tcW w:w="233" w:type="pct"/>
            <w:vAlign w:val="center"/>
          </w:tcPr>
          <w:p w:rsidR="005D351A" w:rsidRPr="005D351A" w:rsidRDefault="005D351A" w:rsidP="005D351A">
            <w:pPr>
              <w:spacing w:after="0" w:line="240" w:lineRule="auto"/>
              <w:jc w:val="center"/>
              <w:rPr>
                <w:rFonts w:ascii="Times New Roman" w:hAnsi="Times New Roman"/>
                <w:sz w:val="20"/>
                <w:szCs w:val="20"/>
              </w:rPr>
            </w:pPr>
            <w:r w:rsidRPr="005D351A">
              <w:rPr>
                <w:rFonts w:ascii="Times New Roman" w:hAnsi="Times New Roman"/>
                <w:sz w:val="20"/>
                <w:szCs w:val="20"/>
              </w:rPr>
              <w:t>-</w:t>
            </w:r>
          </w:p>
        </w:tc>
        <w:tc>
          <w:tcPr>
            <w:tcW w:w="233" w:type="pct"/>
            <w:vAlign w:val="center"/>
          </w:tcPr>
          <w:p w:rsidR="005D351A" w:rsidRPr="005D351A" w:rsidRDefault="005D351A" w:rsidP="005D351A">
            <w:pPr>
              <w:spacing w:after="0" w:line="240" w:lineRule="auto"/>
              <w:jc w:val="center"/>
              <w:rPr>
                <w:rFonts w:ascii="Times New Roman" w:hAnsi="Times New Roman"/>
                <w:sz w:val="20"/>
                <w:szCs w:val="20"/>
              </w:rPr>
            </w:pPr>
            <w:r w:rsidRPr="005D351A">
              <w:rPr>
                <w:rFonts w:ascii="Times New Roman" w:hAnsi="Times New Roman"/>
                <w:sz w:val="20"/>
                <w:szCs w:val="20"/>
              </w:rPr>
              <w:t>-</w:t>
            </w:r>
          </w:p>
        </w:tc>
        <w:tc>
          <w:tcPr>
            <w:tcW w:w="416" w:type="pct"/>
            <w:vAlign w:val="center"/>
          </w:tcPr>
          <w:p w:rsidR="005D351A" w:rsidRPr="005D351A" w:rsidRDefault="005D351A" w:rsidP="005D351A">
            <w:pPr>
              <w:spacing w:after="0" w:line="240" w:lineRule="auto"/>
              <w:jc w:val="center"/>
              <w:rPr>
                <w:rFonts w:ascii="Times New Roman" w:hAnsi="Times New Roman"/>
                <w:sz w:val="20"/>
                <w:szCs w:val="20"/>
              </w:rPr>
            </w:pPr>
            <w:r w:rsidRPr="005D351A">
              <w:rPr>
                <w:rFonts w:ascii="Times New Roman" w:hAnsi="Times New Roman"/>
                <w:sz w:val="20"/>
                <w:szCs w:val="20"/>
              </w:rPr>
              <w:t>-</w:t>
            </w:r>
          </w:p>
        </w:tc>
        <w:tc>
          <w:tcPr>
            <w:tcW w:w="413" w:type="pct"/>
            <w:vAlign w:val="center"/>
          </w:tcPr>
          <w:p w:rsidR="005D351A" w:rsidRPr="005D351A" w:rsidRDefault="005D351A" w:rsidP="005D351A">
            <w:pPr>
              <w:spacing w:after="0" w:line="240" w:lineRule="auto"/>
              <w:jc w:val="center"/>
              <w:rPr>
                <w:rFonts w:ascii="Times New Roman" w:hAnsi="Times New Roman"/>
                <w:sz w:val="20"/>
                <w:szCs w:val="20"/>
              </w:rPr>
            </w:pPr>
            <w:r w:rsidRPr="005D351A">
              <w:rPr>
                <w:rFonts w:ascii="Times New Roman" w:hAnsi="Times New Roman"/>
                <w:sz w:val="20"/>
                <w:szCs w:val="20"/>
              </w:rPr>
              <w:t>-</w:t>
            </w:r>
          </w:p>
        </w:tc>
      </w:tr>
      <w:tr w:rsidR="005D351A" w:rsidRPr="005D351A" w:rsidTr="005D351A">
        <w:trPr>
          <w:trHeight w:val="20"/>
        </w:trPr>
        <w:tc>
          <w:tcPr>
            <w:tcW w:w="228" w:type="pct"/>
            <w:vAlign w:val="center"/>
          </w:tcPr>
          <w:p w:rsidR="005D351A" w:rsidRPr="005D351A" w:rsidRDefault="005D351A" w:rsidP="005D351A">
            <w:pPr>
              <w:spacing w:after="0" w:line="240" w:lineRule="auto"/>
              <w:jc w:val="center"/>
              <w:rPr>
                <w:rFonts w:ascii="Times New Roman" w:hAnsi="Times New Roman"/>
                <w:sz w:val="20"/>
                <w:szCs w:val="20"/>
              </w:rPr>
            </w:pPr>
            <w:r w:rsidRPr="005D351A">
              <w:rPr>
                <w:rFonts w:ascii="Times New Roman" w:hAnsi="Times New Roman"/>
                <w:sz w:val="20"/>
                <w:szCs w:val="20"/>
              </w:rPr>
              <w:t>14</w:t>
            </w:r>
          </w:p>
        </w:tc>
        <w:tc>
          <w:tcPr>
            <w:tcW w:w="2168" w:type="pct"/>
            <w:vAlign w:val="center"/>
          </w:tcPr>
          <w:p w:rsidR="005D351A" w:rsidRPr="005D351A" w:rsidRDefault="005D351A" w:rsidP="005D351A">
            <w:pPr>
              <w:spacing w:after="0" w:line="240" w:lineRule="auto"/>
              <w:jc w:val="both"/>
              <w:rPr>
                <w:rFonts w:ascii="Times New Roman" w:hAnsi="Times New Roman"/>
                <w:sz w:val="20"/>
                <w:szCs w:val="20"/>
              </w:rPr>
            </w:pPr>
            <w:r w:rsidRPr="005D351A">
              <w:rPr>
                <w:rFonts w:ascii="Times New Roman" w:hAnsi="Times New Roman"/>
                <w:sz w:val="20"/>
                <w:szCs w:val="20"/>
              </w:rPr>
              <w:t>Доля резерва</w:t>
            </w:r>
          </w:p>
        </w:tc>
        <w:tc>
          <w:tcPr>
            <w:tcW w:w="610" w:type="pct"/>
            <w:vAlign w:val="center"/>
          </w:tcPr>
          <w:p w:rsidR="005D351A" w:rsidRPr="005D351A" w:rsidRDefault="005D351A" w:rsidP="005D351A">
            <w:pPr>
              <w:spacing w:after="0" w:line="240" w:lineRule="auto"/>
              <w:jc w:val="center"/>
              <w:rPr>
                <w:rFonts w:ascii="Times New Roman" w:hAnsi="Times New Roman"/>
                <w:sz w:val="20"/>
                <w:szCs w:val="20"/>
              </w:rPr>
            </w:pPr>
            <w:r w:rsidRPr="005D351A">
              <w:rPr>
                <w:rFonts w:ascii="Times New Roman" w:hAnsi="Times New Roman"/>
                <w:sz w:val="20"/>
                <w:szCs w:val="20"/>
              </w:rPr>
              <w:t>%</w:t>
            </w:r>
          </w:p>
        </w:tc>
        <w:tc>
          <w:tcPr>
            <w:tcW w:w="233" w:type="pct"/>
            <w:vAlign w:val="center"/>
          </w:tcPr>
          <w:p w:rsidR="005D351A" w:rsidRPr="005D351A" w:rsidRDefault="005D351A" w:rsidP="005D351A">
            <w:pPr>
              <w:spacing w:after="0" w:line="240" w:lineRule="auto"/>
              <w:jc w:val="center"/>
              <w:rPr>
                <w:rFonts w:ascii="Times New Roman" w:hAnsi="Times New Roman"/>
                <w:sz w:val="20"/>
                <w:szCs w:val="20"/>
              </w:rPr>
            </w:pPr>
            <w:r w:rsidRPr="005D351A">
              <w:rPr>
                <w:rFonts w:ascii="Times New Roman" w:hAnsi="Times New Roman"/>
                <w:sz w:val="20"/>
                <w:szCs w:val="20"/>
              </w:rPr>
              <w:t>-</w:t>
            </w:r>
          </w:p>
        </w:tc>
        <w:tc>
          <w:tcPr>
            <w:tcW w:w="233" w:type="pct"/>
            <w:vAlign w:val="center"/>
          </w:tcPr>
          <w:p w:rsidR="005D351A" w:rsidRPr="005D351A" w:rsidRDefault="005D351A" w:rsidP="005D351A">
            <w:pPr>
              <w:spacing w:after="0" w:line="240" w:lineRule="auto"/>
              <w:jc w:val="center"/>
              <w:rPr>
                <w:rFonts w:ascii="Times New Roman" w:hAnsi="Times New Roman"/>
                <w:sz w:val="20"/>
                <w:szCs w:val="20"/>
              </w:rPr>
            </w:pPr>
            <w:r w:rsidRPr="005D351A">
              <w:rPr>
                <w:rFonts w:ascii="Times New Roman" w:hAnsi="Times New Roman"/>
                <w:sz w:val="20"/>
                <w:szCs w:val="20"/>
              </w:rPr>
              <w:t>-</w:t>
            </w:r>
          </w:p>
        </w:tc>
        <w:tc>
          <w:tcPr>
            <w:tcW w:w="233" w:type="pct"/>
            <w:vAlign w:val="center"/>
          </w:tcPr>
          <w:p w:rsidR="005D351A" w:rsidRPr="005D351A" w:rsidRDefault="005D351A" w:rsidP="005D351A">
            <w:pPr>
              <w:spacing w:after="0" w:line="240" w:lineRule="auto"/>
              <w:jc w:val="center"/>
              <w:rPr>
                <w:rFonts w:ascii="Times New Roman" w:hAnsi="Times New Roman"/>
                <w:sz w:val="20"/>
                <w:szCs w:val="20"/>
              </w:rPr>
            </w:pPr>
            <w:r w:rsidRPr="005D351A">
              <w:rPr>
                <w:rFonts w:ascii="Times New Roman" w:hAnsi="Times New Roman"/>
                <w:sz w:val="20"/>
                <w:szCs w:val="20"/>
              </w:rPr>
              <w:t>-</w:t>
            </w:r>
          </w:p>
        </w:tc>
        <w:tc>
          <w:tcPr>
            <w:tcW w:w="233" w:type="pct"/>
            <w:vAlign w:val="center"/>
          </w:tcPr>
          <w:p w:rsidR="005D351A" w:rsidRPr="005D351A" w:rsidRDefault="005D351A" w:rsidP="005D351A">
            <w:pPr>
              <w:spacing w:after="0" w:line="240" w:lineRule="auto"/>
              <w:jc w:val="center"/>
              <w:rPr>
                <w:rFonts w:ascii="Times New Roman" w:hAnsi="Times New Roman"/>
                <w:sz w:val="20"/>
                <w:szCs w:val="20"/>
              </w:rPr>
            </w:pPr>
            <w:r w:rsidRPr="005D351A">
              <w:rPr>
                <w:rFonts w:ascii="Times New Roman" w:hAnsi="Times New Roman"/>
                <w:sz w:val="20"/>
                <w:szCs w:val="20"/>
              </w:rPr>
              <w:t>-</w:t>
            </w:r>
          </w:p>
        </w:tc>
        <w:tc>
          <w:tcPr>
            <w:tcW w:w="233" w:type="pct"/>
            <w:vAlign w:val="center"/>
          </w:tcPr>
          <w:p w:rsidR="005D351A" w:rsidRPr="005D351A" w:rsidRDefault="005D351A" w:rsidP="005D351A">
            <w:pPr>
              <w:spacing w:after="0" w:line="240" w:lineRule="auto"/>
              <w:jc w:val="center"/>
              <w:rPr>
                <w:rFonts w:ascii="Times New Roman" w:hAnsi="Times New Roman"/>
                <w:sz w:val="20"/>
                <w:szCs w:val="20"/>
              </w:rPr>
            </w:pPr>
            <w:r w:rsidRPr="005D351A">
              <w:rPr>
                <w:rFonts w:ascii="Times New Roman" w:hAnsi="Times New Roman"/>
                <w:sz w:val="20"/>
                <w:szCs w:val="20"/>
              </w:rPr>
              <w:t>-</w:t>
            </w:r>
          </w:p>
        </w:tc>
        <w:tc>
          <w:tcPr>
            <w:tcW w:w="416" w:type="pct"/>
            <w:vAlign w:val="center"/>
          </w:tcPr>
          <w:p w:rsidR="005D351A" w:rsidRPr="005D351A" w:rsidRDefault="005D351A" w:rsidP="005D351A">
            <w:pPr>
              <w:spacing w:after="0" w:line="240" w:lineRule="auto"/>
              <w:jc w:val="center"/>
              <w:rPr>
                <w:rFonts w:ascii="Times New Roman" w:hAnsi="Times New Roman"/>
                <w:sz w:val="20"/>
                <w:szCs w:val="20"/>
              </w:rPr>
            </w:pPr>
            <w:r w:rsidRPr="005D351A">
              <w:rPr>
                <w:rFonts w:ascii="Times New Roman" w:hAnsi="Times New Roman"/>
                <w:sz w:val="20"/>
                <w:szCs w:val="20"/>
              </w:rPr>
              <w:t>-</w:t>
            </w:r>
          </w:p>
        </w:tc>
        <w:tc>
          <w:tcPr>
            <w:tcW w:w="413" w:type="pct"/>
            <w:vAlign w:val="center"/>
          </w:tcPr>
          <w:p w:rsidR="005D351A" w:rsidRPr="005D351A" w:rsidRDefault="005D351A" w:rsidP="005D351A">
            <w:pPr>
              <w:spacing w:after="0" w:line="240" w:lineRule="auto"/>
              <w:jc w:val="center"/>
              <w:rPr>
                <w:rFonts w:ascii="Times New Roman" w:hAnsi="Times New Roman"/>
                <w:sz w:val="20"/>
                <w:szCs w:val="20"/>
              </w:rPr>
            </w:pPr>
            <w:r w:rsidRPr="005D351A">
              <w:rPr>
                <w:rFonts w:ascii="Times New Roman" w:hAnsi="Times New Roman"/>
                <w:sz w:val="20"/>
                <w:szCs w:val="20"/>
              </w:rPr>
              <w:t>-</w:t>
            </w:r>
          </w:p>
        </w:tc>
      </w:tr>
    </w:tbl>
    <w:p w:rsidR="005D351A" w:rsidRPr="005D351A" w:rsidRDefault="005D351A" w:rsidP="005D351A">
      <w:pPr>
        <w:spacing w:after="120"/>
        <w:jc w:val="both"/>
        <w:rPr>
          <w:rFonts w:ascii="Times New Roman" w:hAnsi="Times New Roman"/>
          <w:sz w:val="20"/>
          <w:szCs w:val="20"/>
          <w:highlight w:val="yellow"/>
        </w:rPr>
      </w:pPr>
    </w:p>
    <w:p w:rsidR="005D351A" w:rsidRPr="005D351A" w:rsidRDefault="005D351A" w:rsidP="005D351A">
      <w:pPr>
        <w:spacing w:after="120"/>
        <w:ind w:firstLine="709"/>
        <w:jc w:val="right"/>
        <w:rPr>
          <w:rFonts w:ascii="Times New Roman" w:hAnsi="Times New Roman"/>
          <w:sz w:val="20"/>
          <w:szCs w:val="20"/>
          <w:highlight w:val="yellow"/>
        </w:rPr>
        <w:sectPr w:rsidR="005D351A" w:rsidRPr="005D351A" w:rsidSect="005D351A">
          <w:pgSz w:w="16838" w:h="11906" w:orient="landscape"/>
          <w:pgMar w:top="851" w:right="1134" w:bottom="1843" w:left="1134" w:header="709" w:footer="709" w:gutter="0"/>
          <w:cols w:space="708"/>
          <w:docGrid w:linePitch="360"/>
        </w:sectPr>
      </w:pPr>
    </w:p>
    <w:p w:rsidR="005D351A" w:rsidRPr="005D351A" w:rsidRDefault="005D351A" w:rsidP="00A72D1F">
      <w:pPr>
        <w:keepNext/>
        <w:keepLines/>
        <w:numPr>
          <w:ilvl w:val="0"/>
          <w:numId w:val="22"/>
        </w:numPr>
        <w:spacing w:before="120" w:after="120" w:line="240" w:lineRule="auto"/>
        <w:ind w:left="0" w:firstLine="567"/>
        <w:jc w:val="both"/>
        <w:outlineLvl w:val="0"/>
        <w:rPr>
          <w:rFonts w:ascii="Times New Roman" w:hAnsi="Times New Roman"/>
          <w:b/>
          <w:bCs/>
          <w:sz w:val="20"/>
          <w:szCs w:val="20"/>
          <w:lang w:eastAsia="en-US"/>
        </w:rPr>
      </w:pPr>
      <w:bookmarkStart w:id="68" w:name="XA00M4C2MJ"/>
      <w:bookmarkStart w:id="69" w:name="ZAP2RIE3L6"/>
      <w:bookmarkStart w:id="70" w:name="bssPhr90"/>
      <w:bookmarkStart w:id="71" w:name="_Toc532982830"/>
      <w:bookmarkStart w:id="72" w:name="_Toc5693526"/>
      <w:bookmarkEnd w:id="68"/>
      <w:bookmarkEnd w:id="69"/>
      <w:bookmarkEnd w:id="70"/>
      <w:r w:rsidRPr="005D351A">
        <w:rPr>
          <w:rFonts w:ascii="Times New Roman" w:hAnsi="Times New Roman"/>
          <w:b/>
          <w:bCs/>
          <w:sz w:val="20"/>
          <w:szCs w:val="20"/>
          <w:lang w:eastAsia="en-US"/>
        </w:rPr>
        <w:lastRenderedPageBreak/>
        <w:t>б) 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bookmarkEnd w:id="71"/>
      <w:bookmarkEnd w:id="72"/>
    </w:p>
    <w:p w:rsidR="005D351A" w:rsidRPr="005D351A" w:rsidRDefault="005D351A" w:rsidP="005D351A">
      <w:pPr>
        <w:spacing w:after="0"/>
        <w:ind w:firstLine="567"/>
        <w:jc w:val="both"/>
        <w:rPr>
          <w:rFonts w:ascii="Times New Roman" w:eastAsia="Calibri" w:hAnsi="Times New Roman"/>
          <w:sz w:val="20"/>
          <w:szCs w:val="20"/>
          <w:lang w:eastAsia="en-US"/>
        </w:rPr>
      </w:pPr>
      <w:r w:rsidRPr="005D351A">
        <w:rPr>
          <w:rFonts w:ascii="Times New Roman" w:eastAsia="Calibri" w:hAnsi="Times New Roman"/>
          <w:sz w:val="20"/>
          <w:szCs w:val="20"/>
          <w:lang w:eastAsia="en-US"/>
        </w:rPr>
        <w:t xml:space="preserve">В соответствии со СНиП 41-02-2003 «Тепловые сети» (п. 6.17) аварийная подпитка в количестве 2% от объема воды в тепловых сетях и присоединенных к ним системах теплопотребления осуществляется химически не обработанной и недеаэрированной водой. Нормативные значения аварийной подпитки представлены в таблице 3.1. </w:t>
      </w:r>
    </w:p>
    <w:p w:rsidR="005D351A" w:rsidRPr="005D351A" w:rsidRDefault="005D351A" w:rsidP="005D351A">
      <w:pPr>
        <w:keepNext/>
        <w:keepLines/>
        <w:tabs>
          <w:tab w:val="left" w:pos="1701"/>
        </w:tabs>
        <w:spacing w:before="200"/>
        <w:ind w:left="717" w:hanging="360"/>
        <w:jc w:val="both"/>
        <w:outlineLvl w:val="1"/>
        <w:rPr>
          <w:rFonts w:ascii="Times New Roman" w:hAnsi="Times New Roman"/>
          <w:b/>
          <w:bCs/>
          <w:sz w:val="20"/>
          <w:szCs w:val="20"/>
          <w:lang w:eastAsia="en-US"/>
        </w:rPr>
      </w:pPr>
      <w:bookmarkStart w:id="73" w:name="_Toc5693527"/>
      <w:r w:rsidRPr="005D351A">
        <w:rPr>
          <w:rFonts w:ascii="Times New Roman" w:hAnsi="Times New Roman"/>
          <w:b/>
          <w:bCs/>
          <w:sz w:val="20"/>
          <w:szCs w:val="20"/>
          <w:lang w:eastAsia="en-US"/>
        </w:rPr>
        <w:t>Основные положения мастер-плана развития систем теплоснабжения сельского поселения Сентябрьский</w:t>
      </w:r>
      <w:bookmarkEnd w:id="73"/>
    </w:p>
    <w:p w:rsidR="005D351A" w:rsidRPr="005D351A" w:rsidRDefault="005D351A" w:rsidP="005D351A">
      <w:pPr>
        <w:spacing w:after="0"/>
        <w:ind w:firstLine="567"/>
        <w:jc w:val="both"/>
        <w:rPr>
          <w:rFonts w:ascii="Times New Roman" w:eastAsia="Calibri" w:hAnsi="Times New Roman"/>
          <w:sz w:val="20"/>
          <w:szCs w:val="20"/>
          <w:lang w:eastAsia="en-US"/>
        </w:rPr>
      </w:pPr>
      <w:r w:rsidRPr="005D351A">
        <w:rPr>
          <w:rFonts w:ascii="Times New Roman" w:eastAsia="Calibri" w:hAnsi="Times New Roman"/>
          <w:sz w:val="20"/>
          <w:szCs w:val="20"/>
          <w:lang w:eastAsia="en-US"/>
        </w:rPr>
        <w:t xml:space="preserve">Мастер-план в схеме теплоснабжения выполняется в соответствии с Требованиями к схемам теплоснабжения (Постановление Правительства Российской Федерации №154 от 22 февраля 2012 г.) для формирования нескольких вариантов развития системы теплоснабжения сельского поселения Сентябрьский, из которых будет отобран наиболее оптимальный вариант развития системы теплоснабжения. </w:t>
      </w:r>
    </w:p>
    <w:p w:rsidR="005D351A" w:rsidRPr="005D351A" w:rsidRDefault="005D351A" w:rsidP="00A72D1F">
      <w:pPr>
        <w:keepNext/>
        <w:keepLines/>
        <w:numPr>
          <w:ilvl w:val="0"/>
          <w:numId w:val="22"/>
        </w:numPr>
        <w:spacing w:before="120" w:after="120" w:line="240" w:lineRule="auto"/>
        <w:ind w:left="0" w:firstLine="567"/>
        <w:jc w:val="both"/>
        <w:outlineLvl w:val="0"/>
        <w:rPr>
          <w:rFonts w:ascii="Times New Roman" w:hAnsi="Times New Roman"/>
          <w:b/>
          <w:bCs/>
          <w:color w:val="000000"/>
          <w:sz w:val="20"/>
          <w:szCs w:val="20"/>
          <w:lang w:eastAsia="en-US"/>
        </w:rPr>
      </w:pPr>
      <w:bookmarkStart w:id="74" w:name="_Toc523494430"/>
      <w:bookmarkStart w:id="75" w:name="_Toc532982832"/>
      <w:bookmarkStart w:id="76" w:name="_Toc5693528"/>
      <w:bookmarkStart w:id="77" w:name="sub_48"/>
      <w:r w:rsidRPr="005D351A">
        <w:rPr>
          <w:rFonts w:ascii="Times New Roman" w:hAnsi="Times New Roman"/>
          <w:b/>
          <w:bCs/>
          <w:sz w:val="20"/>
          <w:szCs w:val="20"/>
          <w:lang w:eastAsia="en-US"/>
        </w:rPr>
        <w:t xml:space="preserve">а) описание сценариев развития теплоснабжения </w:t>
      </w:r>
      <w:bookmarkEnd w:id="74"/>
      <w:r w:rsidRPr="005D351A">
        <w:rPr>
          <w:rFonts w:ascii="Times New Roman" w:hAnsi="Times New Roman"/>
          <w:b/>
          <w:bCs/>
          <w:sz w:val="20"/>
          <w:szCs w:val="20"/>
          <w:lang w:eastAsia="en-US"/>
        </w:rPr>
        <w:t>сельского поселения Сентябрьский</w:t>
      </w:r>
      <w:bookmarkEnd w:id="75"/>
      <w:bookmarkEnd w:id="76"/>
    </w:p>
    <w:p w:rsidR="005D351A" w:rsidRPr="005D351A" w:rsidRDefault="005D351A" w:rsidP="005D351A">
      <w:pPr>
        <w:spacing w:after="120"/>
        <w:ind w:firstLine="567"/>
        <w:jc w:val="both"/>
        <w:rPr>
          <w:rFonts w:ascii="Times New Roman" w:eastAsia="Calibri" w:hAnsi="Times New Roman"/>
          <w:sz w:val="20"/>
          <w:szCs w:val="20"/>
          <w:lang w:eastAsia="en-US"/>
        </w:rPr>
      </w:pPr>
      <w:r w:rsidRPr="005D351A">
        <w:rPr>
          <w:rFonts w:ascii="Times New Roman" w:eastAsia="Calibri" w:hAnsi="Times New Roman"/>
          <w:sz w:val="20"/>
          <w:szCs w:val="20"/>
          <w:lang w:eastAsia="en-US"/>
        </w:rPr>
        <w:t xml:space="preserve">В Мастер-плане сформировано 2 варианта развития системы теплоснабжения сельского поселения Сентябрьский. </w:t>
      </w:r>
    </w:p>
    <w:p w:rsidR="005D351A" w:rsidRPr="005D351A" w:rsidRDefault="005D351A" w:rsidP="005D351A">
      <w:pPr>
        <w:spacing w:after="0"/>
        <w:ind w:firstLine="567"/>
        <w:jc w:val="both"/>
        <w:rPr>
          <w:rFonts w:ascii="Times New Roman" w:eastAsia="Calibri" w:hAnsi="Times New Roman"/>
          <w:sz w:val="20"/>
          <w:szCs w:val="20"/>
          <w:lang w:eastAsia="en-US"/>
        </w:rPr>
      </w:pPr>
      <w:r w:rsidRPr="005D351A">
        <w:rPr>
          <w:rFonts w:ascii="Times New Roman" w:eastAsia="Calibri" w:hAnsi="Times New Roman"/>
          <w:sz w:val="20"/>
          <w:szCs w:val="20"/>
          <w:lang w:eastAsia="en-US"/>
        </w:rPr>
        <w:t xml:space="preserve">В основу подготовки и дальнейшей работы с Мастер-планом была заложена следующая методология, определяющая подход и последовательность работ: </w:t>
      </w:r>
    </w:p>
    <w:p w:rsidR="005D351A" w:rsidRPr="005D351A" w:rsidRDefault="005D351A" w:rsidP="005D351A">
      <w:pPr>
        <w:spacing w:after="120"/>
        <w:ind w:firstLine="567"/>
        <w:jc w:val="both"/>
        <w:rPr>
          <w:rFonts w:ascii="Times New Roman" w:eastAsia="Calibri" w:hAnsi="Times New Roman"/>
          <w:sz w:val="20"/>
          <w:szCs w:val="20"/>
          <w:lang w:eastAsia="en-US"/>
        </w:rPr>
      </w:pPr>
      <w:r w:rsidRPr="005D351A">
        <w:rPr>
          <w:rFonts w:ascii="Times New Roman" w:eastAsia="Calibri" w:hAnsi="Times New Roman"/>
          <w:sz w:val="20"/>
          <w:szCs w:val="20"/>
          <w:lang w:eastAsia="en-US"/>
        </w:rPr>
        <w:t xml:space="preserve">На первом этапе разработана электронная модель системы теплоснабжения, были внесены и подключены перспективные тепловые нагрузки на основании результатов работы по определению перспективного потребления тепловой энергии на цели теплоснабжения до 2028 года, изложенные в </w:t>
      </w:r>
      <w:r w:rsidRPr="005D351A">
        <w:rPr>
          <w:rFonts w:ascii="Times New Roman" w:eastAsia="Calibri" w:hAnsi="Times New Roman"/>
          <w:i/>
          <w:sz w:val="20"/>
          <w:szCs w:val="20"/>
          <w:lang w:eastAsia="en-US"/>
        </w:rPr>
        <w:t>главе 2 «Существующее и перспективное потребление тепловой энергии на цели теплоснабжения»</w:t>
      </w:r>
      <w:r w:rsidRPr="005D351A">
        <w:rPr>
          <w:rFonts w:ascii="Times New Roman" w:eastAsia="Calibri" w:hAnsi="Times New Roman"/>
          <w:sz w:val="20"/>
          <w:szCs w:val="20"/>
          <w:lang w:eastAsia="en-US"/>
        </w:rPr>
        <w:t xml:space="preserve"> обосновывающих материалов к схеме теплоснабжения сельского поселения Сентябрьский на период с 2014 до 2028 год. </w:t>
      </w:r>
    </w:p>
    <w:p w:rsidR="005D351A" w:rsidRPr="005D351A" w:rsidRDefault="005D351A" w:rsidP="005D351A">
      <w:pPr>
        <w:spacing w:after="120"/>
        <w:ind w:firstLine="567"/>
        <w:jc w:val="both"/>
        <w:rPr>
          <w:rFonts w:ascii="Times New Roman" w:eastAsia="Calibri" w:hAnsi="Times New Roman"/>
          <w:sz w:val="20"/>
          <w:szCs w:val="20"/>
          <w:lang w:eastAsia="en-US"/>
        </w:rPr>
      </w:pPr>
      <w:r w:rsidRPr="005D351A">
        <w:rPr>
          <w:rFonts w:ascii="Times New Roman" w:eastAsia="Calibri" w:hAnsi="Times New Roman"/>
          <w:sz w:val="20"/>
          <w:szCs w:val="20"/>
          <w:lang w:eastAsia="en-US"/>
        </w:rPr>
        <w:t xml:space="preserve">Параллельно первому этапу работ был промоделирован перевод потребителей ГВС с открытой схемы присоединения на закрытую схему ГВС потребителей. </w:t>
      </w:r>
    </w:p>
    <w:p w:rsidR="005D351A" w:rsidRPr="005D351A" w:rsidRDefault="005D351A" w:rsidP="005D351A">
      <w:pPr>
        <w:spacing w:after="120"/>
        <w:ind w:firstLine="567"/>
        <w:jc w:val="both"/>
        <w:rPr>
          <w:rFonts w:ascii="Times New Roman" w:eastAsia="Calibri" w:hAnsi="Times New Roman"/>
          <w:sz w:val="20"/>
          <w:szCs w:val="20"/>
          <w:lang w:eastAsia="en-US"/>
        </w:rPr>
      </w:pPr>
      <w:r w:rsidRPr="005D351A">
        <w:rPr>
          <w:rFonts w:ascii="Times New Roman" w:eastAsia="Calibri" w:hAnsi="Times New Roman"/>
          <w:sz w:val="20"/>
          <w:szCs w:val="20"/>
          <w:lang w:eastAsia="en-US"/>
        </w:rPr>
        <w:t xml:space="preserve">По результатам работ выбирались наиболее оптимальные варианты развития системы теплоснабжения, по которым формировались балансы тепловой мощности источников, результаты гидравлических расчетов и программа мероприятий по строительству, реконструкции и техническому перевооружению системы теплоснабжения. </w:t>
      </w:r>
    </w:p>
    <w:p w:rsidR="005D351A" w:rsidRPr="005D351A" w:rsidRDefault="005D351A" w:rsidP="005D351A">
      <w:pPr>
        <w:spacing w:after="120"/>
        <w:ind w:firstLine="567"/>
        <w:jc w:val="both"/>
        <w:rPr>
          <w:rFonts w:ascii="Times New Roman" w:eastAsia="Calibri" w:hAnsi="Times New Roman"/>
          <w:sz w:val="20"/>
          <w:szCs w:val="20"/>
          <w:lang w:eastAsia="en-US"/>
        </w:rPr>
      </w:pPr>
      <w:r w:rsidRPr="005D351A">
        <w:rPr>
          <w:rFonts w:ascii="Times New Roman" w:eastAsia="Calibri" w:hAnsi="Times New Roman"/>
          <w:sz w:val="20"/>
          <w:szCs w:val="20"/>
          <w:lang w:eastAsia="en-US"/>
        </w:rPr>
        <w:t xml:space="preserve">Каждый вариант должен обеспечивать покрытие всего перспективного спроса на тепловую мощность, возникающего в сельском поселении, и критерием этого обеспечения является выполнение балансов тепловой мощности источников тепловой энергии и спроса на тепловую мощность при расчетных условиях, заданных нормативами проектирования систем отопления, вентиляции и горячего водоснабжения объектов теплопотребления. Выполнение текущих и перспективных балансов тепловой мощности источников и текущей и перспективной тепловой нагрузки в каждой зоне действия источника тепловой энергии является условием для разработки вариантов мастер-плана. </w:t>
      </w:r>
    </w:p>
    <w:p w:rsidR="005D351A" w:rsidRPr="005D351A" w:rsidRDefault="005D351A" w:rsidP="005D351A">
      <w:pPr>
        <w:spacing w:after="120"/>
        <w:ind w:firstLine="567"/>
        <w:jc w:val="both"/>
        <w:rPr>
          <w:rFonts w:ascii="Times New Roman" w:eastAsia="Calibri" w:hAnsi="Times New Roman"/>
          <w:sz w:val="20"/>
          <w:szCs w:val="20"/>
          <w:lang w:eastAsia="en-US"/>
        </w:rPr>
      </w:pPr>
      <w:r w:rsidRPr="005D351A">
        <w:rPr>
          <w:rFonts w:ascii="Times New Roman" w:eastAsia="Calibri" w:hAnsi="Times New Roman"/>
          <w:sz w:val="20"/>
          <w:szCs w:val="20"/>
          <w:lang w:eastAsia="en-US"/>
        </w:rPr>
        <w:t xml:space="preserve">Варианты Мастер-плана формируют базу для разработки предпроектных предложений по новому строительству и реконструкции тепловых сетей для различных вариантов состава энергоисточников, обеспечивающих перспективные балансы спроса на тепловую мощность. </w:t>
      </w:r>
    </w:p>
    <w:p w:rsidR="005D351A" w:rsidRPr="005D351A" w:rsidRDefault="005D351A" w:rsidP="005D351A">
      <w:pPr>
        <w:spacing w:after="120"/>
        <w:ind w:firstLine="567"/>
        <w:jc w:val="both"/>
        <w:rPr>
          <w:rFonts w:ascii="Times New Roman" w:eastAsia="Calibri" w:hAnsi="Times New Roman"/>
          <w:sz w:val="20"/>
          <w:szCs w:val="20"/>
          <w:lang w:eastAsia="en-US"/>
        </w:rPr>
      </w:pPr>
      <w:r w:rsidRPr="005D351A">
        <w:rPr>
          <w:rFonts w:ascii="Times New Roman" w:eastAsia="Calibri" w:hAnsi="Times New Roman"/>
          <w:sz w:val="20"/>
          <w:szCs w:val="20"/>
          <w:lang w:eastAsia="en-US"/>
        </w:rPr>
        <w:t xml:space="preserve">После разработки предпроектных предложений для каждого из вариантов мастер - плана выполняется оценка финансовых затрат, необходимых для их реализации. </w:t>
      </w:r>
    </w:p>
    <w:p w:rsidR="005D351A" w:rsidRPr="005D351A" w:rsidRDefault="005D351A" w:rsidP="005D351A">
      <w:pPr>
        <w:spacing w:after="120"/>
        <w:ind w:left="567"/>
        <w:jc w:val="both"/>
        <w:rPr>
          <w:rFonts w:ascii="Times New Roman" w:eastAsia="Calibri" w:hAnsi="Times New Roman"/>
          <w:b/>
          <w:sz w:val="20"/>
          <w:szCs w:val="20"/>
          <w:lang w:eastAsia="en-US"/>
        </w:rPr>
      </w:pPr>
      <w:r w:rsidRPr="005D351A">
        <w:rPr>
          <w:rFonts w:ascii="Times New Roman" w:eastAsia="Calibri" w:hAnsi="Times New Roman"/>
          <w:b/>
          <w:sz w:val="20"/>
          <w:szCs w:val="20"/>
          <w:lang w:eastAsia="en-US"/>
        </w:rPr>
        <w:t>Вариант №1</w:t>
      </w:r>
    </w:p>
    <w:p w:rsidR="005D351A" w:rsidRPr="005D351A" w:rsidRDefault="005D351A" w:rsidP="00A72D1F">
      <w:pPr>
        <w:numPr>
          <w:ilvl w:val="0"/>
          <w:numId w:val="40"/>
        </w:numPr>
        <w:spacing w:after="0"/>
        <w:ind w:left="851" w:hanging="284"/>
        <w:jc w:val="both"/>
        <w:rPr>
          <w:rFonts w:ascii="Times New Roman" w:hAnsi="Times New Roman"/>
          <w:sz w:val="20"/>
          <w:szCs w:val="20"/>
        </w:rPr>
      </w:pPr>
      <w:r w:rsidRPr="005D351A">
        <w:rPr>
          <w:rFonts w:ascii="Times New Roman" w:hAnsi="Times New Roman"/>
          <w:sz w:val="20"/>
          <w:szCs w:val="20"/>
        </w:rPr>
        <w:t xml:space="preserve">Источник теплоснабжения существующий – ведомственная котельная НУМН АО «Транснефть – Сибирь». Для сельского поселения необходима замена одного существующего котлоагрегата (КПД 85%). </w:t>
      </w:r>
    </w:p>
    <w:p w:rsidR="005D351A" w:rsidRPr="005D351A" w:rsidRDefault="005D351A" w:rsidP="00A72D1F">
      <w:pPr>
        <w:numPr>
          <w:ilvl w:val="0"/>
          <w:numId w:val="40"/>
        </w:numPr>
        <w:spacing w:after="0"/>
        <w:ind w:left="851" w:hanging="284"/>
        <w:jc w:val="both"/>
        <w:rPr>
          <w:rFonts w:ascii="Times New Roman" w:hAnsi="Times New Roman"/>
          <w:sz w:val="20"/>
          <w:szCs w:val="20"/>
        </w:rPr>
      </w:pPr>
      <w:r w:rsidRPr="005D351A">
        <w:rPr>
          <w:rFonts w:ascii="Times New Roman" w:hAnsi="Times New Roman"/>
          <w:sz w:val="20"/>
          <w:szCs w:val="20"/>
        </w:rPr>
        <w:lastRenderedPageBreak/>
        <w:t xml:space="preserve">Рассмотреть возможность децентрализации систем теплоснабжения одноэтажных зданий с небольшим количеством проживающих на локальные электрокотельные, а в будущем (после строительства газотранспортной системы) – на индивидуальные двухконтурные газовые котлы. </w:t>
      </w:r>
    </w:p>
    <w:p w:rsidR="005D351A" w:rsidRPr="005D351A" w:rsidRDefault="005D351A" w:rsidP="00A72D1F">
      <w:pPr>
        <w:numPr>
          <w:ilvl w:val="0"/>
          <w:numId w:val="40"/>
        </w:numPr>
        <w:spacing w:after="60"/>
        <w:ind w:left="851" w:hanging="284"/>
        <w:jc w:val="both"/>
        <w:rPr>
          <w:rFonts w:ascii="Times New Roman" w:hAnsi="Times New Roman"/>
          <w:sz w:val="20"/>
          <w:szCs w:val="20"/>
        </w:rPr>
      </w:pPr>
      <w:r w:rsidRPr="005D351A">
        <w:rPr>
          <w:rFonts w:ascii="Times New Roman" w:hAnsi="Times New Roman"/>
          <w:sz w:val="20"/>
          <w:szCs w:val="20"/>
        </w:rPr>
        <w:t xml:space="preserve">Перевод системы теплоснабжения на закрытую схему: </w:t>
      </w:r>
    </w:p>
    <w:p w:rsidR="005D351A" w:rsidRPr="005D351A" w:rsidRDefault="005D351A" w:rsidP="00A72D1F">
      <w:pPr>
        <w:numPr>
          <w:ilvl w:val="0"/>
          <w:numId w:val="41"/>
        </w:numPr>
        <w:spacing w:after="60"/>
        <w:ind w:left="1135" w:hanging="284"/>
        <w:jc w:val="both"/>
        <w:rPr>
          <w:rFonts w:ascii="Times New Roman" w:hAnsi="Times New Roman"/>
          <w:sz w:val="20"/>
          <w:szCs w:val="20"/>
        </w:rPr>
      </w:pPr>
      <w:r w:rsidRPr="005D351A">
        <w:rPr>
          <w:rFonts w:ascii="Times New Roman" w:hAnsi="Times New Roman"/>
          <w:sz w:val="20"/>
          <w:szCs w:val="20"/>
        </w:rPr>
        <w:t xml:space="preserve">Организация циркуляционного контура ГВС непосредственно в ИТП потребителей только перспективных зданий, у существующих зданий остается открытая схема (для варианта 1). Перевод на закрытую схему существующих потребителей возможен только при изменении температурного графика работы котельной ЛПДС «Южный Балык», вводе в действие ЦТП с установкой теплообменника ГВС и обеспечении теплоснабжения от ЦТП по четырёхтрубной схеме (требуется согласие НУМН АО «Транснефть – Сибирь» и связано с большими затратами, в Варианте 1 не рассматривается). </w:t>
      </w:r>
    </w:p>
    <w:p w:rsidR="005D351A" w:rsidRPr="005D351A" w:rsidRDefault="005D351A" w:rsidP="00A72D1F">
      <w:pPr>
        <w:numPr>
          <w:ilvl w:val="0"/>
          <w:numId w:val="40"/>
        </w:numPr>
        <w:spacing w:after="0"/>
        <w:ind w:left="851" w:hanging="284"/>
        <w:jc w:val="both"/>
        <w:rPr>
          <w:rFonts w:ascii="Times New Roman" w:hAnsi="Times New Roman"/>
          <w:sz w:val="20"/>
          <w:szCs w:val="20"/>
        </w:rPr>
      </w:pPr>
      <w:r w:rsidRPr="005D351A">
        <w:rPr>
          <w:rFonts w:ascii="Times New Roman" w:hAnsi="Times New Roman"/>
          <w:sz w:val="20"/>
          <w:szCs w:val="20"/>
        </w:rPr>
        <w:t xml:space="preserve">Реконструкции сетей теплоснабжения. Перекладка магистральных сетей с недостаточной пропускной способностью – увеличение диаметров трубопроводов. </w:t>
      </w:r>
    </w:p>
    <w:p w:rsidR="005D351A" w:rsidRPr="005D351A" w:rsidRDefault="005D351A" w:rsidP="00A72D1F">
      <w:pPr>
        <w:numPr>
          <w:ilvl w:val="0"/>
          <w:numId w:val="40"/>
        </w:numPr>
        <w:spacing w:after="120"/>
        <w:ind w:left="851" w:hanging="284"/>
        <w:jc w:val="both"/>
        <w:rPr>
          <w:rFonts w:ascii="Times New Roman" w:hAnsi="Times New Roman"/>
          <w:sz w:val="20"/>
          <w:szCs w:val="20"/>
        </w:rPr>
      </w:pPr>
      <w:r w:rsidRPr="005D351A">
        <w:rPr>
          <w:rFonts w:ascii="Times New Roman" w:hAnsi="Times New Roman"/>
          <w:sz w:val="20"/>
          <w:szCs w:val="20"/>
        </w:rPr>
        <w:t xml:space="preserve">Обеспечить поставку потребителям холодной и горячей воды, соответствующей санитарно-эпидемиологическим нормам – условие сохранения открытой схемы. </w:t>
      </w:r>
    </w:p>
    <w:p w:rsidR="005D351A" w:rsidRPr="005D351A" w:rsidRDefault="005D351A" w:rsidP="005D351A">
      <w:pPr>
        <w:spacing w:after="0"/>
        <w:ind w:firstLine="567"/>
        <w:jc w:val="both"/>
        <w:rPr>
          <w:rFonts w:ascii="Times New Roman" w:eastAsia="Calibri" w:hAnsi="Times New Roman"/>
          <w:sz w:val="20"/>
          <w:szCs w:val="20"/>
          <w:lang w:eastAsia="en-US"/>
        </w:rPr>
      </w:pPr>
      <w:r w:rsidRPr="005D351A">
        <w:rPr>
          <w:rFonts w:ascii="Times New Roman" w:eastAsia="Calibri" w:hAnsi="Times New Roman"/>
          <w:sz w:val="20"/>
          <w:szCs w:val="20"/>
          <w:lang w:eastAsia="en-US"/>
        </w:rPr>
        <w:t xml:space="preserve">В сельском поселении Сентябрьский отсутствуют сооружения по обработке холодной воды до нормативных требований. Подача воды в сеть осуществляется с нарушением норматива на питьевую воду. По качеству вода соответствует понятию техническая. </w:t>
      </w:r>
    </w:p>
    <w:p w:rsidR="005D351A" w:rsidRPr="005D351A" w:rsidRDefault="005D351A" w:rsidP="005D351A">
      <w:pPr>
        <w:spacing w:after="120"/>
        <w:ind w:firstLine="567"/>
        <w:jc w:val="both"/>
        <w:rPr>
          <w:rFonts w:ascii="Times New Roman" w:eastAsia="Calibri" w:hAnsi="Times New Roman"/>
          <w:sz w:val="20"/>
          <w:szCs w:val="20"/>
          <w:lang w:eastAsia="en-US"/>
        </w:rPr>
      </w:pPr>
      <w:r w:rsidRPr="005D351A">
        <w:rPr>
          <w:rFonts w:ascii="Times New Roman" w:eastAsia="Calibri" w:hAnsi="Times New Roman"/>
          <w:sz w:val="20"/>
          <w:szCs w:val="20"/>
          <w:lang w:eastAsia="en-US"/>
        </w:rPr>
        <w:t xml:space="preserve">Рассмотреть строительство новой модульной станции обезжелезивания для системы холодного водоснабжения. Установить модульную станцию обезжелезивания на рабочей скважине. </w:t>
      </w:r>
    </w:p>
    <w:p w:rsidR="005D351A" w:rsidRPr="005D351A" w:rsidRDefault="005D351A" w:rsidP="005D351A">
      <w:pPr>
        <w:spacing w:after="120"/>
        <w:ind w:left="567"/>
        <w:jc w:val="both"/>
        <w:rPr>
          <w:rFonts w:ascii="Times New Roman" w:eastAsia="Calibri" w:hAnsi="Times New Roman"/>
          <w:b/>
          <w:sz w:val="20"/>
          <w:szCs w:val="20"/>
          <w:lang w:eastAsia="en-US"/>
        </w:rPr>
      </w:pPr>
      <w:r w:rsidRPr="005D351A">
        <w:rPr>
          <w:rFonts w:ascii="Times New Roman" w:eastAsia="Calibri" w:hAnsi="Times New Roman"/>
          <w:b/>
          <w:sz w:val="20"/>
          <w:szCs w:val="20"/>
          <w:lang w:eastAsia="en-US"/>
        </w:rPr>
        <w:t>Вариант №2</w:t>
      </w:r>
    </w:p>
    <w:p w:rsidR="005D351A" w:rsidRPr="005D351A" w:rsidRDefault="005D351A" w:rsidP="00A72D1F">
      <w:pPr>
        <w:numPr>
          <w:ilvl w:val="0"/>
          <w:numId w:val="42"/>
        </w:numPr>
        <w:spacing w:after="0"/>
        <w:ind w:left="851" w:hanging="284"/>
        <w:jc w:val="both"/>
        <w:rPr>
          <w:rFonts w:ascii="Times New Roman" w:hAnsi="Times New Roman"/>
          <w:sz w:val="20"/>
          <w:szCs w:val="20"/>
        </w:rPr>
      </w:pPr>
      <w:r w:rsidRPr="005D351A">
        <w:rPr>
          <w:rFonts w:ascii="Times New Roman" w:hAnsi="Times New Roman"/>
          <w:sz w:val="20"/>
          <w:szCs w:val="20"/>
        </w:rPr>
        <w:t xml:space="preserve">Строительство новой автоматизированной блочной локальной котельной для теплоснабжения только сельского поселения Сентябрьский. Температурный график теплоносителя 95/70°С со срезкой в 65°С. </w:t>
      </w:r>
    </w:p>
    <w:p w:rsidR="005D351A" w:rsidRPr="005D351A" w:rsidRDefault="005D351A" w:rsidP="00A72D1F">
      <w:pPr>
        <w:numPr>
          <w:ilvl w:val="0"/>
          <w:numId w:val="42"/>
        </w:numPr>
        <w:spacing w:after="0"/>
        <w:ind w:left="851" w:hanging="284"/>
        <w:jc w:val="both"/>
        <w:rPr>
          <w:rFonts w:ascii="Times New Roman" w:hAnsi="Times New Roman"/>
          <w:sz w:val="20"/>
          <w:szCs w:val="20"/>
        </w:rPr>
      </w:pPr>
      <w:r w:rsidRPr="005D351A">
        <w:rPr>
          <w:rFonts w:ascii="Times New Roman" w:hAnsi="Times New Roman"/>
          <w:sz w:val="20"/>
          <w:szCs w:val="20"/>
        </w:rPr>
        <w:t xml:space="preserve">Рассмотреть возможность децентрализации систем теплоснабжения одноэтажных зданий с небольшим количеством проживающих на локальные электрокотельные, а в будущем (после строительства газотранспортной системы) – на индивидуальные двухконтурные газовые котлы. </w:t>
      </w:r>
    </w:p>
    <w:p w:rsidR="005D351A" w:rsidRPr="005D351A" w:rsidRDefault="005D351A" w:rsidP="00A72D1F">
      <w:pPr>
        <w:numPr>
          <w:ilvl w:val="0"/>
          <w:numId w:val="42"/>
        </w:numPr>
        <w:spacing w:after="0"/>
        <w:ind w:left="851" w:hanging="284"/>
        <w:jc w:val="both"/>
        <w:rPr>
          <w:rFonts w:ascii="Times New Roman" w:hAnsi="Times New Roman"/>
          <w:sz w:val="20"/>
          <w:szCs w:val="20"/>
        </w:rPr>
      </w:pPr>
      <w:r w:rsidRPr="005D351A">
        <w:rPr>
          <w:rFonts w:ascii="Times New Roman" w:hAnsi="Times New Roman"/>
          <w:sz w:val="20"/>
          <w:szCs w:val="20"/>
        </w:rPr>
        <w:t xml:space="preserve">Организация циркуляционного контура ГВС непосредственно в ИТП потребителей только перспективных зданий. </w:t>
      </w:r>
    </w:p>
    <w:p w:rsidR="005D351A" w:rsidRPr="005D351A" w:rsidRDefault="005D351A" w:rsidP="00A72D1F">
      <w:pPr>
        <w:numPr>
          <w:ilvl w:val="0"/>
          <w:numId w:val="42"/>
        </w:numPr>
        <w:spacing w:after="60"/>
        <w:ind w:left="851" w:hanging="284"/>
        <w:jc w:val="both"/>
        <w:rPr>
          <w:rFonts w:ascii="Times New Roman" w:hAnsi="Times New Roman"/>
          <w:sz w:val="20"/>
          <w:szCs w:val="20"/>
        </w:rPr>
      </w:pPr>
      <w:r w:rsidRPr="005D351A">
        <w:rPr>
          <w:rFonts w:ascii="Times New Roman" w:hAnsi="Times New Roman"/>
          <w:sz w:val="20"/>
          <w:szCs w:val="20"/>
        </w:rPr>
        <w:t xml:space="preserve">Перевода системы теплоснабжения на закрытую схему: </w:t>
      </w:r>
    </w:p>
    <w:p w:rsidR="005D351A" w:rsidRPr="005D351A" w:rsidRDefault="005D351A" w:rsidP="00A72D1F">
      <w:pPr>
        <w:numPr>
          <w:ilvl w:val="0"/>
          <w:numId w:val="41"/>
        </w:numPr>
        <w:spacing w:after="60"/>
        <w:ind w:left="1135" w:hanging="284"/>
        <w:jc w:val="both"/>
        <w:rPr>
          <w:rFonts w:ascii="Times New Roman" w:hAnsi="Times New Roman"/>
          <w:sz w:val="20"/>
          <w:szCs w:val="20"/>
        </w:rPr>
      </w:pPr>
      <w:r w:rsidRPr="005D351A">
        <w:rPr>
          <w:rFonts w:ascii="Times New Roman" w:hAnsi="Times New Roman"/>
          <w:sz w:val="20"/>
          <w:szCs w:val="20"/>
        </w:rPr>
        <w:t xml:space="preserve">Горячая вода готовится на ЦТП. Теплоснабжение поселения осуществляется по четырёхтрубной схеме. Реконструкция внутридомовых систем теплоснабжения. </w:t>
      </w:r>
    </w:p>
    <w:p w:rsidR="005D351A" w:rsidRPr="005D351A" w:rsidRDefault="005D351A" w:rsidP="00A72D1F">
      <w:pPr>
        <w:numPr>
          <w:ilvl w:val="0"/>
          <w:numId w:val="42"/>
        </w:numPr>
        <w:spacing w:after="60"/>
        <w:ind w:left="851" w:hanging="284"/>
        <w:jc w:val="both"/>
        <w:rPr>
          <w:rFonts w:ascii="Times New Roman" w:hAnsi="Times New Roman"/>
          <w:sz w:val="20"/>
          <w:szCs w:val="20"/>
        </w:rPr>
      </w:pPr>
      <w:r w:rsidRPr="005D351A">
        <w:rPr>
          <w:rFonts w:ascii="Times New Roman" w:hAnsi="Times New Roman"/>
          <w:sz w:val="20"/>
          <w:szCs w:val="20"/>
        </w:rPr>
        <w:t xml:space="preserve">Реконструкции сетей теплоснабжения. </w:t>
      </w:r>
    </w:p>
    <w:p w:rsidR="005D351A" w:rsidRPr="005D351A" w:rsidRDefault="005D351A" w:rsidP="00A72D1F">
      <w:pPr>
        <w:numPr>
          <w:ilvl w:val="0"/>
          <w:numId w:val="41"/>
        </w:numPr>
        <w:spacing w:after="0"/>
        <w:ind w:left="1135" w:hanging="284"/>
        <w:jc w:val="both"/>
        <w:rPr>
          <w:rFonts w:ascii="Times New Roman" w:hAnsi="Times New Roman"/>
          <w:sz w:val="20"/>
          <w:szCs w:val="20"/>
        </w:rPr>
      </w:pPr>
      <w:r w:rsidRPr="005D351A">
        <w:rPr>
          <w:rFonts w:ascii="Times New Roman" w:hAnsi="Times New Roman"/>
          <w:sz w:val="20"/>
          <w:szCs w:val="20"/>
        </w:rPr>
        <w:t xml:space="preserve">Перекладка магистральных сетей с недостаточной пропускной способностью – увеличение диаметров трубопроводов. </w:t>
      </w:r>
    </w:p>
    <w:p w:rsidR="005D351A" w:rsidRPr="005D351A" w:rsidRDefault="005D351A" w:rsidP="00A72D1F">
      <w:pPr>
        <w:numPr>
          <w:ilvl w:val="0"/>
          <w:numId w:val="41"/>
        </w:numPr>
        <w:spacing w:after="0"/>
        <w:ind w:left="1135" w:hanging="284"/>
        <w:jc w:val="both"/>
        <w:rPr>
          <w:rFonts w:ascii="Times New Roman" w:hAnsi="Times New Roman"/>
          <w:sz w:val="20"/>
          <w:szCs w:val="20"/>
        </w:rPr>
      </w:pPr>
      <w:r w:rsidRPr="005D351A">
        <w:rPr>
          <w:rFonts w:ascii="Times New Roman" w:hAnsi="Times New Roman"/>
          <w:sz w:val="20"/>
          <w:szCs w:val="20"/>
        </w:rPr>
        <w:t xml:space="preserve">Прокладка трубопроводов системы отопления от новой котельной до существующей тепловой камеры ТК1/1. Температурный график теплоносителя 95/70 со срезкой в 65°С. </w:t>
      </w:r>
    </w:p>
    <w:p w:rsidR="005D351A" w:rsidRPr="005D351A" w:rsidRDefault="005D351A" w:rsidP="005D351A">
      <w:pPr>
        <w:spacing w:after="120"/>
        <w:ind w:firstLine="567"/>
        <w:jc w:val="both"/>
        <w:rPr>
          <w:rFonts w:ascii="Times New Roman" w:eastAsia="Calibri" w:hAnsi="Times New Roman"/>
          <w:sz w:val="20"/>
          <w:szCs w:val="20"/>
          <w:lang w:eastAsia="en-US"/>
        </w:rPr>
      </w:pPr>
      <w:r w:rsidRPr="005D351A">
        <w:rPr>
          <w:rFonts w:ascii="Times New Roman" w:eastAsia="Calibri" w:hAnsi="Times New Roman"/>
          <w:sz w:val="20"/>
          <w:szCs w:val="20"/>
          <w:lang w:eastAsia="en-US"/>
        </w:rPr>
        <w:t xml:space="preserve">Прокладка дополнительных трубопроводов (основного и циркуляционного системы ГВС от ЦТП до конечных потребителей). </w:t>
      </w:r>
    </w:p>
    <w:p w:rsidR="005D351A" w:rsidRPr="005D351A" w:rsidRDefault="005D351A" w:rsidP="005D351A">
      <w:pPr>
        <w:spacing w:before="120" w:after="0"/>
        <w:ind w:firstLine="567"/>
        <w:jc w:val="both"/>
        <w:rPr>
          <w:rFonts w:ascii="Times New Roman" w:eastAsia="Calibri" w:hAnsi="Times New Roman"/>
          <w:sz w:val="20"/>
          <w:szCs w:val="20"/>
          <w:lang w:eastAsia="en-US"/>
        </w:rPr>
      </w:pPr>
      <w:r w:rsidRPr="005D351A">
        <w:rPr>
          <w:rFonts w:ascii="Times New Roman" w:eastAsia="Calibri" w:hAnsi="Times New Roman"/>
          <w:sz w:val="20"/>
          <w:szCs w:val="20"/>
          <w:lang w:eastAsia="en-US"/>
        </w:rPr>
        <w:t xml:space="preserve">Примечание. Затраты на реализацию мероприятий носят ориентировочный характер.  Объем инвестиций необходимо уточнять по факту принятия решения о строительстве или реконструкции каждого объекта в индивидуальном порядке, кроме того объем средств будет уточняться после доведения лимитов бюджетных обязательств из бюджетов всех уровней на очередной финансовый год и плановый период. </w:t>
      </w:r>
    </w:p>
    <w:p w:rsidR="005D351A" w:rsidRPr="005D351A" w:rsidRDefault="005D351A" w:rsidP="00A72D1F">
      <w:pPr>
        <w:keepNext/>
        <w:keepLines/>
        <w:numPr>
          <w:ilvl w:val="0"/>
          <w:numId w:val="22"/>
        </w:numPr>
        <w:spacing w:before="120" w:after="120" w:line="240" w:lineRule="auto"/>
        <w:ind w:left="0" w:firstLine="567"/>
        <w:jc w:val="both"/>
        <w:outlineLvl w:val="0"/>
        <w:rPr>
          <w:rFonts w:ascii="Times New Roman" w:hAnsi="Times New Roman"/>
          <w:b/>
          <w:bCs/>
          <w:sz w:val="20"/>
          <w:szCs w:val="20"/>
          <w:lang w:eastAsia="en-US"/>
        </w:rPr>
      </w:pPr>
      <w:bookmarkStart w:id="78" w:name="_Toc523494431"/>
      <w:bookmarkStart w:id="79" w:name="_Toc532982833"/>
      <w:bookmarkStart w:id="80" w:name="_Toc5693529"/>
      <w:bookmarkStart w:id="81" w:name="sub_49"/>
      <w:bookmarkEnd w:id="77"/>
      <w:r w:rsidRPr="005D351A">
        <w:rPr>
          <w:rFonts w:ascii="Times New Roman" w:hAnsi="Times New Roman"/>
          <w:b/>
          <w:bCs/>
          <w:sz w:val="20"/>
          <w:szCs w:val="20"/>
          <w:lang w:eastAsia="en-US"/>
        </w:rPr>
        <w:t>б) обоснование выбора приоритетного сценария развития теплоснабжения поселения, городского округа, города федерального значения</w:t>
      </w:r>
      <w:bookmarkEnd w:id="78"/>
      <w:bookmarkEnd w:id="79"/>
      <w:bookmarkEnd w:id="80"/>
    </w:p>
    <w:bookmarkEnd w:id="81"/>
    <w:p w:rsidR="005D351A" w:rsidRPr="005D351A" w:rsidRDefault="005D351A" w:rsidP="005D351A">
      <w:pPr>
        <w:spacing w:after="120"/>
        <w:ind w:firstLine="567"/>
        <w:jc w:val="both"/>
        <w:rPr>
          <w:rFonts w:ascii="Times New Roman" w:eastAsia="Calibri" w:hAnsi="Times New Roman"/>
          <w:sz w:val="20"/>
          <w:szCs w:val="20"/>
          <w:lang w:eastAsia="en-US"/>
        </w:rPr>
      </w:pPr>
      <w:r w:rsidRPr="005D351A">
        <w:rPr>
          <w:rFonts w:ascii="Times New Roman" w:eastAsia="Calibri" w:hAnsi="Times New Roman"/>
          <w:sz w:val="20"/>
          <w:szCs w:val="20"/>
          <w:lang w:eastAsia="en-US"/>
        </w:rPr>
        <w:t>Вариант 1. Данный вариант развития системы теплоснабжения на территории сельского поселения Сентябрьский</w:t>
      </w:r>
      <w:r w:rsidRPr="005D351A">
        <w:rPr>
          <w:rFonts w:ascii="Times New Roman" w:eastAsia="Calibri" w:hAnsi="Times New Roman"/>
          <w:sz w:val="20"/>
          <w:szCs w:val="20"/>
        </w:rPr>
        <w:t xml:space="preserve"> </w:t>
      </w:r>
      <w:r w:rsidRPr="005D351A">
        <w:rPr>
          <w:rFonts w:ascii="Times New Roman" w:eastAsia="Calibri" w:hAnsi="Times New Roman"/>
          <w:sz w:val="20"/>
          <w:szCs w:val="20"/>
          <w:lang w:eastAsia="en-US"/>
        </w:rPr>
        <w:t xml:space="preserve">предлагает сравнительно небольшие капиталовложения с небольшим сроком окупаемости, что не сильно повлияет на увеличение динамики роста тарифов на тепловую энергию. </w:t>
      </w:r>
    </w:p>
    <w:p w:rsidR="005D351A" w:rsidRPr="005D351A" w:rsidRDefault="005D351A" w:rsidP="005D351A">
      <w:pPr>
        <w:spacing w:after="120"/>
        <w:ind w:firstLine="567"/>
        <w:jc w:val="both"/>
        <w:rPr>
          <w:rFonts w:ascii="Times New Roman" w:eastAsia="Calibri" w:hAnsi="Times New Roman"/>
          <w:sz w:val="20"/>
          <w:szCs w:val="20"/>
          <w:lang w:eastAsia="en-US"/>
        </w:rPr>
      </w:pPr>
      <w:r w:rsidRPr="005D351A">
        <w:rPr>
          <w:rFonts w:ascii="Times New Roman" w:eastAsia="Calibri" w:hAnsi="Times New Roman"/>
          <w:sz w:val="20"/>
          <w:szCs w:val="20"/>
          <w:lang w:eastAsia="en-US"/>
        </w:rPr>
        <w:lastRenderedPageBreak/>
        <w:t>Вариант 2. Данный вариант развития системы теплоснабжения на территории сельского поселения Сентябрьский</w:t>
      </w:r>
      <w:r w:rsidRPr="005D351A">
        <w:rPr>
          <w:rFonts w:ascii="Times New Roman" w:eastAsia="Calibri" w:hAnsi="Times New Roman"/>
          <w:sz w:val="20"/>
          <w:szCs w:val="20"/>
        </w:rPr>
        <w:t xml:space="preserve"> </w:t>
      </w:r>
      <w:r w:rsidRPr="005D351A">
        <w:rPr>
          <w:rFonts w:ascii="Times New Roman" w:eastAsia="Calibri" w:hAnsi="Times New Roman"/>
          <w:sz w:val="20"/>
          <w:szCs w:val="20"/>
          <w:lang w:eastAsia="en-US"/>
        </w:rPr>
        <w:t xml:space="preserve">предлагает более современное развитие, но для выполнения требуются большие капиталовложения с длительным сроком окупаемости. </w:t>
      </w:r>
    </w:p>
    <w:p w:rsidR="005D351A" w:rsidRPr="005D351A" w:rsidRDefault="005D351A" w:rsidP="005D351A">
      <w:pPr>
        <w:spacing w:after="120"/>
        <w:ind w:firstLine="567"/>
        <w:jc w:val="both"/>
        <w:rPr>
          <w:rFonts w:ascii="Times New Roman" w:eastAsia="Calibri" w:hAnsi="Times New Roman"/>
          <w:sz w:val="20"/>
          <w:szCs w:val="20"/>
          <w:lang w:eastAsia="en-US"/>
        </w:rPr>
      </w:pPr>
      <w:r w:rsidRPr="005D351A">
        <w:rPr>
          <w:rFonts w:ascii="Times New Roman" w:eastAsia="Calibri" w:hAnsi="Times New Roman"/>
          <w:sz w:val="20"/>
          <w:szCs w:val="20"/>
          <w:lang w:eastAsia="en-US"/>
        </w:rPr>
        <w:t xml:space="preserve">Таким образом, наиболее оптимальное соотношение достигаемых технологических результатов при оптимизации инвестиционных затрат и тарифных последствий для потребителей складывается при реализации 2 варианта развития системы теплоснабжения сельского поселения Сентябрьский. </w:t>
      </w:r>
    </w:p>
    <w:p w:rsidR="005D351A" w:rsidRPr="005D351A" w:rsidRDefault="005D351A" w:rsidP="005D351A">
      <w:pPr>
        <w:keepNext/>
        <w:keepLines/>
        <w:tabs>
          <w:tab w:val="left" w:pos="1701"/>
        </w:tabs>
        <w:spacing w:before="200"/>
        <w:ind w:left="717" w:hanging="360"/>
        <w:jc w:val="both"/>
        <w:outlineLvl w:val="1"/>
        <w:rPr>
          <w:rFonts w:ascii="Times New Roman" w:hAnsi="Times New Roman"/>
          <w:b/>
          <w:bCs/>
          <w:sz w:val="20"/>
          <w:szCs w:val="20"/>
          <w:lang w:eastAsia="en-US"/>
        </w:rPr>
      </w:pPr>
      <w:r w:rsidRPr="005D351A">
        <w:rPr>
          <w:rFonts w:ascii="Times New Roman" w:hAnsi="Times New Roman"/>
          <w:b/>
          <w:bCs/>
          <w:sz w:val="20"/>
          <w:szCs w:val="20"/>
          <w:lang w:eastAsia="en-US"/>
        </w:rPr>
        <w:t>Предложения по строительству, реконструкции и техническому перевооружению и (или) модернизации источников тепловой энергии</w:t>
      </w:r>
    </w:p>
    <w:p w:rsidR="005D351A" w:rsidRPr="005D351A" w:rsidRDefault="005D351A" w:rsidP="00A72D1F">
      <w:pPr>
        <w:keepNext/>
        <w:keepLines/>
        <w:numPr>
          <w:ilvl w:val="0"/>
          <w:numId w:val="22"/>
        </w:numPr>
        <w:spacing w:before="120" w:after="120" w:line="240" w:lineRule="auto"/>
        <w:ind w:left="0" w:firstLine="567"/>
        <w:jc w:val="both"/>
        <w:outlineLvl w:val="0"/>
        <w:rPr>
          <w:rFonts w:ascii="Times New Roman" w:hAnsi="Times New Roman"/>
          <w:b/>
          <w:bCs/>
          <w:sz w:val="20"/>
          <w:szCs w:val="20"/>
          <w:lang w:eastAsia="en-US"/>
        </w:rPr>
      </w:pPr>
      <w:bookmarkStart w:id="82" w:name="_Toc5693531"/>
      <w:r w:rsidRPr="005D351A">
        <w:rPr>
          <w:rFonts w:ascii="Times New Roman" w:hAnsi="Times New Roman"/>
          <w:b/>
          <w:bCs/>
          <w:sz w:val="20"/>
          <w:szCs w:val="20"/>
          <w:lang w:eastAsia="en-US"/>
        </w:rPr>
        <w:t>а) предложения по строительству источников тепловой энергии, обеспечивающих перспективную тепловую нагрузку на осваиваемых территориях поселения, городского округа, города федерального значения,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 обоснованная расчетами ценовых (тарифных) последствий для потребителей (в ценовых зонах теплоснабжения - обоснованная расчетами ценовых (тарифных) последствий для потребителей, если реализацию товаров в сфере теплоснабжения с использованием такого источника тепловой энергии планируется осуществлять по регулируемым ценам (тарифам), и (или) обоснованная анализом индикаторов развития системы теплоснабжения поселения, городского округа, города федерального значения, если реализация товаров в сфере теплоснабжения с использованием такого источника тепловой энергии будет осуществляться по ценам, определяемым по соглашению сторон договора поставки тепловой энергии (мощности) и (или) теплоносителя) и радиуса эффективного теплоснабжения</w:t>
      </w:r>
      <w:bookmarkEnd w:id="82"/>
    </w:p>
    <w:p w:rsidR="005D351A" w:rsidRPr="005D351A" w:rsidRDefault="005D351A" w:rsidP="005D351A">
      <w:pPr>
        <w:shd w:val="clear" w:color="auto" w:fill="FFFFFF"/>
        <w:spacing w:after="0"/>
        <w:ind w:firstLine="567"/>
        <w:jc w:val="both"/>
        <w:rPr>
          <w:rFonts w:ascii="Times New Roman" w:eastAsia="Calibri" w:hAnsi="Times New Roman"/>
          <w:sz w:val="20"/>
          <w:szCs w:val="20"/>
          <w:lang w:eastAsia="ar-SA"/>
        </w:rPr>
      </w:pPr>
      <w:r w:rsidRPr="005D351A">
        <w:rPr>
          <w:rFonts w:ascii="Times New Roman" w:eastAsia="Calibri" w:hAnsi="Times New Roman"/>
          <w:sz w:val="20"/>
          <w:szCs w:val="20"/>
          <w:lang w:eastAsia="ar-SA"/>
        </w:rPr>
        <w:t xml:space="preserve">Строительство источников тепловой энергии, обеспечивающих перспективную тепловую нагрузку на осваиваемых территориях сельского поселения Сентябрьский не предполагается. </w:t>
      </w:r>
    </w:p>
    <w:p w:rsidR="005D351A" w:rsidRPr="005D351A" w:rsidRDefault="005D351A" w:rsidP="00A72D1F">
      <w:pPr>
        <w:keepNext/>
        <w:keepLines/>
        <w:numPr>
          <w:ilvl w:val="0"/>
          <w:numId w:val="22"/>
        </w:numPr>
        <w:spacing w:before="120" w:after="120" w:line="240" w:lineRule="auto"/>
        <w:ind w:left="0" w:firstLine="567"/>
        <w:jc w:val="both"/>
        <w:outlineLvl w:val="0"/>
        <w:rPr>
          <w:rFonts w:ascii="Times New Roman" w:hAnsi="Times New Roman"/>
          <w:b/>
          <w:bCs/>
          <w:sz w:val="20"/>
          <w:szCs w:val="20"/>
          <w:lang w:eastAsia="en-US"/>
        </w:rPr>
      </w:pPr>
      <w:bookmarkStart w:id="83" w:name="_Toc523494434"/>
      <w:bookmarkStart w:id="84" w:name="_Toc532982836"/>
      <w:bookmarkStart w:id="85" w:name="_Toc5693532"/>
      <w:r w:rsidRPr="005D351A">
        <w:rPr>
          <w:rFonts w:ascii="Times New Roman" w:hAnsi="Times New Roman"/>
          <w:b/>
          <w:bCs/>
          <w:sz w:val="20"/>
          <w:szCs w:val="20"/>
          <w:lang w:eastAsia="en-US"/>
        </w:rPr>
        <w:t>б) 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bookmarkEnd w:id="83"/>
      <w:bookmarkEnd w:id="84"/>
      <w:bookmarkEnd w:id="85"/>
    </w:p>
    <w:p w:rsidR="005D351A" w:rsidRPr="005D351A" w:rsidRDefault="005D351A" w:rsidP="005D351A">
      <w:pPr>
        <w:spacing w:after="120"/>
        <w:ind w:firstLine="567"/>
        <w:jc w:val="both"/>
        <w:rPr>
          <w:rFonts w:ascii="Times New Roman" w:eastAsia="Calibri" w:hAnsi="Times New Roman"/>
          <w:sz w:val="20"/>
          <w:szCs w:val="20"/>
          <w:lang w:eastAsia="en-US"/>
        </w:rPr>
      </w:pPr>
      <w:r w:rsidRPr="005D351A">
        <w:rPr>
          <w:rFonts w:ascii="Times New Roman" w:eastAsia="Calibri" w:hAnsi="Times New Roman"/>
          <w:sz w:val="20"/>
          <w:szCs w:val="20"/>
          <w:lang w:eastAsia="en-US"/>
        </w:rPr>
        <w:t xml:space="preserve">Схемой теплоснабжения сельского поселения Сентябрьский для НУМН АО «Транснефть – Сибирь» ведомственной котельной рекомендуется заменить старые котлы, выработавшие свой ресурс, на новые ВК-21 мощностью 1,72 Гкал/ч. </w:t>
      </w:r>
    </w:p>
    <w:p w:rsidR="005D351A" w:rsidRPr="005D351A" w:rsidRDefault="005D351A" w:rsidP="005D351A">
      <w:pPr>
        <w:spacing w:after="120"/>
        <w:ind w:firstLine="567"/>
        <w:jc w:val="both"/>
        <w:rPr>
          <w:rFonts w:ascii="Times New Roman" w:eastAsia="Calibri" w:hAnsi="Times New Roman"/>
          <w:sz w:val="20"/>
          <w:szCs w:val="20"/>
        </w:rPr>
      </w:pPr>
      <w:r w:rsidRPr="005D351A">
        <w:rPr>
          <w:rFonts w:ascii="Times New Roman" w:eastAsia="Calibri" w:hAnsi="Times New Roman"/>
          <w:sz w:val="20"/>
          <w:szCs w:val="20"/>
        </w:rPr>
        <w:t xml:space="preserve">Проектом комплексного развития комплексной инфраструктуры предлагается: </w:t>
      </w:r>
    </w:p>
    <w:p w:rsidR="005D351A" w:rsidRPr="005D351A" w:rsidRDefault="005D351A" w:rsidP="00A72D1F">
      <w:pPr>
        <w:numPr>
          <w:ilvl w:val="0"/>
          <w:numId w:val="26"/>
        </w:numPr>
        <w:tabs>
          <w:tab w:val="left" w:pos="851"/>
        </w:tabs>
        <w:spacing w:after="0"/>
        <w:ind w:left="0" w:firstLine="567"/>
        <w:jc w:val="both"/>
        <w:rPr>
          <w:rFonts w:ascii="Times New Roman" w:hAnsi="Times New Roman"/>
          <w:sz w:val="20"/>
          <w:szCs w:val="20"/>
        </w:rPr>
      </w:pPr>
      <w:r w:rsidRPr="005D351A">
        <w:rPr>
          <w:rFonts w:ascii="Times New Roman" w:hAnsi="Times New Roman"/>
          <w:sz w:val="20"/>
          <w:szCs w:val="20"/>
        </w:rPr>
        <w:t xml:space="preserve">Строительство новой автоматизированной блочной локальной котельной для теплоснабжения только п. Сентябрьский. Температурный график теплоносителя 95/70°С со срезкой в 65°С – 2020-2028 гг.; </w:t>
      </w:r>
    </w:p>
    <w:p w:rsidR="005D351A" w:rsidRPr="005D351A" w:rsidRDefault="005D351A" w:rsidP="00A72D1F">
      <w:pPr>
        <w:numPr>
          <w:ilvl w:val="0"/>
          <w:numId w:val="26"/>
        </w:numPr>
        <w:tabs>
          <w:tab w:val="left" w:pos="851"/>
        </w:tabs>
        <w:spacing w:after="120"/>
        <w:ind w:left="0" w:firstLine="567"/>
        <w:jc w:val="both"/>
        <w:rPr>
          <w:rFonts w:ascii="Times New Roman" w:hAnsi="Times New Roman"/>
          <w:sz w:val="20"/>
          <w:szCs w:val="20"/>
        </w:rPr>
      </w:pPr>
      <w:r w:rsidRPr="005D351A">
        <w:rPr>
          <w:rFonts w:ascii="Times New Roman" w:hAnsi="Times New Roman"/>
          <w:sz w:val="20"/>
          <w:szCs w:val="20"/>
        </w:rPr>
        <w:t xml:space="preserve">Модернизация ЦТП – 2020-2024 гг. </w:t>
      </w:r>
    </w:p>
    <w:p w:rsidR="005D351A" w:rsidRPr="005D351A" w:rsidRDefault="005D351A" w:rsidP="005D351A">
      <w:pPr>
        <w:spacing w:after="120"/>
        <w:ind w:firstLine="567"/>
        <w:jc w:val="both"/>
        <w:rPr>
          <w:rFonts w:ascii="Times New Roman" w:eastAsia="Calibri" w:hAnsi="Times New Roman"/>
          <w:sz w:val="20"/>
          <w:szCs w:val="20"/>
          <w:lang w:eastAsia="en-US"/>
        </w:rPr>
      </w:pPr>
      <w:r w:rsidRPr="005D351A">
        <w:rPr>
          <w:rFonts w:ascii="Times New Roman" w:eastAsia="Calibri" w:hAnsi="Times New Roman"/>
          <w:sz w:val="20"/>
          <w:szCs w:val="20"/>
          <w:lang w:eastAsia="en-US"/>
        </w:rPr>
        <w:t xml:space="preserve">Тепловая нагрузка объектов, запланированных к подключению к централизованным источникам тепла, обеспечивается существующим резервом нагрузок источников тепла поселения. </w:t>
      </w:r>
    </w:p>
    <w:p w:rsidR="005D351A" w:rsidRPr="005D351A" w:rsidRDefault="005D351A" w:rsidP="005D351A">
      <w:pPr>
        <w:spacing w:after="0"/>
        <w:ind w:firstLine="567"/>
        <w:jc w:val="both"/>
        <w:rPr>
          <w:rFonts w:ascii="Times New Roman" w:eastAsia="Calibri" w:hAnsi="Times New Roman"/>
          <w:sz w:val="20"/>
          <w:szCs w:val="20"/>
          <w:lang w:eastAsia="en-US"/>
        </w:rPr>
      </w:pPr>
      <w:r w:rsidRPr="005D351A">
        <w:rPr>
          <w:rFonts w:ascii="Times New Roman" w:eastAsia="Calibri" w:hAnsi="Times New Roman"/>
          <w:sz w:val="20"/>
          <w:szCs w:val="20"/>
          <w:lang w:eastAsia="en-US"/>
        </w:rPr>
        <w:t xml:space="preserve">Для возможности подключения в 2019-2028 г.г. к тепловым сетям новых строящихся объектов в поселении необходимо: </w:t>
      </w:r>
    </w:p>
    <w:p w:rsidR="005D351A" w:rsidRPr="005D351A" w:rsidRDefault="005D351A" w:rsidP="00A72D1F">
      <w:pPr>
        <w:numPr>
          <w:ilvl w:val="0"/>
          <w:numId w:val="27"/>
        </w:numPr>
        <w:spacing w:after="0"/>
        <w:ind w:left="851" w:hanging="284"/>
        <w:jc w:val="both"/>
        <w:rPr>
          <w:rFonts w:ascii="Times New Roman" w:hAnsi="Times New Roman"/>
          <w:sz w:val="20"/>
          <w:szCs w:val="20"/>
        </w:rPr>
      </w:pPr>
      <w:r w:rsidRPr="005D351A">
        <w:rPr>
          <w:rFonts w:ascii="Times New Roman" w:hAnsi="Times New Roman"/>
          <w:sz w:val="20"/>
          <w:szCs w:val="20"/>
        </w:rPr>
        <w:t xml:space="preserve">в срок до начала отопительного сезона, выполнить работы по реконструкции и техническому перевооружению котельных; </w:t>
      </w:r>
    </w:p>
    <w:p w:rsidR="005D351A" w:rsidRPr="005D351A" w:rsidRDefault="005D351A" w:rsidP="00A72D1F">
      <w:pPr>
        <w:numPr>
          <w:ilvl w:val="0"/>
          <w:numId w:val="27"/>
        </w:numPr>
        <w:spacing w:after="0"/>
        <w:ind w:left="851" w:hanging="284"/>
        <w:jc w:val="both"/>
        <w:rPr>
          <w:rFonts w:ascii="Times New Roman" w:hAnsi="Times New Roman"/>
          <w:sz w:val="20"/>
          <w:szCs w:val="20"/>
        </w:rPr>
      </w:pPr>
      <w:r w:rsidRPr="005D351A">
        <w:rPr>
          <w:rFonts w:ascii="Times New Roman" w:hAnsi="Times New Roman"/>
          <w:sz w:val="20"/>
          <w:szCs w:val="20"/>
        </w:rPr>
        <w:t xml:space="preserve">обеспечить проведение пуско-наладочных работ; </w:t>
      </w:r>
    </w:p>
    <w:p w:rsidR="005D351A" w:rsidRPr="005D351A" w:rsidRDefault="005D351A" w:rsidP="00A72D1F">
      <w:pPr>
        <w:numPr>
          <w:ilvl w:val="0"/>
          <w:numId w:val="27"/>
        </w:numPr>
        <w:spacing w:after="120"/>
        <w:ind w:left="851" w:hanging="284"/>
        <w:jc w:val="both"/>
        <w:rPr>
          <w:rFonts w:ascii="Times New Roman" w:hAnsi="Times New Roman"/>
          <w:sz w:val="20"/>
          <w:szCs w:val="20"/>
        </w:rPr>
      </w:pPr>
      <w:r w:rsidRPr="005D351A">
        <w:rPr>
          <w:rFonts w:ascii="Times New Roman" w:hAnsi="Times New Roman"/>
          <w:sz w:val="20"/>
          <w:szCs w:val="20"/>
        </w:rPr>
        <w:t xml:space="preserve">необходимо реконструировать ветхие тепловые сети с применением современных эффективных теплоизолирующих материалов устойчивых к старению, а на некоторых участках так же необходима замена изношенных трубопроводов тепловых сетей на теплопроводы заводского изготовления в пенополиуретановой (ППУ) или пенополимерминеральной (ППМ) теплоизоляции. </w:t>
      </w:r>
    </w:p>
    <w:p w:rsidR="005D351A" w:rsidRPr="005D351A" w:rsidRDefault="005D351A" w:rsidP="005D351A">
      <w:pPr>
        <w:spacing w:after="0"/>
        <w:ind w:firstLine="567"/>
        <w:jc w:val="both"/>
        <w:rPr>
          <w:rFonts w:ascii="Times New Roman" w:eastAsia="Calibri" w:hAnsi="Times New Roman"/>
          <w:sz w:val="20"/>
          <w:szCs w:val="20"/>
          <w:lang w:eastAsia="en-US"/>
        </w:rPr>
      </w:pPr>
      <w:r w:rsidRPr="005D351A">
        <w:rPr>
          <w:rFonts w:ascii="Times New Roman" w:eastAsia="Calibri" w:hAnsi="Times New Roman"/>
          <w:sz w:val="20"/>
          <w:szCs w:val="20"/>
          <w:lang w:eastAsia="en-US"/>
        </w:rPr>
        <w:t xml:space="preserve">Данные мероприятия позволят ликвидировать дефицит мощности тепла в 2019-2028 годах и обеспечить стабильное теплоснабжение потребителей тепловой энергией. </w:t>
      </w:r>
    </w:p>
    <w:p w:rsidR="005D351A" w:rsidRPr="005D351A" w:rsidRDefault="005D351A" w:rsidP="00A72D1F">
      <w:pPr>
        <w:keepNext/>
        <w:keepLines/>
        <w:numPr>
          <w:ilvl w:val="0"/>
          <w:numId w:val="22"/>
        </w:numPr>
        <w:spacing w:before="120" w:after="120" w:line="240" w:lineRule="auto"/>
        <w:ind w:left="0" w:firstLine="567"/>
        <w:jc w:val="both"/>
        <w:outlineLvl w:val="0"/>
        <w:rPr>
          <w:rFonts w:ascii="Times New Roman" w:hAnsi="Times New Roman"/>
          <w:b/>
          <w:bCs/>
          <w:sz w:val="20"/>
          <w:szCs w:val="20"/>
          <w:lang w:eastAsia="en-US"/>
        </w:rPr>
      </w:pPr>
      <w:bookmarkStart w:id="86" w:name="ZAP2HFQ3KE"/>
      <w:bookmarkStart w:id="87" w:name="XA00M7Q2N3"/>
      <w:bookmarkStart w:id="88" w:name="ZAP2MUC3LV"/>
      <w:bookmarkStart w:id="89" w:name="bssPhr93"/>
      <w:bookmarkStart w:id="90" w:name="_Toc523494435"/>
      <w:bookmarkStart w:id="91" w:name="_Toc532982837"/>
      <w:bookmarkStart w:id="92" w:name="_Toc5693533"/>
      <w:bookmarkEnd w:id="86"/>
      <w:bookmarkEnd w:id="87"/>
      <w:bookmarkEnd w:id="88"/>
      <w:bookmarkEnd w:id="89"/>
      <w:r w:rsidRPr="005D351A">
        <w:rPr>
          <w:rFonts w:ascii="Times New Roman" w:hAnsi="Times New Roman"/>
          <w:b/>
          <w:bCs/>
          <w:sz w:val="20"/>
          <w:szCs w:val="20"/>
          <w:lang w:eastAsia="en-US"/>
        </w:rPr>
        <w:lastRenderedPageBreak/>
        <w:t>в) предложения по техническому перевооружению и (или) модернизации источников тепловой энергии с целью повышения эффективности работы систем теплоснабжения</w:t>
      </w:r>
      <w:bookmarkEnd w:id="90"/>
      <w:bookmarkEnd w:id="91"/>
      <w:bookmarkEnd w:id="92"/>
    </w:p>
    <w:p w:rsidR="005D351A" w:rsidRPr="005D351A" w:rsidRDefault="005D351A" w:rsidP="005D351A">
      <w:pPr>
        <w:spacing w:after="0"/>
        <w:ind w:firstLine="567"/>
        <w:jc w:val="both"/>
        <w:rPr>
          <w:rFonts w:ascii="Times New Roman" w:eastAsia="Calibri" w:hAnsi="Times New Roman"/>
          <w:sz w:val="20"/>
          <w:szCs w:val="20"/>
          <w:lang w:eastAsia="en-US"/>
        </w:rPr>
      </w:pPr>
      <w:r w:rsidRPr="005D351A">
        <w:rPr>
          <w:rFonts w:ascii="Times New Roman" w:eastAsia="Calibri" w:hAnsi="Times New Roman"/>
          <w:sz w:val="20"/>
          <w:szCs w:val="20"/>
          <w:lang w:eastAsia="en-US"/>
        </w:rPr>
        <w:t xml:space="preserve">Техническое перевооружение источников тепловой энергии с целью повышения эффективности работы систем теплоснабжения сельского поселения Сентябрьский не предусматривается. </w:t>
      </w:r>
    </w:p>
    <w:p w:rsidR="005D351A" w:rsidRPr="005D351A" w:rsidRDefault="005D351A" w:rsidP="00A72D1F">
      <w:pPr>
        <w:keepNext/>
        <w:keepLines/>
        <w:numPr>
          <w:ilvl w:val="0"/>
          <w:numId w:val="22"/>
        </w:numPr>
        <w:spacing w:before="120" w:after="120" w:line="240" w:lineRule="auto"/>
        <w:ind w:left="0" w:firstLine="567"/>
        <w:jc w:val="both"/>
        <w:outlineLvl w:val="0"/>
        <w:rPr>
          <w:rFonts w:ascii="Times New Roman" w:hAnsi="Times New Roman"/>
          <w:b/>
          <w:bCs/>
          <w:sz w:val="20"/>
          <w:szCs w:val="20"/>
          <w:lang w:eastAsia="en-US"/>
        </w:rPr>
      </w:pPr>
      <w:bookmarkStart w:id="93" w:name="_Toc523494436"/>
      <w:bookmarkStart w:id="94" w:name="_Toc532982838"/>
      <w:bookmarkStart w:id="95" w:name="_Toc5693534"/>
      <w:r w:rsidRPr="005D351A">
        <w:rPr>
          <w:rFonts w:ascii="Times New Roman" w:hAnsi="Times New Roman"/>
          <w:b/>
          <w:bCs/>
          <w:sz w:val="20"/>
          <w:szCs w:val="20"/>
          <w:lang w:eastAsia="en-US"/>
        </w:rPr>
        <w:t>г) 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bookmarkEnd w:id="93"/>
      <w:bookmarkEnd w:id="94"/>
      <w:bookmarkEnd w:id="95"/>
    </w:p>
    <w:p w:rsidR="005D351A" w:rsidRPr="005D351A" w:rsidRDefault="005D351A" w:rsidP="005D351A">
      <w:pPr>
        <w:spacing w:after="0"/>
        <w:ind w:firstLine="567"/>
        <w:jc w:val="both"/>
        <w:rPr>
          <w:rFonts w:ascii="Times New Roman" w:eastAsia="Calibri" w:hAnsi="Times New Roman"/>
          <w:sz w:val="20"/>
          <w:szCs w:val="20"/>
          <w:lang w:eastAsia="en-US"/>
        </w:rPr>
      </w:pPr>
      <w:r w:rsidRPr="005D351A">
        <w:rPr>
          <w:rFonts w:ascii="Times New Roman" w:eastAsia="Calibri" w:hAnsi="Times New Roman"/>
          <w:sz w:val="20"/>
          <w:szCs w:val="20"/>
          <w:lang w:eastAsia="en-US"/>
        </w:rPr>
        <w:t>По данным, предоставленным администрацией и теплоснабжающей организацией</w:t>
      </w:r>
      <w:r w:rsidRPr="005D351A">
        <w:rPr>
          <w:rFonts w:ascii="Times New Roman" w:eastAsia="Calibri" w:hAnsi="Times New Roman"/>
          <w:color w:val="FF0000"/>
          <w:sz w:val="20"/>
          <w:szCs w:val="20"/>
          <w:lang w:eastAsia="en-US"/>
        </w:rPr>
        <w:t xml:space="preserve"> </w:t>
      </w:r>
      <w:r w:rsidRPr="005D351A">
        <w:rPr>
          <w:rFonts w:ascii="Times New Roman" w:eastAsia="Calibri" w:hAnsi="Times New Roman"/>
          <w:sz w:val="20"/>
          <w:szCs w:val="20"/>
          <w:lang w:eastAsia="en-US"/>
        </w:rPr>
        <w:t xml:space="preserve">сельского поселения Сентябрьский, источники тепловой энергии, совместно работающие на единую тепловую сеть, отсутствуют. </w:t>
      </w:r>
    </w:p>
    <w:p w:rsidR="005D351A" w:rsidRPr="005D351A" w:rsidRDefault="005D351A" w:rsidP="00A72D1F">
      <w:pPr>
        <w:keepNext/>
        <w:keepLines/>
        <w:numPr>
          <w:ilvl w:val="0"/>
          <w:numId w:val="22"/>
        </w:numPr>
        <w:spacing w:before="120" w:after="120" w:line="240" w:lineRule="auto"/>
        <w:ind w:left="0" w:firstLine="567"/>
        <w:jc w:val="both"/>
        <w:outlineLvl w:val="0"/>
        <w:rPr>
          <w:rFonts w:ascii="Times New Roman" w:hAnsi="Times New Roman"/>
          <w:b/>
          <w:bCs/>
          <w:sz w:val="20"/>
          <w:szCs w:val="20"/>
          <w:highlight w:val="yellow"/>
          <w:lang w:eastAsia="en-US"/>
        </w:rPr>
      </w:pPr>
      <w:bookmarkStart w:id="96" w:name="_Toc523494437"/>
      <w:bookmarkStart w:id="97" w:name="_Toc532982839"/>
      <w:bookmarkStart w:id="98" w:name="_Toc5693535"/>
      <w:r w:rsidRPr="005D351A">
        <w:rPr>
          <w:rFonts w:ascii="Times New Roman" w:hAnsi="Times New Roman"/>
          <w:b/>
          <w:bCs/>
          <w:sz w:val="20"/>
          <w:szCs w:val="20"/>
          <w:lang w:eastAsia="en-US"/>
        </w:rPr>
        <w:t>д)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bookmarkEnd w:id="96"/>
      <w:bookmarkEnd w:id="97"/>
      <w:bookmarkEnd w:id="98"/>
    </w:p>
    <w:p w:rsidR="005D351A" w:rsidRPr="005D351A" w:rsidRDefault="005D351A" w:rsidP="005D351A">
      <w:pPr>
        <w:spacing w:after="0"/>
        <w:ind w:firstLine="567"/>
        <w:jc w:val="both"/>
        <w:rPr>
          <w:rFonts w:ascii="Times New Roman" w:eastAsia="Calibri" w:hAnsi="Times New Roman"/>
          <w:sz w:val="20"/>
          <w:szCs w:val="20"/>
          <w:highlight w:val="yellow"/>
          <w:lang w:eastAsia="en-US"/>
        </w:rPr>
      </w:pPr>
      <w:r w:rsidRPr="005D351A">
        <w:rPr>
          <w:rFonts w:ascii="Times New Roman" w:eastAsia="Calibri" w:hAnsi="Times New Roman"/>
          <w:sz w:val="20"/>
          <w:szCs w:val="20"/>
          <w:lang w:eastAsia="en-US"/>
        </w:rPr>
        <w:t xml:space="preserve">Вывод из эксплуатации источника тепловой энергии не предполагается. </w:t>
      </w:r>
    </w:p>
    <w:p w:rsidR="005D351A" w:rsidRPr="005D351A" w:rsidRDefault="005D351A" w:rsidP="00A72D1F">
      <w:pPr>
        <w:keepNext/>
        <w:keepLines/>
        <w:numPr>
          <w:ilvl w:val="0"/>
          <w:numId w:val="22"/>
        </w:numPr>
        <w:spacing w:before="120" w:after="120" w:line="240" w:lineRule="auto"/>
        <w:ind w:left="0" w:firstLine="567"/>
        <w:jc w:val="both"/>
        <w:outlineLvl w:val="0"/>
        <w:rPr>
          <w:rFonts w:ascii="Times New Roman" w:hAnsi="Times New Roman"/>
          <w:b/>
          <w:bCs/>
          <w:sz w:val="20"/>
          <w:szCs w:val="20"/>
          <w:highlight w:val="yellow"/>
          <w:lang w:eastAsia="en-US"/>
        </w:rPr>
      </w:pPr>
      <w:bookmarkStart w:id="99" w:name="_Toc523494438"/>
      <w:bookmarkStart w:id="100" w:name="_Toc532982840"/>
      <w:bookmarkStart w:id="101" w:name="_Toc5693536"/>
      <w:r w:rsidRPr="005D351A">
        <w:rPr>
          <w:rFonts w:ascii="Times New Roman" w:hAnsi="Times New Roman"/>
          <w:b/>
          <w:bCs/>
          <w:sz w:val="20"/>
          <w:szCs w:val="20"/>
          <w:lang w:eastAsia="en-US"/>
        </w:rPr>
        <w:t>е) меры по переоборудованию котельных в источники тепловой энергии, функционирующие в режиме комбинированной выработки электрической и тепловой энергии</w:t>
      </w:r>
      <w:bookmarkEnd w:id="99"/>
      <w:bookmarkEnd w:id="100"/>
      <w:bookmarkEnd w:id="101"/>
    </w:p>
    <w:p w:rsidR="005D351A" w:rsidRPr="005D351A" w:rsidRDefault="005D351A" w:rsidP="005D351A">
      <w:pPr>
        <w:spacing w:after="0"/>
        <w:ind w:firstLine="567"/>
        <w:jc w:val="both"/>
        <w:rPr>
          <w:rFonts w:ascii="Times New Roman" w:eastAsia="Calibri" w:hAnsi="Times New Roman"/>
          <w:sz w:val="20"/>
          <w:szCs w:val="20"/>
          <w:highlight w:val="yellow"/>
          <w:lang w:eastAsia="en-US"/>
        </w:rPr>
      </w:pPr>
      <w:r w:rsidRPr="005D351A">
        <w:rPr>
          <w:rFonts w:ascii="Times New Roman" w:eastAsia="Calibri" w:hAnsi="Times New Roman"/>
          <w:sz w:val="20"/>
          <w:szCs w:val="20"/>
          <w:lang w:eastAsia="en-US"/>
        </w:rPr>
        <w:t xml:space="preserve">Переоборудование котельной сельского поселения Сентябрьский в источник комбинированной выработки электрической и тепловой энергии не предусматривается. </w:t>
      </w:r>
    </w:p>
    <w:p w:rsidR="005D351A" w:rsidRPr="005D351A" w:rsidRDefault="005D351A" w:rsidP="00A72D1F">
      <w:pPr>
        <w:keepNext/>
        <w:keepLines/>
        <w:numPr>
          <w:ilvl w:val="0"/>
          <w:numId w:val="22"/>
        </w:numPr>
        <w:spacing w:before="120" w:after="120" w:line="240" w:lineRule="auto"/>
        <w:ind w:left="0" w:firstLine="567"/>
        <w:jc w:val="both"/>
        <w:outlineLvl w:val="0"/>
        <w:rPr>
          <w:rFonts w:ascii="Times New Roman" w:hAnsi="Times New Roman"/>
          <w:b/>
          <w:bCs/>
          <w:sz w:val="20"/>
          <w:szCs w:val="20"/>
          <w:lang w:eastAsia="en-US"/>
        </w:rPr>
      </w:pPr>
      <w:bookmarkStart w:id="102" w:name="XA00M362MC"/>
      <w:bookmarkStart w:id="103" w:name="ZAP2IVO3IC"/>
      <w:bookmarkStart w:id="104" w:name="bssPhr96"/>
      <w:bookmarkStart w:id="105" w:name="_Toc523494439"/>
      <w:bookmarkStart w:id="106" w:name="_Toc532982841"/>
      <w:bookmarkStart w:id="107" w:name="_Toc5693537"/>
      <w:bookmarkEnd w:id="102"/>
      <w:bookmarkEnd w:id="103"/>
      <w:bookmarkEnd w:id="104"/>
      <w:r w:rsidRPr="005D351A">
        <w:rPr>
          <w:rFonts w:ascii="Times New Roman" w:hAnsi="Times New Roman"/>
          <w:b/>
          <w:bCs/>
          <w:sz w:val="20"/>
          <w:szCs w:val="20"/>
          <w:lang w:eastAsia="en-US"/>
        </w:rPr>
        <w:t>ж) 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w:t>
      </w:r>
      <w:bookmarkEnd w:id="105"/>
      <w:bookmarkEnd w:id="106"/>
      <w:bookmarkEnd w:id="107"/>
    </w:p>
    <w:p w:rsidR="005D351A" w:rsidRPr="005D351A" w:rsidRDefault="005D351A" w:rsidP="005D351A">
      <w:pPr>
        <w:spacing w:after="0"/>
        <w:ind w:firstLine="567"/>
        <w:jc w:val="both"/>
        <w:rPr>
          <w:rFonts w:ascii="Times New Roman" w:hAnsi="Times New Roman"/>
          <w:color w:val="000000"/>
          <w:sz w:val="20"/>
          <w:szCs w:val="20"/>
          <w:highlight w:val="yellow"/>
          <w:lang w:eastAsia="en-US"/>
        </w:rPr>
      </w:pPr>
      <w:r w:rsidRPr="005D351A">
        <w:rPr>
          <w:rFonts w:ascii="Times New Roman" w:eastAsia="Calibri" w:hAnsi="Times New Roman"/>
          <w:sz w:val="20"/>
          <w:szCs w:val="20"/>
          <w:lang w:eastAsia="en-US"/>
        </w:rPr>
        <w:t xml:space="preserve">Источники, функционирующие в режиме комбинированной выработки электрической и тепловой энергии, в сельском поселении Сентябрьский отсутствуют. </w:t>
      </w:r>
    </w:p>
    <w:p w:rsidR="005D351A" w:rsidRPr="005D351A" w:rsidRDefault="005D351A" w:rsidP="00A72D1F">
      <w:pPr>
        <w:keepNext/>
        <w:keepLines/>
        <w:numPr>
          <w:ilvl w:val="0"/>
          <w:numId w:val="22"/>
        </w:numPr>
        <w:spacing w:before="120" w:after="120" w:line="240" w:lineRule="auto"/>
        <w:ind w:left="0" w:firstLine="567"/>
        <w:jc w:val="both"/>
        <w:outlineLvl w:val="0"/>
        <w:rPr>
          <w:rFonts w:ascii="Times New Roman" w:hAnsi="Times New Roman"/>
          <w:b/>
          <w:bCs/>
          <w:sz w:val="20"/>
          <w:szCs w:val="20"/>
          <w:lang w:eastAsia="en-US"/>
        </w:rPr>
      </w:pPr>
      <w:bookmarkStart w:id="108" w:name="XA00M3O2MF"/>
      <w:bookmarkStart w:id="109" w:name="ZAP2CQQ3I7"/>
      <w:bookmarkStart w:id="110" w:name="bssPhr97"/>
      <w:bookmarkStart w:id="111" w:name="XA00M4A2MI"/>
      <w:bookmarkStart w:id="112" w:name="ZAP1S7O3BO"/>
      <w:bookmarkStart w:id="113" w:name="bssPhr98"/>
      <w:bookmarkStart w:id="114" w:name="_Toc523494440"/>
      <w:bookmarkStart w:id="115" w:name="_Toc532982842"/>
      <w:bookmarkStart w:id="116" w:name="_Toc5693538"/>
      <w:bookmarkEnd w:id="108"/>
      <w:bookmarkEnd w:id="109"/>
      <w:bookmarkEnd w:id="110"/>
      <w:bookmarkEnd w:id="111"/>
      <w:bookmarkEnd w:id="112"/>
      <w:bookmarkEnd w:id="113"/>
      <w:r w:rsidRPr="005D351A">
        <w:rPr>
          <w:rFonts w:ascii="Times New Roman" w:hAnsi="Times New Roman"/>
          <w:b/>
          <w:bCs/>
          <w:sz w:val="20"/>
          <w:szCs w:val="20"/>
          <w:lang w:eastAsia="en-US"/>
        </w:rPr>
        <w:t>з) 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 изменения</w:t>
      </w:r>
      <w:bookmarkEnd w:id="114"/>
      <w:bookmarkEnd w:id="115"/>
      <w:bookmarkEnd w:id="116"/>
    </w:p>
    <w:p w:rsidR="005D351A" w:rsidRPr="005D351A" w:rsidRDefault="005D351A" w:rsidP="005D351A">
      <w:pPr>
        <w:spacing w:after="120"/>
        <w:ind w:firstLine="567"/>
        <w:jc w:val="both"/>
        <w:rPr>
          <w:rFonts w:ascii="Times New Roman" w:eastAsia="Calibri" w:hAnsi="Times New Roman"/>
          <w:sz w:val="20"/>
          <w:szCs w:val="20"/>
          <w:lang w:eastAsia="en-US"/>
        </w:rPr>
      </w:pPr>
      <w:r w:rsidRPr="005D351A">
        <w:rPr>
          <w:rFonts w:ascii="Times New Roman" w:eastAsia="Calibri" w:hAnsi="Times New Roman"/>
          <w:sz w:val="20"/>
          <w:szCs w:val="20"/>
          <w:lang w:eastAsia="en-US"/>
        </w:rPr>
        <w:t xml:space="preserve">В соответствии со СНиП 41-02-2003 регулирование отпуска теплоты от источников тепловой энергии предусматривается качественное по нагрузке отопления или по совмещенной нагрузке отопления и горячего водоснабжения согласно графику изменения температуры воды, в зависимости от температуры наружного воздуха. </w:t>
      </w:r>
    </w:p>
    <w:p w:rsidR="005D351A" w:rsidRPr="005D351A" w:rsidRDefault="005D351A" w:rsidP="005D351A">
      <w:pPr>
        <w:spacing w:after="120"/>
        <w:ind w:firstLine="567"/>
        <w:jc w:val="both"/>
        <w:rPr>
          <w:rFonts w:ascii="Times New Roman" w:eastAsia="Calibri" w:hAnsi="Times New Roman"/>
          <w:sz w:val="20"/>
          <w:szCs w:val="20"/>
          <w:lang w:eastAsia="en-US"/>
        </w:rPr>
      </w:pPr>
      <w:r w:rsidRPr="005D351A">
        <w:rPr>
          <w:rFonts w:ascii="Times New Roman" w:eastAsia="Calibri" w:hAnsi="Times New Roman"/>
          <w:sz w:val="20"/>
          <w:szCs w:val="20"/>
          <w:lang w:eastAsia="en-US"/>
        </w:rPr>
        <w:t xml:space="preserve">Оптимальным температурным графиком отпуска тепловой энергии является температурный график теплоносителя 95/70 со срезкой в 50°С (без изменений), параметры по давлению остаются неизменными. </w:t>
      </w:r>
    </w:p>
    <w:p w:rsidR="005D351A" w:rsidRPr="005D351A" w:rsidRDefault="005D351A" w:rsidP="005D351A">
      <w:pPr>
        <w:spacing w:after="0"/>
        <w:ind w:firstLine="567"/>
        <w:jc w:val="both"/>
        <w:rPr>
          <w:rFonts w:ascii="Times New Roman" w:eastAsia="Calibri" w:hAnsi="Times New Roman"/>
          <w:sz w:val="20"/>
          <w:szCs w:val="20"/>
          <w:lang w:eastAsia="en-US"/>
        </w:rPr>
      </w:pPr>
      <w:r w:rsidRPr="005D351A">
        <w:rPr>
          <w:rFonts w:ascii="Times New Roman" w:eastAsia="Calibri" w:hAnsi="Times New Roman"/>
          <w:sz w:val="20"/>
          <w:szCs w:val="20"/>
          <w:lang w:eastAsia="en-US"/>
        </w:rPr>
        <w:t xml:space="preserve">Изменение утвержденных температурных графиков отпуска тепловой энергии не предусматривается. </w:t>
      </w:r>
    </w:p>
    <w:p w:rsidR="005D351A" w:rsidRPr="005D351A" w:rsidRDefault="005D351A" w:rsidP="00A72D1F">
      <w:pPr>
        <w:keepNext/>
        <w:keepLines/>
        <w:numPr>
          <w:ilvl w:val="0"/>
          <w:numId w:val="22"/>
        </w:numPr>
        <w:spacing w:before="120" w:after="120" w:line="240" w:lineRule="auto"/>
        <w:ind w:left="0" w:firstLine="567"/>
        <w:jc w:val="both"/>
        <w:outlineLvl w:val="0"/>
        <w:rPr>
          <w:rFonts w:ascii="Times New Roman" w:hAnsi="Times New Roman"/>
          <w:b/>
          <w:bCs/>
          <w:sz w:val="20"/>
          <w:szCs w:val="20"/>
          <w:lang w:eastAsia="en-US"/>
        </w:rPr>
      </w:pPr>
      <w:bookmarkStart w:id="117" w:name="_Toc523494441"/>
      <w:bookmarkStart w:id="118" w:name="_Toc532982843"/>
      <w:bookmarkStart w:id="119" w:name="_Toc5693539"/>
      <w:r w:rsidRPr="005D351A">
        <w:rPr>
          <w:rFonts w:ascii="Times New Roman" w:hAnsi="Times New Roman"/>
          <w:b/>
          <w:bCs/>
          <w:sz w:val="20"/>
          <w:szCs w:val="20"/>
          <w:lang w:eastAsia="en-US"/>
        </w:rPr>
        <w:t>и) 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bookmarkEnd w:id="117"/>
      <w:bookmarkEnd w:id="118"/>
      <w:bookmarkEnd w:id="119"/>
    </w:p>
    <w:p w:rsidR="005D351A" w:rsidRPr="005D351A" w:rsidRDefault="005D351A" w:rsidP="005D351A">
      <w:pPr>
        <w:spacing w:after="0"/>
        <w:ind w:firstLine="567"/>
        <w:jc w:val="both"/>
        <w:rPr>
          <w:rFonts w:ascii="Times New Roman" w:eastAsia="Calibri" w:hAnsi="Times New Roman"/>
          <w:sz w:val="20"/>
          <w:szCs w:val="20"/>
          <w:lang w:eastAsia="en-US"/>
        </w:rPr>
      </w:pPr>
      <w:r w:rsidRPr="005D351A">
        <w:rPr>
          <w:rFonts w:ascii="Times New Roman" w:eastAsia="Calibri" w:hAnsi="Times New Roman"/>
          <w:sz w:val="20"/>
          <w:szCs w:val="20"/>
          <w:lang w:eastAsia="en-US"/>
        </w:rPr>
        <w:t xml:space="preserve">Техническое перевооружение источника тепловой энергии с целью изменения установленной тепловой мощности не предполагается. Ввод в эксплуатацию новых мощностей не предусматривается. </w:t>
      </w:r>
    </w:p>
    <w:p w:rsidR="005D351A" w:rsidRPr="005D351A" w:rsidRDefault="005D351A" w:rsidP="00A72D1F">
      <w:pPr>
        <w:keepNext/>
        <w:keepLines/>
        <w:numPr>
          <w:ilvl w:val="0"/>
          <w:numId w:val="22"/>
        </w:numPr>
        <w:spacing w:before="120" w:after="120" w:line="240" w:lineRule="auto"/>
        <w:ind w:left="0" w:firstLine="567"/>
        <w:jc w:val="both"/>
        <w:outlineLvl w:val="0"/>
        <w:rPr>
          <w:rFonts w:ascii="Times New Roman" w:hAnsi="Times New Roman"/>
          <w:b/>
          <w:bCs/>
          <w:sz w:val="20"/>
          <w:szCs w:val="20"/>
          <w:lang w:eastAsia="en-US"/>
        </w:rPr>
      </w:pPr>
      <w:bookmarkStart w:id="120" w:name="_Toc523494442"/>
      <w:bookmarkStart w:id="121" w:name="_Toc532982844"/>
      <w:bookmarkStart w:id="122" w:name="_Toc5693540"/>
      <w:bookmarkStart w:id="123" w:name="sub_11110"/>
      <w:r w:rsidRPr="005D351A">
        <w:rPr>
          <w:rFonts w:ascii="Times New Roman" w:hAnsi="Times New Roman"/>
          <w:b/>
          <w:bCs/>
          <w:sz w:val="20"/>
          <w:szCs w:val="20"/>
          <w:lang w:eastAsia="en-US"/>
        </w:rPr>
        <w:t>к) 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bookmarkEnd w:id="120"/>
      <w:bookmarkEnd w:id="121"/>
      <w:bookmarkEnd w:id="122"/>
    </w:p>
    <w:bookmarkEnd w:id="123"/>
    <w:p w:rsidR="005D351A" w:rsidRPr="005D351A" w:rsidRDefault="005D351A" w:rsidP="005D351A">
      <w:pPr>
        <w:spacing w:after="0"/>
        <w:ind w:firstLine="567"/>
        <w:jc w:val="both"/>
        <w:rPr>
          <w:rFonts w:ascii="Times New Roman" w:eastAsia="Calibri" w:hAnsi="Times New Roman"/>
          <w:sz w:val="20"/>
          <w:szCs w:val="20"/>
          <w:lang w:eastAsia="en-US"/>
        </w:rPr>
      </w:pPr>
      <w:r w:rsidRPr="005D351A">
        <w:rPr>
          <w:rFonts w:ascii="Times New Roman" w:eastAsia="Calibri" w:hAnsi="Times New Roman"/>
          <w:sz w:val="20"/>
          <w:szCs w:val="20"/>
          <w:lang w:eastAsia="en-US"/>
        </w:rPr>
        <w:t xml:space="preserve">Ввод новых и реконструкция существующих источников тепловой энергии с использованием возобновляемых источников энергии не предусматривается. </w:t>
      </w:r>
    </w:p>
    <w:p w:rsidR="005D351A" w:rsidRPr="005D351A" w:rsidRDefault="005D351A" w:rsidP="005D351A">
      <w:pPr>
        <w:keepNext/>
        <w:keepLines/>
        <w:tabs>
          <w:tab w:val="left" w:pos="1701"/>
        </w:tabs>
        <w:spacing w:before="200"/>
        <w:ind w:left="717" w:hanging="360"/>
        <w:jc w:val="both"/>
        <w:outlineLvl w:val="1"/>
        <w:rPr>
          <w:rFonts w:ascii="Times New Roman" w:hAnsi="Times New Roman"/>
          <w:b/>
          <w:bCs/>
          <w:sz w:val="20"/>
          <w:szCs w:val="20"/>
          <w:lang w:eastAsia="en-US"/>
        </w:rPr>
      </w:pPr>
      <w:bookmarkStart w:id="124" w:name="XA00M4S2ML"/>
      <w:bookmarkStart w:id="125" w:name="ZAP275G3I5"/>
      <w:bookmarkStart w:id="126" w:name="bssPhr99"/>
      <w:bookmarkStart w:id="127" w:name="XA00M762MV"/>
      <w:bookmarkStart w:id="128" w:name="ZAP1VKC3BK"/>
      <w:bookmarkStart w:id="129" w:name="bssPhr100"/>
      <w:bookmarkStart w:id="130" w:name="ZAP1HJ837B"/>
      <w:bookmarkEnd w:id="124"/>
      <w:bookmarkEnd w:id="125"/>
      <w:bookmarkEnd w:id="126"/>
      <w:bookmarkEnd w:id="127"/>
      <w:bookmarkEnd w:id="128"/>
      <w:bookmarkEnd w:id="129"/>
      <w:bookmarkEnd w:id="130"/>
      <w:r w:rsidRPr="005D351A">
        <w:rPr>
          <w:rFonts w:ascii="Times New Roman" w:hAnsi="Times New Roman"/>
          <w:b/>
          <w:bCs/>
          <w:sz w:val="20"/>
          <w:szCs w:val="20"/>
          <w:lang w:eastAsia="en-US"/>
        </w:rPr>
        <w:t>Предложения по строительству, реконструкции и (или) модернизации тепловых сетей</w:t>
      </w:r>
    </w:p>
    <w:p w:rsidR="005D351A" w:rsidRPr="005D351A" w:rsidRDefault="005D351A" w:rsidP="005D351A">
      <w:pPr>
        <w:spacing w:after="0"/>
        <w:ind w:firstLine="567"/>
        <w:jc w:val="both"/>
        <w:rPr>
          <w:rFonts w:ascii="Times New Roman" w:eastAsia="Calibri" w:hAnsi="Times New Roman"/>
          <w:sz w:val="20"/>
          <w:szCs w:val="20"/>
          <w:lang w:eastAsia="en-US"/>
        </w:rPr>
      </w:pPr>
      <w:bookmarkStart w:id="131" w:name="XA00M7O2N2"/>
      <w:bookmarkStart w:id="132" w:name="ZAP1N1Q38S"/>
      <w:bookmarkStart w:id="133" w:name="bssPhr101"/>
      <w:bookmarkEnd w:id="131"/>
      <w:bookmarkEnd w:id="132"/>
      <w:bookmarkEnd w:id="133"/>
      <w:r w:rsidRPr="005D351A">
        <w:rPr>
          <w:rFonts w:ascii="Times New Roman" w:eastAsia="Calibri" w:hAnsi="Times New Roman"/>
          <w:sz w:val="20"/>
          <w:szCs w:val="20"/>
          <w:lang w:eastAsia="en-US"/>
        </w:rPr>
        <w:t xml:space="preserve">Предложения по программе строительства новых и замене ветхих тепловых сетей по сельскому поселению Сентябрьский на 2019-2028 г.г.: </w:t>
      </w:r>
    </w:p>
    <w:p w:rsidR="005D351A" w:rsidRPr="005D351A" w:rsidRDefault="005D351A" w:rsidP="00A72D1F">
      <w:pPr>
        <w:numPr>
          <w:ilvl w:val="0"/>
          <w:numId w:val="28"/>
        </w:numPr>
        <w:tabs>
          <w:tab w:val="left" w:pos="851"/>
        </w:tabs>
        <w:spacing w:after="0"/>
        <w:ind w:left="851" w:hanging="284"/>
        <w:jc w:val="both"/>
        <w:rPr>
          <w:rFonts w:ascii="Times New Roman" w:hAnsi="Times New Roman"/>
          <w:sz w:val="20"/>
          <w:szCs w:val="20"/>
        </w:rPr>
      </w:pPr>
      <w:r w:rsidRPr="005D351A">
        <w:rPr>
          <w:rFonts w:ascii="Times New Roman" w:hAnsi="Times New Roman"/>
          <w:sz w:val="20"/>
          <w:szCs w:val="20"/>
        </w:rPr>
        <w:t xml:space="preserve">Строительство новых тепловых сетей – 2019-2028 гг.; </w:t>
      </w:r>
    </w:p>
    <w:p w:rsidR="005D351A" w:rsidRPr="005D351A" w:rsidRDefault="005D351A" w:rsidP="00A72D1F">
      <w:pPr>
        <w:numPr>
          <w:ilvl w:val="0"/>
          <w:numId w:val="28"/>
        </w:numPr>
        <w:tabs>
          <w:tab w:val="left" w:pos="851"/>
        </w:tabs>
        <w:spacing w:after="0"/>
        <w:ind w:left="851" w:hanging="284"/>
        <w:jc w:val="both"/>
        <w:rPr>
          <w:rFonts w:ascii="Times New Roman" w:hAnsi="Times New Roman"/>
          <w:sz w:val="20"/>
          <w:szCs w:val="20"/>
        </w:rPr>
      </w:pPr>
      <w:r w:rsidRPr="005D351A">
        <w:rPr>
          <w:rFonts w:ascii="Times New Roman" w:hAnsi="Times New Roman"/>
          <w:sz w:val="20"/>
          <w:szCs w:val="20"/>
        </w:rPr>
        <w:lastRenderedPageBreak/>
        <w:t xml:space="preserve">Реконструкция тепловых сетей с изменением диаметра –2019-2021 гг.; </w:t>
      </w:r>
    </w:p>
    <w:p w:rsidR="005D351A" w:rsidRPr="005D351A" w:rsidRDefault="005D351A" w:rsidP="00A72D1F">
      <w:pPr>
        <w:numPr>
          <w:ilvl w:val="0"/>
          <w:numId w:val="28"/>
        </w:numPr>
        <w:tabs>
          <w:tab w:val="left" w:pos="851"/>
        </w:tabs>
        <w:spacing w:after="0"/>
        <w:ind w:left="851" w:hanging="284"/>
        <w:jc w:val="both"/>
        <w:rPr>
          <w:rFonts w:ascii="Times New Roman" w:hAnsi="Times New Roman"/>
          <w:sz w:val="20"/>
          <w:szCs w:val="20"/>
        </w:rPr>
      </w:pPr>
      <w:r w:rsidRPr="005D351A">
        <w:rPr>
          <w:rFonts w:ascii="Times New Roman" w:hAnsi="Times New Roman"/>
          <w:sz w:val="20"/>
          <w:szCs w:val="20"/>
        </w:rPr>
        <w:t xml:space="preserve">Реконструкция сетей с исчерпанием эксплуатационного ресурса – 2019-2023 гг.; </w:t>
      </w:r>
    </w:p>
    <w:p w:rsidR="005D351A" w:rsidRPr="005D351A" w:rsidRDefault="005D351A" w:rsidP="00A72D1F">
      <w:pPr>
        <w:numPr>
          <w:ilvl w:val="0"/>
          <w:numId w:val="28"/>
        </w:numPr>
        <w:tabs>
          <w:tab w:val="left" w:pos="851"/>
        </w:tabs>
        <w:spacing w:after="120"/>
        <w:ind w:left="851" w:hanging="284"/>
        <w:jc w:val="both"/>
        <w:rPr>
          <w:rFonts w:ascii="Times New Roman" w:hAnsi="Times New Roman"/>
          <w:sz w:val="20"/>
          <w:szCs w:val="20"/>
        </w:rPr>
      </w:pPr>
      <w:r w:rsidRPr="005D351A">
        <w:rPr>
          <w:rFonts w:ascii="Times New Roman" w:hAnsi="Times New Roman"/>
          <w:sz w:val="20"/>
          <w:szCs w:val="20"/>
        </w:rPr>
        <w:t xml:space="preserve">Новое строительство сетей ГВС – 2020-2024 гг. </w:t>
      </w:r>
    </w:p>
    <w:p w:rsidR="005D351A" w:rsidRPr="005D351A" w:rsidRDefault="005D351A" w:rsidP="005D351A">
      <w:pPr>
        <w:shd w:val="clear" w:color="auto" w:fill="FFFFFF"/>
        <w:suppressAutoHyphens/>
        <w:spacing w:after="120"/>
        <w:ind w:firstLine="567"/>
        <w:jc w:val="both"/>
        <w:rPr>
          <w:rFonts w:ascii="Times New Roman" w:hAnsi="Times New Roman"/>
          <w:sz w:val="20"/>
          <w:szCs w:val="20"/>
        </w:rPr>
      </w:pPr>
      <w:r w:rsidRPr="005D351A">
        <w:rPr>
          <w:rFonts w:ascii="Times New Roman" w:hAnsi="Times New Roman"/>
          <w:sz w:val="20"/>
          <w:szCs w:val="20"/>
        </w:rPr>
        <w:t>Прокладку тепловых сетей выполнить в пенополиуретановой изоляции, подземно. Компенсацию температурных расширений тепловых сетей выполнить с помощью углов поворота трассы и компенсаторов.</w:t>
      </w:r>
    </w:p>
    <w:p w:rsidR="005D351A" w:rsidRPr="005D351A" w:rsidRDefault="005D351A" w:rsidP="00A72D1F">
      <w:pPr>
        <w:keepNext/>
        <w:keepLines/>
        <w:numPr>
          <w:ilvl w:val="0"/>
          <w:numId w:val="22"/>
        </w:numPr>
        <w:spacing w:before="120" w:after="120" w:line="240" w:lineRule="auto"/>
        <w:ind w:left="0" w:firstLine="567"/>
        <w:jc w:val="both"/>
        <w:outlineLvl w:val="0"/>
        <w:rPr>
          <w:rFonts w:ascii="Times New Roman" w:hAnsi="Times New Roman"/>
          <w:b/>
          <w:bCs/>
          <w:sz w:val="20"/>
          <w:szCs w:val="20"/>
          <w:lang w:eastAsia="en-US"/>
        </w:rPr>
      </w:pPr>
      <w:bookmarkStart w:id="134" w:name="_Toc523494444"/>
      <w:bookmarkStart w:id="135" w:name="_Toc532982846"/>
      <w:bookmarkStart w:id="136" w:name="_Toc5693542"/>
      <w:r w:rsidRPr="005D351A">
        <w:rPr>
          <w:rFonts w:ascii="Times New Roman" w:hAnsi="Times New Roman"/>
          <w:b/>
          <w:bCs/>
          <w:sz w:val="20"/>
          <w:szCs w:val="20"/>
          <w:lang w:eastAsia="en-US"/>
        </w:rPr>
        <w:t>а) предложения по строительству, реконструкции и (или) модернизации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bookmarkEnd w:id="134"/>
      <w:bookmarkEnd w:id="135"/>
      <w:bookmarkEnd w:id="136"/>
    </w:p>
    <w:p w:rsidR="005D351A" w:rsidRPr="005D351A" w:rsidRDefault="005D351A" w:rsidP="005D351A">
      <w:pPr>
        <w:spacing w:after="0"/>
        <w:ind w:firstLine="567"/>
        <w:jc w:val="both"/>
        <w:rPr>
          <w:rFonts w:ascii="Times New Roman" w:eastAsia="Calibri" w:hAnsi="Times New Roman"/>
          <w:sz w:val="20"/>
          <w:szCs w:val="20"/>
          <w:highlight w:val="yellow"/>
          <w:lang w:eastAsia="en-US"/>
        </w:rPr>
      </w:pPr>
      <w:r w:rsidRPr="005D351A">
        <w:rPr>
          <w:rFonts w:ascii="Times New Roman" w:eastAsia="Calibri" w:hAnsi="Times New Roman"/>
          <w:sz w:val="20"/>
          <w:szCs w:val="20"/>
          <w:lang w:eastAsia="en-US"/>
        </w:rPr>
        <w:t xml:space="preserve">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отсутствуют, так как в сельском поселении Сентябрьский одна зона теплоснабжения – зона котельной НУМН АО «Транснефть – Сибирь». </w:t>
      </w:r>
    </w:p>
    <w:p w:rsidR="005D351A" w:rsidRPr="005D351A" w:rsidRDefault="005D351A" w:rsidP="00A72D1F">
      <w:pPr>
        <w:keepNext/>
        <w:keepLines/>
        <w:numPr>
          <w:ilvl w:val="0"/>
          <w:numId w:val="22"/>
        </w:numPr>
        <w:spacing w:before="120" w:after="120" w:line="240" w:lineRule="auto"/>
        <w:ind w:left="0" w:firstLine="567"/>
        <w:jc w:val="both"/>
        <w:outlineLvl w:val="0"/>
        <w:rPr>
          <w:rFonts w:ascii="Times New Roman" w:hAnsi="Times New Roman"/>
          <w:b/>
          <w:bCs/>
          <w:sz w:val="20"/>
          <w:szCs w:val="20"/>
          <w:lang w:eastAsia="en-US"/>
        </w:rPr>
      </w:pPr>
      <w:bookmarkStart w:id="137" w:name="_Toc5693543"/>
      <w:r w:rsidRPr="005D351A">
        <w:rPr>
          <w:rFonts w:ascii="Times New Roman" w:hAnsi="Times New Roman"/>
          <w:b/>
          <w:bCs/>
          <w:sz w:val="20"/>
          <w:szCs w:val="20"/>
          <w:lang w:eastAsia="en-US"/>
        </w:rPr>
        <w:t>б) предложения по строительству, реконструкции и (или) модернизации тепловых сетей для обеспечения перспективных приростов тепловой нагрузки в осваиваемых районах поселения, городского округа, города федерального значения под жилищную, комплексную или производственную застройку</w:t>
      </w:r>
      <w:bookmarkEnd w:id="137"/>
    </w:p>
    <w:p w:rsidR="005D351A" w:rsidRPr="005D351A" w:rsidRDefault="005D351A" w:rsidP="005D351A">
      <w:pPr>
        <w:spacing w:after="120"/>
        <w:ind w:firstLine="567"/>
        <w:jc w:val="both"/>
        <w:rPr>
          <w:rFonts w:ascii="Times New Roman" w:eastAsia="Calibri" w:hAnsi="Times New Roman"/>
          <w:sz w:val="20"/>
          <w:szCs w:val="20"/>
          <w:lang w:eastAsia="en-US"/>
        </w:rPr>
      </w:pPr>
      <w:r w:rsidRPr="005D351A">
        <w:rPr>
          <w:rFonts w:ascii="Times New Roman" w:eastAsia="Calibri" w:hAnsi="Times New Roman"/>
          <w:sz w:val="20"/>
          <w:szCs w:val="20"/>
          <w:lang w:eastAsia="en-US"/>
        </w:rPr>
        <w:t xml:space="preserve">По предоставленным материалам развитие системы теплоснабжения поселения предполагает подключение перспективной нагрузки в первом варианте к ведомственной котельной НУМН АО «Транснефть – Сибирь». </w:t>
      </w:r>
    </w:p>
    <w:p w:rsidR="005D351A" w:rsidRPr="005D351A" w:rsidRDefault="005D351A" w:rsidP="005D351A">
      <w:pPr>
        <w:spacing w:after="0"/>
        <w:ind w:firstLine="567"/>
        <w:jc w:val="both"/>
        <w:rPr>
          <w:rFonts w:ascii="Times New Roman" w:eastAsia="Calibri" w:hAnsi="Times New Roman"/>
          <w:sz w:val="20"/>
          <w:szCs w:val="20"/>
          <w:lang w:eastAsia="en-US"/>
        </w:rPr>
      </w:pPr>
      <w:r w:rsidRPr="005D351A">
        <w:rPr>
          <w:rFonts w:ascii="Times New Roman" w:eastAsia="Calibri" w:hAnsi="Times New Roman"/>
          <w:sz w:val="20"/>
          <w:szCs w:val="20"/>
          <w:lang w:eastAsia="en-US"/>
        </w:rPr>
        <w:t xml:space="preserve">Строительство тепловых сетей для обеспечения перспективных приростов тепловой нагрузки представлено в таблице 6.1. </w:t>
      </w:r>
    </w:p>
    <w:p w:rsidR="005D351A" w:rsidRPr="005D351A" w:rsidRDefault="005D351A" w:rsidP="005D351A">
      <w:pPr>
        <w:spacing w:after="120"/>
        <w:ind w:firstLine="567"/>
        <w:jc w:val="right"/>
        <w:rPr>
          <w:rFonts w:ascii="Times New Roman" w:eastAsia="Calibri" w:hAnsi="Times New Roman"/>
          <w:sz w:val="20"/>
          <w:szCs w:val="20"/>
          <w:lang w:eastAsia="en-US"/>
        </w:rPr>
      </w:pPr>
      <w:r w:rsidRPr="005D351A">
        <w:rPr>
          <w:rFonts w:ascii="Times New Roman" w:eastAsia="Calibri" w:hAnsi="Times New Roman"/>
          <w:sz w:val="20"/>
          <w:szCs w:val="20"/>
          <w:lang w:eastAsia="en-US"/>
        </w:rPr>
        <w:t>Таблица 6.1</w:t>
      </w:r>
    </w:p>
    <w:p w:rsidR="005D351A" w:rsidRPr="005D351A" w:rsidRDefault="005D351A" w:rsidP="005D351A">
      <w:pPr>
        <w:spacing w:after="60"/>
        <w:ind w:firstLine="567"/>
        <w:jc w:val="center"/>
        <w:rPr>
          <w:rFonts w:ascii="Times New Roman" w:eastAsia="Calibri" w:hAnsi="Times New Roman"/>
          <w:sz w:val="20"/>
          <w:szCs w:val="20"/>
          <w:highlight w:val="yellow"/>
          <w:u w:val="single"/>
          <w:lang w:eastAsia="en-US"/>
        </w:rPr>
      </w:pPr>
      <w:r w:rsidRPr="005D351A">
        <w:rPr>
          <w:rFonts w:ascii="Times New Roman" w:eastAsia="Calibri" w:hAnsi="Times New Roman"/>
          <w:sz w:val="20"/>
          <w:szCs w:val="20"/>
          <w:u w:val="single"/>
          <w:lang w:eastAsia="en-US"/>
        </w:rPr>
        <w:t>Капитальные затраты по строительству тепловых сетей, тыс. руб.</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
        <w:gridCol w:w="908"/>
        <w:gridCol w:w="1258"/>
        <w:gridCol w:w="826"/>
        <w:gridCol w:w="978"/>
        <w:gridCol w:w="1150"/>
        <w:gridCol w:w="1318"/>
        <w:gridCol w:w="1487"/>
        <w:gridCol w:w="1009"/>
      </w:tblGrid>
      <w:tr w:rsidR="005D351A" w:rsidRPr="005D351A" w:rsidTr="005D351A">
        <w:tc>
          <w:tcPr>
            <w:tcW w:w="262" w:type="pct"/>
            <w:vAlign w:val="center"/>
          </w:tcPr>
          <w:p w:rsidR="005D351A" w:rsidRPr="005D351A" w:rsidRDefault="005D351A" w:rsidP="005D351A">
            <w:pPr>
              <w:spacing w:after="0" w:line="240" w:lineRule="auto"/>
              <w:jc w:val="center"/>
              <w:rPr>
                <w:rFonts w:ascii="Times New Roman" w:hAnsi="Times New Roman"/>
                <w:b/>
                <w:sz w:val="20"/>
                <w:szCs w:val="20"/>
              </w:rPr>
            </w:pPr>
            <w:r w:rsidRPr="005D351A">
              <w:rPr>
                <w:rFonts w:ascii="Times New Roman" w:hAnsi="Times New Roman"/>
                <w:b/>
                <w:sz w:val="20"/>
                <w:szCs w:val="20"/>
              </w:rPr>
              <w:t>№ п/п</w:t>
            </w:r>
          </w:p>
        </w:tc>
        <w:tc>
          <w:tcPr>
            <w:tcW w:w="481" w:type="pct"/>
            <w:vAlign w:val="center"/>
          </w:tcPr>
          <w:p w:rsidR="005D351A" w:rsidRPr="005D351A" w:rsidRDefault="005D351A" w:rsidP="005D351A">
            <w:pPr>
              <w:spacing w:after="0" w:line="240" w:lineRule="auto"/>
              <w:jc w:val="center"/>
              <w:rPr>
                <w:rFonts w:ascii="Times New Roman" w:hAnsi="Times New Roman"/>
                <w:b/>
                <w:sz w:val="20"/>
                <w:szCs w:val="20"/>
              </w:rPr>
            </w:pPr>
            <w:r w:rsidRPr="005D351A">
              <w:rPr>
                <w:rFonts w:ascii="Times New Roman" w:hAnsi="Times New Roman"/>
                <w:b/>
                <w:sz w:val="20"/>
                <w:szCs w:val="20"/>
              </w:rPr>
              <w:t>Начало участка</w:t>
            </w:r>
          </w:p>
        </w:tc>
        <w:tc>
          <w:tcPr>
            <w:tcW w:w="667" w:type="pct"/>
            <w:vAlign w:val="center"/>
          </w:tcPr>
          <w:p w:rsidR="005D351A" w:rsidRPr="005D351A" w:rsidRDefault="005D351A" w:rsidP="005D351A">
            <w:pPr>
              <w:spacing w:after="0" w:line="240" w:lineRule="auto"/>
              <w:jc w:val="center"/>
              <w:rPr>
                <w:rFonts w:ascii="Times New Roman" w:hAnsi="Times New Roman"/>
                <w:b/>
                <w:sz w:val="20"/>
                <w:szCs w:val="20"/>
              </w:rPr>
            </w:pPr>
            <w:r w:rsidRPr="005D351A">
              <w:rPr>
                <w:rFonts w:ascii="Times New Roman" w:hAnsi="Times New Roman"/>
                <w:b/>
                <w:sz w:val="20"/>
                <w:szCs w:val="20"/>
              </w:rPr>
              <w:t>Конец участка</w:t>
            </w:r>
          </w:p>
        </w:tc>
        <w:tc>
          <w:tcPr>
            <w:tcW w:w="438" w:type="pct"/>
            <w:vAlign w:val="center"/>
          </w:tcPr>
          <w:p w:rsidR="005D351A" w:rsidRPr="005D351A" w:rsidRDefault="005D351A" w:rsidP="005D351A">
            <w:pPr>
              <w:spacing w:after="0" w:line="240" w:lineRule="auto"/>
              <w:jc w:val="center"/>
              <w:rPr>
                <w:rFonts w:ascii="Times New Roman" w:hAnsi="Times New Roman"/>
                <w:b/>
                <w:sz w:val="20"/>
                <w:szCs w:val="20"/>
              </w:rPr>
            </w:pPr>
            <w:r w:rsidRPr="005D351A">
              <w:rPr>
                <w:rFonts w:ascii="Times New Roman" w:hAnsi="Times New Roman"/>
                <w:b/>
                <w:sz w:val="20"/>
                <w:szCs w:val="20"/>
              </w:rPr>
              <w:t>Длина, м</w:t>
            </w:r>
          </w:p>
        </w:tc>
        <w:tc>
          <w:tcPr>
            <w:tcW w:w="519" w:type="pct"/>
            <w:vAlign w:val="center"/>
          </w:tcPr>
          <w:p w:rsidR="005D351A" w:rsidRPr="005D351A" w:rsidRDefault="005D351A" w:rsidP="005D351A">
            <w:pPr>
              <w:spacing w:after="0" w:line="240" w:lineRule="auto"/>
              <w:jc w:val="center"/>
              <w:rPr>
                <w:rFonts w:ascii="Times New Roman" w:hAnsi="Times New Roman"/>
                <w:b/>
                <w:sz w:val="20"/>
                <w:szCs w:val="20"/>
              </w:rPr>
            </w:pPr>
            <w:r w:rsidRPr="005D351A">
              <w:rPr>
                <w:rFonts w:ascii="Times New Roman" w:hAnsi="Times New Roman"/>
                <w:b/>
                <w:sz w:val="20"/>
                <w:szCs w:val="20"/>
              </w:rPr>
              <w:t>Диаметр подачи, м</w:t>
            </w:r>
          </w:p>
        </w:tc>
        <w:tc>
          <w:tcPr>
            <w:tcW w:w="610" w:type="pct"/>
            <w:vAlign w:val="center"/>
          </w:tcPr>
          <w:p w:rsidR="005D351A" w:rsidRPr="005D351A" w:rsidRDefault="005D351A" w:rsidP="005D351A">
            <w:pPr>
              <w:spacing w:after="0" w:line="240" w:lineRule="auto"/>
              <w:jc w:val="center"/>
              <w:rPr>
                <w:rFonts w:ascii="Times New Roman" w:hAnsi="Times New Roman"/>
                <w:b/>
                <w:sz w:val="20"/>
                <w:szCs w:val="20"/>
              </w:rPr>
            </w:pPr>
            <w:r w:rsidRPr="005D351A">
              <w:rPr>
                <w:rFonts w:ascii="Times New Roman" w:hAnsi="Times New Roman"/>
                <w:b/>
                <w:sz w:val="20"/>
                <w:szCs w:val="20"/>
              </w:rPr>
              <w:t>Диаметр обратного, м</w:t>
            </w:r>
          </w:p>
        </w:tc>
        <w:tc>
          <w:tcPr>
            <w:tcW w:w="699" w:type="pct"/>
            <w:vAlign w:val="center"/>
          </w:tcPr>
          <w:p w:rsidR="005D351A" w:rsidRPr="005D351A" w:rsidRDefault="005D351A" w:rsidP="005D351A">
            <w:pPr>
              <w:spacing w:after="0" w:line="240" w:lineRule="auto"/>
              <w:jc w:val="center"/>
              <w:rPr>
                <w:rFonts w:ascii="Times New Roman" w:hAnsi="Times New Roman"/>
                <w:b/>
                <w:sz w:val="20"/>
                <w:szCs w:val="20"/>
              </w:rPr>
            </w:pPr>
            <w:r w:rsidRPr="005D351A">
              <w:rPr>
                <w:rFonts w:ascii="Times New Roman" w:hAnsi="Times New Roman"/>
                <w:b/>
                <w:sz w:val="20"/>
                <w:szCs w:val="20"/>
              </w:rPr>
              <w:t>Тип прокладки</w:t>
            </w:r>
          </w:p>
        </w:tc>
        <w:tc>
          <w:tcPr>
            <w:tcW w:w="789" w:type="pct"/>
            <w:vAlign w:val="center"/>
          </w:tcPr>
          <w:p w:rsidR="005D351A" w:rsidRPr="005D351A" w:rsidRDefault="005D351A" w:rsidP="005D351A">
            <w:pPr>
              <w:spacing w:after="0" w:line="240" w:lineRule="auto"/>
              <w:jc w:val="center"/>
              <w:rPr>
                <w:rFonts w:ascii="Times New Roman" w:hAnsi="Times New Roman"/>
                <w:b/>
                <w:sz w:val="20"/>
                <w:szCs w:val="20"/>
              </w:rPr>
            </w:pPr>
            <w:r w:rsidRPr="005D351A">
              <w:rPr>
                <w:rFonts w:ascii="Times New Roman" w:hAnsi="Times New Roman"/>
                <w:b/>
                <w:sz w:val="20"/>
                <w:szCs w:val="20"/>
              </w:rPr>
              <w:t>Год строительства</w:t>
            </w:r>
          </w:p>
        </w:tc>
        <w:tc>
          <w:tcPr>
            <w:tcW w:w="535" w:type="pct"/>
            <w:vAlign w:val="center"/>
          </w:tcPr>
          <w:p w:rsidR="005D351A" w:rsidRPr="005D351A" w:rsidRDefault="005D351A" w:rsidP="005D351A">
            <w:pPr>
              <w:spacing w:after="0" w:line="240" w:lineRule="auto"/>
              <w:jc w:val="center"/>
              <w:rPr>
                <w:rFonts w:ascii="Times New Roman" w:hAnsi="Times New Roman"/>
                <w:b/>
                <w:sz w:val="20"/>
                <w:szCs w:val="20"/>
              </w:rPr>
            </w:pPr>
            <w:r w:rsidRPr="005D351A">
              <w:rPr>
                <w:rFonts w:ascii="Times New Roman" w:hAnsi="Times New Roman"/>
                <w:b/>
                <w:sz w:val="20"/>
                <w:szCs w:val="20"/>
              </w:rPr>
              <w:t>Затраты, тыс. руб.</w:t>
            </w:r>
          </w:p>
        </w:tc>
      </w:tr>
      <w:tr w:rsidR="005D351A" w:rsidRPr="005D351A" w:rsidTr="005D351A">
        <w:tc>
          <w:tcPr>
            <w:tcW w:w="5000" w:type="pct"/>
            <w:gridSpan w:val="9"/>
            <w:vAlign w:val="center"/>
          </w:tcPr>
          <w:p w:rsidR="005D351A" w:rsidRPr="005D351A" w:rsidRDefault="005D351A" w:rsidP="005D351A">
            <w:pPr>
              <w:spacing w:after="0" w:line="240" w:lineRule="auto"/>
              <w:jc w:val="center"/>
              <w:rPr>
                <w:rFonts w:ascii="Times New Roman" w:hAnsi="Times New Roman"/>
                <w:b/>
                <w:sz w:val="20"/>
                <w:szCs w:val="20"/>
              </w:rPr>
            </w:pPr>
            <w:r w:rsidRPr="005D351A">
              <w:rPr>
                <w:rFonts w:ascii="Times New Roman" w:hAnsi="Times New Roman"/>
                <w:b/>
                <w:sz w:val="20"/>
                <w:szCs w:val="20"/>
              </w:rPr>
              <w:t>Строительство сетей</w:t>
            </w:r>
          </w:p>
        </w:tc>
      </w:tr>
      <w:tr w:rsidR="005D351A" w:rsidRPr="005D351A" w:rsidTr="005D351A">
        <w:tc>
          <w:tcPr>
            <w:tcW w:w="262" w:type="pct"/>
            <w:vAlign w:val="center"/>
          </w:tcPr>
          <w:p w:rsidR="005D351A" w:rsidRPr="005D351A" w:rsidRDefault="005D351A" w:rsidP="005D351A">
            <w:pPr>
              <w:spacing w:after="0" w:line="240" w:lineRule="auto"/>
              <w:jc w:val="center"/>
              <w:rPr>
                <w:rFonts w:ascii="Times New Roman" w:hAnsi="Times New Roman"/>
                <w:sz w:val="20"/>
                <w:szCs w:val="20"/>
              </w:rPr>
            </w:pPr>
            <w:r w:rsidRPr="005D351A">
              <w:rPr>
                <w:rFonts w:ascii="Times New Roman" w:hAnsi="Times New Roman"/>
                <w:sz w:val="20"/>
                <w:szCs w:val="20"/>
              </w:rPr>
              <w:t>1</w:t>
            </w:r>
          </w:p>
        </w:tc>
        <w:tc>
          <w:tcPr>
            <w:tcW w:w="481" w:type="pct"/>
            <w:vAlign w:val="center"/>
          </w:tcPr>
          <w:p w:rsidR="005D351A" w:rsidRPr="005D351A" w:rsidRDefault="005D351A" w:rsidP="005D351A">
            <w:pPr>
              <w:spacing w:after="0" w:line="240" w:lineRule="auto"/>
              <w:jc w:val="center"/>
              <w:rPr>
                <w:rFonts w:ascii="Times New Roman" w:hAnsi="Times New Roman"/>
                <w:sz w:val="20"/>
                <w:szCs w:val="20"/>
              </w:rPr>
            </w:pPr>
            <w:r w:rsidRPr="005D351A">
              <w:rPr>
                <w:rFonts w:ascii="Times New Roman" w:hAnsi="Times New Roman"/>
                <w:sz w:val="20"/>
                <w:szCs w:val="20"/>
              </w:rPr>
              <w:t>ТК-6/1</w:t>
            </w:r>
          </w:p>
        </w:tc>
        <w:tc>
          <w:tcPr>
            <w:tcW w:w="667" w:type="pct"/>
            <w:vAlign w:val="center"/>
          </w:tcPr>
          <w:p w:rsidR="005D351A" w:rsidRPr="005D351A" w:rsidRDefault="005D351A" w:rsidP="005D351A">
            <w:pPr>
              <w:spacing w:after="0" w:line="240" w:lineRule="auto"/>
              <w:jc w:val="center"/>
              <w:rPr>
                <w:rFonts w:ascii="Times New Roman" w:hAnsi="Times New Roman"/>
                <w:sz w:val="20"/>
                <w:szCs w:val="20"/>
              </w:rPr>
            </w:pPr>
            <w:r w:rsidRPr="005D351A">
              <w:rPr>
                <w:rFonts w:ascii="Times New Roman" w:hAnsi="Times New Roman"/>
                <w:sz w:val="20"/>
                <w:szCs w:val="20"/>
              </w:rPr>
              <w:t>Ж/д (на месте дома 11)</w:t>
            </w:r>
          </w:p>
        </w:tc>
        <w:tc>
          <w:tcPr>
            <w:tcW w:w="438" w:type="pct"/>
            <w:vAlign w:val="center"/>
          </w:tcPr>
          <w:p w:rsidR="005D351A" w:rsidRPr="005D351A" w:rsidRDefault="005D351A" w:rsidP="005D351A">
            <w:pPr>
              <w:spacing w:after="0" w:line="240" w:lineRule="auto"/>
              <w:jc w:val="center"/>
              <w:rPr>
                <w:rFonts w:ascii="Times New Roman" w:hAnsi="Times New Roman"/>
                <w:sz w:val="20"/>
                <w:szCs w:val="20"/>
              </w:rPr>
            </w:pPr>
            <w:r w:rsidRPr="005D351A">
              <w:rPr>
                <w:rFonts w:ascii="Times New Roman" w:hAnsi="Times New Roman"/>
                <w:sz w:val="20"/>
                <w:szCs w:val="20"/>
              </w:rPr>
              <w:t>17</w:t>
            </w:r>
          </w:p>
        </w:tc>
        <w:tc>
          <w:tcPr>
            <w:tcW w:w="519" w:type="pct"/>
            <w:vAlign w:val="center"/>
          </w:tcPr>
          <w:p w:rsidR="005D351A" w:rsidRPr="005D351A" w:rsidRDefault="005D351A" w:rsidP="005D351A">
            <w:pPr>
              <w:spacing w:after="0" w:line="240" w:lineRule="auto"/>
              <w:jc w:val="center"/>
              <w:rPr>
                <w:rFonts w:ascii="Times New Roman" w:hAnsi="Times New Roman"/>
                <w:sz w:val="20"/>
                <w:szCs w:val="20"/>
              </w:rPr>
            </w:pPr>
            <w:r w:rsidRPr="005D351A">
              <w:rPr>
                <w:rFonts w:ascii="Times New Roman" w:hAnsi="Times New Roman"/>
                <w:sz w:val="20"/>
                <w:szCs w:val="20"/>
              </w:rPr>
              <w:t>80</w:t>
            </w:r>
          </w:p>
        </w:tc>
        <w:tc>
          <w:tcPr>
            <w:tcW w:w="610" w:type="pct"/>
            <w:vAlign w:val="center"/>
          </w:tcPr>
          <w:p w:rsidR="005D351A" w:rsidRPr="005D351A" w:rsidRDefault="005D351A" w:rsidP="005D351A">
            <w:pPr>
              <w:spacing w:after="0" w:line="240" w:lineRule="auto"/>
              <w:jc w:val="center"/>
              <w:rPr>
                <w:rFonts w:ascii="Times New Roman" w:hAnsi="Times New Roman"/>
                <w:sz w:val="20"/>
                <w:szCs w:val="20"/>
              </w:rPr>
            </w:pPr>
            <w:r w:rsidRPr="005D351A">
              <w:rPr>
                <w:rFonts w:ascii="Times New Roman" w:hAnsi="Times New Roman"/>
                <w:sz w:val="20"/>
                <w:szCs w:val="20"/>
              </w:rPr>
              <w:t>80</w:t>
            </w:r>
          </w:p>
        </w:tc>
        <w:tc>
          <w:tcPr>
            <w:tcW w:w="699" w:type="pct"/>
            <w:vAlign w:val="center"/>
          </w:tcPr>
          <w:p w:rsidR="005D351A" w:rsidRPr="005D351A" w:rsidRDefault="005D351A" w:rsidP="005D351A">
            <w:pPr>
              <w:spacing w:after="0" w:line="240" w:lineRule="auto"/>
              <w:jc w:val="center"/>
              <w:rPr>
                <w:rFonts w:ascii="Times New Roman" w:hAnsi="Times New Roman"/>
                <w:sz w:val="20"/>
                <w:szCs w:val="20"/>
              </w:rPr>
            </w:pPr>
            <w:r w:rsidRPr="005D351A">
              <w:rPr>
                <w:rFonts w:ascii="Times New Roman" w:hAnsi="Times New Roman"/>
                <w:sz w:val="20"/>
                <w:szCs w:val="20"/>
              </w:rPr>
              <w:t>Подземная бесканальная</w:t>
            </w:r>
          </w:p>
        </w:tc>
        <w:tc>
          <w:tcPr>
            <w:tcW w:w="789" w:type="pct"/>
            <w:vAlign w:val="center"/>
          </w:tcPr>
          <w:p w:rsidR="005D351A" w:rsidRPr="005D351A" w:rsidRDefault="005D351A" w:rsidP="005D351A">
            <w:pPr>
              <w:spacing w:after="0" w:line="240" w:lineRule="auto"/>
              <w:jc w:val="center"/>
              <w:rPr>
                <w:rFonts w:ascii="Times New Roman" w:hAnsi="Times New Roman"/>
                <w:sz w:val="20"/>
                <w:szCs w:val="20"/>
              </w:rPr>
            </w:pPr>
            <w:r w:rsidRPr="005D351A">
              <w:rPr>
                <w:rFonts w:ascii="Times New Roman" w:hAnsi="Times New Roman"/>
                <w:sz w:val="20"/>
                <w:szCs w:val="20"/>
              </w:rPr>
              <w:t>2019</w:t>
            </w:r>
          </w:p>
        </w:tc>
        <w:tc>
          <w:tcPr>
            <w:tcW w:w="535" w:type="pct"/>
            <w:vAlign w:val="center"/>
          </w:tcPr>
          <w:p w:rsidR="005D351A" w:rsidRPr="005D351A" w:rsidRDefault="005D351A" w:rsidP="005D351A">
            <w:pPr>
              <w:spacing w:after="0" w:line="240" w:lineRule="auto"/>
              <w:jc w:val="center"/>
              <w:rPr>
                <w:rFonts w:ascii="Times New Roman" w:eastAsia="Calibri" w:hAnsi="Times New Roman"/>
                <w:sz w:val="20"/>
                <w:szCs w:val="20"/>
                <w:lang w:eastAsia="en-US"/>
              </w:rPr>
            </w:pPr>
            <w:r w:rsidRPr="005D351A">
              <w:rPr>
                <w:rFonts w:ascii="Times New Roman" w:eastAsia="Calibri" w:hAnsi="Times New Roman"/>
                <w:sz w:val="20"/>
                <w:szCs w:val="20"/>
                <w:lang w:eastAsia="en-US"/>
              </w:rPr>
              <w:t>166,0</w:t>
            </w:r>
          </w:p>
        </w:tc>
      </w:tr>
      <w:tr w:rsidR="005D351A" w:rsidRPr="005D351A" w:rsidTr="005D351A">
        <w:tc>
          <w:tcPr>
            <w:tcW w:w="262" w:type="pct"/>
            <w:vAlign w:val="center"/>
          </w:tcPr>
          <w:p w:rsidR="005D351A" w:rsidRPr="005D351A" w:rsidRDefault="005D351A" w:rsidP="005D351A">
            <w:pPr>
              <w:spacing w:after="0" w:line="240" w:lineRule="auto"/>
              <w:jc w:val="center"/>
              <w:rPr>
                <w:rFonts w:ascii="Times New Roman" w:hAnsi="Times New Roman"/>
                <w:sz w:val="20"/>
                <w:szCs w:val="20"/>
              </w:rPr>
            </w:pPr>
            <w:r w:rsidRPr="005D351A">
              <w:rPr>
                <w:rFonts w:ascii="Times New Roman" w:hAnsi="Times New Roman"/>
                <w:sz w:val="20"/>
                <w:szCs w:val="20"/>
              </w:rPr>
              <w:t>2</w:t>
            </w:r>
          </w:p>
        </w:tc>
        <w:tc>
          <w:tcPr>
            <w:tcW w:w="481" w:type="pct"/>
            <w:vAlign w:val="center"/>
          </w:tcPr>
          <w:p w:rsidR="005D351A" w:rsidRPr="005D351A" w:rsidRDefault="005D351A" w:rsidP="005D351A">
            <w:pPr>
              <w:spacing w:after="0" w:line="240" w:lineRule="auto"/>
              <w:jc w:val="center"/>
              <w:rPr>
                <w:rFonts w:ascii="Times New Roman" w:hAnsi="Times New Roman"/>
                <w:sz w:val="20"/>
                <w:szCs w:val="20"/>
              </w:rPr>
            </w:pPr>
            <w:r w:rsidRPr="005D351A">
              <w:rPr>
                <w:rFonts w:ascii="Times New Roman" w:hAnsi="Times New Roman"/>
                <w:sz w:val="20"/>
                <w:szCs w:val="20"/>
              </w:rPr>
              <w:t>ТК-8</w:t>
            </w:r>
          </w:p>
        </w:tc>
        <w:tc>
          <w:tcPr>
            <w:tcW w:w="667" w:type="pct"/>
            <w:vAlign w:val="center"/>
          </w:tcPr>
          <w:p w:rsidR="005D351A" w:rsidRPr="005D351A" w:rsidRDefault="005D351A" w:rsidP="005D351A">
            <w:pPr>
              <w:spacing w:after="0" w:line="240" w:lineRule="auto"/>
              <w:jc w:val="center"/>
              <w:rPr>
                <w:rFonts w:ascii="Times New Roman" w:hAnsi="Times New Roman"/>
                <w:sz w:val="20"/>
                <w:szCs w:val="20"/>
              </w:rPr>
            </w:pPr>
            <w:r w:rsidRPr="005D351A">
              <w:rPr>
                <w:rFonts w:ascii="Times New Roman" w:hAnsi="Times New Roman"/>
                <w:sz w:val="20"/>
                <w:szCs w:val="20"/>
              </w:rPr>
              <w:t>Спортивный зал</w:t>
            </w:r>
          </w:p>
        </w:tc>
        <w:tc>
          <w:tcPr>
            <w:tcW w:w="438" w:type="pct"/>
            <w:vAlign w:val="center"/>
          </w:tcPr>
          <w:p w:rsidR="005D351A" w:rsidRPr="005D351A" w:rsidRDefault="005D351A" w:rsidP="005D351A">
            <w:pPr>
              <w:spacing w:after="0" w:line="240" w:lineRule="auto"/>
              <w:jc w:val="center"/>
              <w:rPr>
                <w:rFonts w:ascii="Times New Roman" w:hAnsi="Times New Roman"/>
                <w:sz w:val="20"/>
                <w:szCs w:val="20"/>
              </w:rPr>
            </w:pPr>
            <w:r w:rsidRPr="005D351A">
              <w:rPr>
                <w:rFonts w:ascii="Times New Roman" w:hAnsi="Times New Roman"/>
                <w:sz w:val="20"/>
                <w:szCs w:val="20"/>
              </w:rPr>
              <w:t>53</w:t>
            </w:r>
          </w:p>
        </w:tc>
        <w:tc>
          <w:tcPr>
            <w:tcW w:w="519" w:type="pct"/>
            <w:vAlign w:val="center"/>
          </w:tcPr>
          <w:p w:rsidR="005D351A" w:rsidRPr="005D351A" w:rsidRDefault="005D351A" w:rsidP="005D351A">
            <w:pPr>
              <w:spacing w:after="0" w:line="240" w:lineRule="auto"/>
              <w:jc w:val="center"/>
              <w:rPr>
                <w:rFonts w:ascii="Times New Roman" w:hAnsi="Times New Roman"/>
                <w:sz w:val="20"/>
                <w:szCs w:val="20"/>
              </w:rPr>
            </w:pPr>
            <w:r w:rsidRPr="005D351A">
              <w:rPr>
                <w:rFonts w:ascii="Times New Roman" w:hAnsi="Times New Roman"/>
                <w:sz w:val="20"/>
                <w:szCs w:val="20"/>
              </w:rPr>
              <w:t>125</w:t>
            </w:r>
          </w:p>
        </w:tc>
        <w:tc>
          <w:tcPr>
            <w:tcW w:w="610" w:type="pct"/>
            <w:vAlign w:val="center"/>
          </w:tcPr>
          <w:p w:rsidR="005D351A" w:rsidRPr="005D351A" w:rsidRDefault="005D351A" w:rsidP="005D351A">
            <w:pPr>
              <w:spacing w:after="0" w:line="240" w:lineRule="auto"/>
              <w:jc w:val="center"/>
              <w:rPr>
                <w:rFonts w:ascii="Times New Roman" w:hAnsi="Times New Roman"/>
                <w:sz w:val="20"/>
                <w:szCs w:val="20"/>
              </w:rPr>
            </w:pPr>
            <w:r w:rsidRPr="005D351A">
              <w:rPr>
                <w:rFonts w:ascii="Times New Roman" w:hAnsi="Times New Roman"/>
                <w:sz w:val="20"/>
                <w:szCs w:val="20"/>
              </w:rPr>
              <w:t>125</w:t>
            </w:r>
          </w:p>
        </w:tc>
        <w:tc>
          <w:tcPr>
            <w:tcW w:w="699" w:type="pct"/>
            <w:vAlign w:val="center"/>
          </w:tcPr>
          <w:p w:rsidR="005D351A" w:rsidRPr="005D351A" w:rsidRDefault="005D351A" w:rsidP="005D351A">
            <w:pPr>
              <w:spacing w:after="0" w:line="240" w:lineRule="auto"/>
              <w:jc w:val="center"/>
              <w:rPr>
                <w:rFonts w:ascii="Times New Roman" w:hAnsi="Times New Roman"/>
                <w:sz w:val="20"/>
                <w:szCs w:val="20"/>
              </w:rPr>
            </w:pPr>
            <w:r w:rsidRPr="005D351A">
              <w:rPr>
                <w:rFonts w:ascii="Times New Roman" w:hAnsi="Times New Roman"/>
                <w:sz w:val="20"/>
                <w:szCs w:val="20"/>
              </w:rPr>
              <w:t>Подземная бесканальная</w:t>
            </w:r>
          </w:p>
        </w:tc>
        <w:tc>
          <w:tcPr>
            <w:tcW w:w="789" w:type="pct"/>
            <w:vAlign w:val="center"/>
          </w:tcPr>
          <w:p w:rsidR="005D351A" w:rsidRPr="005D351A" w:rsidRDefault="005D351A" w:rsidP="005D351A">
            <w:pPr>
              <w:spacing w:after="0" w:line="240" w:lineRule="auto"/>
              <w:jc w:val="center"/>
              <w:rPr>
                <w:rFonts w:ascii="Times New Roman" w:hAnsi="Times New Roman"/>
                <w:sz w:val="20"/>
                <w:szCs w:val="20"/>
              </w:rPr>
            </w:pPr>
            <w:r w:rsidRPr="005D351A">
              <w:rPr>
                <w:rFonts w:ascii="Times New Roman" w:hAnsi="Times New Roman"/>
                <w:sz w:val="20"/>
                <w:szCs w:val="20"/>
              </w:rPr>
              <w:t>2019</w:t>
            </w:r>
          </w:p>
        </w:tc>
        <w:tc>
          <w:tcPr>
            <w:tcW w:w="535" w:type="pct"/>
            <w:vAlign w:val="center"/>
          </w:tcPr>
          <w:p w:rsidR="005D351A" w:rsidRPr="005D351A" w:rsidRDefault="005D351A" w:rsidP="005D351A">
            <w:pPr>
              <w:spacing w:after="0" w:line="240" w:lineRule="auto"/>
              <w:jc w:val="center"/>
              <w:rPr>
                <w:rFonts w:ascii="Times New Roman" w:eastAsia="Calibri" w:hAnsi="Times New Roman"/>
                <w:sz w:val="20"/>
                <w:szCs w:val="20"/>
                <w:lang w:eastAsia="en-US"/>
              </w:rPr>
            </w:pPr>
            <w:r w:rsidRPr="005D351A">
              <w:rPr>
                <w:rFonts w:ascii="Times New Roman" w:eastAsia="Calibri" w:hAnsi="Times New Roman"/>
                <w:sz w:val="20"/>
                <w:szCs w:val="20"/>
                <w:lang w:eastAsia="en-US"/>
              </w:rPr>
              <w:t>660,9</w:t>
            </w:r>
          </w:p>
        </w:tc>
      </w:tr>
      <w:tr w:rsidR="005D351A" w:rsidRPr="005D351A" w:rsidTr="005D351A">
        <w:tc>
          <w:tcPr>
            <w:tcW w:w="262" w:type="pct"/>
            <w:vAlign w:val="center"/>
          </w:tcPr>
          <w:p w:rsidR="005D351A" w:rsidRPr="005D351A" w:rsidRDefault="005D351A" w:rsidP="005D351A">
            <w:pPr>
              <w:spacing w:after="0" w:line="240" w:lineRule="auto"/>
              <w:jc w:val="center"/>
              <w:rPr>
                <w:rFonts w:ascii="Times New Roman" w:hAnsi="Times New Roman"/>
                <w:sz w:val="20"/>
                <w:szCs w:val="20"/>
              </w:rPr>
            </w:pPr>
            <w:r w:rsidRPr="005D351A">
              <w:rPr>
                <w:rFonts w:ascii="Times New Roman" w:hAnsi="Times New Roman"/>
                <w:sz w:val="20"/>
                <w:szCs w:val="20"/>
              </w:rPr>
              <w:t>3</w:t>
            </w:r>
          </w:p>
        </w:tc>
        <w:tc>
          <w:tcPr>
            <w:tcW w:w="481" w:type="pct"/>
            <w:vAlign w:val="center"/>
          </w:tcPr>
          <w:p w:rsidR="005D351A" w:rsidRPr="005D351A" w:rsidRDefault="005D351A" w:rsidP="005D351A">
            <w:pPr>
              <w:spacing w:after="0" w:line="240" w:lineRule="auto"/>
              <w:jc w:val="center"/>
              <w:rPr>
                <w:rFonts w:ascii="Times New Roman" w:hAnsi="Times New Roman"/>
                <w:sz w:val="20"/>
                <w:szCs w:val="20"/>
              </w:rPr>
            </w:pPr>
            <w:r w:rsidRPr="005D351A">
              <w:rPr>
                <w:rFonts w:ascii="Times New Roman" w:hAnsi="Times New Roman"/>
                <w:sz w:val="20"/>
                <w:szCs w:val="20"/>
              </w:rPr>
              <w:t>ТК-20</w:t>
            </w:r>
          </w:p>
        </w:tc>
        <w:tc>
          <w:tcPr>
            <w:tcW w:w="667" w:type="pct"/>
            <w:vAlign w:val="center"/>
          </w:tcPr>
          <w:p w:rsidR="005D351A" w:rsidRPr="005D351A" w:rsidRDefault="005D351A" w:rsidP="005D351A">
            <w:pPr>
              <w:spacing w:after="0" w:line="240" w:lineRule="auto"/>
              <w:jc w:val="center"/>
              <w:rPr>
                <w:rFonts w:ascii="Times New Roman" w:hAnsi="Times New Roman"/>
                <w:sz w:val="20"/>
                <w:szCs w:val="20"/>
              </w:rPr>
            </w:pPr>
            <w:r w:rsidRPr="005D351A">
              <w:rPr>
                <w:rFonts w:ascii="Times New Roman" w:hAnsi="Times New Roman"/>
                <w:sz w:val="20"/>
                <w:szCs w:val="20"/>
              </w:rPr>
              <w:t>Ж/д (на месте дома 15)</w:t>
            </w:r>
          </w:p>
        </w:tc>
        <w:tc>
          <w:tcPr>
            <w:tcW w:w="438" w:type="pct"/>
            <w:vAlign w:val="center"/>
          </w:tcPr>
          <w:p w:rsidR="005D351A" w:rsidRPr="005D351A" w:rsidRDefault="005D351A" w:rsidP="005D351A">
            <w:pPr>
              <w:spacing w:after="0" w:line="240" w:lineRule="auto"/>
              <w:jc w:val="center"/>
              <w:rPr>
                <w:rFonts w:ascii="Times New Roman" w:hAnsi="Times New Roman"/>
                <w:sz w:val="20"/>
                <w:szCs w:val="20"/>
              </w:rPr>
            </w:pPr>
            <w:r w:rsidRPr="005D351A">
              <w:rPr>
                <w:rFonts w:ascii="Times New Roman" w:hAnsi="Times New Roman"/>
                <w:sz w:val="20"/>
                <w:szCs w:val="20"/>
              </w:rPr>
              <w:t>25</w:t>
            </w:r>
          </w:p>
        </w:tc>
        <w:tc>
          <w:tcPr>
            <w:tcW w:w="519" w:type="pct"/>
            <w:vAlign w:val="center"/>
          </w:tcPr>
          <w:p w:rsidR="005D351A" w:rsidRPr="005D351A" w:rsidRDefault="005D351A" w:rsidP="005D351A">
            <w:pPr>
              <w:spacing w:after="0" w:line="240" w:lineRule="auto"/>
              <w:jc w:val="center"/>
              <w:rPr>
                <w:rFonts w:ascii="Times New Roman" w:hAnsi="Times New Roman"/>
                <w:sz w:val="20"/>
                <w:szCs w:val="20"/>
              </w:rPr>
            </w:pPr>
            <w:r w:rsidRPr="005D351A">
              <w:rPr>
                <w:rFonts w:ascii="Times New Roman" w:hAnsi="Times New Roman"/>
                <w:sz w:val="20"/>
                <w:szCs w:val="20"/>
              </w:rPr>
              <w:t>80</w:t>
            </w:r>
          </w:p>
        </w:tc>
        <w:tc>
          <w:tcPr>
            <w:tcW w:w="610" w:type="pct"/>
            <w:vAlign w:val="center"/>
          </w:tcPr>
          <w:p w:rsidR="005D351A" w:rsidRPr="005D351A" w:rsidRDefault="005D351A" w:rsidP="005D351A">
            <w:pPr>
              <w:spacing w:after="0" w:line="240" w:lineRule="auto"/>
              <w:jc w:val="center"/>
              <w:rPr>
                <w:rFonts w:ascii="Times New Roman" w:hAnsi="Times New Roman"/>
                <w:sz w:val="20"/>
                <w:szCs w:val="20"/>
              </w:rPr>
            </w:pPr>
            <w:r w:rsidRPr="005D351A">
              <w:rPr>
                <w:rFonts w:ascii="Times New Roman" w:hAnsi="Times New Roman"/>
                <w:sz w:val="20"/>
                <w:szCs w:val="20"/>
              </w:rPr>
              <w:t>80</w:t>
            </w:r>
          </w:p>
        </w:tc>
        <w:tc>
          <w:tcPr>
            <w:tcW w:w="699" w:type="pct"/>
            <w:vAlign w:val="center"/>
          </w:tcPr>
          <w:p w:rsidR="005D351A" w:rsidRPr="005D351A" w:rsidRDefault="005D351A" w:rsidP="005D351A">
            <w:pPr>
              <w:spacing w:after="0" w:line="240" w:lineRule="auto"/>
              <w:jc w:val="center"/>
              <w:rPr>
                <w:rFonts w:ascii="Times New Roman" w:hAnsi="Times New Roman"/>
                <w:sz w:val="20"/>
                <w:szCs w:val="20"/>
              </w:rPr>
            </w:pPr>
            <w:r w:rsidRPr="005D351A">
              <w:rPr>
                <w:rFonts w:ascii="Times New Roman" w:hAnsi="Times New Roman"/>
                <w:sz w:val="20"/>
                <w:szCs w:val="20"/>
              </w:rPr>
              <w:t>Подземная бесканальная</w:t>
            </w:r>
          </w:p>
        </w:tc>
        <w:tc>
          <w:tcPr>
            <w:tcW w:w="789" w:type="pct"/>
            <w:vAlign w:val="center"/>
          </w:tcPr>
          <w:p w:rsidR="005D351A" w:rsidRPr="005D351A" w:rsidRDefault="005D351A" w:rsidP="005D351A">
            <w:pPr>
              <w:spacing w:after="0" w:line="240" w:lineRule="auto"/>
              <w:jc w:val="center"/>
              <w:rPr>
                <w:rFonts w:ascii="Times New Roman" w:hAnsi="Times New Roman"/>
                <w:sz w:val="20"/>
                <w:szCs w:val="20"/>
              </w:rPr>
            </w:pPr>
            <w:r w:rsidRPr="005D351A">
              <w:rPr>
                <w:rFonts w:ascii="Times New Roman" w:hAnsi="Times New Roman"/>
                <w:sz w:val="20"/>
                <w:szCs w:val="20"/>
              </w:rPr>
              <w:t>2020</w:t>
            </w:r>
          </w:p>
        </w:tc>
        <w:tc>
          <w:tcPr>
            <w:tcW w:w="535" w:type="pct"/>
            <w:vAlign w:val="center"/>
          </w:tcPr>
          <w:p w:rsidR="005D351A" w:rsidRPr="005D351A" w:rsidRDefault="005D351A" w:rsidP="005D351A">
            <w:pPr>
              <w:spacing w:after="0" w:line="240" w:lineRule="auto"/>
              <w:jc w:val="center"/>
              <w:rPr>
                <w:rFonts w:ascii="Times New Roman" w:eastAsia="Calibri" w:hAnsi="Times New Roman"/>
                <w:sz w:val="20"/>
                <w:szCs w:val="20"/>
                <w:lang w:eastAsia="en-US"/>
              </w:rPr>
            </w:pPr>
            <w:r w:rsidRPr="005D351A">
              <w:rPr>
                <w:rFonts w:ascii="Times New Roman" w:eastAsia="Calibri" w:hAnsi="Times New Roman"/>
                <w:sz w:val="20"/>
                <w:szCs w:val="20"/>
                <w:lang w:eastAsia="en-US"/>
              </w:rPr>
              <w:t>244,1</w:t>
            </w:r>
          </w:p>
        </w:tc>
      </w:tr>
    </w:tbl>
    <w:p w:rsidR="005D351A" w:rsidRPr="005D351A" w:rsidRDefault="005D351A" w:rsidP="005D351A">
      <w:pPr>
        <w:spacing w:before="120" w:after="0"/>
        <w:ind w:firstLine="567"/>
        <w:jc w:val="both"/>
        <w:rPr>
          <w:rFonts w:ascii="Times New Roman" w:eastAsia="Calibri" w:hAnsi="Times New Roman"/>
          <w:sz w:val="20"/>
          <w:szCs w:val="20"/>
        </w:rPr>
      </w:pPr>
      <w:r w:rsidRPr="005D351A">
        <w:rPr>
          <w:rFonts w:ascii="Times New Roman" w:eastAsia="Calibri" w:hAnsi="Times New Roman"/>
          <w:sz w:val="20"/>
          <w:szCs w:val="20"/>
        </w:rPr>
        <w:t>При строительстве новой автоматизированной блочной локальной котельной для теплоснабжения п. Сентябрьский необходимо:</w:t>
      </w:r>
    </w:p>
    <w:p w:rsidR="005D351A" w:rsidRPr="005D351A" w:rsidRDefault="005D351A" w:rsidP="00A72D1F">
      <w:pPr>
        <w:numPr>
          <w:ilvl w:val="0"/>
          <w:numId w:val="29"/>
        </w:numPr>
        <w:tabs>
          <w:tab w:val="left" w:pos="851"/>
        </w:tabs>
        <w:spacing w:after="0"/>
        <w:ind w:left="851" w:hanging="284"/>
        <w:jc w:val="both"/>
        <w:rPr>
          <w:rFonts w:ascii="Times New Roman" w:hAnsi="Times New Roman"/>
          <w:sz w:val="20"/>
          <w:szCs w:val="20"/>
        </w:rPr>
      </w:pPr>
      <w:r w:rsidRPr="005D351A">
        <w:rPr>
          <w:rFonts w:ascii="Times New Roman" w:hAnsi="Times New Roman"/>
          <w:sz w:val="20"/>
          <w:szCs w:val="20"/>
        </w:rPr>
        <w:t xml:space="preserve">Прокладка трубопроводов системы отопления от новой котельной до существующей тепловой камеры ТК1/1. Температурный график теплоносителя 95/70 со срезкой в 65°С – 2018-2028 гг; </w:t>
      </w:r>
    </w:p>
    <w:p w:rsidR="005D351A" w:rsidRPr="005D351A" w:rsidRDefault="005D351A" w:rsidP="00A72D1F">
      <w:pPr>
        <w:numPr>
          <w:ilvl w:val="0"/>
          <w:numId w:val="29"/>
        </w:numPr>
        <w:tabs>
          <w:tab w:val="left" w:pos="851"/>
        </w:tabs>
        <w:spacing w:after="120"/>
        <w:ind w:left="851" w:hanging="284"/>
        <w:jc w:val="both"/>
        <w:rPr>
          <w:rFonts w:ascii="Times New Roman" w:hAnsi="Times New Roman"/>
          <w:sz w:val="20"/>
          <w:szCs w:val="20"/>
        </w:rPr>
      </w:pPr>
      <w:r w:rsidRPr="005D351A">
        <w:rPr>
          <w:rFonts w:ascii="Times New Roman" w:hAnsi="Times New Roman"/>
          <w:sz w:val="20"/>
          <w:szCs w:val="20"/>
        </w:rPr>
        <w:t xml:space="preserve">Прокладка дополнительных трубопроводов (основного и циркуляционного системы ГВС от ЦТП до конечных потребителей) – 2020-2024 гг. </w:t>
      </w:r>
    </w:p>
    <w:p w:rsidR="005D351A" w:rsidRPr="005D351A" w:rsidRDefault="005D351A" w:rsidP="005D351A">
      <w:pPr>
        <w:spacing w:after="120"/>
        <w:ind w:firstLine="567"/>
        <w:jc w:val="both"/>
        <w:rPr>
          <w:rFonts w:ascii="Times New Roman" w:eastAsia="Calibri" w:hAnsi="Times New Roman"/>
          <w:b/>
          <w:sz w:val="20"/>
          <w:szCs w:val="20"/>
          <w:lang w:eastAsia="en-US"/>
        </w:rPr>
      </w:pPr>
      <w:r w:rsidRPr="005D351A">
        <w:rPr>
          <w:rFonts w:ascii="Times New Roman" w:eastAsia="Calibri" w:hAnsi="Times New Roman"/>
          <w:b/>
          <w:sz w:val="20"/>
          <w:szCs w:val="20"/>
          <w:lang w:eastAsia="en-US"/>
        </w:rPr>
        <w:t xml:space="preserve">Реконструкция тепловых сетей с увеличением диаметра трубопроводов для обеспечения перспективных приростов тепловой нагрузки. </w:t>
      </w:r>
    </w:p>
    <w:p w:rsidR="005D351A" w:rsidRPr="005D351A" w:rsidRDefault="005D351A" w:rsidP="005D351A">
      <w:pPr>
        <w:spacing w:after="0"/>
        <w:ind w:firstLine="567"/>
        <w:jc w:val="both"/>
        <w:rPr>
          <w:rFonts w:ascii="Times New Roman" w:eastAsia="Calibri" w:hAnsi="Times New Roman"/>
          <w:sz w:val="20"/>
          <w:szCs w:val="20"/>
          <w:highlight w:val="yellow"/>
          <w:lang w:eastAsia="en-US"/>
        </w:rPr>
      </w:pPr>
      <w:r w:rsidRPr="005D351A">
        <w:rPr>
          <w:rFonts w:ascii="Times New Roman" w:eastAsia="Calibri" w:hAnsi="Times New Roman"/>
          <w:sz w:val="20"/>
          <w:szCs w:val="20"/>
          <w:lang w:eastAsia="en-US"/>
        </w:rPr>
        <w:t xml:space="preserve">В варианте развития системы теплоснабжения поселения планируется реконструкция магистральных сетей с изменением диаметра в сторону увеличения и один участок сетей в сторону уменьшения. Перечень мероприятий представлен в таблице 6.2. </w:t>
      </w:r>
    </w:p>
    <w:p w:rsidR="005D351A" w:rsidRPr="005D351A" w:rsidRDefault="005D351A" w:rsidP="005D351A">
      <w:pPr>
        <w:spacing w:after="120"/>
        <w:ind w:firstLine="567"/>
        <w:jc w:val="right"/>
        <w:rPr>
          <w:rFonts w:ascii="Times New Roman" w:eastAsia="Calibri" w:hAnsi="Times New Roman"/>
          <w:sz w:val="20"/>
          <w:szCs w:val="20"/>
          <w:lang w:eastAsia="en-US"/>
        </w:rPr>
      </w:pPr>
      <w:r w:rsidRPr="005D351A">
        <w:rPr>
          <w:rFonts w:ascii="Times New Roman" w:eastAsia="Calibri" w:hAnsi="Times New Roman"/>
          <w:sz w:val="20"/>
          <w:szCs w:val="20"/>
          <w:lang w:eastAsia="en-US"/>
        </w:rPr>
        <w:t>Таблица 6.2</w:t>
      </w:r>
    </w:p>
    <w:p w:rsidR="005D351A" w:rsidRPr="005D351A" w:rsidRDefault="005D351A" w:rsidP="005D351A">
      <w:pPr>
        <w:spacing w:after="60"/>
        <w:jc w:val="center"/>
        <w:rPr>
          <w:rFonts w:ascii="Times New Roman" w:eastAsia="Calibri" w:hAnsi="Times New Roman"/>
          <w:sz w:val="20"/>
          <w:szCs w:val="20"/>
          <w:highlight w:val="yellow"/>
          <w:u w:val="single"/>
          <w:lang w:eastAsia="en-US"/>
        </w:rPr>
      </w:pPr>
      <w:r w:rsidRPr="005D351A">
        <w:rPr>
          <w:rFonts w:ascii="Times New Roman" w:eastAsia="Calibri" w:hAnsi="Times New Roman"/>
          <w:sz w:val="20"/>
          <w:szCs w:val="20"/>
          <w:u w:val="single"/>
          <w:lang w:eastAsia="en-US"/>
        </w:rPr>
        <w:lastRenderedPageBreak/>
        <w:t>Капитальные затраты по реконструкции тепловых сетей с изменением диаметра по 1 варианту, тыс. руб.</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03"/>
        <w:gridCol w:w="932"/>
        <w:gridCol w:w="1039"/>
        <w:gridCol w:w="847"/>
        <w:gridCol w:w="1004"/>
        <w:gridCol w:w="1182"/>
        <w:gridCol w:w="1356"/>
        <w:gridCol w:w="1530"/>
        <w:gridCol w:w="1036"/>
      </w:tblGrid>
      <w:tr w:rsidR="00A72D1F" w:rsidRPr="00A72D1F" w:rsidTr="00A72D1F">
        <w:tc>
          <w:tcPr>
            <w:tcW w:w="305" w:type="pct"/>
            <w:shd w:val="clear" w:color="auto" w:fill="auto"/>
            <w:vAlign w:val="center"/>
          </w:tcPr>
          <w:p w:rsidR="005D351A" w:rsidRPr="00A72D1F" w:rsidRDefault="005D351A" w:rsidP="00A72D1F">
            <w:pPr>
              <w:spacing w:after="0" w:line="240" w:lineRule="auto"/>
              <w:jc w:val="center"/>
              <w:rPr>
                <w:rFonts w:ascii="Times New Roman" w:hAnsi="Times New Roman"/>
                <w:b/>
                <w:sz w:val="20"/>
                <w:szCs w:val="20"/>
              </w:rPr>
            </w:pPr>
            <w:r w:rsidRPr="00A72D1F">
              <w:rPr>
                <w:rFonts w:ascii="Times New Roman" w:hAnsi="Times New Roman"/>
                <w:b/>
                <w:sz w:val="20"/>
                <w:szCs w:val="20"/>
              </w:rPr>
              <w:t>№ п/п</w:t>
            </w:r>
          </w:p>
        </w:tc>
        <w:tc>
          <w:tcPr>
            <w:tcW w:w="654" w:type="pct"/>
            <w:shd w:val="clear" w:color="auto" w:fill="auto"/>
            <w:vAlign w:val="center"/>
          </w:tcPr>
          <w:p w:rsidR="005D351A" w:rsidRPr="00A72D1F" w:rsidRDefault="005D351A" w:rsidP="00A72D1F">
            <w:pPr>
              <w:spacing w:after="0" w:line="240" w:lineRule="auto"/>
              <w:jc w:val="center"/>
              <w:rPr>
                <w:rFonts w:ascii="Times New Roman" w:hAnsi="Times New Roman"/>
                <w:b/>
                <w:sz w:val="20"/>
                <w:szCs w:val="20"/>
              </w:rPr>
            </w:pPr>
            <w:r w:rsidRPr="00A72D1F">
              <w:rPr>
                <w:rFonts w:ascii="Times New Roman" w:hAnsi="Times New Roman"/>
                <w:b/>
                <w:sz w:val="20"/>
                <w:szCs w:val="20"/>
              </w:rPr>
              <w:t>Начало участка</w:t>
            </w:r>
          </w:p>
        </w:tc>
        <w:tc>
          <w:tcPr>
            <w:tcW w:w="827" w:type="pct"/>
            <w:shd w:val="clear" w:color="auto" w:fill="auto"/>
            <w:vAlign w:val="center"/>
          </w:tcPr>
          <w:p w:rsidR="005D351A" w:rsidRPr="00A72D1F" w:rsidRDefault="005D351A" w:rsidP="00A72D1F">
            <w:pPr>
              <w:spacing w:after="0" w:line="240" w:lineRule="auto"/>
              <w:jc w:val="center"/>
              <w:rPr>
                <w:rFonts w:ascii="Times New Roman" w:hAnsi="Times New Roman"/>
                <w:b/>
                <w:sz w:val="20"/>
                <w:szCs w:val="20"/>
              </w:rPr>
            </w:pPr>
            <w:r w:rsidRPr="00A72D1F">
              <w:rPr>
                <w:rFonts w:ascii="Times New Roman" w:hAnsi="Times New Roman"/>
                <w:b/>
                <w:sz w:val="20"/>
                <w:szCs w:val="20"/>
              </w:rPr>
              <w:t>Конец участка</w:t>
            </w:r>
          </w:p>
        </w:tc>
        <w:tc>
          <w:tcPr>
            <w:tcW w:w="451" w:type="pct"/>
            <w:shd w:val="clear" w:color="auto" w:fill="auto"/>
            <w:vAlign w:val="center"/>
          </w:tcPr>
          <w:p w:rsidR="005D351A" w:rsidRPr="00A72D1F" w:rsidRDefault="005D351A" w:rsidP="00A72D1F">
            <w:pPr>
              <w:spacing w:after="0" w:line="240" w:lineRule="auto"/>
              <w:jc w:val="center"/>
              <w:rPr>
                <w:rFonts w:ascii="Times New Roman" w:hAnsi="Times New Roman"/>
                <w:b/>
                <w:sz w:val="20"/>
                <w:szCs w:val="20"/>
              </w:rPr>
            </w:pPr>
            <w:r w:rsidRPr="00A72D1F">
              <w:rPr>
                <w:rFonts w:ascii="Times New Roman" w:hAnsi="Times New Roman"/>
                <w:b/>
                <w:sz w:val="20"/>
                <w:szCs w:val="20"/>
              </w:rPr>
              <w:t>Длина, м</w:t>
            </w:r>
          </w:p>
        </w:tc>
        <w:tc>
          <w:tcPr>
            <w:tcW w:w="451" w:type="pct"/>
            <w:shd w:val="clear" w:color="auto" w:fill="auto"/>
            <w:vAlign w:val="center"/>
          </w:tcPr>
          <w:p w:rsidR="005D351A" w:rsidRPr="00A72D1F" w:rsidRDefault="005D351A" w:rsidP="00A72D1F">
            <w:pPr>
              <w:spacing w:after="0" w:line="240" w:lineRule="auto"/>
              <w:jc w:val="center"/>
              <w:rPr>
                <w:rFonts w:ascii="Times New Roman" w:hAnsi="Times New Roman"/>
                <w:b/>
                <w:sz w:val="20"/>
                <w:szCs w:val="20"/>
              </w:rPr>
            </w:pPr>
            <w:r w:rsidRPr="00A72D1F">
              <w:rPr>
                <w:rFonts w:ascii="Times New Roman" w:hAnsi="Times New Roman"/>
                <w:b/>
                <w:sz w:val="20"/>
                <w:szCs w:val="20"/>
              </w:rPr>
              <w:t>Диаметр подачи, м</w:t>
            </w:r>
          </w:p>
        </w:tc>
        <w:tc>
          <w:tcPr>
            <w:tcW w:w="451" w:type="pct"/>
            <w:shd w:val="clear" w:color="auto" w:fill="auto"/>
            <w:vAlign w:val="center"/>
          </w:tcPr>
          <w:p w:rsidR="005D351A" w:rsidRPr="00A72D1F" w:rsidRDefault="005D351A" w:rsidP="00A72D1F">
            <w:pPr>
              <w:spacing w:after="0" w:line="240" w:lineRule="auto"/>
              <w:jc w:val="center"/>
              <w:rPr>
                <w:rFonts w:ascii="Times New Roman" w:hAnsi="Times New Roman"/>
                <w:b/>
                <w:sz w:val="20"/>
                <w:szCs w:val="20"/>
              </w:rPr>
            </w:pPr>
            <w:r w:rsidRPr="00A72D1F">
              <w:rPr>
                <w:rFonts w:ascii="Times New Roman" w:hAnsi="Times New Roman"/>
                <w:b/>
                <w:sz w:val="20"/>
                <w:szCs w:val="20"/>
              </w:rPr>
              <w:t>Диаметр обратного, м</w:t>
            </w:r>
          </w:p>
        </w:tc>
        <w:tc>
          <w:tcPr>
            <w:tcW w:w="920" w:type="pct"/>
            <w:shd w:val="clear" w:color="auto" w:fill="auto"/>
            <w:vAlign w:val="center"/>
          </w:tcPr>
          <w:p w:rsidR="005D351A" w:rsidRPr="00A72D1F" w:rsidRDefault="005D351A" w:rsidP="00A72D1F">
            <w:pPr>
              <w:spacing w:after="0" w:line="240" w:lineRule="auto"/>
              <w:jc w:val="center"/>
              <w:rPr>
                <w:rFonts w:ascii="Times New Roman" w:hAnsi="Times New Roman"/>
                <w:b/>
                <w:sz w:val="20"/>
                <w:szCs w:val="20"/>
              </w:rPr>
            </w:pPr>
            <w:r w:rsidRPr="00A72D1F">
              <w:rPr>
                <w:rFonts w:ascii="Times New Roman" w:hAnsi="Times New Roman"/>
                <w:b/>
                <w:sz w:val="20"/>
                <w:szCs w:val="20"/>
              </w:rPr>
              <w:t>Тип прокладки</w:t>
            </w:r>
          </w:p>
        </w:tc>
        <w:tc>
          <w:tcPr>
            <w:tcW w:w="434" w:type="pct"/>
            <w:shd w:val="clear" w:color="auto" w:fill="auto"/>
            <w:vAlign w:val="center"/>
          </w:tcPr>
          <w:p w:rsidR="005D351A" w:rsidRPr="00A72D1F" w:rsidRDefault="005D351A" w:rsidP="00A72D1F">
            <w:pPr>
              <w:spacing w:after="0" w:line="240" w:lineRule="auto"/>
              <w:jc w:val="center"/>
              <w:rPr>
                <w:rFonts w:ascii="Times New Roman" w:hAnsi="Times New Roman"/>
                <w:b/>
                <w:sz w:val="20"/>
                <w:szCs w:val="20"/>
              </w:rPr>
            </w:pPr>
            <w:r w:rsidRPr="00A72D1F">
              <w:rPr>
                <w:rFonts w:ascii="Times New Roman" w:hAnsi="Times New Roman"/>
                <w:b/>
                <w:sz w:val="20"/>
                <w:szCs w:val="20"/>
              </w:rPr>
              <w:t>Год строительства</w:t>
            </w:r>
          </w:p>
        </w:tc>
        <w:tc>
          <w:tcPr>
            <w:tcW w:w="507" w:type="pct"/>
            <w:shd w:val="clear" w:color="auto" w:fill="auto"/>
            <w:vAlign w:val="center"/>
          </w:tcPr>
          <w:p w:rsidR="005D351A" w:rsidRPr="00A72D1F" w:rsidRDefault="005D351A" w:rsidP="00A72D1F">
            <w:pPr>
              <w:spacing w:after="0" w:line="240" w:lineRule="auto"/>
              <w:jc w:val="center"/>
              <w:rPr>
                <w:rFonts w:ascii="Times New Roman" w:hAnsi="Times New Roman"/>
                <w:b/>
                <w:sz w:val="20"/>
                <w:szCs w:val="20"/>
              </w:rPr>
            </w:pPr>
            <w:r w:rsidRPr="00A72D1F">
              <w:rPr>
                <w:rFonts w:ascii="Times New Roman" w:hAnsi="Times New Roman"/>
                <w:b/>
                <w:sz w:val="20"/>
                <w:szCs w:val="20"/>
              </w:rPr>
              <w:t>Затраты, тыс. руб.</w:t>
            </w:r>
          </w:p>
        </w:tc>
      </w:tr>
      <w:tr w:rsidR="005D351A" w:rsidRPr="00A72D1F" w:rsidTr="00A72D1F">
        <w:tc>
          <w:tcPr>
            <w:tcW w:w="5000" w:type="pct"/>
            <w:gridSpan w:val="9"/>
            <w:shd w:val="clear" w:color="auto" w:fill="auto"/>
            <w:vAlign w:val="center"/>
          </w:tcPr>
          <w:p w:rsidR="005D351A" w:rsidRPr="00A72D1F" w:rsidRDefault="005D351A" w:rsidP="00A72D1F">
            <w:pPr>
              <w:spacing w:after="0" w:line="240" w:lineRule="auto"/>
              <w:jc w:val="center"/>
              <w:rPr>
                <w:rFonts w:ascii="Times New Roman" w:hAnsi="Times New Roman"/>
                <w:b/>
                <w:sz w:val="20"/>
                <w:szCs w:val="20"/>
              </w:rPr>
            </w:pPr>
            <w:r w:rsidRPr="00A72D1F">
              <w:rPr>
                <w:rFonts w:ascii="Times New Roman" w:hAnsi="Times New Roman"/>
                <w:b/>
                <w:sz w:val="20"/>
                <w:szCs w:val="20"/>
              </w:rPr>
              <w:t>Перекладка тепловых сетей с изменением диаметра</w:t>
            </w:r>
          </w:p>
        </w:tc>
      </w:tr>
      <w:tr w:rsidR="00A72D1F" w:rsidRPr="00A72D1F" w:rsidTr="00A72D1F">
        <w:tc>
          <w:tcPr>
            <w:tcW w:w="305" w:type="pct"/>
            <w:shd w:val="clear" w:color="auto" w:fill="auto"/>
            <w:vAlign w:val="center"/>
          </w:tcPr>
          <w:p w:rsidR="005D351A" w:rsidRPr="00A72D1F" w:rsidRDefault="005D351A" w:rsidP="00A72D1F">
            <w:pPr>
              <w:spacing w:after="0" w:line="240" w:lineRule="auto"/>
              <w:jc w:val="center"/>
              <w:rPr>
                <w:rFonts w:ascii="Times New Roman" w:hAnsi="Times New Roman"/>
                <w:sz w:val="20"/>
                <w:szCs w:val="20"/>
              </w:rPr>
            </w:pPr>
            <w:r w:rsidRPr="00A72D1F">
              <w:rPr>
                <w:rFonts w:ascii="Times New Roman" w:hAnsi="Times New Roman"/>
                <w:sz w:val="20"/>
                <w:szCs w:val="20"/>
              </w:rPr>
              <w:t>1</w:t>
            </w:r>
          </w:p>
        </w:tc>
        <w:tc>
          <w:tcPr>
            <w:tcW w:w="654" w:type="pct"/>
            <w:shd w:val="clear" w:color="auto" w:fill="auto"/>
            <w:vAlign w:val="center"/>
          </w:tcPr>
          <w:p w:rsidR="005D351A" w:rsidRPr="00A72D1F" w:rsidRDefault="005D351A" w:rsidP="00A72D1F">
            <w:pPr>
              <w:spacing w:after="0" w:line="240" w:lineRule="auto"/>
              <w:jc w:val="center"/>
              <w:rPr>
                <w:rFonts w:ascii="Times New Roman" w:hAnsi="Times New Roman"/>
                <w:sz w:val="20"/>
                <w:szCs w:val="20"/>
              </w:rPr>
            </w:pPr>
            <w:r w:rsidRPr="00A72D1F">
              <w:rPr>
                <w:rFonts w:ascii="Times New Roman" w:hAnsi="Times New Roman"/>
                <w:sz w:val="20"/>
                <w:szCs w:val="20"/>
              </w:rPr>
              <w:t>ТК-4</w:t>
            </w:r>
          </w:p>
        </w:tc>
        <w:tc>
          <w:tcPr>
            <w:tcW w:w="827" w:type="pct"/>
            <w:shd w:val="clear" w:color="auto" w:fill="auto"/>
            <w:vAlign w:val="center"/>
          </w:tcPr>
          <w:p w:rsidR="005D351A" w:rsidRPr="00A72D1F" w:rsidRDefault="005D351A" w:rsidP="00A72D1F">
            <w:pPr>
              <w:spacing w:after="0" w:line="240" w:lineRule="auto"/>
              <w:jc w:val="center"/>
              <w:rPr>
                <w:rFonts w:ascii="Times New Roman" w:hAnsi="Times New Roman"/>
                <w:sz w:val="20"/>
                <w:szCs w:val="20"/>
              </w:rPr>
            </w:pPr>
            <w:r w:rsidRPr="00A72D1F">
              <w:rPr>
                <w:rFonts w:ascii="Times New Roman" w:hAnsi="Times New Roman"/>
                <w:sz w:val="20"/>
                <w:szCs w:val="20"/>
              </w:rPr>
              <w:t>ТК-4/1</w:t>
            </w:r>
          </w:p>
        </w:tc>
        <w:tc>
          <w:tcPr>
            <w:tcW w:w="451" w:type="pct"/>
            <w:shd w:val="clear" w:color="auto" w:fill="auto"/>
            <w:vAlign w:val="center"/>
          </w:tcPr>
          <w:p w:rsidR="005D351A" w:rsidRPr="00A72D1F" w:rsidRDefault="005D351A" w:rsidP="00A72D1F">
            <w:pPr>
              <w:spacing w:after="0" w:line="240" w:lineRule="auto"/>
              <w:jc w:val="center"/>
              <w:rPr>
                <w:rFonts w:ascii="Times New Roman" w:hAnsi="Times New Roman"/>
                <w:sz w:val="20"/>
                <w:szCs w:val="20"/>
              </w:rPr>
            </w:pPr>
            <w:r w:rsidRPr="00A72D1F">
              <w:rPr>
                <w:rFonts w:ascii="Times New Roman" w:hAnsi="Times New Roman"/>
                <w:sz w:val="20"/>
                <w:szCs w:val="20"/>
              </w:rPr>
              <w:t>18</w:t>
            </w:r>
          </w:p>
        </w:tc>
        <w:tc>
          <w:tcPr>
            <w:tcW w:w="451" w:type="pct"/>
            <w:shd w:val="clear" w:color="auto" w:fill="auto"/>
            <w:vAlign w:val="center"/>
          </w:tcPr>
          <w:p w:rsidR="005D351A" w:rsidRPr="00A72D1F" w:rsidRDefault="005D351A" w:rsidP="00A72D1F">
            <w:pPr>
              <w:spacing w:after="0" w:line="240" w:lineRule="auto"/>
              <w:jc w:val="center"/>
              <w:rPr>
                <w:rFonts w:ascii="Times New Roman" w:hAnsi="Times New Roman"/>
                <w:sz w:val="20"/>
                <w:szCs w:val="20"/>
              </w:rPr>
            </w:pPr>
            <w:r w:rsidRPr="00A72D1F">
              <w:rPr>
                <w:rFonts w:ascii="Times New Roman" w:hAnsi="Times New Roman"/>
                <w:sz w:val="20"/>
                <w:szCs w:val="20"/>
              </w:rPr>
              <w:t>125</w:t>
            </w:r>
          </w:p>
        </w:tc>
        <w:tc>
          <w:tcPr>
            <w:tcW w:w="451" w:type="pct"/>
            <w:shd w:val="clear" w:color="auto" w:fill="auto"/>
            <w:vAlign w:val="center"/>
          </w:tcPr>
          <w:p w:rsidR="005D351A" w:rsidRPr="00A72D1F" w:rsidRDefault="005D351A" w:rsidP="00A72D1F">
            <w:pPr>
              <w:spacing w:after="0" w:line="240" w:lineRule="auto"/>
              <w:jc w:val="center"/>
              <w:rPr>
                <w:rFonts w:ascii="Times New Roman" w:hAnsi="Times New Roman"/>
                <w:sz w:val="20"/>
                <w:szCs w:val="20"/>
              </w:rPr>
            </w:pPr>
            <w:r w:rsidRPr="00A72D1F">
              <w:rPr>
                <w:rFonts w:ascii="Times New Roman" w:hAnsi="Times New Roman"/>
                <w:sz w:val="20"/>
                <w:szCs w:val="20"/>
              </w:rPr>
              <w:t>125</w:t>
            </w:r>
          </w:p>
        </w:tc>
        <w:tc>
          <w:tcPr>
            <w:tcW w:w="920" w:type="pct"/>
            <w:shd w:val="clear" w:color="auto" w:fill="auto"/>
            <w:vAlign w:val="center"/>
          </w:tcPr>
          <w:p w:rsidR="005D351A" w:rsidRPr="00A72D1F" w:rsidRDefault="005D351A" w:rsidP="00A72D1F">
            <w:pPr>
              <w:spacing w:after="0" w:line="240" w:lineRule="auto"/>
              <w:jc w:val="center"/>
              <w:rPr>
                <w:rFonts w:ascii="Times New Roman" w:hAnsi="Times New Roman"/>
                <w:sz w:val="20"/>
                <w:szCs w:val="20"/>
              </w:rPr>
            </w:pPr>
            <w:r w:rsidRPr="00A72D1F">
              <w:rPr>
                <w:rFonts w:ascii="Times New Roman" w:hAnsi="Times New Roman"/>
                <w:sz w:val="20"/>
                <w:szCs w:val="20"/>
              </w:rPr>
              <w:t>Подземная бесканальная</w:t>
            </w:r>
          </w:p>
        </w:tc>
        <w:tc>
          <w:tcPr>
            <w:tcW w:w="434" w:type="pct"/>
            <w:shd w:val="clear" w:color="auto" w:fill="auto"/>
            <w:vAlign w:val="center"/>
          </w:tcPr>
          <w:p w:rsidR="005D351A" w:rsidRPr="00A72D1F" w:rsidRDefault="005D351A" w:rsidP="00A72D1F">
            <w:pPr>
              <w:spacing w:after="0" w:line="240" w:lineRule="auto"/>
              <w:jc w:val="center"/>
              <w:rPr>
                <w:rFonts w:ascii="Times New Roman" w:hAnsi="Times New Roman"/>
                <w:sz w:val="20"/>
                <w:szCs w:val="20"/>
              </w:rPr>
            </w:pPr>
            <w:r w:rsidRPr="00A72D1F">
              <w:rPr>
                <w:rFonts w:ascii="Times New Roman" w:hAnsi="Times New Roman"/>
                <w:sz w:val="20"/>
                <w:szCs w:val="20"/>
              </w:rPr>
              <w:t>2019</w:t>
            </w:r>
          </w:p>
        </w:tc>
        <w:tc>
          <w:tcPr>
            <w:tcW w:w="507" w:type="pct"/>
            <w:shd w:val="clear" w:color="auto" w:fill="auto"/>
            <w:vAlign w:val="center"/>
          </w:tcPr>
          <w:p w:rsidR="005D351A" w:rsidRPr="00A72D1F" w:rsidRDefault="005D351A" w:rsidP="00A72D1F">
            <w:pPr>
              <w:spacing w:after="0" w:line="240" w:lineRule="auto"/>
              <w:jc w:val="center"/>
              <w:rPr>
                <w:rFonts w:ascii="Times New Roman" w:hAnsi="Times New Roman"/>
                <w:sz w:val="20"/>
                <w:szCs w:val="20"/>
              </w:rPr>
            </w:pPr>
            <w:r w:rsidRPr="00A72D1F">
              <w:rPr>
                <w:rFonts w:ascii="Times New Roman" w:hAnsi="Times New Roman"/>
                <w:sz w:val="20"/>
                <w:szCs w:val="20"/>
              </w:rPr>
              <w:t>177,0</w:t>
            </w:r>
          </w:p>
        </w:tc>
      </w:tr>
      <w:tr w:rsidR="00A72D1F" w:rsidRPr="00A72D1F" w:rsidTr="00A72D1F">
        <w:tc>
          <w:tcPr>
            <w:tcW w:w="305" w:type="pct"/>
            <w:shd w:val="clear" w:color="auto" w:fill="auto"/>
            <w:vAlign w:val="center"/>
          </w:tcPr>
          <w:p w:rsidR="005D351A" w:rsidRPr="00A72D1F" w:rsidRDefault="005D351A" w:rsidP="00A72D1F">
            <w:pPr>
              <w:spacing w:after="0" w:line="240" w:lineRule="auto"/>
              <w:jc w:val="center"/>
              <w:rPr>
                <w:rFonts w:ascii="Times New Roman" w:hAnsi="Times New Roman"/>
                <w:sz w:val="20"/>
                <w:szCs w:val="20"/>
              </w:rPr>
            </w:pPr>
          </w:p>
        </w:tc>
        <w:tc>
          <w:tcPr>
            <w:tcW w:w="654" w:type="pct"/>
            <w:shd w:val="clear" w:color="auto" w:fill="auto"/>
            <w:vAlign w:val="center"/>
          </w:tcPr>
          <w:p w:rsidR="005D351A" w:rsidRPr="00A72D1F" w:rsidRDefault="005D351A" w:rsidP="00A72D1F">
            <w:pPr>
              <w:spacing w:after="0" w:line="240" w:lineRule="auto"/>
              <w:jc w:val="center"/>
              <w:rPr>
                <w:rFonts w:ascii="Times New Roman" w:hAnsi="Times New Roman"/>
                <w:b/>
                <w:sz w:val="20"/>
                <w:szCs w:val="20"/>
              </w:rPr>
            </w:pPr>
            <w:r w:rsidRPr="00A72D1F">
              <w:rPr>
                <w:rFonts w:ascii="Times New Roman" w:hAnsi="Times New Roman"/>
                <w:b/>
                <w:sz w:val="20"/>
                <w:szCs w:val="20"/>
              </w:rPr>
              <w:t>Итого</w:t>
            </w:r>
          </w:p>
        </w:tc>
        <w:tc>
          <w:tcPr>
            <w:tcW w:w="827" w:type="pct"/>
            <w:shd w:val="clear" w:color="auto" w:fill="auto"/>
            <w:vAlign w:val="center"/>
          </w:tcPr>
          <w:p w:rsidR="005D351A" w:rsidRPr="00A72D1F" w:rsidRDefault="005D351A" w:rsidP="00A72D1F">
            <w:pPr>
              <w:spacing w:after="0" w:line="240" w:lineRule="auto"/>
              <w:jc w:val="center"/>
              <w:rPr>
                <w:rFonts w:ascii="Times New Roman" w:hAnsi="Times New Roman"/>
                <w:sz w:val="20"/>
                <w:szCs w:val="20"/>
              </w:rPr>
            </w:pPr>
          </w:p>
        </w:tc>
        <w:tc>
          <w:tcPr>
            <w:tcW w:w="451" w:type="pct"/>
            <w:shd w:val="clear" w:color="auto" w:fill="auto"/>
            <w:vAlign w:val="center"/>
          </w:tcPr>
          <w:p w:rsidR="005D351A" w:rsidRPr="00A72D1F" w:rsidRDefault="005D351A" w:rsidP="00A72D1F">
            <w:pPr>
              <w:spacing w:after="0" w:line="240" w:lineRule="auto"/>
              <w:jc w:val="center"/>
              <w:rPr>
                <w:rFonts w:ascii="Times New Roman" w:hAnsi="Times New Roman"/>
                <w:b/>
                <w:sz w:val="20"/>
                <w:szCs w:val="20"/>
              </w:rPr>
            </w:pPr>
            <w:r w:rsidRPr="00A72D1F">
              <w:rPr>
                <w:rFonts w:ascii="Times New Roman" w:hAnsi="Times New Roman"/>
                <w:b/>
                <w:sz w:val="20"/>
                <w:szCs w:val="20"/>
              </w:rPr>
              <w:t>18</w:t>
            </w:r>
          </w:p>
        </w:tc>
        <w:tc>
          <w:tcPr>
            <w:tcW w:w="451" w:type="pct"/>
            <w:shd w:val="clear" w:color="auto" w:fill="auto"/>
            <w:vAlign w:val="center"/>
          </w:tcPr>
          <w:p w:rsidR="005D351A" w:rsidRPr="00A72D1F" w:rsidRDefault="005D351A" w:rsidP="00A72D1F">
            <w:pPr>
              <w:spacing w:after="0" w:line="240" w:lineRule="auto"/>
              <w:jc w:val="center"/>
              <w:rPr>
                <w:rFonts w:ascii="Times New Roman" w:hAnsi="Times New Roman"/>
                <w:sz w:val="20"/>
                <w:szCs w:val="20"/>
              </w:rPr>
            </w:pPr>
          </w:p>
        </w:tc>
        <w:tc>
          <w:tcPr>
            <w:tcW w:w="451" w:type="pct"/>
            <w:shd w:val="clear" w:color="auto" w:fill="auto"/>
            <w:vAlign w:val="center"/>
          </w:tcPr>
          <w:p w:rsidR="005D351A" w:rsidRPr="00A72D1F" w:rsidRDefault="005D351A" w:rsidP="00A72D1F">
            <w:pPr>
              <w:spacing w:after="0" w:line="240" w:lineRule="auto"/>
              <w:jc w:val="center"/>
              <w:rPr>
                <w:rFonts w:ascii="Times New Roman" w:hAnsi="Times New Roman"/>
                <w:sz w:val="20"/>
                <w:szCs w:val="20"/>
              </w:rPr>
            </w:pPr>
          </w:p>
        </w:tc>
        <w:tc>
          <w:tcPr>
            <w:tcW w:w="920" w:type="pct"/>
            <w:shd w:val="clear" w:color="auto" w:fill="auto"/>
            <w:vAlign w:val="center"/>
          </w:tcPr>
          <w:p w:rsidR="005D351A" w:rsidRPr="00A72D1F" w:rsidRDefault="005D351A" w:rsidP="00A72D1F">
            <w:pPr>
              <w:spacing w:after="0" w:line="240" w:lineRule="auto"/>
              <w:jc w:val="center"/>
              <w:rPr>
                <w:rFonts w:ascii="Times New Roman" w:hAnsi="Times New Roman"/>
                <w:sz w:val="20"/>
                <w:szCs w:val="20"/>
              </w:rPr>
            </w:pPr>
          </w:p>
        </w:tc>
        <w:tc>
          <w:tcPr>
            <w:tcW w:w="434" w:type="pct"/>
            <w:shd w:val="clear" w:color="auto" w:fill="auto"/>
            <w:vAlign w:val="center"/>
          </w:tcPr>
          <w:p w:rsidR="005D351A" w:rsidRPr="00A72D1F" w:rsidRDefault="005D351A" w:rsidP="00A72D1F">
            <w:pPr>
              <w:spacing w:after="0" w:line="240" w:lineRule="auto"/>
              <w:jc w:val="center"/>
              <w:rPr>
                <w:rFonts w:ascii="Times New Roman" w:hAnsi="Times New Roman"/>
                <w:sz w:val="20"/>
                <w:szCs w:val="20"/>
              </w:rPr>
            </w:pPr>
          </w:p>
        </w:tc>
        <w:tc>
          <w:tcPr>
            <w:tcW w:w="507" w:type="pct"/>
            <w:shd w:val="clear" w:color="auto" w:fill="auto"/>
            <w:vAlign w:val="center"/>
          </w:tcPr>
          <w:p w:rsidR="005D351A" w:rsidRPr="00A72D1F" w:rsidRDefault="005D351A" w:rsidP="00A72D1F">
            <w:pPr>
              <w:spacing w:after="0" w:line="240" w:lineRule="auto"/>
              <w:jc w:val="center"/>
              <w:rPr>
                <w:rFonts w:ascii="Times New Roman" w:hAnsi="Times New Roman"/>
                <w:b/>
                <w:sz w:val="20"/>
                <w:szCs w:val="20"/>
              </w:rPr>
            </w:pPr>
            <w:r w:rsidRPr="00A72D1F">
              <w:rPr>
                <w:rFonts w:ascii="Times New Roman" w:hAnsi="Times New Roman"/>
                <w:b/>
                <w:sz w:val="20"/>
                <w:szCs w:val="20"/>
              </w:rPr>
              <w:t>177,0</w:t>
            </w:r>
          </w:p>
        </w:tc>
      </w:tr>
    </w:tbl>
    <w:p w:rsidR="005D351A" w:rsidRPr="005D351A" w:rsidRDefault="005D351A" w:rsidP="005D351A">
      <w:pPr>
        <w:spacing w:before="200" w:after="120"/>
        <w:ind w:firstLine="567"/>
        <w:jc w:val="both"/>
        <w:rPr>
          <w:rFonts w:ascii="Times New Roman" w:eastAsia="Calibri" w:hAnsi="Times New Roman"/>
          <w:b/>
          <w:sz w:val="20"/>
          <w:szCs w:val="20"/>
          <w:lang w:eastAsia="en-US"/>
        </w:rPr>
      </w:pPr>
      <w:r w:rsidRPr="005D351A">
        <w:rPr>
          <w:rFonts w:ascii="Times New Roman" w:eastAsia="Calibri" w:hAnsi="Times New Roman"/>
          <w:b/>
          <w:sz w:val="20"/>
          <w:szCs w:val="20"/>
          <w:lang w:eastAsia="en-US"/>
        </w:rPr>
        <w:t xml:space="preserve">Реконструкция тепловых сетей, подлежащих замене в связи с исчерпанием эксплуатационного ресурса. </w:t>
      </w:r>
    </w:p>
    <w:p w:rsidR="005D351A" w:rsidRPr="005D351A" w:rsidRDefault="005D351A" w:rsidP="005D351A">
      <w:pPr>
        <w:spacing w:after="120"/>
        <w:jc w:val="right"/>
        <w:rPr>
          <w:rFonts w:ascii="Times New Roman" w:eastAsia="Calibri" w:hAnsi="Times New Roman"/>
          <w:sz w:val="20"/>
          <w:szCs w:val="20"/>
          <w:lang w:eastAsia="en-US"/>
        </w:rPr>
      </w:pPr>
      <w:r w:rsidRPr="005D351A">
        <w:rPr>
          <w:rFonts w:ascii="Times New Roman" w:eastAsia="Calibri" w:hAnsi="Times New Roman"/>
          <w:sz w:val="20"/>
          <w:szCs w:val="20"/>
          <w:lang w:eastAsia="en-US"/>
        </w:rPr>
        <w:t>Таблица 6.3</w:t>
      </w:r>
    </w:p>
    <w:p w:rsidR="005D351A" w:rsidRPr="005D351A" w:rsidRDefault="005D351A" w:rsidP="005D351A">
      <w:pPr>
        <w:spacing w:after="60"/>
        <w:jc w:val="center"/>
        <w:rPr>
          <w:rFonts w:ascii="Times New Roman" w:eastAsia="Calibri" w:hAnsi="Times New Roman"/>
          <w:sz w:val="20"/>
          <w:szCs w:val="20"/>
          <w:u w:val="single"/>
          <w:lang w:eastAsia="en-US"/>
        </w:rPr>
      </w:pPr>
      <w:r w:rsidRPr="005D351A">
        <w:rPr>
          <w:rFonts w:ascii="Times New Roman" w:eastAsia="Calibri" w:hAnsi="Times New Roman"/>
          <w:sz w:val="20"/>
          <w:szCs w:val="20"/>
          <w:u w:val="single"/>
          <w:lang w:eastAsia="en-US"/>
        </w:rPr>
        <w:t>Капитальные затраты по замене тепловых сетей в связи с исчерпанием эксплуатационного ресурса, тыс. руб.</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
        <w:gridCol w:w="2144"/>
        <w:gridCol w:w="1126"/>
        <w:gridCol w:w="1126"/>
        <w:gridCol w:w="1126"/>
        <w:gridCol w:w="1126"/>
        <w:gridCol w:w="1126"/>
        <w:gridCol w:w="1120"/>
      </w:tblGrid>
      <w:tr w:rsidR="00A72D1F" w:rsidRPr="00A72D1F" w:rsidTr="00A72D1F">
        <w:tc>
          <w:tcPr>
            <w:tcW w:w="284" w:type="pct"/>
            <w:shd w:val="clear" w:color="auto" w:fill="auto"/>
            <w:vAlign w:val="center"/>
          </w:tcPr>
          <w:p w:rsidR="005D351A" w:rsidRPr="00A72D1F" w:rsidRDefault="005D351A" w:rsidP="00A72D1F">
            <w:pPr>
              <w:spacing w:after="0" w:line="240" w:lineRule="auto"/>
              <w:jc w:val="center"/>
              <w:rPr>
                <w:rFonts w:ascii="Times New Roman" w:eastAsia="Calibri" w:hAnsi="Times New Roman"/>
                <w:b/>
                <w:sz w:val="20"/>
                <w:szCs w:val="20"/>
                <w:lang w:eastAsia="en-US"/>
              </w:rPr>
            </w:pPr>
            <w:r w:rsidRPr="00A72D1F">
              <w:rPr>
                <w:rFonts w:ascii="Times New Roman" w:eastAsia="Calibri" w:hAnsi="Times New Roman"/>
                <w:b/>
                <w:sz w:val="20"/>
                <w:szCs w:val="20"/>
                <w:lang w:eastAsia="en-US"/>
              </w:rPr>
              <w:t>№ п/п</w:t>
            </w:r>
          </w:p>
        </w:tc>
        <w:tc>
          <w:tcPr>
            <w:tcW w:w="1137" w:type="pct"/>
            <w:shd w:val="clear" w:color="auto" w:fill="auto"/>
            <w:vAlign w:val="center"/>
          </w:tcPr>
          <w:p w:rsidR="005D351A" w:rsidRPr="00A72D1F" w:rsidRDefault="005D351A" w:rsidP="00A72D1F">
            <w:pPr>
              <w:spacing w:after="0" w:line="240" w:lineRule="auto"/>
              <w:jc w:val="center"/>
              <w:rPr>
                <w:rFonts w:ascii="Times New Roman" w:eastAsia="Calibri" w:hAnsi="Times New Roman"/>
                <w:b/>
                <w:sz w:val="20"/>
                <w:szCs w:val="20"/>
                <w:lang w:eastAsia="en-US"/>
              </w:rPr>
            </w:pPr>
            <w:r w:rsidRPr="00A72D1F">
              <w:rPr>
                <w:rFonts w:ascii="Times New Roman" w:eastAsia="Calibri" w:hAnsi="Times New Roman"/>
                <w:b/>
                <w:sz w:val="20"/>
                <w:szCs w:val="20"/>
                <w:lang w:eastAsia="en-US"/>
              </w:rPr>
              <w:t>Наименование объекта</w:t>
            </w:r>
          </w:p>
        </w:tc>
        <w:tc>
          <w:tcPr>
            <w:tcW w:w="597" w:type="pct"/>
            <w:shd w:val="clear" w:color="auto" w:fill="auto"/>
            <w:vAlign w:val="center"/>
          </w:tcPr>
          <w:p w:rsidR="005D351A" w:rsidRPr="00A72D1F" w:rsidRDefault="005D351A" w:rsidP="00A72D1F">
            <w:pPr>
              <w:spacing w:after="0" w:line="240" w:lineRule="auto"/>
              <w:jc w:val="center"/>
              <w:rPr>
                <w:rFonts w:ascii="Times New Roman" w:eastAsia="Calibri" w:hAnsi="Times New Roman"/>
                <w:b/>
                <w:sz w:val="20"/>
                <w:szCs w:val="20"/>
                <w:lang w:eastAsia="en-US"/>
              </w:rPr>
            </w:pPr>
            <w:r w:rsidRPr="00A72D1F">
              <w:rPr>
                <w:rFonts w:ascii="Times New Roman" w:eastAsia="Calibri" w:hAnsi="Times New Roman"/>
                <w:b/>
                <w:sz w:val="20"/>
                <w:szCs w:val="20"/>
                <w:lang w:eastAsia="en-US"/>
              </w:rPr>
              <w:t>2019 г.</w:t>
            </w:r>
          </w:p>
        </w:tc>
        <w:tc>
          <w:tcPr>
            <w:tcW w:w="597" w:type="pct"/>
            <w:shd w:val="clear" w:color="auto" w:fill="auto"/>
            <w:vAlign w:val="center"/>
          </w:tcPr>
          <w:p w:rsidR="005D351A" w:rsidRPr="00A72D1F" w:rsidRDefault="005D351A" w:rsidP="00A72D1F">
            <w:pPr>
              <w:spacing w:after="0" w:line="240" w:lineRule="auto"/>
              <w:jc w:val="center"/>
              <w:rPr>
                <w:rFonts w:ascii="Times New Roman" w:eastAsia="Calibri" w:hAnsi="Times New Roman"/>
                <w:b/>
                <w:sz w:val="20"/>
                <w:szCs w:val="20"/>
                <w:lang w:eastAsia="en-US"/>
              </w:rPr>
            </w:pPr>
            <w:r w:rsidRPr="00A72D1F">
              <w:rPr>
                <w:rFonts w:ascii="Times New Roman" w:eastAsia="Calibri" w:hAnsi="Times New Roman"/>
                <w:b/>
                <w:sz w:val="20"/>
                <w:szCs w:val="20"/>
                <w:lang w:eastAsia="en-US"/>
              </w:rPr>
              <w:t>2020 г.</w:t>
            </w:r>
          </w:p>
        </w:tc>
        <w:tc>
          <w:tcPr>
            <w:tcW w:w="597" w:type="pct"/>
            <w:shd w:val="clear" w:color="auto" w:fill="auto"/>
            <w:vAlign w:val="center"/>
          </w:tcPr>
          <w:p w:rsidR="005D351A" w:rsidRPr="00A72D1F" w:rsidRDefault="005D351A" w:rsidP="00A72D1F">
            <w:pPr>
              <w:spacing w:after="0" w:line="240" w:lineRule="auto"/>
              <w:jc w:val="center"/>
              <w:rPr>
                <w:rFonts w:ascii="Times New Roman" w:eastAsia="Calibri" w:hAnsi="Times New Roman"/>
                <w:b/>
                <w:sz w:val="20"/>
                <w:szCs w:val="20"/>
                <w:lang w:eastAsia="en-US"/>
              </w:rPr>
            </w:pPr>
            <w:r w:rsidRPr="00A72D1F">
              <w:rPr>
                <w:rFonts w:ascii="Times New Roman" w:eastAsia="Calibri" w:hAnsi="Times New Roman"/>
                <w:b/>
                <w:sz w:val="20"/>
                <w:szCs w:val="20"/>
                <w:lang w:eastAsia="en-US"/>
              </w:rPr>
              <w:t>2021 г.</w:t>
            </w:r>
          </w:p>
        </w:tc>
        <w:tc>
          <w:tcPr>
            <w:tcW w:w="597" w:type="pct"/>
            <w:shd w:val="clear" w:color="auto" w:fill="auto"/>
            <w:vAlign w:val="center"/>
          </w:tcPr>
          <w:p w:rsidR="005D351A" w:rsidRPr="00A72D1F" w:rsidRDefault="005D351A" w:rsidP="00A72D1F">
            <w:pPr>
              <w:spacing w:after="0" w:line="240" w:lineRule="auto"/>
              <w:jc w:val="center"/>
              <w:rPr>
                <w:rFonts w:ascii="Times New Roman" w:eastAsia="Calibri" w:hAnsi="Times New Roman"/>
                <w:b/>
                <w:sz w:val="20"/>
                <w:szCs w:val="20"/>
                <w:lang w:eastAsia="en-US"/>
              </w:rPr>
            </w:pPr>
            <w:r w:rsidRPr="00A72D1F">
              <w:rPr>
                <w:rFonts w:ascii="Times New Roman" w:eastAsia="Calibri" w:hAnsi="Times New Roman"/>
                <w:b/>
                <w:sz w:val="20"/>
                <w:szCs w:val="20"/>
                <w:lang w:eastAsia="en-US"/>
              </w:rPr>
              <w:t>2022 г.</w:t>
            </w:r>
          </w:p>
        </w:tc>
        <w:tc>
          <w:tcPr>
            <w:tcW w:w="597" w:type="pct"/>
            <w:shd w:val="clear" w:color="auto" w:fill="auto"/>
            <w:vAlign w:val="center"/>
          </w:tcPr>
          <w:p w:rsidR="005D351A" w:rsidRPr="00A72D1F" w:rsidRDefault="005D351A" w:rsidP="00A72D1F">
            <w:pPr>
              <w:spacing w:after="0" w:line="240" w:lineRule="auto"/>
              <w:jc w:val="center"/>
              <w:rPr>
                <w:rFonts w:ascii="Times New Roman" w:eastAsia="Calibri" w:hAnsi="Times New Roman"/>
                <w:b/>
                <w:sz w:val="20"/>
                <w:szCs w:val="20"/>
                <w:lang w:eastAsia="en-US"/>
              </w:rPr>
            </w:pPr>
            <w:r w:rsidRPr="00A72D1F">
              <w:rPr>
                <w:rFonts w:ascii="Times New Roman" w:eastAsia="Calibri" w:hAnsi="Times New Roman"/>
                <w:b/>
                <w:sz w:val="20"/>
                <w:szCs w:val="20"/>
                <w:lang w:eastAsia="en-US"/>
              </w:rPr>
              <w:t>2023 г.</w:t>
            </w:r>
          </w:p>
        </w:tc>
        <w:tc>
          <w:tcPr>
            <w:tcW w:w="594" w:type="pct"/>
            <w:shd w:val="clear" w:color="auto" w:fill="auto"/>
            <w:vAlign w:val="center"/>
          </w:tcPr>
          <w:p w:rsidR="005D351A" w:rsidRPr="00A72D1F" w:rsidRDefault="005D351A" w:rsidP="00A72D1F">
            <w:pPr>
              <w:spacing w:after="0" w:line="240" w:lineRule="auto"/>
              <w:jc w:val="center"/>
              <w:rPr>
                <w:rFonts w:ascii="Times New Roman" w:eastAsia="Calibri" w:hAnsi="Times New Roman"/>
                <w:b/>
                <w:sz w:val="20"/>
                <w:szCs w:val="20"/>
                <w:lang w:eastAsia="en-US"/>
              </w:rPr>
            </w:pPr>
            <w:r w:rsidRPr="00A72D1F">
              <w:rPr>
                <w:rFonts w:ascii="Times New Roman" w:eastAsia="Calibri" w:hAnsi="Times New Roman"/>
                <w:b/>
                <w:sz w:val="20"/>
                <w:szCs w:val="20"/>
                <w:lang w:eastAsia="en-US"/>
              </w:rPr>
              <w:t>Итого затраты, тыс. руб.</w:t>
            </w:r>
          </w:p>
        </w:tc>
      </w:tr>
      <w:tr w:rsidR="00A72D1F" w:rsidRPr="00A72D1F" w:rsidTr="00A72D1F">
        <w:tc>
          <w:tcPr>
            <w:tcW w:w="284" w:type="pct"/>
            <w:shd w:val="clear" w:color="auto" w:fill="auto"/>
            <w:vAlign w:val="center"/>
          </w:tcPr>
          <w:p w:rsidR="005D351A" w:rsidRPr="00A72D1F" w:rsidRDefault="005D351A" w:rsidP="00A72D1F">
            <w:pPr>
              <w:spacing w:after="0" w:line="240" w:lineRule="auto"/>
              <w:jc w:val="center"/>
              <w:rPr>
                <w:rFonts w:ascii="Times New Roman" w:eastAsia="Calibri" w:hAnsi="Times New Roman"/>
                <w:sz w:val="20"/>
                <w:szCs w:val="20"/>
                <w:lang w:eastAsia="en-US"/>
              </w:rPr>
            </w:pPr>
            <w:r w:rsidRPr="00A72D1F">
              <w:rPr>
                <w:rFonts w:ascii="Times New Roman" w:eastAsia="Calibri" w:hAnsi="Times New Roman"/>
                <w:sz w:val="20"/>
                <w:szCs w:val="20"/>
                <w:lang w:eastAsia="en-US"/>
              </w:rPr>
              <w:t>1</w:t>
            </w:r>
          </w:p>
        </w:tc>
        <w:tc>
          <w:tcPr>
            <w:tcW w:w="1137" w:type="pct"/>
            <w:shd w:val="clear" w:color="auto" w:fill="auto"/>
            <w:vAlign w:val="center"/>
          </w:tcPr>
          <w:p w:rsidR="005D351A" w:rsidRPr="00A72D1F" w:rsidRDefault="005D351A" w:rsidP="00A72D1F">
            <w:pPr>
              <w:spacing w:after="0" w:line="240" w:lineRule="auto"/>
              <w:jc w:val="both"/>
              <w:rPr>
                <w:rFonts w:ascii="Times New Roman" w:eastAsia="Calibri" w:hAnsi="Times New Roman"/>
                <w:sz w:val="20"/>
                <w:szCs w:val="20"/>
                <w:lang w:eastAsia="en-US"/>
              </w:rPr>
            </w:pPr>
            <w:r w:rsidRPr="00A72D1F">
              <w:rPr>
                <w:rFonts w:ascii="Times New Roman" w:eastAsia="Calibri" w:hAnsi="Times New Roman"/>
                <w:sz w:val="20"/>
                <w:szCs w:val="20"/>
                <w:lang w:eastAsia="en-US"/>
              </w:rPr>
              <w:t>Магистральные сети теплоснабжения</w:t>
            </w:r>
          </w:p>
        </w:tc>
        <w:tc>
          <w:tcPr>
            <w:tcW w:w="597" w:type="pct"/>
            <w:shd w:val="clear" w:color="auto" w:fill="auto"/>
            <w:vAlign w:val="center"/>
          </w:tcPr>
          <w:p w:rsidR="005D351A" w:rsidRPr="00A72D1F" w:rsidRDefault="005D351A" w:rsidP="00A72D1F">
            <w:pPr>
              <w:spacing w:after="0" w:line="240" w:lineRule="auto"/>
              <w:jc w:val="center"/>
              <w:rPr>
                <w:rFonts w:ascii="Times New Roman" w:eastAsia="Calibri" w:hAnsi="Times New Roman"/>
                <w:sz w:val="20"/>
                <w:szCs w:val="20"/>
                <w:lang w:eastAsia="en-US"/>
              </w:rPr>
            </w:pPr>
            <w:r w:rsidRPr="00A72D1F">
              <w:rPr>
                <w:rFonts w:ascii="Times New Roman" w:eastAsia="Calibri" w:hAnsi="Times New Roman"/>
                <w:sz w:val="20"/>
                <w:szCs w:val="20"/>
                <w:lang w:eastAsia="en-US"/>
              </w:rPr>
              <w:t>12550,0</w:t>
            </w:r>
          </w:p>
        </w:tc>
        <w:tc>
          <w:tcPr>
            <w:tcW w:w="597" w:type="pct"/>
            <w:shd w:val="clear" w:color="auto" w:fill="auto"/>
            <w:vAlign w:val="center"/>
          </w:tcPr>
          <w:p w:rsidR="005D351A" w:rsidRPr="00A72D1F" w:rsidRDefault="005D351A" w:rsidP="00A72D1F">
            <w:pPr>
              <w:spacing w:after="0" w:line="240" w:lineRule="auto"/>
              <w:jc w:val="center"/>
              <w:rPr>
                <w:rFonts w:ascii="Times New Roman" w:eastAsia="Calibri" w:hAnsi="Times New Roman"/>
                <w:sz w:val="20"/>
                <w:szCs w:val="20"/>
                <w:lang w:eastAsia="en-US"/>
              </w:rPr>
            </w:pPr>
            <w:r w:rsidRPr="00A72D1F">
              <w:rPr>
                <w:rFonts w:ascii="Times New Roman" w:eastAsia="Calibri" w:hAnsi="Times New Roman"/>
                <w:sz w:val="20"/>
                <w:szCs w:val="20"/>
                <w:lang w:eastAsia="en-US"/>
              </w:rPr>
              <w:t>1556,2</w:t>
            </w:r>
          </w:p>
        </w:tc>
        <w:tc>
          <w:tcPr>
            <w:tcW w:w="597" w:type="pct"/>
            <w:shd w:val="clear" w:color="auto" w:fill="auto"/>
            <w:vAlign w:val="center"/>
          </w:tcPr>
          <w:p w:rsidR="005D351A" w:rsidRPr="00A72D1F" w:rsidRDefault="005D351A" w:rsidP="00A72D1F">
            <w:pPr>
              <w:spacing w:after="0" w:line="240" w:lineRule="auto"/>
              <w:jc w:val="center"/>
              <w:rPr>
                <w:rFonts w:ascii="Times New Roman" w:eastAsia="Calibri" w:hAnsi="Times New Roman"/>
                <w:sz w:val="20"/>
                <w:szCs w:val="20"/>
                <w:lang w:eastAsia="en-US"/>
              </w:rPr>
            </w:pPr>
            <w:r w:rsidRPr="00A72D1F">
              <w:rPr>
                <w:rFonts w:ascii="Times New Roman" w:eastAsia="Calibri" w:hAnsi="Times New Roman"/>
                <w:sz w:val="20"/>
                <w:szCs w:val="20"/>
                <w:lang w:eastAsia="en-US"/>
              </w:rPr>
              <w:t>3634,0</w:t>
            </w:r>
          </w:p>
        </w:tc>
        <w:tc>
          <w:tcPr>
            <w:tcW w:w="597" w:type="pct"/>
            <w:shd w:val="clear" w:color="auto" w:fill="auto"/>
            <w:vAlign w:val="center"/>
          </w:tcPr>
          <w:p w:rsidR="005D351A" w:rsidRPr="00A72D1F" w:rsidRDefault="005D351A" w:rsidP="00A72D1F">
            <w:pPr>
              <w:spacing w:after="0" w:line="240" w:lineRule="auto"/>
              <w:jc w:val="center"/>
              <w:rPr>
                <w:rFonts w:ascii="Times New Roman" w:eastAsia="Calibri" w:hAnsi="Times New Roman"/>
                <w:sz w:val="20"/>
                <w:szCs w:val="20"/>
                <w:lang w:eastAsia="en-US"/>
              </w:rPr>
            </w:pPr>
            <w:r w:rsidRPr="00A72D1F">
              <w:rPr>
                <w:rFonts w:ascii="Times New Roman" w:eastAsia="Calibri" w:hAnsi="Times New Roman"/>
                <w:sz w:val="20"/>
                <w:szCs w:val="20"/>
                <w:lang w:eastAsia="en-US"/>
              </w:rPr>
              <w:t>3760,0</w:t>
            </w:r>
          </w:p>
        </w:tc>
        <w:tc>
          <w:tcPr>
            <w:tcW w:w="597" w:type="pct"/>
            <w:shd w:val="clear" w:color="auto" w:fill="auto"/>
            <w:vAlign w:val="center"/>
          </w:tcPr>
          <w:p w:rsidR="005D351A" w:rsidRPr="00A72D1F" w:rsidRDefault="005D351A" w:rsidP="00A72D1F">
            <w:pPr>
              <w:spacing w:after="0" w:line="240" w:lineRule="auto"/>
              <w:jc w:val="center"/>
              <w:rPr>
                <w:rFonts w:ascii="Times New Roman" w:eastAsia="Calibri" w:hAnsi="Times New Roman"/>
                <w:sz w:val="20"/>
                <w:szCs w:val="20"/>
                <w:lang w:eastAsia="en-US"/>
              </w:rPr>
            </w:pPr>
            <w:r w:rsidRPr="00A72D1F">
              <w:rPr>
                <w:rFonts w:ascii="Times New Roman" w:eastAsia="Calibri" w:hAnsi="Times New Roman"/>
                <w:sz w:val="20"/>
                <w:szCs w:val="20"/>
                <w:lang w:eastAsia="en-US"/>
              </w:rPr>
              <w:t>3862,0</w:t>
            </w:r>
          </w:p>
        </w:tc>
        <w:tc>
          <w:tcPr>
            <w:tcW w:w="594" w:type="pct"/>
            <w:shd w:val="clear" w:color="auto" w:fill="auto"/>
            <w:vAlign w:val="center"/>
          </w:tcPr>
          <w:p w:rsidR="005D351A" w:rsidRPr="00A72D1F" w:rsidRDefault="005D351A" w:rsidP="00A72D1F">
            <w:pPr>
              <w:spacing w:after="0" w:line="240" w:lineRule="auto"/>
              <w:jc w:val="center"/>
              <w:rPr>
                <w:rFonts w:ascii="Times New Roman" w:eastAsia="Calibri" w:hAnsi="Times New Roman"/>
                <w:sz w:val="20"/>
                <w:szCs w:val="20"/>
                <w:lang w:eastAsia="en-US"/>
              </w:rPr>
            </w:pPr>
            <w:r w:rsidRPr="00A72D1F">
              <w:rPr>
                <w:rFonts w:ascii="Times New Roman" w:eastAsia="Calibri" w:hAnsi="Times New Roman"/>
                <w:sz w:val="20"/>
                <w:szCs w:val="20"/>
                <w:lang w:eastAsia="en-US"/>
              </w:rPr>
              <w:t>25362,2</w:t>
            </w:r>
          </w:p>
        </w:tc>
      </w:tr>
      <w:tr w:rsidR="00A72D1F" w:rsidRPr="00A72D1F" w:rsidTr="00A72D1F">
        <w:tc>
          <w:tcPr>
            <w:tcW w:w="284" w:type="pct"/>
            <w:shd w:val="clear" w:color="auto" w:fill="auto"/>
            <w:vAlign w:val="center"/>
          </w:tcPr>
          <w:p w:rsidR="005D351A" w:rsidRPr="00A72D1F" w:rsidRDefault="005D351A" w:rsidP="00A72D1F">
            <w:pPr>
              <w:spacing w:after="0" w:line="240" w:lineRule="auto"/>
              <w:jc w:val="center"/>
              <w:rPr>
                <w:rFonts w:ascii="Times New Roman" w:eastAsia="Calibri" w:hAnsi="Times New Roman"/>
                <w:sz w:val="20"/>
                <w:szCs w:val="20"/>
                <w:lang w:eastAsia="en-US"/>
              </w:rPr>
            </w:pPr>
            <w:r w:rsidRPr="00A72D1F">
              <w:rPr>
                <w:rFonts w:ascii="Times New Roman" w:eastAsia="Calibri" w:hAnsi="Times New Roman"/>
                <w:sz w:val="20"/>
                <w:szCs w:val="20"/>
                <w:lang w:eastAsia="en-US"/>
              </w:rPr>
              <w:t>2</w:t>
            </w:r>
          </w:p>
        </w:tc>
        <w:tc>
          <w:tcPr>
            <w:tcW w:w="1137" w:type="pct"/>
            <w:shd w:val="clear" w:color="auto" w:fill="auto"/>
            <w:vAlign w:val="center"/>
          </w:tcPr>
          <w:p w:rsidR="005D351A" w:rsidRPr="00A72D1F" w:rsidRDefault="005D351A" w:rsidP="00A72D1F">
            <w:pPr>
              <w:spacing w:after="0" w:line="240" w:lineRule="auto"/>
              <w:jc w:val="both"/>
              <w:rPr>
                <w:rFonts w:ascii="Times New Roman" w:eastAsia="Calibri" w:hAnsi="Times New Roman"/>
                <w:sz w:val="20"/>
                <w:szCs w:val="20"/>
                <w:lang w:eastAsia="en-US"/>
              </w:rPr>
            </w:pPr>
            <w:r w:rsidRPr="00A72D1F">
              <w:rPr>
                <w:rFonts w:ascii="Times New Roman" w:eastAsia="Calibri" w:hAnsi="Times New Roman"/>
                <w:sz w:val="20"/>
                <w:szCs w:val="20"/>
                <w:lang w:eastAsia="en-US"/>
              </w:rPr>
              <w:t>Внутриквартальные сети теплоснабжения</w:t>
            </w:r>
          </w:p>
        </w:tc>
        <w:tc>
          <w:tcPr>
            <w:tcW w:w="597" w:type="pct"/>
            <w:shd w:val="clear" w:color="auto" w:fill="auto"/>
            <w:vAlign w:val="center"/>
          </w:tcPr>
          <w:p w:rsidR="005D351A" w:rsidRPr="00A72D1F" w:rsidRDefault="005D351A" w:rsidP="00A72D1F">
            <w:pPr>
              <w:spacing w:after="0" w:line="240" w:lineRule="auto"/>
              <w:jc w:val="center"/>
              <w:rPr>
                <w:rFonts w:ascii="Times New Roman" w:eastAsia="Calibri" w:hAnsi="Times New Roman"/>
                <w:sz w:val="20"/>
                <w:szCs w:val="20"/>
                <w:lang w:eastAsia="en-US"/>
              </w:rPr>
            </w:pPr>
            <w:r w:rsidRPr="00A72D1F">
              <w:rPr>
                <w:rFonts w:ascii="Times New Roman" w:eastAsia="Calibri" w:hAnsi="Times New Roman"/>
                <w:sz w:val="20"/>
                <w:szCs w:val="20"/>
                <w:lang w:eastAsia="en-US"/>
              </w:rPr>
              <w:t>0,0</w:t>
            </w:r>
          </w:p>
        </w:tc>
        <w:tc>
          <w:tcPr>
            <w:tcW w:w="597" w:type="pct"/>
            <w:shd w:val="clear" w:color="auto" w:fill="auto"/>
            <w:vAlign w:val="center"/>
          </w:tcPr>
          <w:p w:rsidR="005D351A" w:rsidRPr="00A72D1F" w:rsidRDefault="005D351A" w:rsidP="00A72D1F">
            <w:pPr>
              <w:spacing w:after="0" w:line="240" w:lineRule="auto"/>
              <w:jc w:val="center"/>
              <w:rPr>
                <w:rFonts w:ascii="Times New Roman" w:eastAsia="Calibri" w:hAnsi="Times New Roman"/>
                <w:sz w:val="20"/>
                <w:szCs w:val="20"/>
                <w:lang w:eastAsia="en-US"/>
              </w:rPr>
            </w:pPr>
            <w:r w:rsidRPr="00A72D1F">
              <w:rPr>
                <w:rFonts w:ascii="Times New Roman" w:eastAsia="Calibri" w:hAnsi="Times New Roman"/>
                <w:sz w:val="20"/>
                <w:szCs w:val="20"/>
                <w:lang w:eastAsia="en-US"/>
              </w:rPr>
              <w:t>1737,1</w:t>
            </w:r>
          </w:p>
        </w:tc>
        <w:tc>
          <w:tcPr>
            <w:tcW w:w="597" w:type="pct"/>
            <w:shd w:val="clear" w:color="auto" w:fill="auto"/>
            <w:vAlign w:val="center"/>
          </w:tcPr>
          <w:p w:rsidR="005D351A" w:rsidRPr="00A72D1F" w:rsidRDefault="005D351A" w:rsidP="00A72D1F">
            <w:pPr>
              <w:spacing w:after="0" w:line="240" w:lineRule="auto"/>
              <w:jc w:val="center"/>
              <w:rPr>
                <w:rFonts w:ascii="Times New Roman" w:eastAsia="Calibri" w:hAnsi="Times New Roman"/>
                <w:sz w:val="20"/>
                <w:szCs w:val="20"/>
                <w:lang w:eastAsia="en-US"/>
              </w:rPr>
            </w:pPr>
            <w:r w:rsidRPr="00A72D1F">
              <w:rPr>
                <w:rFonts w:ascii="Times New Roman" w:eastAsia="Calibri" w:hAnsi="Times New Roman"/>
                <w:sz w:val="20"/>
                <w:szCs w:val="20"/>
                <w:lang w:eastAsia="en-US"/>
              </w:rPr>
              <w:t>1800,0</w:t>
            </w:r>
          </w:p>
        </w:tc>
        <w:tc>
          <w:tcPr>
            <w:tcW w:w="597" w:type="pct"/>
            <w:shd w:val="clear" w:color="auto" w:fill="auto"/>
            <w:vAlign w:val="center"/>
          </w:tcPr>
          <w:p w:rsidR="005D351A" w:rsidRPr="00A72D1F" w:rsidRDefault="005D351A" w:rsidP="00A72D1F">
            <w:pPr>
              <w:spacing w:after="0" w:line="240" w:lineRule="auto"/>
              <w:jc w:val="center"/>
              <w:rPr>
                <w:rFonts w:ascii="Times New Roman" w:eastAsia="Calibri" w:hAnsi="Times New Roman"/>
                <w:sz w:val="20"/>
                <w:szCs w:val="20"/>
                <w:lang w:eastAsia="en-US"/>
              </w:rPr>
            </w:pPr>
            <w:r w:rsidRPr="00A72D1F">
              <w:rPr>
                <w:rFonts w:ascii="Times New Roman" w:eastAsia="Calibri" w:hAnsi="Times New Roman"/>
                <w:sz w:val="20"/>
                <w:szCs w:val="20"/>
                <w:lang w:eastAsia="en-US"/>
              </w:rPr>
              <w:t>1855,0</w:t>
            </w:r>
          </w:p>
        </w:tc>
        <w:tc>
          <w:tcPr>
            <w:tcW w:w="597" w:type="pct"/>
            <w:shd w:val="clear" w:color="auto" w:fill="auto"/>
            <w:vAlign w:val="center"/>
          </w:tcPr>
          <w:p w:rsidR="005D351A" w:rsidRPr="00A72D1F" w:rsidRDefault="005D351A" w:rsidP="00A72D1F">
            <w:pPr>
              <w:spacing w:after="0" w:line="240" w:lineRule="auto"/>
              <w:jc w:val="center"/>
              <w:rPr>
                <w:rFonts w:ascii="Times New Roman" w:eastAsia="Calibri" w:hAnsi="Times New Roman"/>
                <w:sz w:val="20"/>
                <w:szCs w:val="20"/>
                <w:lang w:eastAsia="en-US"/>
              </w:rPr>
            </w:pPr>
            <w:r w:rsidRPr="00A72D1F">
              <w:rPr>
                <w:rFonts w:ascii="Times New Roman" w:eastAsia="Calibri" w:hAnsi="Times New Roman"/>
                <w:sz w:val="20"/>
                <w:szCs w:val="20"/>
                <w:lang w:eastAsia="en-US"/>
              </w:rPr>
              <w:t>1905,0</w:t>
            </w:r>
          </w:p>
        </w:tc>
        <w:tc>
          <w:tcPr>
            <w:tcW w:w="594" w:type="pct"/>
            <w:shd w:val="clear" w:color="auto" w:fill="auto"/>
            <w:vAlign w:val="center"/>
          </w:tcPr>
          <w:p w:rsidR="005D351A" w:rsidRPr="00A72D1F" w:rsidRDefault="005D351A" w:rsidP="00A72D1F">
            <w:pPr>
              <w:spacing w:after="0" w:line="240" w:lineRule="auto"/>
              <w:jc w:val="center"/>
              <w:rPr>
                <w:rFonts w:ascii="Times New Roman" w:eastAsia="Calibri" w:hAnsi="Times New Roman"/>
                <w:sz w:val="20"/>
                <w:szCs w:val="20"/>
                <w:lang w:eastAsia="en-US"/>
              </w:rPr>
            </w:pPr>
            <w:r w:rsidRPr="00A72D1F">
              <w:rPr>
                <w:rFonts w:ascii="Times New Roman" w:eastAsia="Calibri" w:hAnsi="Times New Roman"/>
                <w:sz w:val="20"/>
                <w:szCs w:val="20"/>
                <w:lang w:eastAsia="en-US"/>
              </w:rPr>
              <w:t>7297,1</w:t>
            </w:r>
          </w:p>
        </w:tc>
      </w:tr>
      <w:tr w:rsidR="00A72D1F" w:rsidRPr="00A72D1F" w:rsidTr="00A72D1F">
        <w:tc>
          <w:tcPr>
            <w:tcW w:w="284" w:type="pct"/>
            <w:shd w:val="clear" w:color="auto" w:fill="auto"/>
            <w:vAlign w:val="center"/>
          </w:tcPr>
          <w:p w:rsidR="005D351A" w:rsidRPr="00A72D1F" w:rsidRDefault="005D351A" w:rsidP="00A72D1F">
            <w:pPr>
              <w:spacing w:after="0" w:line="240" w:lineRule="auto"/>
              <w:jc w:val="center"/>
              <w:rPr>
                <w:rFonts w:ascii="Times New Roman" w:eastAsia="Calibri" w:hAnsi="Times New Roman"/>
                <w:sz w:val="20"/>
                <w:szCs w:val="20"/>
                <w:lang w:eastAsia="en-US"/>
              </w:rPr>
            </w:pPr>
            <w:r w:rsidRPr="00A72D1F">
              <w:rPr>
                <w:rFonts w:ascii="Times New Roman" w:eastAsia="Calibri" w:hAnsi="Times New Roman"/>
                <w:sz w:val="20"/>
                <w:szCs w:val="20"/>
                <w:lang w:eastAsia="en-US"/>
              </w:rPr>
              <w:t>3</w:t>
            </w:r>
          </w:p>
        </w:tc>
        <w:tc>
          <w:tcPr>
            <w:tcW w:w="1137" w:type="pct"/>
            <w:shd w:val="clear" w:color="auto" w:fill="auto"/>
            <w:vAlign w:val="center"/>
          </w:tcPr>
          <w:p w:rsidR="005D351A" w:rsidRPr="00A72D1F" w:rsidRDefault="005D351A" w:rsidP="00A72D1F">
            <w:pPr>
              <w:spacing w:after="0" w:line="240" w:lineRule="auto"/>
              <w:jc w:val="both"/>
              <w:rPr>
                <w:rFonts w:ascii="Times New Roman" w:eastAsia="Calibri" w:hAnsi="Times New Roman"/>
                <w:sz w:val="20"/>
                <w:szCs w:val="20"/>
                <w:lang w:eastAsia="en-US"/>
              </w:rPr>
            </w:pPr>
            <w:r w:rsidRPr="00A72D1F">
              <w:rPr>
                <w:rFonts w:ascii="Times New Roman" w:eastAsia="Calibri" w:hAnsi="Times New Roman"/>
                <w:sz w:val="20"/>
                <w:szCs w:val="20"/>
                <w:lang w:eastAsia="en-US"/>
              </w:rPr>
              <w:t>Вводные сети теплоснабжения</w:t>
            </w:r>
          </w:p>
        </w:tc>
        <w:tc>
          <w:tcPr>
            <w:tcW w:w="597" w:type="pct"/>
            <w:shd w:val="clear" w:color="auto" w:fill="auto"/>
            <w:vAlign w:val="center"/>
          </w:tcPr>
          <w:p w:rsidR="005D351A" w:rsidRPr="00A72D1F" w:rsidRDefault="005D351A" w:rsidP="00A72D1F">
            <w:pPr>
              <w:spacing w:after="0" w:line="240" w:lineRule="auto"/>
              <w:jc w:val="center"/>
              <w:rPr>
                <w:rFonts w:ascii="Times New Roman" w:eastAsia="Calibri" w:hAnsi="Times New Roman"/>
                <w:sz w:val="20"/>
                <w:szCs w:val="20"/>
                <w:lang w:eastAsia="en-US"/>
              </w:rPr>
            </w:pPr>
            <w:r w:rsidRPr="00A72D1F">
              <w:rPr>
                <w:rFonts w:ascii="Times New Roman" w:eastAsia="Calibri" w:hAnsi="Times New Roman"/>
                <w:sz w:val="20"/>
                <w:szCs w:val="20"/>
                <w:lang w:eastAsia="en-US"/>
              </w:rPr>
              <w:t>600,0</w:t>
            </w:r>
          </w:p>
        </w:tc>
        <w:tc>
          <w:tcPr>
            <w:tcW w:w="597" w:type="pct"/>
            <w:shd w:val="clear" w:color="auto" w:fill="auto"/>
            <w:vAlign w:val="center"/>
          </w:tcPr>
          <w:p w:rsidR="005D351A" w:rsidRPr="00A72D1F" w:rsidRDefault="005D351A" w:rsidP="00A72D1F">
            <w:pPr>
              <w:spacing w:after="0" w:line="240" w:lineRule="auto"/>
              <w:jc w:val="center"/>
              <w:rPr>
                <w:rFonts w:ascii="Times New Roman" w:eastAsia="Calibri" w:hAnsi="Times New Roman"/>
                <w:sz w:val="20"/>
                <w:szCs w:val="20"/>
                <w:lang w:eastAsia="en-US"/>
              </w:rPr>
            </w:pPr>
            <w:r w:rsidRPr="00A72D1F">
              <w:rPr>
                <w:rFonts w:ascii="Times New Roman" w:eastAsia="Calibri" w:hAnsi="Times New Roman"/>
                <w:sz w:val="20"/>
                <w:szCs w:val="20"/>
                <w:lang w:eastAsia="en-US"/>
              </w:rPr>
              <w:t>626,4</w:t>
            </w:r>
          </w:p>
        </w:tc>
        <w:tc>
          <w:tcPr>
            <w:tcW w:w="597" w:type="pct"/>
            <w:shd w:val="clear" w:color="auto" w:fill="auto"/>
            <w:vAlign w:val="center"/>
          </w:tcPr>
          <w:p w:rsidR="005D351A" w:rsidRPr="00A72D1F" w:rsidRDefault="005D351A" w:rsidP="00A72D1F">
            <w:pPr>
              <w:spacing w:after="0" w:line="240" w:lineRule="auto"/>
              <w:jc w:val="center"/>
              <w:rPr>
                <w:rFonts w:ascii="Times New Roman" w:eastAsia="Calibri" w:hAnsi="Times New Roman"/>
                <w:sz w:val="20"/>
                <w:szCs w:val="20"/>
                <w:lang w:eastAsia="en-US"/>
              </w:rPr>
            </w:pPr>
            <w:r w:rsidRPr="00A72D1F">
              <w:rPr>
                <w:rFonts w:ascii="Times New Roman" w:eastAsia="Calibri" w:hAnsi="Times New Roman"/>
                <w:sz w:val="20"/>
                <w:szCs w:val="20"/>
                <w:lang w:eastAsia="en-US"/>
              </w:rPr>
              <w:t>644,6</w:t>
            </w:r>
          </w:p>
        </w:tc>
        <w:tc>
          <w:tcPr>
            <w:tcW w:w="597" w:type="pct"/>
            <w:shd w:val="clear" w:color="auto" w:fill="auto"/>
            <w:vAlign w:val="center"/>
          </w:tcPr>
          <w:p w:rsidR="005D351A" w:rsidRPr="00A72D1F" w:rsidRDefault="005D351A" w:rsidP="00A72D1F">
            <w:pPr>
              <w:spacing w:after="0" w:line="240" w:lineRule="auto"/>
              <w:jc w:val="center"/>
              <w:rPr>
                <w:rFonts w:ascii="Times New Roman" w:eastAsia="Calibri" w:hAnsi="Times New Roman"/>
                <w:sz w:val="20"/>
                <w:szCs w:val="20"/>
                <w:lang w:eastAsia="en-US"/>
              </w:rPr>
            </w:pPr>
            <w:r w:rsidRPr="00A72D1F">
              <w:rPr>
                <w:rFonts w:ascii="Times New Roman" w:eastAsia="Calibri" w:hAnsi="Times New Roman"/>
                <w:sz w:val="20"/>
                <w:szCs w:val="20"/>
                <w:lang w:eastAsia="en-US"/>
              </w:rPr>
              <w:t>663,9</w:t>
            </w:r>
          </w:p>
        </w:tc>
        <w:tc>
          <w:tcPr>
            <w:tcW w:w="597" w:type="pct"/>
            <w:shd w:val="clear" w:color="auto" w:fill="auto"/>
            <w:vAlign w:val="center"/>
          </w:tcPr>
          <w:p w:rsidR="005D351A" w:rsidRPr="00A72D1F" w:rsidRDefault="005D351A" w:rsidP="00A72D1F">
            <w:pPr>
              <w:spacing w:after="0" w:line="240" w:lineRule="auto"/>
              <w:jc w:val="center"/>
              <w:rPr>
                <w:rFonts w:ascii="Times New Roman" w:eastAsia="Calibri" w:hAnsi="Times New Roman"/>
                <w:sz w:val="20"/>
                <w:szCs w:val="20"/>
                <w:lang w:eastAsia="en-US"/>
              </w:rPr>
            </w:pPr>
            <w:r w:rsidRPr="00A72D1F">
              <w:rPr>
                <w:rFonts w:ascii="Times New Roman" w:eastAsia="Calibri" w:hAnsi="Times New Roman"/>
                <w:sz w:val="20"/>
                <w:szCs w:val="20"/>
                <w:lang w:eastAsia="en-US"/>
              </w:rPr>
              <w:t>681,9</w:t>
            </w:r>
          </w:p>
        </w:tc>
        <w:tc>
          <w:tcPr>
            <w:tcW w:w="594" w:type="pct"/>
            <w:shd w:val="clear" w:color="auto" w:fill="auto"/>
            <w:vAlign w:val="center"/>
          </w:tcPr>
          <w:p w:rsidR="005D351A" w:rsidRPr="00A72D1F" w:rsidRDefault="005D351A" w:rsidP="00A72D1F">
            <w:pPr>
              <w:spacing w:after="0" w:line="240" w:lineRule="auto"/>
              <w:jc w:val="center"/>
              <w:rPr>
                <w:rFonts w:ascii="Times New Roman" w:eastAsia="Calibri" w:hAnsi="Times New Roman"/>
                <w:sz w:val="20"/>
                <w:szCs w:val="20"/>
                <w:lang w:eastAsia="en-US"/>
              </w:rPr>
            </w:pPr>
            <w:r w:rsidRPr="00A72D1F">
              <w:rPr>
                <w:rFonts w:ascii="Times New Roman" w:eastAsia="Calibri" w:hAnsi="Times New Roman"/>
                <w:sz w:val="20"/>
                <w:szCs w:val="20"/>
                <w:lang w:eastAsia="en-US"/>
              </w:rPr>
              <w:t>3216,8</w:t>
            </w:r>
          </w:p>
        </w:tc>
      </w:tr>
      <w:tr w:rsidR="00A72D1F" w:rsidRPr="00A72D1F" w:rsidTr="00A72D1F">
        <w:tc>
          <w:tcPr>
            <w:tcW w:w="284" w:type="pct"/>
            <w:shd w:val="clear" w:color="auto" w:fill="auto"/>
            <w:vAlign w:val="center"/>
          </w:tcPr>
          <w:p w:rsidR="005D351A" w:rsidRPr="00A72D1F" w:rsidRDefault="005D351A" w:rsidP="00A72D1F">
            <w:pPr>
              <w:spacing w:after="0" w:line="240" w:lineRule="auto"/>
              <w:jc w:val="center"/>
              <w:rPr>
                <w:rFonts w:ascii="Times New Roman" w:eastAsia="Calibri" w:hAnsi="Times New Roman"/>
                <w:b/>
                <w:sz w:val="20"/>
                <w:szCs w:val="20"/>
                <w:lang w:eastAsia="en-US"/>
              </w:rPr>
            </w:pPr>
          </w:p>
        </w:tc>
        <w:tc>
          <w:tcPr>
            <w:tcW w:w="1137" w:type="pct"/>
            <w:shd w:val="clear" w:color="auto" w:fill="auto"/>
            <w:vAlign w:val="center"/>
          </w:tcPr>
          <w:p w:rsidR="005D351A" w:rsidRPr="00A72D1F" w:rsidRDefault="005D351A" w:rsidP="00A72D1F">
            <w:pPr>
              <w:spacing w:after="0" w:line="240" w:lineRule="auto"/>
              <w:jc w:val="center"/>
              <w:rPr>
                <w:rFonts w:ascii="Times New Roman" w:eastAsia="Calibri" w:hAnsi="Times New Roman"/>
                <w:b/>
                <w:sz w:val="20"/>
                <w:szCs w:val="20"/>
                <w:lang w:eastAsia="en-US"/>
              </w:rPr>
            </w:pPr>
            <w:r w:rsidRPr="00A72D1F">
              <w:rPr>
                <w:rFonts w:ascii="Times New Roman" w:eastAsia="Calibri" w:hAnsi="Times New Roman"/>
                <w:b/>
                <w:sz w:val="20"/>
                <w:szCs w:val="20"/>
                <w:lang w:eastAsia="en-US"/>
              </w:rPr>
              <w:t>ИТОГО</w:t>
            </w:r>
          </w:p>
        </w:tc>
        <w:tc>
          <w:tcPr>
            <w:tcW w:w="597" w:type="pct"/>
            <w:shd w:val="clear" w:color="auto" w:fill="auto"/>
            <w:vAlign w:val="center"/>
          </w:tcPr>
          <w:p w:rsidR="005D351A" w:rsidRPr="00A72D1F" w:rsidRDefault="005D351A" w:rsidP="00A72D1F">
            <w:pPr>
              <w:spacing w:after="0" w:line="240" w:lineRule="auto"/>
              <w:jc w:val="center"/>
              <w:rPr>
                <w:rFonts w:ascii="Times New Roman" w:eastAsia="Calibri" w:hAnsi="Times New Roman"/>
                <w:b/>
                <w:sz w:val="20"/>
                <w:szCs w:val="20"/>
                <w:lang w:eastAsia="en-US"/>
              </w:rPr>
            </w:pPr>
            <w:r w:rsidRPr="00A72D1F">
              <w:rPr>
                <w:rFonts w:ascii="Times New Roman" w:eastAsia="Calibri" w:hAnsi="Times New Roman"/>
                <w:b/>
                <w:sz w:val="20"/>
                <w:szCs w:val="20"/>
                <w:lang w:eastAsia="en-US"/>
              </w:rPr>
              <w:t>13150,0</w:t>
            </w:r>
          </w:p>
        </w:tc>
        <w:tc>
          <w:tcPr>
            <w:tcW w:w="597" w:type="pct"/>
            <w:shd w:val="clear" w:color="auto" w:fill="auto"/>
            <w:vAlign w:val="center"/>
          </w:tcPr>
          <w:p w:rsidR="005D351A" w:rsidRPr="00A72D1F" w:rsidRDefault="005D351A" w:rsidP="00A72D1F">
            <w:pPr>
              <w:spacing w:after="0" w:line="240" w:lineRule="auto"/>
              <w:jc w:val="center"/>
              <w:rPr>
                <w:rFonts w:ascii="Times New Roman" w:eastAsia="Calibri" w:hAnsi="Times New Roman"/>
                <w:b/>
                <w:sz w:val="20"/>
                <w:szCs w:val="20"/>
                <w:lang w:eastAsia="en-US"/>
              </w:rPr>
            </w:pPr>
            <w:r w:rsidRPr="00A72D1F">
              <w:rPr>
                <w:rFonts w:ascii="Times New Roman" w:eastAsia="Calibri" w:hAnsi="Times New Roman"/>
                <w:b/>
                <w:sz w:val="20"/>
                <w:szCs w:val="20"/>
                <w:lang w:eastAsia="en-US"/>
              </w:rPr>
              <w:t>3919,7</w:t>
            </w:r>
          </w:p>
        </w:tc>
        <w:tc>
          <w:tcPr>
            <w:tcW w:w="597" w:type="pct"/>
            <w:shd w:val="clear" w:color="auto" w:fill="auto"/>
            <w:vAlign w:val="center"/>
          </w:tcPr>
          <w:p w:rsidR="005D351A" w:rsidRPr="00A72D1F" w:rsidRDefault="005D351A" w:rsidP="00A72D1F">
            <w:pPr>
              <w:spacing w:after="0" w:line="240" w:lineRule="auto"/>
              <w:jc w:val="center"/>
              <w:rPr>
                <w:rFonts w:ascii="Times New Roman" w:eastAsia="Calibri" w:hAnsi="Times New Roman"/>
                <w:b/>
                <w:sz w:val="20"/>
                <w:szCs w:val="20"/>
                <w:lang w:eastAsia="en-US"/>
              </w:rPr>
            </w:pPr>
            <w:r w:rsidRPr="00A72D1F">
              <w:rPr>
                <w:rFonts w:ascii="Times New Roman" w:eastAsia="Calibri" w:hAnsi="Times New Roman"/>
                <w:b/>
                <w:sz w:val="20"/>
                <w:szCs w:val="20"/>
                <w:lang w:eastAsia="en-US"/>
              </w:rPr>
              <w:t>6078,6</w:t>
            </w:r>
          </w:p>
        </w:tc>
        <w:tc>
          <w:tcPr>
            <w:tcW w:w="597" w:type="pct"/>
            <w:shd w:val="clear" w:color="auto" w:fill="auto"/>
            <w:vAlign w:val="center"/>
          </w:tcPr>
          <w:p w:rsidR="005D351A" w:rsidRPr="00A72D1F" w:rsidRDefault="005D351A" w:rsidP="00A72D1F">
            <w:pPr>
              <w:spacing w:after="0" w:line="240" w:lineRule="auto"/>
              <w:jc w:val="center"/>
              <w:rPr>
                <w:rFonts w:ascii="Times New Roman" w:eastAsia="Calibri" w:hAnsi="Times New Roman"/>
                <w:b/>
                <w:sz w:val="20"/>
                <w:szCs w:val="20"/>
                <w:lang w:eastAsia="en-US"/>
              </w:rPr>
            </w:pPr>
            <w:r w:rsidRPr="00A72D1F">
              <w:rPr>
                <w:rFonts w:ascii="Times New Roman" w:eastAsia="Calibri" w:hAnsi="Times New Roman"/>
                <w:b/>
                <w:sz w:val="20"/>
                <w:szCs w:val="20"/>
                <w:lang w:eastAsia="en-US"/>
              </w:rPr>
              <w:t>6278,9</w:t>
            </w:r>
          </w:p>
        </w:tc>
        <w:tc>
          <w:tcPr>
            <w:tcW w:w="597" w:type="pct"/>
            <w:shd w:val="clear" w:color="auto" w:fill="auto"/>
            <w:vAlign w:val="center"/>
          </w:tcPr>
          <w:p w:rsidR="005D351A" w:rsidRPr="00A72D1F" w:rsidRDefault="005D351A" w:rsidP="00A72D1F">
            <w:pPr>
              <w:spacing w:after="0" w:line="240" w:lineRule="auto"/>
              <w:jc w:val="center"/>
              <w:rPr>
                <w:rFonts w:ascii="Times New Roman" w:eastAsia="Calibri" w:hAnsi="Times New Roman"/>
                <w:b/>
                <w:sz w:val="20"/>
                <w:szCs w:val="20"/>
                <w:lang w:eastAsia="en-US"/>
              </w:rPr>
            </w:pPr>
            <w:r w:rsidRPr="00A72D1F">
              <w:rPr>
                <w:rFonts w:ascii="Times New Roman" w:eastAsia="Calibri" w:hAnsi="Times New Roman"/>
                <w:b/>
                <w:sz w:val="20"/>
                <w:szCs w:val="20"/>
                <w:lang w:eastAsia="en-US"/>
              </w:rPr>
              <w:t>6448,9</w:t>
            </w:r>
          </w:p>
        </w:tc>
        <w:tc>
          <w:tcPr>
            <w:tcW w:w="594" w:type="pct"/>
            <w:shd w:val="clear" w:color="auto" w:fill="auto"/>
            <w:vAlign w:val="center"/>
          </w:tcPr>
          <w:p w:rsidR="005D351A" w:rsidRPr="00A72D1F" w:rsidRDefault="005D351A" w:rsidP="00A72D1F">
            <w:pPr>
              <w:spacing w:after="0" w:line="240" w:lineRule="auto"/>
              <w:jc w:val="center"/>
              <w:rPr>
                <w:rFonts w:ascii="Times New Roman" w:eastAsia="Calibri" w:hAnsi="Times New Roman"/>
                <w:b/>
                <w:sz w:val="20"/>
                <w:szCs w:val="20"/>
                <w:lang w:eastAsia="en-US"/>
              </w:rPr>
            </w:pPr>
            <w:r w:rsidRPr="00A72D1F">
              <w:rPr>
                <w:rFonts w:ascii="Times New Roman" w:eastAsia="Calibri" w:hAnsi="Times New Roman"/>
                <w:b/>
                <w:sz w:val="20"/>
                <w:szCs w:val="20"/>
                <w:lang w:eastAsia="en-US"/>
              </w:rPr>
              <w:t>35876,1</w:t>
            </w:r>
          </w:p>
        </w:tc>
      </w:tr>
    </w:tbl>
    <w:p w:rsidR="005D351A" w:rsidRPr="005D351A" w:rsidRDefault="005D351A" w:rsidP="00A72D1F">
      <w:pPr>
        <w:keepNext/>
        <w:keepLines/>
        <w:numPr>
          <w:ilvl w:val="0"/>
          <w:numId w:val="22"/>
        </w:numPr>
        <w:spacing w:before="120" w:after="120" w:line="240" w:lineRule="auto"/>
        <w:ind w:left="0" w:firstLine="567"/>
        <w:jc w:val="both"/>
        <w:outlineLvl w:val="0"/>
        <w:rPr>
          <w:rFonts w:ascii="Times New Roman" w:hAnsi="Times New Roman"/>
          <w:b/>
          <w:bCs/>
          <w:sz w:val="20"/>
          <w:szCs w:val="20"/>
          <w:lang w:eastAsia="en-US"/>
        </w:rPr>
      </w:pPr>
      <w:bookmarkStart w:id="138" w:name="XA00M8S2N8"/>
      <w:bookmarkStart w:id="139" w:name="ZAP1U60397"/>
      <w:bookmarkStart w:id="140" w:name="bssPhr103"/>
      <w:bookmarkStart w:id="141" w:name="_Toc523494446"/>
      <w:bookmarkStart w:id="142" w:name="_Toc532982848"/>
      <w:bookmarkStart w:id="143" w:name="_Toc5693544"/>
      <w:bookmarkEnd w:id="138"/>
      <w:bookmarkEnd w:id="139"/>
      <w:bookmarkEnd w:id="140"/>
      <w:r w:rsidRPr="005D351A">
        <w:rPr>
          <w:rFonts w:ascii="Times New Roman" w:hAnsi="Times New Roman"/>
          <w:b/>
          <w:bCs/>
          <w:sz w:val="20"/>
          <w:szCs w:val="20"/>
          <w:lang w:eastAsia="en-US"/>
        </w:rPr>
        <w:t>в) предложения по строительству, реконструкции и (или) модернизации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141"/>
      <w:bookmarkEnd w:id="142"/>
      <w:bookmarkEnd w:id="143"/>
    </w:p>
    <w:p w:rsidR="005D351A" w:rsidRPr="005D351A" w:rsidRDefault="005D351A" w:rsidP="005D351A">
      <w:pPr>
        <w:spacing w:after="0"/>
        <w:ind w:firstLine="567"/>
        <w:jc w:val="both"/>
        <w:rPr>
          <w:rFonts w:ascii="Times New Roman" w:hAnsi="Times New Roman"/>
          <w:sz w:val="20"/>
          <w:szCs w:val="20"/>
        </w:rPr>
      </w:pPr>
      <w:r w:rsidRPr="005D351A">
        <w:rPr>
          <w:rFonts w:ascii="Times New Roman" w:hAnsi="Times New Roman"/>
          <w:sz w:val="20"/>
          <w:szCs w:val="20"/>
        </w:rPr>
        <w:t xml:space="preserve">Предложения по строительству и реконструкции тепловых сетей на территории сельского поселения Сентябрьский в целях обеспечения условий, при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 отсутствуют. </w:t>
      </w:r>
    </w:p>
    <w:p w:rsidR="005D351A" w:rsidRPr="005D351A" w:rsidRDefault="005D351A" w:rsidP="00A72D1F">
      <w:pPr>
        <w:keepNext/>
        <w:keepLines/>
        <w:numPr>
          <w:ilvl w:val="0"/>
          <w:numId w:val="22"/>
        </w:numPr>
        <w:spacing w:before="120" w:after="120" w:line="240" w:lineRule="auto"/>
        <w:ind w:left="0" w:firstLine="567"/>
        <w:jc w:val="both"/>
        <w:outlineLvl w:val="0"/>
        <w:rPr>
          <w:rFonts w:ascii="Times New Roman" w:hAnsi="Times New Roman"/>
          <w:b/>
          <w:bCs/>
          <w:sz w:val="20"/>
          <w:szCs w:val="20"/>
          <w:lang w:eastAsia="en-US"/>
        </w:rPr>
      </w:pPr>
      <w:bookmarkStart w:id="144" w:name="_Toc523494447"/>
      <w:bookmarkStart w:id="145" w:name="_Toc532982849"/>
      <w:bookmarkStart w:id="146" w:name="_Toc5693545"/>
      <w:r w:rsidRPr="005D351A">
        <w:rPr>
          <w:rFonts w:ascii="Times New Roman" w:hAnsi="Times New Roman"/>
          <w:b/>
          <w:bCs/>
          <w:sz w:val="20"/>
          <w:szCs w:val="20"/>
          <w:lang w:eastAsia="en-US"/>
        </w:rPr>
        <w:t>г) 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144"/>
      <w:bookmarkEnd w:id="145"/>
      <w:bookmarkEnd w:id="146"/>
    </w:p>
    <w:p w:rsidR="005D351A" w:rsidRPr="005D351A" w:rsidRDefault="005D351A" w:rsidP="005D351A">
      <w:pPr>
        <w:spacing w:after="0"/>
        <w:ind w:firstLine="567"/>
        <w:jc w:val="both"/>
        <w:rPr>
          <w:rFonts w:ascii="Times New Roman" w:hAnsi="Times New Roman"/>
          <w:sz w:val="20"/>
          <w:szCs w:val="20"/>
        </w:rPr>
      </w:pPr>
      <w:bookmarkStart w:id="147" w:name="XA00M3M2ME"/>
      <w:bookmarkStart w:id="148" w:name="ZAP23DO3EP"/>
      <w:bookmarkStart w:id="149" w:name="bssPhr105"/>
      <w:bookmarkEnd w:id="147"/>
      <w:bookmarkEnd w:id="148"/>
      <w:bookmarkEnd w:id="149"/>
      <w:r w:rsidRPr="005D351A">
        <w:rPr>
          <w:rFonts w:ascii="Times New Roman" w:hAnsi="Times New Roman"/>
          <w:sz w:val="20"/>
          <w:szCs w:val="20"/>
        </w:rPr>
        <w:t xml:space="preserve">Новое строительство или реконструкция тепловых сетей для повышения эффективности функционирования системы теплоснабжения, в том числе за счет перевода котельных в «пиковый» режим не планируется. </w:t>
      </w:r>
    </w:p>
    <w:p w:rsidR="005D351A" w:rsidRPr="005D351A" w:rsidRDefault="005D351A" w:rsidP="00A72D1F">
      <w:pPr>
        <w:keepNext/>
        <w:keepLines/>
        <w:numPr>
          <w:ilvl w:val="0"/>
          <w:numId w:val="22"/>
        </w:numPr>
        <w:spacing w:before="120" w:after="120" w:line="240" w:lineRule="auto"/>
        <w:ind w:left="0" w:firstLine="567"/>
        <w:jc w:val="both"/>
        <w:outlineLvl w:val="0"/>
        <w:rPr>
          <w:rFonts w:ascii="Times New Roman" w:hAnsi="Times New Roman"/>
          <w:b/>
          <w:bCs/>
          <w:sz w:val="20"/>
          <w:szCs w:val="20"/>
          <w:lang w:eastAsia="en-US"/>
        </w:rPr>
      </w:pPr>
      <w:bookmarkStart w:id="150" w:name="_Toc523494448"/>
      <w:bookmarkStart w:id="151" w:name="_Toc532982850"/>
      <w:bookmarkStart w:id="152" w:name="_Toc5693546"/>
      <w:r w:rsidRPr="005D351A">
        <w:rPr>
          <w:rFonts w:ascii="Times New Roman" w:hAnsi="Times New Roman"/>
          <w:b/>
          <w:bCs/>
          <w:sz w:val="20"/>
          <w:szCs w:val="20"/>
          <w:lang w:eastAsia="en-US"/>
        </w:rPr>
        <w:t>д) предложения по строительству, реконструкции и (или) модернизации тепловых сетей для обеспечения нормативной надежности теплоснабжения потребителей</w:t>
      </w:r>
      <w:bookmarkEnd w:id="150"/>
      <w:bookmarkEnd w:id="151"/>
      <w:bookmarkEnd w:id="152"/>
    </w:p>
    <w:p w:rsidR="005D351A" w:rsidRPr="005D351A" w:rsidRDefault="005D351A" w:rsidP="005D351A">
      <w:pPr>
        <w:spacing w:after="0"/>
        <w:ind w:firstLine="567"/>
        <w:jc w:val="both"/>
        <w:rPr>
          <w:rFonts w:ascii="Times New Roman" w:eastAsia="Calibri" w:hAnsi="Times New Roman"/>
          <w:sz w:val="20"/>
          <w:szCs w:val="20"/>
        </w:rPr>
      </w:pPr>
      <w:r w:rsidRPr="005D351A">
        <w:rPr>
          <w:rFonts w:ascii="Times New Roman" w:eastAsia="Calibri" w:hAnsi="Times New Roman"/>
          <w:sz w:val="20"/>
          <w:szCs w:val="20"/>
        </w:rPr>
        <w:t xml:space="preserve">Строительство и реконструкция тепловых сетей для обеспечения нормативной надежности теплоснабжения на территории сельского поселения Сентябрьский не предлагается. </w:t>
      </w:r>
    </w:p>
    <w:p w:rsidR="005D351A" w:rsidRPr="005D351A" w:rsidRDefault="005D351A" w:rsidP="005D351A">
      <w:pPr>
        <w:rPr>
          <w:rFonts w:ascii="Times New Roman" w:eastAsia="Calibri" w:hAnsi="Times New Roman"/>
          <w:sz w:val="20"/>
          <w:szCs w:val="20"/>
        </w:rPr>
      </w:pPr>
    </w:p>
    <w:p w:rsidR="005D351A" w:rsidRPr="005D351A" w:rsidRDefault="005D351A" w:rsidP="005D351A">
      <w:pPr>
        <w:keepNext/>
        <w:keepLines/>
        <w:tabs>
          <w:tab w:val="left" w:pos="1701"/>
        </w:tabs>
        <w:spacing w:before="200"/>
        <w:ind w:left="717" w:hanging="360"/>
        <w:jc w:val="both"/>
        <w:outlineLvl w:val="1"/>
        <w:rPr>
          <w:rFonts w:ascii="Times New Roman" w:hAnsi="Times New Roman"/>
          <w:b/>
          <w:bCs/>
          <w:sz w:val="20"/>
          <w:szCs w:val="20"/>
          <w:lang w:eastAsia="en-US"/>
        </w:rPr>
      </w:pPr>
      <w:bookmarkStart w:id="153" w:name="XA00M482MH"/>
      <w:bookmarkStart w:id="154" w:name="ZAP24623DO"/>
      <w:bookmarkStart w:id="155" w:name="bssPhr106"/>
      <w:bookmarkStart w:id="156" w:name="_Toc532982851"/>
      <w:bookmarkStart w:id="157" w:name="_Toc5693547"/>
      <w:bookmarkEnd w:id="153"/>
      <w:bookmarkEnd w:id="154"/>
      <w:bookmarkEnd w:id="155"/>
      <w:r w:rsidRPr="005D351A">
        <w:rPr>
          <w:rFonts w:ascii="Times New Roman" w:hAnsi="Times New Roman"/>
          <w:b/>
          <w:bCs/>
          <w:sz w:val="20"/>
          <w:szCs w:val="20"/>
          <w:lang w:eastAsia="en-US"/>
        </w:rPr>
        <w:t>Предложения по переводу открытых систем теплоснабжения (горячего водоснабжения) в закрытые системы горячего водоснабжения</w:t>
      </w:r>
      <w:bookmarkEnd w:id="156"/>
      <w:bookmarkEnd w:id="157"/>
    </w:p>
    <w:p w:rsidR="005D351A" w:rsidRPr="005D351A" w:rsidRDefault="005D351A" w:rsidP="00A72D1F">
      <w:pPr>
        <w:keepNext/>
        <w:keepLines/>
        <w:numPr>
          <w:ilvl w:val="0"/>
          <w:numId w:val="22"/>
        </w:numPr>
        <w:spacing w:before="120" w:after="120" w:line="240" w:lineRule="auto"/>
        <w:ind w:left="0" w:firstLine="567"/>
        <w:jc w:val="both"/>
        <w:outlineLvl w:val="0"/>
        <w:rPr>
          <w:rFonts w:ascii="Times New Roman" w:hAnsi="Times New Roman"/>
          <w:b/>
          <w:bCs/>
          <w:sz w:val="20"/>
          <w:szCs w:val="20"/>
          <w:lang w:eastAsia="en-US"/>
        </w:rPr>
      </w:pPr>
      <w:bookmarkStart w:id="158" w:name="_Toc523494450"/>
      <w:bookmarkStart w:id="159" w:name="_Toc532982852"/>
      <w:bookmarkStart w:id="160" w:name="_Toc5693548"/>
      <w:bookmarkStart w:id="161" w:name="sub_65"/>
      <w:r w:rsidRPr="005D351A">
        <w:rPr>
          <w:rFonts w:ascii="Times New Roman" w:hAnsi="Times New Roman"/>
          <w:b/>
          <w:bCs/>
          <w:sz w:val="20"/>
          <w:szCs w:val="20"/>
          <w:lang w:eastAsia="en-US"/>
        </w:rPr>
        <w:t>а) 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bookmarkEnd w:id="158"/>
      <w:bookmarkEnd w:id="159"/>
      <w:bookmarkEnd w:id="160"/>
    </w:p>
    <w:p w:rsidR="005D351A" w:rsidRPr="005D351A" w:rsidRDefault="005D351A" w:rsidP="005D351A">
      <w:pPr>
        <w:spacing w:after="0"/>
        <w:ind w:firstLine="567"/>
        <w:jc w:val="both"/>
        <w:rPr>
          <w:rFonts w:ascii="Times New Roman" w:eastAsia="Calibri" w:hAnsi="Times New Roman"/>
          <w:sz w:val="20"/>
          <w:szCs w:val="20"/>
          <w:lang w:eastAsia="en-US"/>
        </w:rPr>
      </w:pPr>
      <w:r w:rsidRPr="005D351A">
        <w:rPr>
          <w:rFonts w:ascii="Times New Roman" w:eastAsia="Calibri" w:hAnsi="Times New Roman"/>
          <w:sz w:val="20"/>
          <w:szCs w:val="20"/>
          <w:lang w:eastAsia="en-US"/>
        </w:rPr>
        <w:t xml:space="preserve">Мероприятия по данному пункту не предусматриваются. </w:t>
      </w:r>
    </w:p>
    <w:p w:rsidR="005D351A" w:rsidRPr="005D351A" w:rsidRDefault="005D351A" w:rsidP="00A72D1F">
      <w:pPr>
        <w:keepNext/>
        <w:keepLines/>
        <w:numPr>
          <w:ilvl w:val="0"/>
          <w:numId w:val="22"/>
        </w:numPr>
        <w:spacing w:before="120" w:after="120" w:line="240" w:lineRule="auto"/>
        <w:ind w:left="0" w:firstLine="567"/>
        <w:jc w:val="both"/>
        <w:outlineLvl w:val="0"/>
        <w:rPr>
          <w:rFonts w:ascii="Times New Roman" w:hAnsi="Times New Roman"/>
          <w:b/>
          <w:bCs/>
          <w:sz w:val="20"/>
          <w:szCs w:val="20"/>
          <w:lang w:eastAsia="en-US"/>
        </w:rPr>
      </w:pPr>
      <w:bookmarkStart w:id="162" w:name="_Toc523494451"/>
      <w:bookmarkStart w:id="163" w:name="_Toc532982853"/>
      <w:bookmarkStart w:id="164" w:name="_Toc5693549"/>
      <w:bookmarkStart w:id="165" w:name="sub_66"/>
      <w:bookmarkEnd w:id="161"/>
      <w:r w:rsidRPr="005D351A">
        <w:rPr>
          <w:rFonts w:ascii="Times New Roman" w:hAnsi="Times New Roman"/>
          <w:b/>
          <w:bCs/>
          <w:sz w:val="20"/>
          <w:szCs w:val="20"/>
          <w:lang w:eastAsia="en-US"/>
        </w:rPr>
        <w:lastRenderedPageBreak/>
        <w:t>б) 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bookmarkEnd w:id="162"/>
      <w:bookmarkEnd w:id="163"/>
      <w:bookmarkEnd w:id="164"/>
    </w:p>
    <w:p w:rsidR="005D351A" w:rsidRPr="005D351A" w:rsidRDefault="005D351A" w:rsidP="005D351A">
      <w:pPr>
        <w:spacing w:after="120"/>
        <w:ind w:firstLine="567"/>
        <w:jc w:val="both"/>
        <w:rPr>
          <w:rFonts w:ascii="Times New Roman" w:eastAsia="Calibri" w:hAnsi="Times New Roman"/>
          <w:sz w:val="20"/>
          <w:szCs w:val="20"/>
          <w:lang w:eastAsia="en-US"/>
        </w:rPr>
      </w:pPr>
      <w:r w:rsidRPr="005D351A">
        <w:rPr>
          <w:rFonts w:ascii="Times New Roman" w:eastAsia="Calibri" w:hAnsi="Times New Roman"/>
          <w:sz w:val="20"/>
          <w:szCs w:val="20"/>
          <w:lang w:eastAsia="en-US"/>
        </w:rPr>
        <w:t xml:space="preserve">В ходе проработки вопроса перевода на закрытую систему горячего водоснабжения потребителей рассмотрено два варианта развития Схемы теплоснабжения: </w:t>
      </w:r>
    </w:p>
    <w:p w:rsidR="005D351A" w:rsidRPr="005D351A" w:rsidRDefault="005D351A" w:rsidP="005D351A">
      <w:pPr>
        <w:spacing w:after="0"/>
        <w:ind w:firstLine="567"/>
        <w:jc w:val="both"/>
        <w:rPr>
          <w:rFonts w:ascii="Times New Roman" w:eastAsia="Calibri" w:hAnsi="Times New Roman"/>
          <w:sz w:val="20"/>
          <w:szCs w:val="20"/>
          <w:lang w:eastAsia="en-US"/>
        </w:rPr>
      </w:pPr>
      <w:r w:rsidRPr="005D351A">
        <w:rPr>
          <w:rFonts w:ascii="Times New Roman" w:eastAsia="Calibri" w:hAnsi="Times New Roman"/>
          <w:b/>
          <w:sz w:val="20"/>
          <w:szCs w:val="20"/>
          <w:lang w:eastAsia="en-US"/>
        </w:rPr>
        <w:t>1-й вариант развития</w:t>
      </w:r>
      <w:r w:rsidRPr="005D351A">
        <w:rPr>
          <w:rFonts w:ascii="Times New Roman" w:eastAsia="Calibri" w:hAnsi="Times New Roman"/>
          <w:sz w:val="20"/>
          <w:szCs w:val="20"/>
          <w:lang w:eastAsia="en-US"/>
        </w:rPr>
        <w:t xml:space="preserve"> – переход на закрытую систему теплоснабжения возможен только при изменении температурного графика существующего ведомственного источника тепловой энергии. Сохранение открытой схемы возможно только при условии поставки потребителям холодной и горячей воды, соответствующей санитарно-эпидемиологическим нормам, для чего необходимо установить модульную станцию обезжелезивания на рабочей артезианской скважине. </w:t>
      </w:r>
    </w:p>
    <w:p w:rsidR="005D351A" w:rsidRPr="005D351A" w:rsidRDefault="005D351A" w:rsidP="005D351A">
      <w:pPr>
        <w:spacing w:after="0"/>
        <w:ind w:firstLine="567"/>
        <w:jc w:val="both"/>
        <w:rPr>
          <w:rFonts w:ascii="Times New Roman" w:eastAsia="Calibri" w:hAnsi="Times New Roman"/>
          <w:sz w:val="20"/>
          <w:szCs w:val="20"/>
          <w:lang w:eastAsia="en-US"/>
        </w:rPr>
      </w:pPr>
      <w:r w:rsidRPr="005D351A">
        <w:rPr>
          <w:rFonts w:ascii="Times New Roman" w:eastAsia="Calibri" w:hAnsi="Times New Roman"/>
          <w:sz w:val="20"/>
          <w:szCs w:val="20"/>
          <w:lang w:eastAsia="en-US"/>
        </w:rPr>
        <w:t xml:space="preserve">Перевод системы теплоснабжения на закрытую схему: организация циркуляционного контура ГВС непосредственно в ИТП потребителей только перспективных зданий, у существующих зданий остается открытая схема. Перевод на закрытую схему существующих потребителей возможен только при изменении температурного графика работы котельной ЛПДС «Южный Балык», вводе в действие ЦТП с установкой теплообменника ГВС и обеспечении теплоснабжения от ЦТП по четырёхтрубной схеме (требуется согласие НУМН АО «Транснефть – Сибирь» и связано с большими затратами). </w:t>
      </w:r>
    </w:p>
    <w:p w:rsidR="005D351A" w:rsidRPr="005D351A" w:rsidRDefault="005D351A" w:rsidP="005D351A">
      <w:pPr>
        <w:spacing w:after="60"/>
        <w:ind w:firstLine="567"/>
        <w:jc w:val="both"/>
        <w:rPr>
          <w:rFonts w:ascii="Times New Roman" w:eastAsia="Calibri" w:hAnsi="Times New Roman"/>
          <w:sz w:val="20"/>
          <w:szCs w:val="20"/>
          <w:lang w:eastAsia="en-US"/>
        </w:rPr>
      </w:pPr>
      <w:r w:rsidRPr="005D351A">
        <w:rPr>
          <w:rFonts w:ascii="Times New Roman" w:eastAsia="Calibri" w:hAnsi="Times New Roman"/>
          <w:sz w:val="20"/>
          <w:szCs w:val="20"/>
          <w:lang w:eastAsia="en-US"/>
        </w:rPr>
        <w:t xml:space="preserve">Нет возможности закрыть схему по существующим потребителям, так как: </w:t>
      </w:r>
    </w:p>
    <w:p w:rsidR="005D351A" w:rsidRPr="005D351A" w:rsidRDefault="005D351A" w:rsidP="00A72D1F">
      <w:pPr>
        <w:numPr>
          <w:ilvl w:val="0"/>
          <w:numId w:val="44"/>
        </w:numPr>
        <w:spacing w:after="0"/>
        <w:ind w:left="851" w:hanging="284"/>
        <w:jc w:val="both"/>
        <w:rPr>
          <w:rFonts w:ascii="Times New Roman" w:hAnsi="Times New Roman"/>
          <w:sz w:val="20"/>
          <w:szCs w:val="20"/>
        </w:rPr>
      </w:pPr>
      <w:r w:rsidRPr="005D351A">
        <w:rPr>
          <w:rFonts w:ascii="Times New Roman" w:hAnsi="Times New Roman"/>
          <w:sz w:val="20"/>
          <w:szCs w:val="20"/>
        </w:rPr>
        <w:t xml:space="preserve">большинство потребителей – частный сектор (нет возможности установки ИТП в здании из-за незначительной тепловой нагрузки); </w:t>
      </w:r>
    </w:p>
    <w:p w:rsidR="005D351A" w:rsidRPr="005D351A" w:rsidRDefault="005D351A" w:rsidP="00A72D1F">
      <w:pPr>
        <w:numPr>
          <w:ilvl w:val="0"/>
          <w:numId w:val="44"/>
        </w:numPr>
        <w:spacing w:after="120"/>
        <w:ind w:left="851" w:hanging="284"/>
        <w:jc w:val="both"/>
        <w:rPr>
          <w:rFonts w:ascii="Times New Roman" w:hAnsi="Times New Roman"/>
          <w:sz w:val="20"/>
          <w:szCs w:val="20"/>
        </w:rPr>
      </w:pPr>
      <w:r w:rsidRPr="005D351A">
        <w:rPr>
          <w:rFonts w:ascii="Times New Roman" w:hAnsi="Times New Roman"/>
          <w:sz w:val="20"/>
          <w:szCs w:val="20"/>
        </w:rPr>
        <w:t xml:space="preserve">срезка существующего температурного графика 50°С, поэтому не обеспечивается допустимая минимальная температура теплоносителя на нужды ГВС (требование санитарных норм) в случае установки циркуляционного контура ГВС в ЦТП (остывание теплоносителя по длине трубопровода). </w:t>
      </w:r>
    </w:p>
    <w:p w:rsidR="005D351A" w:rsidRPr="005D351A" w:rsidRDefault="005D351A" w:rsidP="005D351A">
      <w:pPr>
        <w:spacing w:after="120"/>
        <w:ind w:firstLine="567"/>
        <w:jc w:val="both"/>
        <w:rPr>
          <w:rFonts w:ascii="Times New Roman" w:eastAsia="Calibri" w:hAnsi="Times New Roman"/>
          <w:sz w:val="20"/>
          <w:szCs w:val="20"/>
          <w:lang w:eastAsia="en-US"/>
        </w:rPr>
      </w:pPr>
      <w:r w:rsidRPr="005D351A">
        <w:rPr>
          <w:rFonts w:ascii="Times New Roman" w:eastAsia="Calibri" w:hAnsi="Times New Roman"/>
          <w:sz w:val="20"/>
          <w:szCs w:val="20"/>
          <w:lang w:eastAsia="en-US"/>
        </w:rPr>
        <w:t xml:space="preserve">Для полного закрытия схемы по данному варианту (после энергетического обследования потребителей) следует рассмотреть возможность отключения малых потребителей ГВС по открытой схеме и установки электрических водонагревателей. </w:t>
      </w:r>
    </w:p>
    <w:p w:rsidR="005D351A" w:rsidRPr="005D351A" w:rsidRDefault="005D351A" w:rsidP="005D351A">
      <w:pPr>
        <w:spacing w:after="120"/>
        <w:ind w:firstLine="567"/>
        <w:jc w:val="both"/>
        <w:rPr>
          <w:rFonts w:ascii="Times New Roman" w:eastAsia="Calibri" w:hAnsi="Times New Roman"/>
          <w:sz w:val="20"/>
          <w:szCs w:val="20"/>
          <w:lang w:eastAsia="en-US"/>
        </w:rPr>
      </w:pPr>
      <w:r w:rsidRPr="005D351A">
        <w:rPr>
          <w:rFonts w:ascii="Times New Roman" w:eastAsia="Calibri" w:hAnsi="Times New Roman"/>
          <w:sz w:val="20"/>
          <w:szCs w:val="20"/>
          <w:lang w:eastAsia="en-US"/>
        </w:rPr>
        <w:t xml:space="preserve">При подтверждении предварительного заключения о невозможности закрытия схемы ГВС поселения обеспечить поставку потребителям холодной и горячей воды, соответствующей санитарно-эпидемиологическим нормам, для чего установить модульную станцию обезжелезивания на рабочей артезианской скважине. </w:t>
      </w:r>
    </w:p>
    <w:p w:rsidR="005D351A" w:rsidRPr="005D351A" w:rsidRDefault="005D351A" w:rsidP="005D351A">
      <w:pPr>
        <w:spacing w:after="0"/>
        <w:ind w:firstLine="567"/>
        <w:jc w:val="both"/>
        <w:rPr>
          <w:rFonts w:ascii="Times New Roman" w:eastAsia="Calibri" w:hAnsi="Times New Roman"/>
          <w:sz w:val="20"/>
          <w:szCs w:val="20"/>
          <w:lang w:eastAsia="en-US"/>
        </w:rPr>
      </w:pPr>
      <w:r w:rsidRPr="005D351A">
        <w:rPr>
          <w:rFonts w:ascii="Times New Roman" w:eastAsia="Calibri" w:hAnsi="Times New Roman"/>
          <w:b/>
          <w:sz w:val="20"/>
          <w:szCs w:val="20"/>
          <w:lang w:eastAsia="en-US"/>
        </w:rPr>
        <w:t>2-й вариант развития</w:t>
      </w:r>
      <w:r w:rsidRPr="005D351A">
        <w:rPr>
          <w:rFonts w:ascii="Times New Roman" w:eastAsia="Calibri" w:hAnsi="Times New Roman"/>
          <w:sz w:val="20"/>
          <w:szCs w:val="20"/>
          <w:lang w:eastAsia="en-US"/>
        </w:rPr>
        <w:t xml:space="preserve"> – переход на закрытую систему теплоснабжения посредством установки на ЦТП подогревателя горячей воды и прокладки тепловой сети в двухтрубном исполнении на ГВС от ЦТП до потребителя с использованием существующих не работающих трубопроводов. </w:t>
      </w:r>
    </w:p>
    <w:p w:rsidR="005D351A" w:rsidRPr="005D351A" w:rsidRDefault="005D351A" w:rsidP="005D351A">
      <w:pPr>
        <w:spacing w:after="120"/>
        <w:ind w:firstLine="567"/>
        <w:jc w:val="both"/>
        <w:rPr>
          <w:rFonts w:ascii="Times New Roman" w:eastAsia="Calibri" w:hAnsi="Times New Roman"/>
          <w:sz w:val="20"/>
          <w:szCs w:val="20"/>
          <w:lang w:eastAsia="en-US"/>
        </w:rPr>
      </w:pPr>
      <w:r w:rsidRPr="005D351A">
        <w:rPr>
          <w:rFonts w:ascii="Times New Roman" w:eastAsia="Calibri" w:hAnsi="Times New Roman"/>
          <w:sz w:val="20"/>
          <w:szCs w:val="20"/>
          <w:lang w:eastAsia="en-US"/>
        </w:rPr>
        <w:t xml:space="preserve">Перевод системы теплоснабжения на закрытую схему: горячая вода готовится на ЦТП. Теплоснабжение поселения осуществляется по четырёхтрубной схеме. Реконструкция внутридомовых систем теплоснабжения. </w:t>
      </w:r>
    </w:p>
    <w:p w:rsidR="005D351A" w:rsidRDefault="005D351A" w:rsidP="005D351A">
      <w:pPr>
        <w:spacing w:after="120"/>
        <w:ind w:firstLine="567"/>
        <w:jc w:val="both"/>
        <w:rPr>
          <w:rFonts w:ascii="Times New Roman" w:hAnsi="Times New Roman"/>
          <w:sz w:val="20"/>
          <w:szCs w:val="20"/>
          <w:lang w:eastAsia="en-US"/>
        </w:rPr>
      </w:pPr>
      <w:r w:rsidRPr="005D351A">
        <w:rPr>
          <w:rFonts w:ascii="Times New Roman" w:eastAsia="Calibri" w:hAnsi="Times New Roman"/>
          <w:sz w:val="20"/>
          <w:szCs w:val="20"/>
          <w:lang w:eastAsia="en-US"/>
        </w:rPr>
        <w:t>Перевод системы теплоснабжения сельского поселения Сентябрьский на закрытую систему планируется проводить поэтапно с 2021 г. по 2028 год, совмещая со строительством новой котельной и заменой теплопроводов на новые в современной изоляции.</w:t>
      </w:r>
      <w:bookmarkEnd w:id="165"/>
    </w:p>
    <w:p w:rsidR="005D351A" w:rsidRPr="005D351A" w:rsidRDefault="005D351A" w:rsidP="005D351A">
      <w:pPr>
        <w:keepNext/>
        <w:keepLines/>
        <w:tabs>
          <w:tab w:val="left" w:pos="1701"/>
        </w:tabs>
        <w:spacing w:before="200"/>
        <w:ind w:left="717" w:hanging="360"/>
        <w:jc w:val="both"/>
        <w:outlineLvl w:val="1"/>
        <w:rPr>
          <w:rFonts w:ascii="Times New Roman" w:hAnsi="Times New Roman"/>
          <w:b/>
          <w:bCs/>
          <w:sz w:val="20"/>
          <w:szCs w:val="20"/>
          <w:lang w:eastAsia="en-US"/>
        </w:rPr>
      </w:pPr>
      <w:bookmarkStart w:id="166" w:name="ZAP2AGU3LL"/>
      <w:bookmarkEnd w:id="166"/>
      <w:r w:rsidRPr="005D351A">
        <w:rPr>
          <w:rFonts w:ascii="Times New Roman" w:hAnsi="Times New Roman"/>
          <w:b/>
          <w:bCs/>
          <w:sz w:val="20"/>
          <w:szCs w:val="20"/>
          <w:lang w:eastAsia="en-US"/>
        </w:rPr>
        <w:t>Перспективные топливные балансы</w:t>
      </w:r>
    </w:p>
    <w:p w:rsidR="005D351A" w:rsidRPr="005D351A" w:rsidRDefault="005D351A" w:rsidP="00A72D1F">
      <w:pPr>
        <w:keepNext/>
        <w:keepLines/>
        <w:numPr>
          <w:ilvl w:val="0"/>
          <w:numId w:val="22"/>
        </w:numPr>
        <w:spacing w:before="120" w:after="120" w:line="240" w:lineRule="auto"/>
        <w:ind w:left="0" w:firstLine="567"/>
        <w:jc w:val="both"/>
        <w:outlineLvl w:val="0"/>
        <w:rPr>
          <w:rFonts w:ascii="Times New Roman" w:hAnsi="Times New Roman"/>
          <w:b/>
          <w:bCs/>
          <w:sz w:val="20"/>
          <w:szCs w:val="20"/>
          <w:lang w:eastAsia="en-US"/>
        </w:rPr>
      </w:pPr>
      <w:bookmarkStart w:id="167" w:name="_Toc523494453"/>
      <w:bookmarkStart w:id="168" w:name="_Toc532982855"/>
      <w:bookmarkStart w:id="169" w:name="_Toc5693551"/>
      <w:r w:rsidRPr="005D351A">
        <w:rPr>
          <w:rFonts w:ascii="Times New Roman" w:hAnsi="Times New Roman"/>
          <w:b/>
          <w:bCs/>
          <w:sz w:val="20"/>
          <w:szCs w:val="20"/>
          <w:lang w:eastAsia="en-US"/>
        </w:rPr>
        <w:t>а) перспективные топливные балансы для каждого источника тепловой энергии по видам основного, резервного и аварийного топлива на каждом этапе</w:t>
      </w:r>
      <w:bookmarkEnd w:id="167"/>
      <w:bookmarkEnd w:id="168"/>
      <w:bookmarkEnd w:id="169"/>
    </w:p>
    <w:p w:rsidR="005D351A" w:rsidRPr="005D351A" w:rsidRDefault="005D351A" w:rsidP="005D351A">
      <w:pPr>
        <w:spacing w:after="120"/>
        <w:ind w:firstLine="540"/>
        <w:jc w:val="both"/>
        <w:rPr>
          <w:rFonts w:ascii="Times New Roman" w:eastAsia="Calibri" w:hAnsi="Times New Roman"/>
          <w:sz w:val="20"/>
          <w:szCs w:val="20"/>
          <w:lang w:val="x-none" w:eastAsia="en-US"/>
        </w:rPr>
      </w:pPr>
      <w:r w:rsidRPr="005D351A">
        <w:rPr>
          <w:rFonts w:ascii="Times New Roman" w:eastAsia="Calibri" w:hAnsi="Times New Roman"/>
          <w:sz w:val="20"/>
          <w:szCs w:val="20"/>
          <w:lang w:val="x-none" w:eastAsia="en-US"/>
        </w:rPr>
        <w:t>По предоставленным материалам перспективного строительства</w:t>
      </w:r>
      <w:r w:rsidRPr="005D351A">
        <w:rPr>
          <w:rFonts w:ascii="Times New Roman" w:eastAsia="Calibri" w:hAnsi="Times New Roman"/>
          <w:sz w:val="20"/>
          <w:szCs w:val="20"/>
          <w:lang w:eastAsia="en-US"/>
        </w:rPr>
        <w:t>,</w:t>
      </w:r>
      <w:r w:rsidRPr="005D351A">
        <w:rPr>
          <w:rFonts w:ascii="Times New Roman" w:eastAsia="Calibri" w:hAnsi="Times New Roman"/>
          <w:sz w:val="20"/>
          <w:szCs w:val="20"/>
          <w:lang w:val="x-none" w:eastAsia="en-US"/>
        </w:rPr>
        <w:t xml:space="preserve"> </w:t>
      </w:r>
      <w:r w:rsidRPr="005D351A">
        <w:rPr>
          <w:rFonts w:ascii="Times New Roman" w:eastAsia="Calibri" w:hAnsi="Times New Roman"/>
          <w:sz w:val="20"/>
          <w:szCs w:val="20"/>
          <w:lang w:eastAsia="en-US"/>
        </w:rPr>
        <w:t>на территории сельского поселения Сентябрьский</w:t>
      </w:r>
      <w:r w:rsidRPr="005D351A">
        <w:rPr>
          <w:rFonts w:ascii="Times New Roman" w:eastAsia="Calibri" w:hAnsi="Times New Roman"/>
          <w:sz w:val="20"/>
          <w:szCs w:val="20"/>
          <w:lang w:val="x-none" w:eastAsia="en-US"/>
        </w:rPr>
        <w:t xml:space="preserve"> планируется ввод строительных фондов с присоединенной тепловой нагрузкой к зоне теплоснабжения ведомственной котельной ЛПДС </w:t>
      </w:r>
      <w:r w:rsidRPr="005D351A">
        <w:rPr>
          <w:rFonts w:ascii="Times New Roman" w:eastAsia="Calibri" w:hAnsi="Times New Roman"/>
          <w:sz w:val="20"/>
          <w:szCs w:val="20"/>
          <w:lang w:eastAsia="en-US"/>
        </w:rPr>
        <w:t>«</w:t>
      </w:r>
      <w:r w:rsidRPr="005D351A">
        <w:rPr>
          <w:rFonts w:ascii="Times New Roman" w:eastAsia="Calibri" w:hAnsi="Times New Roman"/>
          <w:sz w:val="20"/>
          <w:szCs w:val="20"/>
          <w:lang w:val="x-none" w:eastAsia="en-US"/>
        </w:rPr>
        <w:t>Южный Балык</w:t>
      </w:r>
      <w:r w:rsidRPr="005D351A">
        <w:rPr>
          <w:rFonts w:ascii="Times New Roman" w:eastAsia="Calibri" w:hAnsi="Times New Roman"/>
          <w:sz w:val="20"/>
          <w:szCs w:val="20"/>
          <w:lang w:eastAsia="en-US"/>
        </w:rPr>
        <w:t>»</w:t>
      </w:r>
      <w:r w:rsidRPr="005D351A">
        <w:rPr>
          <w:rFonts w:ascii="Times New Roman" w:eastAsia="Calibri" w:hAnsi="Times New Roman"/>
          <w:sz w:val="20"/>
          <w:szCs w:val="20"/>
          <w:lang w:val="x-none" w:eastAsia="en-US"/>
        </w:rPr>
        <w:t xml:space="preserve">. </w:t>
      </w:r>
    </w:p>
    <w:p w:rsidR="005D351A" w:rsidRPr="005D351A" w:rsidRDefault="005D351A" w:rsidP="005D351A">
      <w:pPr>
        <w:spacing w:after="120"/>
        <w:ind w:firstLine="540"/>
        <w:jc w:val="both"/>
        <w:rPr>
          <w:rFonts w:ascii="Times New Roman" w:eastAsia="Calibri" w:hAnsi="Times New Roman"/>
          <w:sz w:val="20"/>
          <w:szCs w:val="20"/>
          <w:lang w:val="x-none" w:eastAsia="en-US"/>
        </w:rPr>
      </w:pPr>
      <w:r w:rsidRPr="005D351A">
        <w:rPr>
          <w:rFonts w:ascii="Times New Roman" w:eastAsia="Calibri" w:hAnsi="Times New Roman"/>
          <w:sz w:val="20"/>
          <w:szCs w:val="20"/>
          <w:lang w:val="x-none" w:eastAsia="en-US"/>
        </w:rPr>
        <w:t xml:space="preserve">Целью разработки настоящего раздела является расчёт объёмов топлива для обеспечения выработки тепловой энергии котельной ЛПДС </w:t>
      </w:r>
      <w:r w:rsidRPr="005D351A">
        <w:rPr>
          <w:rFonts w:ascii="Times New Roman" w:eastAsia="Calibri" w:hAnsi="Times New Roman"/>
          <w:sz w:val="20"/>
          <w:szCs w:val="20"/>
          <w:lang w:eastAsia="en-US"/>
        </w:rPr>
        <w:t>«</w:t>
      </w:r>
      <w:r w:rsidRPr="005D351A">
        <w:rPr>
          <w:rFonts w:ascii="Times New Roman" w:eastAsia="Calibri" w:hAnsi="Times New Roman"/>
          <w:sz w:val="20"/>
          <w:szCs w:val="20"/>
          <w:lang w:val="x-none" w:eastAsia="en-US"/>
        </w:rPr>
        <w:t>Южный Балык</w:t>
      </w:r>
      <w:r w:rsidRPr="005D351A">
        <w:rPr>
          <w:rFonts w:ascii="Times New Roman" w:eastAsia="Calibri" w:hAnsi="Times New Roman"/>
          <w:sz w:val="20"/>
          <w:szCs w:val="20"/>
          <w:lang w:eastAsia="en-US"/>
        </w:rPr>
        <w:t>»</w:t>
      </w:r>
      <w:r w:rsidRPr="005D351A">
        <w:rPr>
          <w:rFonts w:ascii="Times New Roman" w:eastAsia="Calibri" w:hAnsi="Times New Roman"/>
          <w:sz w:val="20"/>
          <w:szCs w:val="20"/>
          <w:lang w:val="x-none" w:eastAsia="en-US"/>
        </w:rPr>
        <w:t xml:space="preserve"> для теплоснабжения </w:t>
      </w:r>
      <w:r w:rsidRPr="005D351A">
        <w:rPr>
          <w:rFonts w:ascii="Times New Roman" w:eastAsia="Calibri" w:hAnsi="Times New Roman"/>
          <w:sz w:val="20"/>
          <w:szCs w:val="20"/>
          <w:lang w:eastAsia="en-US"/>
        </w:rPr>
        <w:t>территории сельского поселения Сентябрьский</w:t>
      </w:r>
      <w:r w:rsidRPr="005D351A">
        <w:rPr>
          <w:rFonts w:ascii="Times New Roman" w:eastAsia="Calibri" w:hAnsi="Times New Roman"/>
          <w:sz w:val="20"/>
          <w:szCs w:val="20"/>
          <w:lang w:val="x-none" w:eastAsia="en-US"/>
        </w:rPr>
        <w:t xml:space="preserve">. </w:t>
      </w:r>
    </w:p>
    <w:p w:rsidR="005D351A" w:rsidRPr="005D351A" w:rsidRDefault="005D351A" w:rsidP="005D351A">
      <w:pPr>
        <w:spacing w:after="120"/>
        <w:ind w:firstLine="540"/>
        <w:jc w:val="both"/>
        <w:rPr>
          <w:rFonts w:ascii="Times New Roman" w:eastAsia="Calibri" w:hAnsi="Times New Roman"/>
          <w:sz w:val="20"/>
          <w:szCs w:val="20"/>
          <w:lang w:val="x-none" w:eastAsia="en-US"/>
        </w:rPr>
      </w:pPr>
      <w:r w:rsidRPr="005D351A">
        <w:rPr>
          <w:rFonts w:ascii="Times New Roman" w:eastAsia="Calibri" w:hAnsi="Times New Roman"/>
          <w:sz w:val="20"/>
          <w:szCs w:val="20"/>
          <w:lang w:val="x-none" w:eastAsia="en-US"/>
        </w:rPr>
        <w:lastRenderedPageBreak/>
        <w:t xml:space="preserve">На ведомственной котельной ЛПДС </w:t>
      </w:r>
      <w:r w:rsidRPr="005D351A">
        <w:rPr>
          <w:rFonts w:ascii="Times New Roman" w:eastAsia="Calibri" w:hAnsi="Times New Roman"/>
          <w:sz w:val="20"/>
          <w:szCs w:val="20"/>
          <w:lang w:eastAsia="en-US"/>
        </w:rPr>
        <w:t>«</w:t>
      </w:r>
      <w:r w:rsidRPr="005D351A">
        <w:rPr>
          <w:rFonts w:ascii="Times New Roman" w:eastAsia="Calibri" w:hAnsi="Times New Roman"/>
          <w:sz w:val="20"/>
          <w:szCs w:val="20"/>
          <w:lang w:val="x-none" w:eastAsia="en-US"/>
        </w:rPr>
        <w:t>Южный Балык</w:t>
      </w:r>
      <w:r w:rsidRPr="005D351A">
        <w:rPr>
          <w:rFonts w:ascii="Times New Roman" w:eastAsia="Calibri" w:hAnsi="Times New Roman"/>
          <w:sz w:val="20"/>
          <w:szCs w:val="20"/>
          <w:lang w:eastAsia="en-US"/>
        </w:rPr>
        <w:t>»</w:t>
      </w:r>
      <w:r w:rsidRPr="005D351A">
        <w:rPr>
          <w:rFonts w:ascii="Times New Roman" w:eastAsia="Calibri" w:hAnsi="Times New Roman"/>
          <w:sz w:val="20"/>
          <w:szCs w:val="20"/>
          <w:lang w:val="x-none" w:eastAsia="en-US"/>
        </w:rPr>
        <w:t xml:space="preserve"> основным и резервным видами топлива является нефть по ГОСТ Р 51858. В перспективе возможна газификация котельной и сельского поселения. </w:t>
      </w:r>
    </w:p>
    <w:p w:rsidR="005D351A" w:rsidRPr="005D351A" w:rsidRDefault="005D351A" w:rsidP="005D351A">
      <w:pPr>
        <w:spacing w:after="120"/>
        <w:ind w:firstLine="540"/>
        <w:jc w:val="both"/>
        <w:rPr>
          <w:rFonts w:ascii="Times New Roman" w:eastAsia="Calibri" w:hAnsi="Times New Roman"/>
          <w:sz w:val="20"/>
          <w:szCs w:val="20"/>
          <w:lang w:val="x-none" w:eastAsia="en-US"/>
        </w:rPr>
      </w:pPr>
      <w:r w:rsidRPr="005D351A">
        <w:rPr>
          <w:rFonts w:ascii="Times New Roman" w:eastAsia="Calibri" w:hAnsi="Times New Roman"/>
          <w:sz w:val="20"/>
          <w:szCs w:val="20"/>
          <w:lang w:val="x-none" w:eastAsia="en-US"/>
        </w:rPr>
        <w:t xml:space="preserve">Увеличение потребления топлива, относительно существующего положения, связано с увеличением в перспективе производства тепловой энергии на источнике в соответствии с подключением тепловой нагрузки вновь вводимых строительных фондов. Значительный запас тепловой мощности ведомственной котельной позволяет подключить перспективную тепловую нагрузку в объёме </w:t>
      </w:r>
      <w:r w:rsidRPr="005D351A">
        <w:rPr>
          <w:rFonts w:ascii="Times New Roman" w:eastAsia="Calibri" w:hAnsi="Times New Roman"/>
          <w:sz w:val="20"/>
          <w:szCs w:val="20"/>
          <w:lang w:eastAsia="en-US"/>
        </w:rPr>
        <w:t>1,1891</w:t>
      </w:r>
      <w:r w:rsidRPr="005D351A">
        <w:rPr>
          <w:rFonts w:ascii="Times New Roman" w:eastAsia="Calibri" w:hAnsi="Times New Roman"/>
          <w:sz w:val="20"/>
          <w:szCs w:val="20"/>
          <w:lang w:val="x-none" w:eastAsia="en-US"/>
        </w:rPr>
        <w:t xml:space="preserve"> Гкал/час. Данные по перспективному развитию промышленного теплопотребления не предоставлены. </w:t>
      </w:r>
    </w:p>
    <w:p w:rsidR="005D351A" w:rsidRPr="005D351A" w:rsidRDefault="005D351A" w:rsidP="005D351A">
      <w:pPr>
        <w:spacing w:after="0"/>
        <w:ind w:firstLine="540"/>
        <w:jc w:val="both"/>
        <w:rPr>
          <w:rFonts w:ascii="Times New Roman" w:eastAsia="Calibri" w:hAnsi="Times New Roman"/>
          <w:sz w:val="20"/>
          <w:szCs w:val="20"/>
          <w:lang w:val="x-none" w:eastAsia="en-US"/>
        </w:rPr>
      </w:pPr>
      <w:r w:rsidRPr="005D351A">
        <w:rPr>
          <w:rFonts w:ascii="Times New Roman" w:eastAsia="Calibri" w:hAnsi="Times New Roman"/>
          <w:sz w:val="20"/>
          <w:szCs w:val="20"/>
          <w:lang w:val="x-none" w:eastAsia="en-US"/>
        </w:rPr>
        <w:t xml:space="preserve">Топливный баланс ведомственной котельной ЛПДС </w:t>
      </w:r>
      <w:r w:rsidRPr="005D351A">
        <w:rPr>
          <w:rFonts w:ascii="Times New Roman" w:eastAsia="Calibri" w:hAnsi="Times New Roman"/>
          <w:sz w:val="20"/>
          <w:szCs w:val="20"/>
          <w:lang w:eastAsia="en-US"/>
        </w:rPr>
        <w:t>«</w:t>
      </w:r>
      <w:r w:rsidRPr="005D351A">
        <w:rPr>
          <w:rFonts w:ascii="Times New Roman" w:eastAsia="Calibri" w:hAnsi="Times New Roman"/>
          <w:sz w:val="20"/>
          <w:szCs w:val="20"/>
          <w:lang w:val="x-none" w:eastAsia="en-US"/>
        </w:rPr>
        <w:t>Южный Балык</w:t>
      </w:r>
      <w:r w:rsidRPr="005D351A">
        <w:rPr>
          <w:rFonts w:ascii="Times New Roman" w:eastAsia="Calibri" w:hAnsi="Times New Roman"/>
          <w:sz w:val="20"/>
          <w:szCs w:val="20"/>
          <w:lang w:eastAsia="en-US"/>
        </w:rPr>
        <w:t>»</w:t>
      </w:r>
      <w:r w:rsidRPr="005D351A">
        <w:rPr>
          <w:rFonts w:ascii="Times New Roman" w:eastAsia="Calibri" w:hAnsi="Times New Roman"/>
          <w:sz w:val="20"/>
          <w:szCs w:val="20"/>
          <w:lang w:val="x-none" w:eastAsia="en-US"/>
        </w:rPr>
        <w:t xml:space="preserve"> представлен затратами топлива на: </w:t>
      </w:r>
    </w:p>
    <w:p w:rsidR="005D351A" w:rsidRPr="005D351A" w:rsidRDefault="005D351A" w:rsidP="00A72D1F">
      <w:pPr>
        <w:numPr>
          <w:ilvl w:val="0"/>
          <w:numId w:val="31"/>
        </w:numPr>
        <w:spacing w:after="0"/>
        <w:ind w:left="851" w:hanging="284"/>
        <w:jc w:val="both"/>
        <w:rPr>
          <w:rFonts w:ascii="Times New Roman" w:eastAsia="Calibri" w:hAnsi="Times New Roman"/>
          <w:sz w:val="20"/>
          <w:szCs w:val="20"/>
          <w:lang w:val="x-none" w:eastAsia="en-US"/>
        </w:rPr>
      </w:pPr>
      <w:r w:rsidRPr="005D351A">
        <w:rPr>
          <w:rFonts w:ascii="Times New Roman" w:eastAsia="Calibri" w:hAnsi="Times New Roman"/>
          <w:sz w:val="20"/>
          <w:szCs w:val="20"/>
          <w:lang w:val="x-none" w:eastAsia="en-US"/>
        </w:rPr>
        <w:t>фактическую выработку тепловой энергии для п.</w:t>
      </w:r>
      <w:r w:rsidRPr="005D351A">
        <w:rPr>
          <w:rFonts w:ascii="Times New Roman" w:eastAsia="Calibri" w:hAnsi="Times New Roman"/>
          <w:sz w:val="20"/>
          <w:szCs w:val="20"/>
          <w:lang w:eastAsia="en-US"/>
        </w:rPr>
        <w:t xml:space="preserve"> </w:t>
      </w:r>
      <w:r w:rsidRPr="005D351A">
        <w:rPr>
          <w:rFonts w:ascii="Times New Roman" w:eastAsia="Calibri" w:hAnsi="Times New Roman"/>
          <w:sz w:val="20"/>
          <w:szCs w:val="20"/>
          <w:lang w:val="x-none" w:eastAsia="en-US"/>
        </w:rPr>
        <w:t>Сентябрьский в 201</w:t>
      </w:r>
      <w:r w:rsidRPr="005D351A">
        <w:rPr>
          <w:rFonts w:ascii="Times New Roman" w:eastAsia="Calibri" w:hAnsi="Times New Roman"/>
          <w:sz w:val="20"/>
          <w:szCs w:val="20"/>
          <w:lang w:eastAsia="en-US"/>
        </w:rPr>
        <w:t>8</w:t>
      </w:r>
      <w:r w:rsidRPr="005D351A">
        <w:rPr>
          <w:rFonts w:ascii="Times New Roman" w:eastAsia="Calibri" w:hAnsi="Times New Roman"/>
          <w:sz w:val="20"/>
          <w:szCs w:val="20"/>
          <w:lang w:val="x-none" w:eastAsia="en-US"/>
        </w:rPr>
        <w:t xml:space="preserve"> году; </w:t>
      </w:r>
    </w:p>
    <w:p w:rsidR="005D351A" w:rsidRPr="005D351A" w:rsidRDefault="005D351A" w:rsidP="00A72D1F">
      <w:pPr>
        <w:numPr>
          <w:ilvl w:val="0"/>
          <w:numId w:val="31"/>
        </w:numPr>
        <w:spacing w:after="120"/>
        <w:ind w:left="851" w:hanging="284"/>
        <w:jc w:val="both"/>
        <w:rPr>
          <w:rFonts w:ascii="Times New Roman" w:eastAsia="Calibri" w:hAnsi="Times New Roman"/>
          <w:sz w:val="20"/>
          <w:szCs w:val="20"/>
          <w:lang w:val="x-none" w:eastAsia="en-US"/>
        </w:rPr>
      </w:pPr>
      <w:r w:rsidRPr="005D351A">
        <w:rPr>
          <w:rFonts w:ascii="Times New Roman" w:eastAsia="Calibri" w:hAnsi="Times New Roman"/>
          <w:sz w:val="20"/>
          <w:szCs w:val="20"/>
          <w:lang w:val="x-none" w:eastAsia="en-US"/>
        </w:rPr>
        <w:t>перспективную выработку тепловой энергии для п.</w:t>
      </w:r>
      <w:r w:rsidRPr="005D351A">
        <w:rPr>
          <w:rFonts w:ascii="Times New Roman" w:eastAsia="Calibri" w:hAnsi="Times New Roman"/>
          <w:sz w:val="20"/>
          <w:szCs w:val="20"/>
          <w:lang w:eastAsia="en-US"/>
        </w:rPr>
        <w:t xml:space="preserve"> </w:t>
      </w:r>
      <w:r w:rsidRPr="005D351A">
        <w:rPr>
          <w:rFonts w:ascii="Times New Roman" w:eastAsia="Calibri" w:hAnsi="Times New Roman"/>
          <w:sz w:val="20"/>
          <w:szCs w:val="20"/>
          <w:lang w:val="x-none" w:eastAsia="en-US"/>
        </w:rPr>
        <w:t>Сентябрьский в 201</w:t>
      </w:r>
      <w:r w:rsidRPr="005D351A">
        <w:rPr>
          <w:rFonts w:ascii="Times New Roman" w:eastAsia="Calibri" w:hAnsi="Times New Roman"/>
          <w:sz w:val="20"/>
          <w:szCs w:val="20"/>
          <w:lang w:eastAsia="en-US"/>
        </w:rPr>
        <w:t>9</w:t>
      </w:r>
      <w:r w:rsidRPr="005D351A">
        <w:rPr>
          <w:rFonts w:ascii="Times New Roman" w:eastAsia="Calibri" w:hAnsi="Times New Roman"/>
          <w:sz w:val="20"/>
          <w:szCs w:val="20"/>
          <w:lang w:val="x-none" w:eastAsia="en-US"/>
        </w:rPr>
        <w:t>-2028</w:t>
      </w:r>
      <w:r w:rsidRPr="005D351A">
        <w:rPr>
          <w:rFonts w:ascii="Times New Roman" w:eastAsia="Calibri" w:hAnsi="Times New Roman"/>
          <w:sz w:val="20"/>
          <w:szCs w:val="20"/>
          <w:lang w:eastAsia="en-US"/>
        </w:rPr>
        <w:t xml:space="preserve"> </w:t>
      </w:r>
      <w:r w:rsidRPr="005D351A">
        <w:rPr>
          <w:rFonts w:ascii="Times New Roman" w:eastAsia="Calibri" w:hAnsi="Times New Roman"/>
          <w:sz w:val="20"/>
          <w:szCs w:val="20"/>
          <w:lang w:val="x-none" w:eastAsia="en-US"/>
        </w:rPr>
        <w:t xml:space="preserve">гг. </w:t>
      </w:r>
    </w:p>
    <w:p w:rsidR="005D351A" w:rsidRPr="005D351A" w:rsidRDefault="005D351A" w:rsidP="005D351A">
      <w:pPr>
        <w:spacing w:after="120"/>
        <w:ind w:firstLine="540"/>
        <w:jc w:val="both"/>
        <w:rPr>
          <w:rFonts w:ascii="Times New Roman" w:eastAsia="Calibri" w:hAnsi="Times New Roman"/>
          <w:sz w:val="20"/>
          <w:szCs w:val="20"/>
          <w:lang w:val="x-none" w:eastAsia="en-US"/>
        </w:rPr>
      </w:pPr>
      <w:r w:rsidRPr="005D351A">
        <w:rPr>
          <w:rFonts w:ascii="Times New Roman" w:eastAsia="Calibri" w:hAnsi="Times New Roman"/>
          <w:sz w:val="20"/>
          <w:szCs w:val="20"/>
          <w:lang w:val="x-none" w:eastAsia="en-US"/>
        </w:rPr>
        <w:t>Расчет выполнен на 2013 базовый год с учетом согласованной расчётной тепловой нагрузки потребителей сельского поселения Сентябрьский (3,3 Гкал/ч) и на рассматриваемые периоды с учетом увеличения тепловой нагрузки вновь вводимых строительных фондов, а также сноса ветхо-аварийных зданий (</w:t>
      </w:r>
      <w:r w:rsidRPr="005D351A">
        <w:rPr>
          <w:rFonts w:ascii="Times New Roman" w:eastAsia="Calibri" w:hAnsi="Times New Roman"/>
          <w:sz w:val="20"/>
          <w:szCs w:val="20"/>
          <w:lang w:eastAsia="en-US"/>
        </w:rPr>
        <w:t>6,318</w:t>
      </w:r>
      <w:r w:rsidRPr="005D351A">
        <w:rPr>
          <w:rFonts w:ascii="Times New Roman" w:eastAsia="Calibri" w:hAnsi="Times New Roman"/>
          <w:sz w:val="20"/>
          <w:szCs w:val="20"/>
          <w:lang w:val="x-none" w:eastAsia="en-US"/>
        </w:rPr>
        <w:t xml:space="preserve"> Гкал/час). </w:t>
      </w:r>
    </w:p>
    <w:p w:rsidR="005D351A" w:rsidRPr="005D351A" w:rsidRDefault="005D351A" w:rsidP="005D351A">
      <w:pPr>
        <w:spacing w:after="120"/>
        <w:ind w:firstLine="540"/>
        <w:jc w:val="both"/>
        <w:rPr>
          <w:rFonts w:ascii="Times New Roman" w:eastAsia="Calibri" w:hAnsi="Times New Roman"/>
          <w:sz w:val="20"/>
          <w:szCs w:val="20"/>
          <w:highlight w:val="yellow"/>
          <w:lang w:val="x-none" w:eastAsia="en-US"/>
        </w:rPr>
      </w:pPr>
      <w:r w:rsidRPr="005D351A">
        <w:rPr>
          <w:rFonts w:ascii="Times New Roman" w:eastAsia="Calibri" w:hAnsi="Times New Roman"/>
          <w:sz w:val="20"/>
          <w:szCs w:val="20"/>
          <w:lang w:val="x-none" w:eastAsia="en-US"/>
        </w:rPr>
        <w:t>Перспективная выработка тепловой энергии по магистрали Ду300мм от ТК 1/1 на п.</w:t>
      </w:r>
      <w:r w:rsidRPr="005D351A">
        <w:rPr>
          <w:rFonts w:ascii="Times New Roman" w:eastAsia="Calibri" w:hAnsi="Times New Roman"/>
          <w:sz w:val="20"/>
          <w:szCs w:val="20"/>
          <w:lang w:eastAsia="en-US"/>
        </w:rPr>
        <w:t xml:space="preserve"> </w:t>
      </w:r>
      <w:r w:rsidRPr="005D351A">
        <w:rPr>
          <w:rFonts w:ascii="Times New Roman" w:eastAsia="Calibri" w:hAnsi="Times New Roman"/>
          <w:sz w:val="20"/>
          <w:szCs w:val="20"/>
          <w:lang w:val="x-none" w:eastAsia="en-US"/>
        </w:rPr>
        <w:t xml:space="preserve">Сентябрьский, перспективное потребление топлива (доля сельского поселения) котельной ЛПДС </w:t>
      </w:r>
      <w:r w:rsidRPr="005D351A">
        <w:rPr>
          <w:rFonts w:ascii="Times New Roman" w:eastAsia="Calibri" w:hAnsi="Times New Roman"/>
          <w:sz w:val="20"/>
          <w:szCs w:val="20"/>
          <w:lang w:eastAsia="en-US"/>
        </w:rPr>
        <w:t>«</w:t>
      </w:r>
      <w:r w:rsidRPr="005D351A">
        <w:rPr>
          <w:rFonts w:ascii="Times New Roman" w:eastAsia="Calibri" w:hAnsi="Times New Roman"/>
          <w:sz w:val="20"/>
          <w:szCs w:val="20"/>
          <w:lang w:val="x-none" w:eastAsia="en-US"/>
        </w:rPr>
        <w:t>Южный Балык</w:t>
      </w:r>
      <w:r w:rsidRPr="005D351A">
        <w:rPr>
          <w:rFonts w:ascii="Times New Roman" w:eastAsia="Calibri" w:hAnsi="Times New Roman"/>
          <w:sz w:val="20"/>
          <w:szCs w:val="20"/>
          <w:lang w:eastAsia="en-US"/>
        </w:rPr>
        <w:t>»</w:t>
      </w:r>
      <w:r w:rsidRPr="005D351A">
        <w:rPr>
          <w:rFonts w:ascii="Times New Roman" w:eastAsia="Calibri" w:hAnsi="Times New Roman"/>
          <w:sz w:val="20"/>
          <w:szCs w:val="20"/>
          <w:lang w:val="x-none" w:eastAsia="en-US"/>
        </w:rPr>
        <w:t xml:space="preserve"> в условном выражении на расчетный срок представлены в таблице </w:t>
      </w:r>
      <w:r w:rsidRPr="005D351A">
        <w:rPr>
          <w:rFonts w:ascii="Times New Roman" w:eastAsia="Calibri" w:hAnsi="Times New Roman"/>
          <w:sz w:val="20"/>
          <w:szCs w:val="20"/>
          <w:lang w:eastAsia="en-US"/>
        </w:rPr>
        <w:t>8</w:t>
      </w:r>
      <w:r w:rsidRPr="005D351A">
        <w:rPr>
          <w:rFonts w:ascii="Times New Roman" w:eastAsia="Calibri" w:hAnsi="Times New Roman"/>
          <w:sz w:val="20"/>
          <w:szCs w:val="20"/>
          <w:lang w:val="x-none" w:eastAsia="en-US"/>
        </w:rPr>
        <w:t>.1.</w:t>
      </w:r>
      <w:r w:rsidRPr="005D351A">
        <w:rPr>
          <w:rFonts w:ascii="Times New Roman" w:eastAsia="Calibri" w:hAnsi="Times New Roman"/>
          <w:sz w:val="20"/>
          <w:szCs w:val="20"/>
          <w:lang w:eastAsia="en-US"/>
        </w:rPr>
        <w:t xml:space="preserve"> </w:t>
      </w:r>
    </w:p>
    <w:p w:rsidR="005D351A" w:rsidRPr="005D351A" w:rsidRDefault="005D351A" w:rsidP="005D351A">
      <w:pPr>
        <w:spacing w:after="120"/>
        <w:ind w:firstLine="540"/>
        <w:jc w:val="center"/>
        <w:rPr>
          <w:rFonts w:ascii="Times New Roman" w:eastAsia="Calibri" w:hAnsi="Times New Roman"/>
          <w:sz w:val="20"/>
          <w:szCs w:val="20"/>
          <w:u w:val="single"/>
          <w:lang w:val="x-none" w:eastAsia="en-US"/>
        </w:rPr>
        <w:sectPr w:rsidR="005D351A" w:rsidRPr="005D351A" w:rsidSect="005D351A">
          <w:pgSz w:w="11906" w:h="16838"/>
          <w:pgMar w:top="1134" w:right="850" w:bottom="1134" w:left="1843" w:header="708" w:footer="708" w:gutter="0"/>
          <w:cols w:space="708"/>
          <w:docGrid w:linePitch="360"/>
        </w:sectPr>
      </w:pPr>
    </w:p>
    <w:p w:rsidR="005D351A" w:rsidRPr="005D351A" w:rsidRDefault="005D351A" w:rsidP="005D351A">
      <w:pPr>
        <w:spacing w:after="120"/>
        <w:ind w:firstLine="540"/>
        <w:jc w:val="right"/>
        <w:rPr>
          <w:rFonts w:ascii="Times New Roman" w:eastAsia="Calibri" w:hAnsi="Times New Roman"/>
          <w:sz w:val="20"/>
          <w:szCs w:val="20"/>
          <w:lang w:val="x-none" w:eastAsia="en-US"/>
        </w:rPr>
      </w:pPr>
      <w:r w:rsidRPr="005D351A">
        <w:rPr>
          <w:rFonts w:ascii="Times New Roman" w:eastAsia="Calibri" w:hAnsi="Times New Roman"/>
          <w:sz w:val="20"/>
          <w:szCs w:val="20"/>
          <w:lang w:val="x-none" w:eastAsia="en-US"/>
        </w:rPr>
        <w:lastRenderedPageBreak/>
        <w:t xml:space="preserve">Таблица </w:t>
      </w:r>
      <w:r w:rsidRPr="005D351A">
        <w:rPr>
          <w:rFonts w:ascii="Times New Roman" w:eastAsia="Calibri" w:hAnsi="Times New Roman"/>
          <w:sz w:val="20"/>
          <w:szCs w:val="20"/>
          <w:lang w:eastAsia="en-US"/>
        </w:rPr>
        <w:t>8</w:t>
      </w:r>
      <w:r w:rsidRPr="005D351A">
        <w:rPr>
          <w:rFonts w:ascii="Times New Roman" w:eastAsia="Calibri" w:hAnsi="Times New Roman"/>
          <w:sz w:val="20"/>
          <w:szCs w:val="20"/>
          <w:lang w:val="x-none" w:eastAsia="en-US"/>
        </w:rPr>
        <w:t>.1</w:t>
      </w:r>
    </w:p>
    <w:p w:rsidR="005D351A" w:rsidRPr="005D351A" w:rsidRDefault="005D351A" w:rsidP="005D351A">
      <w:pPr>
        <w:spacing w:after="60"/>
        <w:ind w:firstLine="540"/>
        <w:jc w:val="center"/>
        <w:rPr>
          <w:rFonts w:ascii="Times New Roman" w:eastAsia="Calibri" w:hAnsi="Times New Roman"/>
          <w:sz w:val="20"/>
          <w:szCs w:val="20"/>
          <w:highlight w:val="yellow"/>
          <w:u w:val="single"/>
          <w:lang w:val="x-none" w:eastAsia="en-US"/>
        </w:rPr>
      </w:pPr>
      <w:r w:rsidRPr="005D351A">
        <w:rPr>
          <w:rFonts w:ascii="Times New Roman" w:eastAsia="Calibri" w:hAnsi="Times New Roman"/>
          <w:sz w:val="20"/>
          <w:szCs w:val="20"/>
          <w:u w:val="single"/>
          <w:lang w:val="x-none" w:eastAsia="en-US"/>
        </w:rPr>
        <w:t>Перспективное потребление топлива в условном и натуральном выражении ведомственной котельной ЛПДС "Южный Балык" на отпуск тепловой энергии, 1-й вариант развития.</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03"/>
        <w:gridCol w:w="1278"/>
        <w:gridCol w:w="1414"/>
        <w:gridCol w:w="1419"/>
        <w:gridCol w:w="1133"/>
        <w:gridCol w:w="1136"/>
        <w:gridCol w:w="1348"/>
        <w:gridCol w:w="1348"/>
        <w:gridCol w:w="1207"/>
      </w:tblGrid>
      <w:tr w:rsidR="00A72D1F" w:rsidRPr="00A72D1F" w:rsidTr="00A72D1F">
        <w:tc>
          <w:tcPr>
            <w:tcW w:w="1523" w:type="pct"/>
            <w:shd w:val="clear" w:color="auto" w:fill="auto"/>
            <w:vAlign w:val="center"/>
          </w:tcPr>
          <w:p w:rsidR="005D351A" w:rsidRPr="00A72D1F" w:rsidRDefault="005D351A" w:rsidP="00A72D1F">
            <w:pPr>
              <w:spacing w:after="0" w:line="240" w:lineRule="auto"/>
              <w:jc w:val="center"/>
              <w:rPr>
                <w:rFonts w:ascii="Times New Roman" w:hAnsi="Times New Roman"/>
                <w:b/>
                <w:sz w:val="20"/>
                <w:szCs w:val="20"/>
              </w:rPr>
            </w:pPr>
            <w:r w:rsidRPr="00A72D1F">
              <w:rPr>
                <w:rFonts w:ascii="Times New Roman" w:hAnsi="Times New Roman"/>
                <w:b/>
                <w:sz w:val="20"/>
                <w:szCs w:val="20"/>
              </w:rPr>
              <w:t>Наименование</w:t>
            </w:r>
          </w:p>
        </w:tc>
        <w:tc>
          <w:tcPr>
            <w:tcW w:w="432" w:type="pct"/>
            <w:shd w:val="clear" w:color="auto" w:fill="auto"/>
            <w:vAlign w:val="center"/>
          </w:tcPr>
          <w:p w:rsidR="005D351A" w:rsidRPr="00A72D1F" w:rsidRDefault="005D351A" w:rsidP="00A72D1F">
            <w:pPr>
              <w:spacing w:after="0" w:line="240" w:lineRule="auto"/>
              <w:jc w:val="center"/>
              <w:rPr>
                <w:rFonts w:ascii="Times New Roman" w:hAnsi="Times New Roman"/>
                <w:b/>
                <w:sz w:val="20"/>
                <w:szCs w:val="20"/>
              </w:rPr>
            </w:pPr>
            <w:r w:rsidRPr="00A72D1F">
              <w:rPr>
                <w:rFonts w:ascii="Times New Roman" w:hAnsi="Times New Roman"/>
                <w:b/>
                <w:sz w:val="20"/>
                <w:szCs w:val="20"/>
              </w:rPr>
              <w:t>Единица измерения</w:t>
            </w:r>
          </w:p>
        </w:tc>
        <w:tc>
          <w:tcPr>
            <w:tcW w:w="478" w:type="pct"/>
            <w:shd w:val="clear" w:color="auto" w:fill="auto"/>
            <w:vAlign w:val="center"/>
          </w:tcPr>
          <w:p w:rsidR="005D351A" w:rsidRPr="00A72D1F" w:rsidRDefault="005D351A" w:rsidP="00A72D1F">
            <w:pPr>
              <w:spacing w:after="0" w:line="240" w:lineRule="auto"/>
              <w:jc w:val="center"/>
              <w:rPr>
                <w:rFonts w:ascii="Times New Roman" w:hAnsi="Times New Roman"/>
                <w:b/>
                <w:sz w:val="20"/>
                <w:szCs w:val="20"/>
              </w:rPr>
            </w:pPr>
            <w:r w:rsidRPr="00A72D1F">
              <w:rPr>
                <w:rFonts w:ascii="Times New Roman" w:hAnsi="Times New Roman"/>
                <w:b/>
                <w:sz w:val="20"/>
                <w:szCs w:val="20"/>
              </w:rPr>
              <w:t>Факт, 2017 г.</w:t>
            </w:r>
          </w:p>
        </w:tc>
        <w:tc>
          <w:tcPr>
            <w:tcW w:w="480" w:type="pct"/>
            <w:shd w:val="clear" w:color="auto" w:fill="auto"/>
            <w:vAlign w:val="center"/>
          </w:tcPr>
          <w:p w:rsidR="005D351A" w:rsidRPr="00A72D1F" w:rsidRDefault="005D351A" w:rsidP="00A72D1F">
            <w:pPr>
              <w:spacing w:after="0" w:line="240" w:lineRule="auto"/>
              <w:jc w:val="center"/>
              <w:rPr>
                <w:rFonts w:ascii="Times New Roman" w:hAnsi="Times New Roman"/>
                <w:b/>
                <w:sz w:val="20"/>
                <w:szCs w:val="20"/>
              </w:rPr>
            </w:pPr>
            <w:r w:rsidRPr="00A72D1F">
              <w:rPr>
                <w:rFonts w:ascii="Times New Roman" w:hAnsi="Times New Roman"/>
                <w:b/>
                <w:sz w:val="20"/>
                <w:szCs w:val="20"/>
              </w:rPr>
              <w:t>Факт, 2018 г.</w:t>
            </w:r>
          </w:p>
        </w:tc>
        <w:tc>
          <w:tcPr>
            <w:tcW w:w="383" w:type="pct"/>
            <w:shd w:val="clear" w:color="auto" w:fill="auto"/>
            <w:vAlign w:val="center"/>
          </w:tcPr>
          <w:p w:rsidR="005D351A" w:rsidRPr="00A72D1F" w:rsidRDefault="005D351A" w:rsidP="00A72D1F">
            <w:pPr>
              <w:spacing w:after="0" w:line="240" w:lineRule="auto"/>
              <w:jc w:val="center"/>
              <w:rPr>
                <w:rFonts w:ascii="Times New Roman" w:hAnsi="Times New Roman"/>
                <w:b/>
                <w:sz w:val="20"/>
                <w:szCs w:val="20"/>
              </w:rPr>
            </w:pPr>
            <w:r w:rsidRPr="00A72D1F">
              <w:rPr>
                <w:rFonts w:ascii="Times New Roman" w:hAnsi="Times New Roman"/>
                <w:b/>
                <w:sz w:val="20"/>
                <w:szCs w:val="20"/>
              </w:rPr>
              <w:t>2019 г.</w:t>
            </w:r>
          </w:p>
        </w:tc>
        <w:tc>
          <w:tcPr>
            <w:tcW w:w="384" w:type="pct"/>
            <w:shd w:val="clear" w:color="auto" w:fill="auto"/>
            <w:vAlign w:val="center"/>
          </w:tcPr>
          <w:p w:rsidR="005D351A" w:rsidRPr="00A72D1F" w:rsidRDefault="005D351A" w:rsidP="00A72D1F">
            <w:pPr>
              <w:spacing w:after="0" w:line="240" w:lineRule="auto"/>
              <w:jc w:val="center"/>
              <w:rPr>
                <w:rFonts w:ascii="Times New Roman" w:hAnsi="Times New Roman"/>
                <w:b/>
                <w:sz w:val="20"/>
                <w:szCs w:val="20"/>
              </w:rPr>
            </w:pPr>
            <w:r w:rsidRPr="00A72D1F">
              <w:rPr>
                <w:rFonts w:ascii="Times New Roman" w:hAnsi="Times New Roman"/>
                <w:b/>
                <w:sz w:val="20"/>
                <w:szCs w:val="20"/>
              </w:rPr>
              <w:t>2020 г.</w:t>
            </w:r>
          </w:p>
        </w:tc>
        <w:tc>
          <w:tcPr>
            <w:tcW w:w="456" w:type="pct"/>
            <w:shd w:val="clear" w:color="auto" w:fill="auto"/>
            <w:vAlign w:val="center"/>
          </w:tcPr>
          <w:p w:rsidR="005D351A" w:rsidRPr="00A72D1F" w:rsidRDefault="005D351A" w:rsidP="00A72D1F">
            <w:pPr>
              <w:spacing w:after="0" w:line="240" w:lineRule="auto"/>
              <w:jc w:val="center"/>
              <w:rPr>
                <w:rFonts w:ascii="Times New Roman" w:hAnsi="Times New Roman"/>
                <w:b/>
                <w:sz w:val="20"/>
                <w:szCs w:val="20"/>
              </w:rPr>
            </w:pPr>
            <w:r w:rsidRPr="00A72D1F">
              <w:rPr>
                <w:rFonts w:ascii="Times New Roman" w:hAnsi="Times New Roman"/>
                <w:b/>
                <w:sz w:val="20"/>
                <w:szCs w:val="20"/>
              </w:rPr>
              <w:t>2021 г.</w:t>
            </w:r>
          </w:p>
        </w:tc>
        <w:tc>
          <w:tcPr>
            <w:tcW w:w="456" w:type="pct"/>
            <w:shd w:val="clear" w:color="auto" w:fill="auto"/>
            <w:vAlign w:val="center"/>
          </w:tcPr>
          <w:p w:rsidR="005D351A" w:rsidRPr="00A72D1F" w:rsidRDefault="005D351A" w:rsidP="00A72D1F">
            <w:pPr>
              <w:spacing w:after="0" w:line="240" w:lineRule="auto"/>
              <w:jc w:val="center"/>
              <w:rPr>
                <w:rFonts w:ascii="Times New Roman" w:hAnsi="Times New Roman"/>
                <w:b/>
                <w:sz w:val="20"/>
                <w:szCs w:val="20"/>
              </w:rPr>
            </w:pPr>
            <w:r w:rsidRPr="00A72D1F">
              <w:rPr>
                <w:rFonts w:ascii="Times New Roman" w:hAnsi="Times New Roman"/>
                <w:b/>
                <w:sz w:val="20"/>
                <w:szCs w:val="20"/>
              </w:rPr>
              <w:t>2022-2023 гг.</w:t>
            </w:r>
          </w:p>
        </w:tc>
        <w:tc>
          <w:tcPr>
            <w:tcW w:w="408" w:type="pct"/>
            <w:shd w:val="clear" w:color="auto" w:fill="auto"/>
            <w:vAlign w:val="center"/>
          </w:tcPr>
          <w:p w:rsidR="005D351A" w:rsidRPr="00A72D1F" w:rsidRDefault="005D351A" w:rsidP="00A72D1F">
            <w:pPr>
              <w:spacing w:after="0" w:line="240" w:lineRule="auto"/>
              <w:jc w:val="center"/>
              <w:rPr>
                <w:rFonts w:ascii="Times New Roman" w:hAnsi="Times New Roman"/>
                <w:b/>
                <w:sz w:val="20"/>
                <w:szCs w:val="20"/>
              </w:rPr>
            </w:pPr>
            <w:r w:rsidRPr="00A72D1F">
              <w:rPr>
                <w:rFonts w:ascii="Times New Roman" w:hAnsi="Times New Roman"/>
                <w:b/>
                <w:sz w:val="20"/>
                <w:szCs w:val="20"/>
              </w:rPr>
              <w:t>2024-2028 гг.</w:t>
            </w:r>
          </w:p>
        </w:tc>
      </w:tr>
      <w:tr w:rsidR="00A72D1F" w:rsidRPr="00A72D1F" w:rsidTr="00A72D1F">
        <w:tc>
          <w:tcPr>
            <w:tcW w:w="1523" w:type="pct"/>
            <w:shd w:val="clear" w:color="auto" w:fill="auto"/>
            <w:vAlign w:val="center"/>
          </w:tcPr>
          <w:p w:rsidR="005D351A" w:rsidRPr="00A72D1F" w:rsidRDefault="005D351A" w:rsidP="00A72D1F">
            <w:pPr>
              <w:spacing w:after="0" w:line="240" w:lineRule="auto"/>
              <w:jc w:val="both"/>
              <w:rPr>
                <w:rFonts w:ascii="Times New Roman" w:hAnsi="Times New Roman"/>
                <w:sz w:val="20"/>
                <w:szCs w:val="20"/>
              </w:rPr>
            </w:pPr>
            <w:r w:rsidRPr="00A72D1F">
              <w:rPr>
                <w:rFonts w:ascii="Times New Roman" w:hAnsi="Times New Roman"/>
                <w:sz w:val="20"/>
                <w:szCs w:val="20"/>
              </w:rPr>
              <w:t>Суммарная расчётная тепловая нагрузка потребителей</w:t>
            </w:r>
          </w:p>
        </w:tc>
        <w:tc>
          <w:tcPr>
            <w:tcW w:w="432" w:type="pct"/>
            <w:shd w:val="clear" w:color="auto" w:fill="auto"/>
            <w:vAlign w:val="center"/>
          </w:tcPr>
          <w:p w:rsidR="005D351A" w:rsidRPr="00A72D1F" w:rsidRDefault="005D351A" w:rsidP="00A72D1F">
            <w:pPr>
              <w:spacing w:after="0" w:line="240" w:lineRule="auto"/>
              <w:jc w:val="center"/>
              <w:rPr>
                <w:rFonts w:ascii="Times New Roman" w:hAnsi="Times New Roman"/>
                <w:sz w:val="20"/>
                <w:szCs w:val="20"/>
              </w:rPr>
            </w:pPr>
            <w:r w:rsidRPr="00A72D1F">
              <w:rPr>
                <w:rFonts w:ascii="Times New Roman" w:hAnsi="Times New Roman"/>
                <w:sz w:val="20"/>
                <w:szCs w:val="20"/>
              </w:rPr>
              <w:t>Гкал/ч</w:t>
            </w:r>
          </w:p>
        </w:tc>
        <w:tc>
          <w:tcPr>
            <w:tcW w:w="478" w:type="pct"/>
            <w:shd w:val="clear" w:color="auto" w:fill="auto"/>
            <w:vAlign w:val="center"/>
          </w:tcPr>
          <w:p w:rsidR="005D351A" w:rsidRPr="00A72D1F" w:rsidRDefault="005D351A" w:rsidP="00A72D1F">
            <w:pPr>
              <w:spacing w:after="0" w:line="240" w:lineRule="auto"/>
              <w:jc w:val="center"/>
              <w:rPr>
                <w:rFonts w:ascii="Times New Roman" w:hAnsi="Times New Roman"/>
                <w:sz w:val="20"/>
                <w:szCs w:val="20"/>
              </w:rPr>
            </w:pPr>
            <w:r w:rsidRPr="00A72D1F">
              <w:rPr>
                <w:rFonts w:ascii="Times New Roman" w:hAnsi="Times New Roman"/>
                <w:sz w:val="20"/>
                <w:szCs w:val="20"/>
              </w:rPr>
              <w:t>4,26573</w:t>
            </w:r>
          </w:p>
        </w:tc>
        <w:tc>
          <w:tcPr>
            <w:tcW w:w="480" w:type="pct"/>
            <w:shd w:val="clear" w:color="auto" w:fill="auto"/>
            <w:vAlign w:val="center"/>
          </w:tcPr>
          <w:p w:rsidR="005D351A" w:rsidRPr="00A72D1F" w:rsidRDefault="005D351A" w:rsidP="00A72D1F">
            <w:pPr>
              <w:spacing w:after="0" w:line="240" w:lineRule="auto"/>
              <w:jc w:val="center"/>
              <w:rPr>
                <w:rFonts w:ascii="Times New Roman" w:hAnsi="Times New Roman"/>
                <w:sz w:val="20"/>
                <w:szCs w:val="20"/>
              </w:rPr>
            </w:pPr>
            <w:r w:rsidRPr="00A72D1F">
              <w:rPr>
                <w:rFonts w:ascii="Times New Roman" w:hAnsi="Times New Roman"/>
                <w:sz w:val="20"/>
                <w:szCs w:val="20"/>
              </w:rPr>
              <w:t>4,427</w:t>
            </w:r>
          </w:p>
        </w:tc>
        <w:tc>
          <w:tcPr>
            <w:tcW w:w="383" w:type="pct"/>
            <w:shd w:val="clear" w:color="auto" w:fill="auto"/>
            <w:vAlign w:val="center"/>
          </w:tcPr>
          <w:p w:rsidR="005D351A" w:rsidRPr="00A72D1F" w:rsidRDefault="005D351A" w:rsidP="00A72D1F">
            <w:pPr>
              <w:spacing w:after="0" w:line="240" w:lineRule="auto"/>
              <w:jc w:val="center"/>
              <w:rPr>
                <w:rFonts w:ascii="Times New Roman" w:hAnsi="Times New Roman"/>
                <w:sz w:val="20"/>
                <w:szCs w:val="20"/>
              </w:rPr>
            </w:pPr>
            <w:r w:rsidRPr="00A72D1F">
              <w:rPr>
                <w:rFonts w:ascii="Times New Roman" w:hAnsi="Times New Roman"/>
                <w:sz w:val="20"/>
                <w:szCs w:val="20"/>
              </w:rPr>
              <w:t>4,903</w:t>
            </w:r>
          </w:p>
        </w:tc>
        <w:tc>
          <w:tcPr>
            <w:tcW w:w="384" w:type="pct"/>
            <w:shd w:val="clear" w:color="auto" w:fill="auto"/>
            <w:vAlign w:val="center"/>
          </w:tcPr>
          <w:p w:rsidR="005D351A" w:rsidRPr="00A72D1F" w:rsidRDefault="005D351A" w:rsidP="00A72D1F">
            <w:pPr>
              <w:spacing w:after="0" w:line="240" w:lineRule="auto"/>
              <w:jc w:val="center"/>
              <w:rPr>
                <w:rFonts w:ascii="Times New Roman" w:hAnsi="Times New Roman"/>
                <w:sz w:val="20"/>
                <w:szCs w:val="20"/>
              </w:rPr>
            </w:pPr>
            <w:r w:rsidRPr="00A72D1F">
              <w:rPr>
                <w:rFonts w:ascii="Times New Roman" w:hAnsi="Times New Roman"/>
                <w:sz w:val="20"/>
                <w:szCs w:val="20"/>
              </w:rPr>
              <w:t>5,6161</w:t>
            </w:r>
          </w:p>
        </w:tc>
        <w:tc>
          <w:tcPr>
            <w:tcW w:w="456" w:type="pct"/>
            <w:shd w:val="clear" w:color="auto" w:fill="auto"/>
            <w:vAlign w:val="center"/>
          </w:tcPr>
          <w:p w:rsidR="005D351A" w:rsidRPr="00A72D1F" w:rsidRDefault="005D351A" w:rsidP="00A72D1F">
            <w:pPr>
              <w:spacing w:after="0" w:line="240" w:lineRule="auto"/>
              <w:jc w:val="center"/>
              <w:rPr>
                <w:rFonts w:ascii="Times New Roman" w:hAnsi="Times New Roman"/>
                <w:sz w:val="20"/>
                <w:szCs w:val="20"/>
              </w:rPr>
            </w:pPr>
            <w:r w:rsidRPr="00A72D1F">
              <w:rPr>
                <w:rFonts w:ascii="Times New Roman" w:hAnsi="Times New Roman"/>
                <w:sz w:val="20"/>
                <w:szCs w:val="20"/>
              </w:rPr>
              <w:t>5,6161</w:t>
            </w:r>
          </w:p>
        </w:tc>
        <w:tc>
          <w:tcPr>
            <w:tcW w:w="456" w:type="pct"/>
            <w:shd w:val="clear" w:color="auto" w:fill="auto"/>
            <w:vAlign w:val="center"/>
          </w:tcPr>
          <w:p w:rsidR="005D351A" w:rsidRPr="00A72D1F" w:rsidRDefault="005D351A" w:rsidP="00A72D1F">
            <w:pPr>
              <w:spacing w:after="0" w:line="240" w:lineRule="auto"/>
              <w:jc w:val="center"/>
              <w:rPr>
                <w:rFonts w:ascii="Times New Roman" w:hAnsi="Times New Roman"/>
                <w:sz w:val="20"/>
                <w:szCs w:val="20"/>
              </w:rPr>
            </w:pPr>
            <w:r w:rsidRPr="00A72D1F">
              <w:rPr>
                <w:rFonts w:ascii="Times New Roman" w:hAnsi="Times New Roman"/>
                <w:sz w:val="20"/>
                <w:szCs w:val="20"/>
              </w:rPr>
              <w:t>5,6161</w:t>
            </w:r>
          </w:p>
        </w:tc>
        <w:tc>
          <w:tcPr>
            <w:tcW w:w="408" w:type="pct"/>
            <w:shd w:val="clear" w:color="auto" w:fill="auto"/>
            <w:vAlign w:val="center"/>
          </w:tcPr>
          <w:p w:rsidR="005D351A" w:rsidRPr="00A72D1F" w:rsidRDefault="005D351A" w:rsidP="00A72D1F">
            <w:pPr>
              <w:spacing w:after="0" w:line="240" w:lineRule="auto"/>
              <w:jc w:val="center"/>
              <w:rPr>
                <w:rFonts w:ascii="Times New Roman" w:hAnsi="Times New Roman"/>
                <w:sz w:val="20"/>
                <w:szCs w:val="20"/>
              </w:rPr>
            </w:pPr>
            <w:r w:rsidRPr="00A72D1F">
              <w:rPr>
                <w:rFonts w:ascii="Times New Roman" w:hAnsi="Times New Roman"/>
                <w:sz w:val="20"/>
                <w:szCs w:val="20"/>
              </w:rPr>
              <w:t>5,6161</w:t>
            </w:r>
          </w:p>
        </w:tc>
      </w:tr>
      <w:tr w:rsidR="00A72D1F" w:rsidRPr="00A72D1F" w:rsidTr="00A72D1F">
        <w:tc>
          <w:tcPr>
            <w:tcW w:w="1523" w:type="pct"/>
            <w:shd w:val="clear" w:color="auto" w:fill="auto"/>
            <w:vAlign w:val="center"/>
          </w:tcPr>
          <w:p w:rsidR="005D351A" w:rsidRPr="00A72D1F" w:rsidRDefault="005D351A" w:rsidP="00A72D1F">
            <w:pPr>
              <w:spacing w:after="0" w:line="240" w:lineRule="auto"/>
              <w:jc w:val="both"/>
              <w:rPr>
                <w:rFonts w:ascii="Times New Roman" w:hAnsi="Times New Roman"/>
                <w:sz w:val="20"/>
                <w:szCs w:val="20"/>
              </w:rPr>
            </w:pPr>
            <w:r w:rsidRPr="00A72D1F">
              <w:rPr>
                <w:rFonts w:ascii="Times New Roman" w:hAnsi="Times New Roman"/>
                <w:sz w:val="20"/>
                <w:szCs w:val="20"/>
              </w:rPr>
              <w:t>Выработка тепловой энергии котельной</w:t>
            </w:r>
          </w:p>
        </w:tc>
        <w:tc>
          <w:tcPr>
            <w:tcW w:w="432" w:type="pct"/>
            <w:shd w:val="clear" w:color="auto" w:fill="auto"/>
            <w:vAlign w:val="center"/>
          </w:tcPr>
          <w:p w:rsidR="005D351A" w:rsidRPr="00A72D1F" w:rsidRDefault="005D351A" w:rsidP="00A72D1F">
            <w:pPr>
              <w:spacing w:after="0" w:line="240" w:lineRule="auto"/>
              <w:jc w:val="center"/>
              <w:rPr>
                <w:rFonts w:ascii="Times New Roman" w:hAnsi="Times New Roman"/>
                <w:sz w:val="20"/>
                <w:szCs w:val="20"/>
              </w:rPr>
            </w:pPr>
            <w:r w:rsidRPr="00A72D1F">
              <w:rPr>
                <w:rFonts w:ascii="Times New Roman" w:hAnsi="Times New Roman"/>
                <w:sz w:val="20"/>
                <w:szCs w:val="20"/>
              </w:rPr>
              <w:t>Гкал/год</w:t>
            </w:r>
          </w:p>
        </w:tc>
        <w:tc>
          <w:tcPr>
            <w:tcW w:w="478" w:type="pct"/>
            <w:shd w:val="clear" w:color="auto" w:fill="auto"/>
            <w:vAlign w:val="center"/>
          </w:tcPr>
          <w:p w:rsidR="005D351A" w:rsidRPr="00A72D1F" w:rsidRDefault="005D351A" w:rsidP="00A72D1F">
            <w:pPr>
              <w:spacing w:after="0" w:line="240" w:lineRule="auto"/>
              <w:jc w:val="center"/>
              <w:rPr>
                <w:rFonts w:ascii="Times New Roman" w:hAnsi="Times New Roman"/>
                <w:sz w:val="20"/>
                <w:szCs w:val="20"/>
              </w:rPr>
            </w:pPr>
            <w:r w:rsidRPr="00A72D1F">
              <w:rPr>
                <w:rFonts w:ascii="Times New Roman" w:hAnsi="Times New Roman"/>
                <w:sz w:val="20"/>
                <w:szCs w:val="20"/>
              </w:rPr>
              <w:t>-</w:t>
            </w:r>
          </w:p>
        </w:tc>
        <w:tc>
          <w:tcPr>
            <w:tcW w:w="480" w:type="pct"/>
            <w:shd w:val="clear" w:color="auto" w:fill="auto"/>
            <w:vAlign w:val="center"/>
          </w:tcPr>
          <w:p w:rsidR="005D351A" w:rsidRPr="00A72D1F" w:rsidRDefault="005D351A" w:rsidP="00A72D1F">
            <w:pPr>
              <w:spacing w:after="0" w:line="240" w:lineRule="auto"/>
              <w:jc w:val="center"/>
              <w:rPr>
                <w:rFonts w:ascii="Times New Roman" w:hAnsi="Times New Roman"/>
                <w:sz w:val="20"/>
                <w:szCs w:val="20"/>
              </w:rPr>
            </w:pPr>
            <w:r w:rsidRPr="00A72D1F">
              <w:rPr>
                <w:rFonts w:ascii="Times New Roman" w:hAnsi="Times New Roman"/>
                <w:sz w:val="20"/>
                <w:szCs w:val="20"/>
              </w:rPr>
              <w:t>-</w:t>
            </w:r>
          </w:p>
        </w:tc>
        <w:tc>
          <w:tcPr>
            <w:tcW w:w="383" w:type="pct"/>
            <w:shd w:val="clear" w:color="auto" w:fill="auto"/>
            <w:vAlign w:val="center"/>
          </w:tcPr>
          <w:p w:rsidR="005D351A" w:rsidRPr="00A72D1F" w:rsidRDefault="005D351A" w:rsidP="00A72D1F">
            <w:pPr>
              <w:spacing w:after="0" w:line="240" w:lineRule="auto"/>
              <w:jc w:val="center"/>
              <w:rPr>
                <w:rFonts w:ascii="Times New Roman" w:hAnsi="Times New Roman"/>
                <w:sz w:val="20"/>
                <w:szCs w:val="20"/>
              </w:rPr>
            </w:pPr>
            <w:r w:rsidRPr="00A72D1F">
              <w:rPr>
                <w:rFonts w:ascii="Times New Roman" w:hAnsi="Times New Roman"/>
                <w:sz w:val="20"/>
                <w:szCs w:val="20"/>
              </w:rPr>
              <w:t>-</w:t>
            </w:r>
          </w:p>
        </w:tc>
        <w:tc>
          <w:tcPr>
            <w:tcW w:w="384" w:type="pct"/>
            <w:shd w:val="clear" w:color="auto" w:fill="auto"/>
            <w:vAlign w:val="center"/>
          </w:tcPr>
          <w:p w:rsidR="005D351A" w:rsidRPr="00A72D1F" w:rsidRDefault="005D351A" w:rsidP="00A72D1F">
            <w:pPr>
              <w:spacing w:after="0" w:line="240" w:lineRule="auto"/>
              <w:jc w:val="center"/>
              <w:rPr>
                <w:rFonts w:ascii="Times New Roman" w:hAnsi="Times New Roman"/>
                <w:sz w:val="20"/>
                <w:szCs w:val="20"/>
              </w:rPr>
            </w:pPr>
            <w:r w:rsidRPr="00A72D1F">
              <w:rPr>
                <w:rFonts w:ascii="Times New Roman" w:hAnsi="Times New Roman"/>
                <w:sz w:val="20"/>
                <w:szCs w:val="20"/>
              </w:rPr>
              <w:t>-</w:t>
            </w:r>
          </w:p>
        </w:tc>
        <w:tc>
          <w:tcPr>
            <w:tcW w:w="456" w:type="pct"/>
            <w:shd w:val="clear" w:color="auto" w:fill="auto"/>
            <w:vAlign w:val="center"/>
          </w:tcPr>
          <w:p w:rsidR="005D351A" w:rsidRPr="00A72D1F" w:rsidRDefault="005D351A" w:rsidP="00A72D1F">
            <w:pPr>
              <w:spacing w:after="0" w:line="240" w:lineRule="auto"/>
              <w:jc w:val="center"/>
              <w:rPr>
                <w:rFonts w:ascii="Times New Roman" w:hAnsi="Times New Roman"/>
                <w:sz w:val="20"/>
                <w:szCs w:val="20"/>
              </w:rPr>
            </w:pPr>
            <w:r w:rsidRPr="00A72D1F">
              <w:rPr>
                <w:rFonts w:ascii="Times New Roman" w:hAnsi="Times New Roman"/>
                <w:sz w:val="20"/>
                <w:szCs w:val="20"/>
              </w:rPr>
              <w:t>-</w:t>
            </w:r>
          </w:p>
        </w:tc>
        <w:tc>
          <w:tcPr>
            <w:tcW w:w="456" w:type="pct"/>
            <w:shd w:val="clear" w:color="auto" w:fill="auto"/>
            <w:vAlign w:val="center"/>
          </w:tcPr>
          <w:p w:rsidR="005D351A" w:rsidRPr="00A72D1F" w:rsidRDefault="005D351A" w:rsidP="00A72D1F">
            <w:pPr>
              <w:spacing w:after="0" w:line="240" w:lineRule="auto"/>
              <w:jc w:val="center"/>
              <w:rPr>
                <w:rFonts w:ascii="Times New Roman" w:hAnsi="Times New Roman"/>
                <w:sz w:val="20"/>
                <w:szCs w:val="20"/>
              </w:rPr>
            </w:pPr>
            <w:r w:rsidRPr="00A72D1F">
              <w:rPr>
                <w:rFonts w:ascii="Times New Roman" w:hAnsi="Times New Roman"/>
                <w:sz w:val="20"/>
                <w:szCs w:val="20"/>
              </w:rPr>
              <w:t>-</w:t>
            </w:r>
          </w:p>
        </w:tc>
        <w:tc>
          <w:tcPr>
            <w:tcW w:w="408" w:type="pct"/>
            <w:shd w:val="clear" w:color="auto" w:fill="auto"/>
            <w:vAlign w:val="center"/>
          </w:tcPr>
          <w:p w:rsidR="005D351A" w:rsidRPr="00A72D1F" w:rsidRDefault="005D351A" w:rsidP="00A72D1F">
            <w:pPr>
              <w:spacing w:after="0" w:line="240" w:lineRule="auto"/>
              <w:jc w:val="center"/>
              <w:rPr>
                <w:rFonts w:ascii="Times New Roman" w:hAnsi="Times New Roman"/>
                <w:sz w:val="20"/>
                <w:szCs w:val="20"/>
              </w:rPr>
            </w:pPr>
            <w:r w:rsidRPr="00A72D1F">
              <w:rPr>
                <w:rFonts w:ascii="Times New Roman" w:hAnsi="Times New Roman"/>
                <w:sz w:val="20"/>
                <w:szCs w:val="20"/>
              </w:rPr>
              <w:t>-</w:t>
            </w:r>
          </w:p>
        </w:tc>
      </w:tr>
      <w:tr w:rsidR="00A72D1F" w:rsidRPr="00A72D1F" w:rsidTr="00A72D1F">
        <w:tc>
          <w:tcPr>
            <w:tcW w:w="1523" w:type="pct"/>
            <w:shd w:val="clear" w:color="auto" w:fill="auto"/>
            <w:vAlign w:val="center"/>
          </w:tcPr>
          <w:p w:rsidR="005D351A" w:rsidRPr="00A72D1F" w:rsidRDefault="005D351A" w:rsidP="00A72D1F">
            <w:pPr>
              <w:spacing w:after="0" w:line="240" w:lineRule="auto"/>
              <w:jc w:val="both"/>
              <w:rPr>
                <w:rFonts w:ascii="Times New Roman" w:hAnsi="Times New Roman"/>
                <w:sz w:val="20"/>
                <w:szCs w:val="20"/>
              </w:rPr>
            </w:pPr>
            <w:r w:rsidRPr="00A72D1F">
              <w:rPr>
                <w:rFonts w:ascii="Times New Roman" w:hAnsi="Times New Roman"/>
                <w:sz w:val="20"/>
                <w:szCs w:val="20"/>
              </w:rPr>
              <w:t>Отпуск тепловой энергии в сеть (полезный + потери)</w:t>
            </w:r>
          </w:p>
        </w:tc>
        <w:tc>
          <w:tcPr>
            <w:tcW w:w="432" w:type="pct"/>
            <w:shd w:val="clear" w:color="auto" w:fill="auto"/>
            <w:vAlign w:val="center"/>
          </w:tcPr>
          <w:p w:rsidR="005D351A" w:rsidRPr="00A72D1F" w:rsidRDefault="005D351A" w:rsidP="00A72D1F">
            <w:pPr>
              <w:spacing w:after="0" w:line="240" w:lineRule="auto"/>
              <w:jc w:val="center"/>
              <w:rPr>
                <w:rFonts w:ascii="Times New Roman" w:hAnsi="Times New Roman"/>
                <w:sz w:val="20"/>
                <w:szCs w:val="20"/>
              </w:rPr>
            </w:pPr>
            <w:r w:rsidRPr="00A72D1F">
              <w:rPr>
                <w:rFonts w:ascii="Times New Roman" w:hAnsi="Times New Roman"/>
                <w:sz w:val="20"/>
                <w:szCs w:val="20"/>
              </w:rPr>
              <w:t xml:space="preserve">Гкал/год </w:t>
            </w:r>
          </w:p>
        </w:tc>
        <w:tc>
          <w:tcPr>
            <w:tcW w:w="478" w:type="pct"/>
            <w:shd w:val="clear" w:color="auto" w:fill="auto"/>
            <w:vAlign w:val="center"/>
          </w:tcPr>
          <w:p w:rsidR="005D351A" w:rsidRPr="00A72D1F" w:rsidRDefault="005D351A" w:rsidP="00A72D1F">
            <w:pPr>
              <w:spacing w:after="0" w:line="240" w:lineRule="auto"/>
              <w:jc w:val="center"/>
              <w:rPr>
                <w:rFonts w:ascii="Times New Roman" w:hAnsi="Times New Roman"/>
                <w:sz w:val="20"/>
                <w:szCs w:val="20"/>
              </w:rPr>
            </w:pPr>
            <w:r w:rsidRPr="00A72D1F">
              <w:rPr>
                <w:rFonts w:ascii="Times New Roman" w:hAnsi="Times New Roman"/>
                <w:sz w:val="20"/>
                <w:szCs w:val="20"/>
              </w:rPr>
              <w:t>6106,2</w:t>
            </w:r>
          </w:p>
        </w:tc>
        <w:tc>
          <w:tcPr>
            <w:tcW w:w="480" w:type="pct"/>
            <w:shd w:val="clear" w:color="auto" w:fill="auto"/>
            <w:vAlign w:val="center"/>
          </w:tcPr>
          <w:p w:rsidR="005D351A" w:rsidRPr="00A72D1F" w:rsidRDefault="005D351A" w:rsidP="00A72D1F">
            <w:pPr>
              <w:spacing w:after="0" w:line="240" w:lineRule="auto"/>
              <w:jc w:val="center"/>
              <w:rPr>
                <w:rFonts w:ascii="Times New Roman" w:hAnsi="Times New Roman"/>
                <w:sz w:val="20"/>
                <w:szCs w:val="20"/>
              </w:rPr>
            </w:pPr>
            <w:r w:rsidRPr="00A72D1F">
              <w:rPr>
                <w:rFonts w:ascii="Times New Roman" w:hAnsi="Times New Roman"/>
                <w:sz w:val="20"/>
                <w:szCs w:val="20"/>
              </w:rPr>
              <w:t>16405,718</w:t>
            </w:r>
          </w:p>
        </w:tc>
        <w:tc>
          <w:tcPr>
            <w:tcW w:w="383" w:type="pct"/>
            <w:shd w:val="clear" w:color="auto" w:fill="auto"/>
            <w:vAlign w:val="center"/>
          </w:tcPr>
          <w:p w:rsidR="005D351A" w:rsidRPr="00A72D1F" w:rsidRDefault="005D351A" w:rsidP="00A72D1F">
            <w:pPr>
              <w:spacing w:after="0" w:line="240" w:lineRule="auto"/>
              <w:jc w:val="center"/>
              <w:rPr>
                <w:rFonts w:ascii="Times New Roman" w:hAnsi="Times New Roman"/>
                <w:sz w:val="20"/>
                <w:szCs w:val="20"/>
              </w:rPr>
            </w:pPr>
            <w:r w:rsidRPr="00A72D1F">
              <w:rPr>
                <w:rFonts w:ascii="Times New Roman" w:hAnsi="Times New Roman"/>
                <w:sz w:val="20"/>
                <w:szCs w:val="20"/>
              </w:rPr>
              <w:t>17315,02</w:t>
            </w:r>
          </w:p>
        </w:tc>
        <w:tc>
          <w:tcPr>
            <w:tcW w:w="384" w:type="pct"/>
            <w:shd w:val="clear" w:color="auto" w:fill="auto"/>
            <w:vAlign w:val="center"/>
          </w:tcPr>
          <w:p w:rsidR="005D351A" w:rsidRPr="00A72D1F" w:rsidRDefault="005D351A" w:rsidP="00A72D1F">
            <w:pPr>
              <w:spacing w:after="0" w:line="240" w:lineRule="auto"/>
              <w:jc w:val="center"/>
              <w:rPr>
                <w:rFonts w:ascii="Times New Roman" w:hAnsi="Times New Roman"/>
                <w:sz w:val="20"/>
                <w:szCs w:val="20"/>
              </w:rPr>
            </w:pPr>
            <w:r w:rsidRPr="00A72D1F">
              <w:rPr>
                <w:rFonts w:ascii="Times New Roman" w:hAnsi="Times New Roman"/>
                <w:sz w:val="20"/>
                <w:szCs w:val="20"/>
              </w:rPr>
              <w:t>18224,32</w:t>
            </w:r>
          </w:p>
        </w:tc>
        <w:tc>
          <w:tcPr>
            <w:tcW w:w="456" w:type="pct"/>
            <w:shd w:val="clear" w:color="auto" w:fill="auto"/>
            <w:vAlign w:val="center"/>
          </w:tcPr>
          <w:p w:rsidR="005D351A" w:rsidRPr="00A72D1F" w:rsidRDefault="005D351A" w:rsidP="00A72D1F">
            <w:pPr>
              <w:spacing w:after="0" w:line="240" w:lineRule="auto"/>
              <w:jc w:val="center"/>
              <w:rPr>
                <w:rFonts w:ascii="Times New Roman" w:hAnsi="Times New Roman"/>
                <w:sz w:val="20"/>
                <w:szCs w:val="20"/>
              </w:rPr>
            </w:pPr>
            <w:r w:rsidRPr="00A72D1F">
              <w:rPr>
                <w:rFonts w:ascii="Times New Roman" w:hAnsi="Times New Roman"/>
                <w:sz w:val="20"/>
                <w:szCs w:val="20"/>
              </w:rPr>
              <w:t>19133,62</w:t>
            </w:r>
          </w:p>
        </w:tc>
        <w:tc>
          <w:tcPr>
            <w:tcW w:w="456" w:type="pct"/>
            <w:shd w:val="clear" w:color="auto" w:fill="auto"/>
            <w:vAlign w:val="center"/>
          </w:tcPr>
          <w:p w:rsidR="005D351A" w:rsidRPr="00A72D1F" w:rsidRDefault="005D351A" w:rsidP="00A72D1F">
            <w:pPr>
              <w:spacing w:after="0" w:line="240" w:lineRule="auto"/>
              <w:jc w:val="center"/>
              <w:rPr>
                <w:rFonts w:ascii="Times New Roman" w:hAnsi="Times New Roman"/>
                <w:sz w:val="20"/>
                <w:szCs w:val="20"/>
              </w:rPr>
            </w:pPr>
            <w:r w:rsidRPr="00A72D1F">
              <w:rPr>
                <w:rFonts w:ascii="Times New Roman" w:hAnsi="Times New Roman"/>
                <w:sz w:val="20"/>
                <w:szCs w:val="20"/>
              </w:rPr>
              <w:t>20043,108</w:t>
            </w:r>
          </w:p>
        </w:tc>
        <w:tc>
          <w:tcPr>
            <w:tcW w:w="408" w:type="pct"/>
            <w:shd w:val="clear" w:color="auto" w:fill="auto"/>
            <w:vAlign w:val="center"/>
          </w:tcPr>
          <w:p w:rsidR="005D351A" w:rsidRPr="00A72D1F" w:rsidRDefault="005D351A" w:rsidP="00A72D1F">
            <w:pPr>
              <w:spacing w:after="0" w:line="240" w:lineRule="auto"/>
              <w:jc w:val="center"/>
              <w:rPr>
                <w:rFonts w:ascii="Times New Roman" w:hAnsi="Times New Roman"/>
                <w:sz w:val="20"/>
                <w:szCs w:val="20"/>
              </w:rPr>
            </w:pPr>
            <w:r w:rsidRPr="00A72D1F">
              <w:rPr>
                <w:rFonts w:ascii="Times New Roman" w:hAnsi="Times New Roman"/>
                <w:sz w:val="20"/>
                <w:szCs w:val="20"/>
              </w:rPr>
              <w:t>20187,08</w:t>
            </w:r>
          </w:p>
        </w:tc>
      </w:tr>
      <w:tr w:rsidR="00A72D1F" w:rsidRPr="00A72D1F" w:rsidTr="00A72D1F">
        <w:tc>
          <w:tcPr>
            <w:tcW w:w="1523" w:type="pct"/>
            <w:shd w:val="clear" w:color="auto" w:fill="auto"/>
            <w:vAlign w:val="center"/>
          </w:tcPr>
          <w:p w:rsidR="005D351A" w:rsidRPr="00A72D1F" w:rsidRDefault="005D351A" w:rsidP="00A72D1F">
            <w:pPr>
              <w:spacing w:after="0" w:line="240" w:lineRule="auto"/>
              <w:jc w:val="both"/>
              <w:rPr>
                <w:rFonts w:ascii="Times New Roman" w:hAnsi="Times New Roman"/>
                <w:sz w:val="20"/>
                <w:szCs w:val="20"/>
              </w:rPr>
            </w:pPr>
            <w:r w:rsidRPr="00A72D1F">
              <w:rPr>
                <w:rFonts w:ascii="Times New Roman" w:hAnsi="Times New Roman"/>
                <w:sz w:val="20"/>
                <w:szCs w:val="20"/>
              </w:rPr>
              <w:t>Собственные нужды котельной</w:t>
            </w:r>
          </w:p>
        </w:tc>
        <w:tc>
          <w:tcPr>
            <w:tcW w:w="432" w:type="pct"/>
            <w:shd w:val="clear" w:color="auto" w:fill="auto"/>
            <w:vAlign w:val="center"/>
          </w:tcPr>
          <w:p w:rsidR="005D351A" w:rsidRPr="00A72D1F" w:rsidRDefault="005D351A" w:rsidP="00A72D1F">
            <w:pPr>
              <w:spacing w:after="0" w:line="240" w:lineRule="auto"/>
              <w:jc w:val="center"/>
              <w:rPr>
                <w:rFonts w:ascii="Times New Roman" w:hAnsi="Times New Roman"/>
                <w:sz w:val="20"/>
                <w:szCs w:val="20"/>
              </w:rPr>
            </w:pPr>
            <w:r w:rsidRPr="00A72D1F">
              <w:rPr>
                <w:rFonts w:ascii="Times New Roman" w:hAnsi="Times New Roman"/>
                <w:sz w:val="20"/>
                <w:szCs w:val="20"/>
              </w:rPr>
              <w:t>Гкал/год</w:t>
            </w:r>
          </w:p>
        </w:tc>
        <w:tc>
          <w:tcPr>
            <w:tcW w:w="478" w:type="pct"/>
            <w:shd w:val="clear" w:color="auto" w:fill="auto"/>
            <w:vAlign w:val="center"/>
          </w:tcPr>
          <w:p w:rsidR="005D351A" w:rsidRPr="00A72D1F" w:rsidRDefault="005D351A" w:rsidP="00A72D1F">
            <w:pPr>
              <w:spacing w:after="0" w:line="240" w:lineRule="auto"/>
              <w:jc w:val="center"/>
              <w:rPr>
                <w:rFonts w:ascii="Times New Roman" w:hAnsi="Times New Roman"/>
                <w:sz w:val="20"/>
                <w:szCs w:val="20"/>
              </w:rPr>
            </w:pPr>
            <w:r w:rsidRPr="00A72D1F">
              <w:rPr>
                <w:rFonts w:ascii="Times New Roman" w:hAnsi="Times New Roman"/>
                <w:sz w:val="20"/>
                <w:szCs w:val="20"/>
              </w:rPr>
              <w:t>-</w:t>
            </w:r>
          </w:p>
        </w:tc>
        <w:tc>
          <w:tcPr>
            <w:tcW w:w="480" w:type="pct"/>
            <w:shd w:val="clear" w:color="auto" w:fill="auto"/>
            <w:vAlign w:val="center"/>
          </w:tcPr>
          <w:p w:rsidR="005D351A" w:rsidRPr="00A72D1F" w:rsidRDefault="005D351A" w:rsidP="00A72D1F">
            <w:pPr>
              <w:spacing w:after="0" w:line="240" w:lineRule="auto"/>
              <w:jc w:val="center"/>
              <w:rPr>
                <w:rFonts w:ascii="Times New Roman" w:hAnsi="Times New Roman"/>
                <w:sz w:val="20"/>
                <w:szCs w:val="20"/>
              </w:rPr>
            </w:pPr>
            <w:r w:rsidRPr="00A72D1F">
              <w:rPr>
                <w:rFonts w:ascii="Times New Roman" w:hAnsi="Times New Roman"/>
                <w:sz w:val="20"/>
                <w:szCs w:val="20"/>
              </w:rPr>
              <w:t>-</w:t>
            </w:r>
          </w:p>
        </w:tc>
        <w:tc>
          <w:tcPr>
            <w:tcW w:w="383" w:type="pct"/>
            <w:shd w:val="clear" w:color="auto" w:fill="auto"/>
            <w:vAlign w:val="center"/>
          </w:tcPr>
          <w:p w:rsidR="005D351A" w:rsidRPr="00A72D1F" w:rsidRDefault="005D351A" w:rsidP="00A72D1F">
            <w:pPr>
              <w:spacing w:after="0" w:line="240" w:lineRule="auto"/>
              <w:jc w:val="center"/>
              <w:rPr>
                <w:rFonts w:ascii="Times New Roman" w:hAnsi="Times New Roman"/>
                <w:sz w:val="20"/>
                <w:szCs w:val="20"/>
              </w:rPr>
            </w:pPr>
            <w:r w:rsidRPr="00A72D1F">
              <w:rPr>
                <w:rFonts w:ascii="Times New Roman" w:hAnsi="Times New Roman"/>
                <w:sz w:val="20"/>
                <w:szCs w:val="20"/>
              </w:rPr>
              <w:t>-</w:t>
            </w:r>
          </w:p>
        </w:tc>
        <w:tc>
          <w:tcPr>
            <w:tcW w:w="384" w:type="pct"/>
            <w:shd w:val="clear" w:color="auto" w:fill="auto"/>
            <w:vAlign w:val="center"/>
          </w:tcPr>
          <w:p w:rsidR="005D351A" w:rsidRPr="00A72D1F" w:rsidRDefault="005D351A" w:rsidP="00A72D1F">
            <w:pPr>
              <w:spacing w:after="0" w:line="240" w:lineRule="auto"/>
              <w:jc w:val="center"/>
              <w:rPr>
                <w:rFonts w:ascii="Times New Roman" w:hAnsi="Times New Roman"/>
                <w:sz w:val="20"/>
                <w:szCs w:val="20"/>
              </w:rPr>
            </w:pPr>
            <w:r w:rsidRPr="00A72D1F">
              <w:rPr>
                <w:rFonts w:ascii="Times New Roman" w:hAnsi="Times New Roman"/>
                <w:sz w:val="20"/>
                <w:szCs w:val="20"/>
              </w:rPr>
              <w:t>-</w:t>
            </w:r>
          </w:p>
        </w:tc>
        <w:tc>
          <w:tcPr>
            <w:tcW w:w="456" w:type="pct"/>
            <w:shd w:val="clear" w:color="auto" w:fill="auto"/>
            <w:vAlign w:val="center"/>
          </w:tcPr>
          <w:p w:rsidR="005D351A" w:rsidRPr="00A72D1F" w:rsidRDefault="005D351A" w:rsidP="00A72D1F">
            <w:pPr>
              <w:spacing w:after="0" w:line="240" w:lineRule="auto"/>
              <w:jc w:val="center"/>
              <w:rPr>
                <w:rFonts w:ascii="Times New Roman" w:hAnsi="Times New Roman"/>
                <w:sz w:val="20"/>
                <w:szCs w:val="20"/>
              </w:rPr>
            </w:pPr>
            <w:r w:rsidRPr="00A72D1F">
              <w:rPr>
                <w:rFonts w:ascii="Times New Roman" w:hAnsi="Times New Roman"/>
                <w:sz w:val="20"/>
                <w:szCs w:val="20"/>
              </w:rPr>
              <w:t>-</w:t>
            </w:r>
          </w:p>
        </w:tc>
        <w:tc>
          <w:tcPr>
            <w:tcW w:w="456" w:type="pct"/>
            <w:shd w:val="clear" w:color="auto" w:fill="auto"/>
            <w:vAlign w:val="center"/>
          </w:tcPr>
          <w:p w:rsidR="005D351A" w:rsidRPr="00A72D1F" w:rsidRDefault="005D351A" w:rsidP="00A72D1F">
            <w:pPr>
              <w:spacing w:after="0" w:line="240" w:lineRule="auto"/>
              <w:jc w:val="center"/>
              <w:rPr>
                <w:rFonts w:ascii="Times New Roman" w:hAnsi="Times New Roman"/>
                <w:sz w:val="20"/>
                <w:szCs w:val="20"/>
              </w:rPr>
            </w:pPr>
            <w:r w:rsidRPr="00A72D1F">
              <w:rPr>
                <w:rFonts w:ascii="Times New Roman" w:hAnsi="Times New Roman"/>
                <w:sz w:val="20"/>
                <w:szCs w:val="20"/>
              </w:rPr>
              <w:t>-</w:t>
            </w:r>
          </w:p>
        </w:tc>
        <w:tc>
          <w:tcPr>
            <w:tcW w:w="408" w:type="pct"/>
            <w:shd w:val="clear" w:color="auto" w:fill="auto"/>
            <w:vAlign w:val="center"/>
          </w:tcPr>
          <w:p w:rsidR="005D351A" w:rsidRPr="00A72D1F" w:rsidRDefault="005D351A" w:rsidP="00A72D1F">
            <w:pPr>
              <w:spacing w:after="0" w:line="240" w:lineRule="auto"/>
              <w:jc w:val="center"/>
              <w:rPr>
                <w:rFonts w:ascii="Times New Roman" w:hAnsi="Times New Roman"/>
                <w:sz w:val="20"/>
                <w:szCs w:val="20"/>
              </w:rPr>
            </w:pPr>
            <w:r w:rsidRPr="00A72D1F">
              <w:rPr>
                <w:rFonts w:ascii="Times New Roman" w:hAnsi="Times New Roman"/>
                <w:sz w:val="20"/>
                <w:szCs w:val="20"/>
              </w:rPr>
              <w:t>-</w:t>
            </w:r>
          </w:p>
        </w:tc>
      </w:tr>
      <w:tr w:rsidR="00A72D1F" w:rsidRPr="00A72D1F" w:rsidTr="00A72D1F">
        <w:tc>
          <w:tcPr>
            <w:tcW w:w="1523" w:type="pct"/>
            <w:shd w:val="clear" w:color="auto" w:fill="auto"/>
            <w:vAlign w:val="center"/>
          </w:tcPr>
          <w:p w:rsidR="005D351A" w:rsidRPr="00A72D1F" w:rsidRDefault="005D351A" w:rsidP="00A72D1F">
            <w:pPr>
              <w:spacing w:after="0" w:line="240" w:lineRule="auto"/>
              <w:jc w:val="both"/>
              <w:rPr>
                <w:rFonts w:ascii="Times New Roman" w:hAnsi="Times New Roman"/>
                <w:sz w:val="20"/>
                <w:szCs w:val="20"/>
              </w:rPr>
            </w:pPr>
            <w:r w:rsidRPr="00A72D1F">
              <w:rPr>
                <w:rFonts w:ascii="Times New Roman" w:hAnsi="Times New Roman"/>
                <w:sz w:val="20"/>
                <w:szCs w:val="20"/>
              </w:rPr>
              <w:t>Полезный отпуск</w:t>
            </w:r>
          </w:p>
        </w:tc>
        <w:tc>
          <w:tcPr>
            <w:tcW w:w="432" w:type="pct"/>
            <w:shd w:val="clear" w:color="auto" w:fill="auto"/>
            <w:vAlign w:val="center"/>
          </w:tcPr>
          <w:p w:rsidR="005D351A" w:rsidRPr="00A72D1F" w:rsidRDefault="005D351A" w:rsidP="00A72D1F">
            <w:pPr>
              <w:spacing w:after="0" w:line="240" w:lineRule="auto"/>
              <w:jc w:val="center"/>
              <w:rPr>
                <w:rFonts w:ascii="Times New Roman" w:hAnsi="Times New Roman"/>
                <w:sz w:val="20"/>
                <w:szCs w:val="20"/>
              </w:rPr>
            </w:pPr>
            <w:r w:rsidRPr="00A72D1F">
              <w:rPr>
                <w:rFonts w:ascii="Times New Roman" w:hAnsi="Times New Roman"/>
                <w:sz w:val="20"/>
                <w:szCs w:val="20"/>
              </w:rPr>
              <w:t>Гкал/год</w:t>
            </w:r>
          </w:p>
        </w:tc>
        <w:tc>
          <w:tcPr>
            <w:tcW w:w="478" w:type="pct"/>
            <w:shd w:val="clear" w:color="auto" w:fill="auto"/>
            <w:vAlign w:val="center"/>
          </w:tcPr>
          <w:p w:rsidR="005D351A" w:rsidRPr="00A72D1F" w:rsidRDefault="005D351A" w:rsidP="00A72D1F">
            <w:pPr>
              <w:spacing w:after="0" w:line="240" w:lineRule="auto"/>
              <w:jc w:val="center"/>
              <w:rPr>
                <w:rFonts w:ascii="Times New Roman" w:hAnsi="Times New Roman"/>
                <w:sz w:val="20"/>
                <w:szCs w:val="20"/>
              </w:rPr>
            </w:pPr>
            <w:r w:rsidRPr="00A72D1F">
              <w:rPr>
                <w:rFonts w:ascii="Times New Roman" w:hAnsi="Times New Roman"/>
                <w:sz w:val="20"/>
                <w:szCs w:val="20"/>
              </w:rPr>
              <w:t>5800,89</w:t>
            </w:r>
          </w:p>
        </w:tc>
        <w:tc>
          <w:tcPr>
            <w:tcW w:w="480" w:type="pct"/>
            <w:shd w:val="clear" w:color="auto" w:fill="auto"/>
            <w:vAlign w:val="center"/>
          </w:tcPr>
          <w:p w:rsidR="005D351A" w:rsidRPr="00A72D1F" w:rsidRDefault="005D351A" w:rsidP="00A72D1F">
            <w:pPr>
              <w:spacing w:after="0" w:line="240" w:lineRule="auto"/>
              <w:jc w:val="center"/>
              <w:rPr>
                <w:rFonts w:ascii="Times New Roman" w:hAnsi="Times New Roman"/>
                <w:sz w:val="20"/>
                <w:szCs w:val="20"/>
              </w:rPr>
            </w:pPr>
            <w:r w:rsidRPr="00A72D1F">
              <w:rPr>
                <w:rFonts w:ascii="Times New Roman" w:hAnsi="Times New Roman"/>
                <w:sz w:val="20"/>
                <w:szCs w:val="20"/>
              </w:rPr>
              <w:t>13976,688</w:t>
            </w:r>
          </w:p>
        </w:tc>
        <w:tc>
          <w:tcPr>
            <w:tcW w:w="383" w:type="pct"/>
            <w:shd w:val="clear" w:color="auto" w:fill="auto"/>
            <w:vAlign w:val="center"/>
          </w:tcPr>
          <w:p w:rsidR="005D351A" w:rsidRPr="00A72D1F" w:rsidRDefault="005D351A" w:rsidP="00A72D1F">
            <w:pPr>
              <w:spacing w:after="0" w:line="240" w:lineRule="auto"/>
              <w:jc w:val="center"/>
              <w:rPr>
                <w:rFonts w:ascii="Times New Roman" w:hAnsi="Times New Roman"/>
                <w:sz w:val="20"/>
                <w:szCs w:val="20"/>
              </w:rPr>
            </w:pPr>
            <w:r w:rsidRPr="00A72D1F">
              <w:rPr>
                <w:rFonts w:ascii="Times New Roman" w:hAnsi="Times New Roman"/>
                <w:sz w:val="20"/>
                <w:szCs w:val="20"/>
              </w:rPr>
              <w:t>14875,15</w:t>
            </w:r>
          </w:p>
        </w:tc>
        <w:tc>
          <w:tcPr>
            <w:tcW w:w="384" w:type="pct"/>
            <w:shd w:val="clear" w:color="auto" w:fill="auto"/>
            <w:vAlign w:val="center"/>
          </w:tcPr>
          <w:p w:rsidR="005D351A" w:rsidRPr="00A72D1F" w:rsidRDefault="005D351A" w:rsidP="00A72D1F">
            <w:pPr>
              <w:spacing w:after="0" w:line="240" w:lineRule="auto"/>
              <w:jc w:val="center"/>
              <w:rPr>
                <w:rFonts w:ascii="Times New Roman" w:hAnsi="Times New Roman"/>
                <w:sz w:val="20"/>
                <w:szCs w:val="20"/>
              </w:rPr>
            </w:pPr>
            <w:r w:rsidRPr="00A72D1F">
              <w:rPr>
                <w:rFonts w:ascii="Times New Roman" w:hAnsi="Times New Roman"/>
                <w:sz w:val="20"/>
                <w:szCs w:val="20"/>
              </w:rPr>
              <w:t>15773,65</w:t>
            </w:r>
          </w:p>
        </w:tc>
        <w:tc>
          <w:tcPr>
            <w:tcW w:w="456" w:type="pct"/>
            <w:shd w:val="clear" w:color="auto" w:fill="auto"/>
            <w:vAlign w:val="center"/>
          </w:tcPr>
          <w:p w:rsidR="005D351A" w:rsidRPr="00A72D1F" w:rsidRDefault="005D351A" w:rsidP="00A72D1F">
            <w:pPr>
              <w:spacing w:after="0" w:line="240" w:lineRule="auto"/>
              <w:jc w:val="center"/>
              <w:rPr>
                <w:rFonts w:ascii="Times New Roman" w:hAnsi="Times New Roman"/>
                <w:sz w:val="20"/>
                <w:szCs w:val="20"/>
              </w:rPr>
            </w:pPr>
            <w:r w:rsidRPr="00A72D1F">
              <w:rPr>
                <w:rFonts w:ascii="Times New Roman" w:hAnsi="Times New Roman"/>
                <w:sz w:val="20"/>
                <w:szCs w:val="20"/>
              </w:rPr>
              <w:t>16672,15</w:t>
            </w:r>
          </w:p>
        </w:tc>
        <w:tc>
          <w:tcPr>
            <w:tcW w:w="456" w:type="pct"/>
            <w:shd w:val="clear" w:color="auto" w:fill="auto"/>
            <w:vAlign w:val="center"/>
          </w:tcPr>
          <w:p w:rsidR="005D351A" w:rsidRPr="00A72D1F" w:rsidRDefault="005D351A" w:rsidP="00A72D1F">
            <w:pPr>
              <w:spacing w:after="0" w:line="240" w:lineRule="auto"/>
              <w:jc w:val="center"/>
              <w:rPr>
                <w:rFonts w:ascii="Times New Roman" w:hAnsi="Times New Roman"/>
                <w:sz w:val="20"/>
                <w:szCs w:val="20"/>
              </w:rPr>
            </w:pPr>
            <w:r w:rsidRPr="00A72D1F">
              <w:rPr>
                <w:rFonts w:ascii="Times New Roman" w:hAnsi="Times New Roman"/>
                <w:sz w:val="20"/>
                <w:szCs w:val="20"/>
              </w:rPr>
              <w:t>17570,53</w:t>
            </w:r>
          </w:p>
        </w:tc>
        <w:tc>
          <w:tcPr>
            <w:tcW w:w="408" w:type="pct"/>
            <w:shd w:val="clear" w:color="auto" w:fill="auto"/>
            <w:vAlign w:val="center"/>
          </w:tcPr>
          <w:p w:rsidR="005D351A" w:rsidRPr="00A72D1F" w:rsidRDefault="005D351A" w:rsidP="00A72D1F">
            <w:pPr>
              <w:spacing w:after="0" w:line="240" w:lineRule="auto"/>
              <w:jc w:val="center"/>
              <w:rPr>
                <w:rFonts w:ascii="Times New Roman" w:hAnsi="Times New Roman"/>
                <w:sz w:val="20"/>
                <w:szCs w:val="20"/>
              </w:rPr>
            </w:pPr>
            <w:r w:rsidRPr="00A72D1F">
              <w:rPr>
                <w:rFonts w:ascii="Times New Roman" w:hAnsi="Times New Roman"/>
                <w:sz w:val="20"/>
                <w:szCs w:val="20"/>
              </w:rPr>
              <w:t>17712,27</w:t>
            </w:r>
          </w:p>
        </w:tc>
      </w:tr>
      <w:tr w:rsidR="00A72D1F" w:rsidRPr="00A72D1F" w:rsidTr="00A72D1F">
        <w:tc>
          <w:tcPr>
            <w:tcW w:w="1523" w:type="pct"/>
            <w:shd w:val="clear" w:color="auto" w:fill="auto"/>
            <w:vAlign w:val="center"/>
          </w:tcPr>
          <w:p w:rsidR="005D351A" w:rsidRPr="00A72D1F" w:rsidRDefault="005D351A" w:rsidP="00A72D1F">
            <w:pPr>
              <w:spacing w:after="0" w:line="240" w:lineRule="auto"/>
              <w:jc w:val="both"/>
              <w:rPr>
                <w:rFonts w:ascii="Times New Roman" w:hAnsi="Times New Roman"/>
                <w:sz w:val="20"/>
                <w:szCs w:val="20"/>
              </w:rPr>
            </w:pPr>
            <w:r w:rsidRPr="00A72D1F">
              <w:rPr>
                <w:rFonts w:ascii="Times New Roman" w:hAnsi="Times New Roman"/>
                <w:sz w:val="20"/>
                <w:szCs w:val="20"/>
              </w:rPr>
              <w:t>Потери тепловой энергии в тепловых сетях</w:t>
            </w:r>
          </w:p>
        </w:tc>
        <w:tc>
          <w:tcPr>
            <w:tcW w:w="432" w:type="pct"/>
            <w:shd w:val="clear" w:color="auto" w:fill="auto"/>
            <w:vAlign w:val="center"/>
          </w:tcPr>
          <w:p w:rsidR="005D351A" w:rsidRPr="00A72D1F" w:rsidRDefault="005D351A" w:rsidP="00A72D1F">
            <w:pPr>
              <w:spacing w:after="0" w:line="240" w:lineRule="auto"/>
              <w:jc w:val="center"/>
              <w:rPr>
                <w:rFonts w:ascii="Times New Roman" w:hAnsi="Times New Roman"/>
                <w:sz w:val="20"/>
                <w:szCs w:val="20"/>
              </w:rPr>
            </w:pPr>
            <w:r w:rsidRPr="00A72D1F">
              <w:rPr>
                <w:rFonts w:ascii="Times New Roman" w:hAnsi="Times New Roman"/>
                <w:sz w:val="20"/>
                <w:szCs w:val="20"/>
              </w:rPr>
              <w:t>Гкал/год</w:t>
            </w:r>
          </w:p>
        </w:tc>
        <w:tc>
          <w:tcPr>
            <w:tcW w:w="478" w:type="pct"/>
            <w:shd w:val="clear" w:color="auto" w:fill="auto"/>
            <w:vAlign w:val="center"/>
          </w:tcPr>
          <w:p w:rsidR="005D351A" w:rsidRPr="00A72D1F" w:rsidRDefault="005D351A" w:rsidP="00A72D1F">
            <w:pPr>
              <w:spacing w:after="0" w:line="240" w:lineRule="auto"/>
              <w:jc w:val="center"/>
              <w:rPr>
                <w:rFonts w:ascii="Times New Roman" w:hAnsi="Times New Roman"/>
                <w:sz w:val="20"/>
                <w:szCs w:val="20"/>
              </w:rPr>
            </w:pPr>
            <w:r w:rsidRPr="00A72D1F">
              <w:rPr>
                <w:rFonts w:ascii="Times New Roman" w:hAnsi="Times New Roman"/>
                <w:sz w:val="20"/>
                <w:szCs w:val="20"/>
              </w:rPr>
              <w:t>305,31</w:t>
            </w:r>
          </w:p>
        </w:tc>
        <w:tc>
          <w:tcPr>
            <w:tcW w:w="480" w:type="pct"/>
            <w:shd w:val="clear" w:color="auto" w:fill="auto"/>
            <w:vAlign w:val="center"/>
          </w:tcPr>
          <w:p w:rsidR="005D351A" w:rsidRPr="00A72D1F" w:rsidRDefault="005D351A" w:rsidP="00A72D1F">
            <w:pPr>
              <w:spacing w:after="0" w:line="240" w:lineRule="auto"/>
              <w:jc w:val="center"/>
              <w:rPr>
                <w:rFonts w:ascii="Times New Roman" w:hAnsi="Times New Roman"/>
                <w:sz w:val="20"/>
                <w:szCs w:val="20"/>
              </w:rPr>
            </w:pPr>
            <w:r w:rsidRPr="00A72D1F">
              <w:rPr>
                <w:rFonts w:ascii="Times New Roman" w:hAnsi="Times New Roman"/>
                <w:sz w:val="20"/>
                <w:szCs w:val="20"/>
              </w:rPr>
              <w:t>2429,03</w:t>
            </w:r>
          </w:p>
        </w:tc>
        <w:tc>
          <w:tcPr>
            <w:tcW w:w="383" w:type="pct"/>
            <w:shd w:val="clear" w:color="auto" w:fill="auto"/>
            <w:vAlign w:val="center"/>
          </w:tcPr>
          <w:p w:rsidR="005D351A" w:rsidRPr="00A72D1F" w:rsidRDefault="005D351A" w:rsidP="00A72D1F">
            <w:pPr>
              <w:spacing w:after="0" w:line="240" w:lineRule="auto"/>
              <w:jc w:val="center"/>
              <w:rPr>
                <w:rFonts w:ascii="Times New Roman" w:hAnsi="Times New Roman"/>
                <w:sz w:val="20"/>
                <w:szCs w:val="20"/>
              </w:rPr>
            </w:pPr>
            <w:r w:rsidRPr="00A72D1F">
              <w:rPr>
                <w:rFonts w:ascii="Times New Roman" w:hAnsi="Times New Roman"/>
                <w:sz w:val="20"/>
                <w:szCs w:val="20"/>
              </w:rPr>
              <w:t>2439,83</w:t>
            </w:r>
          </w:p>
        </w:tc>
        <w:tc>
          <w:tcPr>
            <w:tcW w:w="384" w:type="pct"/>
            <w:shd w:val="clear" w:color="auto" w:fill="auto"/>
            <w:vAlign w:val="center"/>
          </w:tcPr>
          <w:p w:rsidR="005D351A" w:rsidRPr="00A72D1F" w:rsidRDefault="005D351A" w:rsidP="00A72D1F">
            <w:pPr>
              <w:spacing w:after="0" w:line="240" w:lineRule="auto"/>
              <w:jc w:val="center"/>
              <w:rPr>
                <w:rFonts w:ascii="Times New Roman" w:hAnsi="Times New Roman"/>
                <w:sz w:val="20"/>
                <w:szCs w:val="20"/>
              </w:rPr>
            </w:pPr>
            <w:r w:rsidRPr="00A72D1F">
              <w:rPr>
                <w:rFonts w:ascii="Times New Roman" w:hAnsi="Times New Roman"/>
                <w:sz w:val="20"/>
                <w:szCs w:val="20"/>
              </w:rPr>
              <w:t>2450,65</w:t>
            </w:r>
          </w:p>
        </w:tc>
        <w:tc>
          <w:tcPr>
            <w:tcW w:w="456" w:type="pct"/>
            <w:shd w:val="clear" w:color="auto" w:fill="auto"/>
            <w:vAlign w:val="center"/>
          </w:tcPr>
          <w:p w:rsidR="005D351A" w:rsidRPr="00A72D1F" w:rsidRDefault="005D351A" w:rsidP="00A72D1F">
            <w:pPr>
              <w:spacing w:after="0" w:line="240" w:lineRule="auto"/>
              <w:jc w:val="center"/>
              <w:rPr>
                <w:rFonts w:ascii="Times New Roman" w:hAnsi="Times New Roman"/>
                <w:sz w:val="20"/>
                <w:szCs w:val="20"/>
              </w:rPr>
            </w:pPr>
            <w:r w:rsidRPr="00A72D1F">
              <w:rPr>
                <w:rFonts w:ascii="Times New Roman" w:hAnsi="Times New Roman"/>
                <w:sz w:val="20"/>
                <w:szCs w:val="20"/>
              </w:rPr>
              <w:t>2461,48</w:t>
            </w:r>
          </w:p>
        </w:tc>
        <w:tc>
          <w:tcPr>
            <w:tcW w:w="456" w:type="pct"/>
            <w:shd w:val="clear" w:color="auto" w:fill="auto"/>
            <w:vAlign w:val="center"/>
          </w:tcPr>
          <w:p w:rsidR="005D351A" w:rsidRPr="00A72D1F" w:rsidRDefault="005D351A" w:rsidP="00A72D1F">
            <w:pPr>
              <w:spacing w:after="0" w:line="240" w:lineRule="auto"/>
              <w:jc w:val="center"/>
              <w:rPr>
                <w:rFonts w:ascii="Times New Roman" w:hAnsi="Times New Roman"/>
                <w:sz w:val="20"/>
                <w:szCs w:val="20"/>
              </w:rPr>
            </w:pPr>
            <w:r w:rsidRPr="00A72D1F">
              <w:rPr>
                <w:rFonts w:ascii="Times New Roman" w:hAnsi="Times New Roman"/>
                <w:sz w:val="20"/>
                <w:szCs w:val="20"/>
              </w:rPr>
              <w:t>2472,578</w:t>
            </w:r>
          </w:p>
        </w:tc>
        <w:tc>
          <w:tcPr>
            <w:tcW w:w="408" w:type="pct"/>
            <w:shd w:val="clear" w:color="auto" w:fill="auto"/>
            <w:vAlign w:val="center"/>
          </w:tcPr>
          <w:p w:rsidR="005D351A" w:rsidRPr="00A72D1F" w:rsidRDefault="005D351A" w:rsidP="00A72D1F">
            <w:pPr>
              <w:spacing w:after="0" w:line="240" w:lineRule="auto"/>
              <w:jc w:val="center"/>
              <w:rPr>
                <w:rFonts w:ascii="Times New Roman" w:hAnsi="Times New Roman"/>
                <w:sz w:val="20"/>
                <w:szCs w:val="20"/>
              </w:rPr>
            </w:pPr>
            <w:r w:rsidRPr="00A72D1F">
              <w:rPr>
                <w:rFonts w:ascii="Times New Roman" w:hAnsi="Times New Roman"/>
                <w:sz w:val="20"/>
                <w:szCs w:val="20"/>
              </w:rPr>
              <w:t>2474,81</w:t>
            </w:r>
          </w:p>
        </w:tc>
      </w:tr>
      <w:tr w:rsidR="00A72D1F" w:rsidRPr="00A72D1F" w:rsidTr="00A72D1F">
        <w:tc>
          <w:tcPr>
            <w:tcW w:w="1523" w:type="pct"/>
            <w:shd w:val="clear" w:color="auto" w:fill="auto"/>
            <w:vAlign w:val="center"/>
          </w:tcPr>
          <w:p w:rsidR="005D351A" w:rsidRPr="00A72D1F" w:rsidRDefault="005D351A" w:rsidP="00A72D1F">
            <w:pPr>
              <w:spacing w:after="0" w:line="240" w:lineRule="auto"/>
              <w:jc w:val="both"/>
              <w:rPr>
                <w:rFonts w:ascii="Times New Roman" w:hAnsi="Times New Roman"/>
                <w:sz w:val="20"/>
                <w:szCs w:val="20"/>
              </w:rPr>
            </w:pPr>
            <w:r w:rsidRPr="00A72D1F">
              <w:rPr>
                <w:rFonts w:ascii="Times New Roman" w:hAnsi="Times New Roman"/>
                <w:sz w:val="20"/>
                <w:szCs w:val="20"/>
              </w:rPr>
              <w:t>Расход условного топлива на отпущенную тепловую энергию</w:t>
            </w:r>
          </w:p>
        </w:tc>
        <w:tc>
          <w:tcPr>
            <w:tcW w:w="432" w:type="pct"/>
            <w:shd w:val="clear" w:color="auto" w:fill="auto"/>
            <w:vAlign w:val="center"/>
          </w:tcPr>
          <w:p w:rsidR="005D351A" w:rsidRPr="00A72D1F" w:rsidRDefault="005D351A" w:rsidP="00A72D1F">
            <w:pPr>
              <w:spacing w:after="0" w:line="240" w:lineRule="auto"/>
              <w:jc w:val="center"/>
              <w:rPr>
                <w:rFonts w:ascii="Times New Roman" w:hAnsi="Times New Roman"/>
                <w:sz w:val="20"/>
                <w:szCs w:val="20"/>
              </w:rPr>
            </w:pPr>
            <w:r w:rsidRPr="00A72D1F">
              <w:rPr>
                <w:rFonts w:ascii="Times New Roman" w:hAnsi="Times New Roman"/>
                <w:sz w:val="20"/>
                <w:szCs w:val="20"/>
              </w:rPr>
              <w:t>т.у.т.</w:t>
            </w:r>
          </w:p>
        </w:tc>
        <w:tc>
          <w:tcPr>
            <w:tcW w:w="478" w:type="pct"/>
            <w:shd w:val="clear" w:color="auto" w:fill="auto"/>
            <w:vAlign w:val="center"/>
          </w:tcPr>
          <w:p w:rsidR="005D351A" w:rsidRPr="00A72D1F" w:rsidRDefault="005D351A" w:rsidP="00A72D1F">
            <w:pPr>
              <w:spacing w:after="0" w:line="240" w:lineRule="auto"/>
              <w:jc w:val="center"/>
              <w:rPr>
                <w:rFonts w:ascii="Times New Roman" w:hAnsi="Times New Roman"/>
                <w:sz w:val="20"/>
                <w:szCs w:val="20"/>
              </w:rPr>
            </w:pPr>
            <w:r w:rsidRPr="00A72D1F">
              <w:rPr>
                <w:rFonts w:ascii="Times New Roman" w:hAnsi="Times New Roman"/>
                <w:sz w:val="20"/>
                <w:szCs w:val="20"/>
              </w:rPr>
              <w:t>2757,26</w:t>
            </w:r>
          </w:p>
        </w:tc>
        <w:tc>
          <w:tcPr>
            <w:tcW w:w="480" w:type="pct"/>
            <w:shd w:val="clear" w:color="auto" w:fill="auto"/>
            <w:vAlign w:val="center"/>
          </w:tcPr>
          <w:p w:rsidR="005D351A" w:rsidRPr="00A72D1F" w:rsidRDefault="005D351A" w:rsidP="00A72D1F">
            <w:pPr>
              <w:spacing w:after="0" w:line="240" w:lineRule="auto"/>
              <w:jc w:val="center"/>
              <w:rPr>
                <w:rFonts w:ascii="Times New Roman" w:hAnsi="Times New Roman"/>
                <w:sz w:val="20"/>
                <w:szCs w:val="20"/>
              </w:rPr>
            </w:pPr>
            <w:r w:rsidRPr="00A72D1F">
              <w:rPr>
                <w:rFonts w:ascii="Times New Roman" w:hAnsi="Times New Roman"/>
                <w:sz w:val="20"/>
                <w:szCs w:val="20"/>
              </w:rPr>
              <w:t>2757,26</w:t>
            </w:r>
          </w:p>
        </w:tc>
        <w:tc>
          <w:tcPr>
            <w:tcW w:w="383" w:type="pct"/>
            <w:shd w:val="clear" w:color="auto" w:fill="auto"/>
            <w:vAlign w:val="center"/>
          </w:tcPr>
          <w:p w:rsidR="005D351A" w:rsidRPr="00A72D1F" w:rsidRDefault="005D351A" w:rsidP="00A72D1F">
            <w:pPr>
              <w:spacing w:after="0" w:line="240" w:lineRule="auto"/>
              <w:jc w:val="center"/>
              <w:rPr>
                <w:rFonts w:ascii="Times New Roman" w:hAnsi="Times New Roman"/>
                <w:sz w:val="20"/>
                <w:szCs w:val="20"/>
              </w:rPr>
            </w:pPr>
            <w:r w:rsidRPr="00A72D1F">
              <w:rPr>
                <w:rFonts w:ascii="Times New Roman" w:hAnsi="Times New Roman"/>
                <w:sz w:val="20"/>
                <w:szCs w:val="20"/>
              </w:rPr>
              <w:t>2910,06</w:t>
            </w:r>
          </w:p>
        </w:tc>
        <w:tc>
          <w:tcPr>
            <w:tcW w:w="384" w:type="pct"/>
            <w:shd w:val="clear" w:color="auto" w:fill="auto"/>
            <w:vAlign w:val="center"/>
          </w:tcPr>
          <w:p w:rsidR="005D351A" w:rsidRPr="00A72D1F" w:rsidRDefault="005D351A" w:rsidP="00A72D1F">
            <w:pPr>
              <w:spacing w:after="0" w:line="240" w:lineRule="auto"/>
              <w:jc w:val="center"/>
              <w:rPr>
                <w:rFonts w:ascii="Times New Roman" w:hAnsi="Times New Roman"/>
                <w:sz w:val="20"/>
                <w:szCs w:val="20"/>
              </w:rPr>
            </w:pPr>
            <w:r w:rsidRPr="00A72D1F">
              <w:rPr>
                <w:rFonts w:ascii="Times New Roman" w:hAnsi="Times New Roman"/>
                <w:sz w:val="20"/>
                <w:szCs w:val="20"/>
              </w:rPr>
              <w:t>3068,26</w:t>
            </w:r>
          </w:p>
        </w:tc>
        <w:tc>
          <w:tcPr>
            <w:tcW w:w="456" w:type="pct"/>
            <w:shd w:val="clear" w:color="auto" w:fill="auto"/>
            <w:vAlign w:val="center"/>
          </w:tcPr>
          <w:p w:rsidR="005D351A" w:rsidRPr="00A72D1F" w:rsidRDefault="005D351A" w:rsidP="00A72D1F">
            <w:pPr>
              <w:spacing w:after="0" w:line="240" w:lineRule="auto"/>
              <w:jc w:val="center"/>
              <w:rPr>
                <w:rFonts w:ascii="Times New Roman" w:hAnsi="Times New Roman"/>
                <w:sz w:val="20"/>
                <w:szCs w:val="20"/>
              </w:rPr>
            </w:pPr>
            <w:r w:rsidRPr="00A72D1F">
              <w:rPr>
                <w:rFonts w:ascii="Times New Roman" w:hAnsi="Times New Roman"/>
                <w:sz w:val="20"/>
                <w:szCs w:val="20"/>
              </w:rPr>
              <w:t>3226,46</w:t>
            </w:r>
          </w:p>
        </w:tc>
        <w:tc>
          <w:tcPr>
            <w:tcW w:w="456" w:type="pct"/>
            <w:shd w:val="clear" w:color="auto" w:fill="auto"/>
            <w:vAlign w:val="center"/>
          </w:tcPr>
          <w:p w:rsidR="005D351A" w:rsidRPr="00A72D1F" w:rsidRDefault="005D351A" w:rsidP="00A72D1F">
            <w:pPr>
              <w:spacing w:after="0" w:line="240" w:lineRule="auto"/>
              <w:jc w:val="center"/>
              <w:rPr>
                <w:rFonts w:ascii="Times New Roman" w:hAnsi="Times New Roman"/>
                <w:sz w:val="20"/>
                <w:szCs w:val="20"/>
              </w:rPr>
            </w:pPr>
            <w:r w:rsidRPr="00A72D1F">
              <w:rPr>
                <w:rFonts w:ascii="Times New Roman" w:hAnsi="Times New Roman"/>
                <w:sz w:val="20"/>
                <w:szCs w:val="20"/>
              </w:rPr>
              <w:t>3368,59</w:t>
            </w:r>
          </w:p>
        </w:tc>
        <w:tc>
          <w:tcPr>
            <w:tcW w:w="408" w:type="pct"/>
            <w:shd w:val="clear" w:color="auto" w:fill="auto"/>
            <w:vAlign w:val="center"/>
          </w:tcPr>
          <w:p w:rsidR="005D351A" w:rsidRPr="00A72D1F" w:rsidRDefault="005D351A" w:rsidP="00A72D1F">
            <w:pPr>
              <w:spacing w:after="0" w:line="240" w:lineRule="auto"/>
              <w:jc w:val="center"/>
              <w:rPr>
                <w:rFonts w:ascii="Times New Roman" w:hAnsi="Times New Roman"/>
                <w:sz w:val="20"/>
                <w:szCs w:val="20"/>
              </w:rPr>
            </w:pPr>
            <w:r w:rsidRPr="00A72D1F">
              <w:rPr>
                <w:rFonts w:ascii="Times New Roman" w:hAnsi="Times New Roman"/>
                <w:sz w:val="20"/>
                <w:szCs w:val="20"/>
              </w:rPr>
              <w:t>3392,79</w:t>
            </w:r>
          </w:p>
        </w:tc>
      </w:tr>
      <w:tr w:rsidR="00A72D1F" w:rsidRPr="00A72D1F" w:rsidTr="00A72D1F">
        <w:tc>
          <w:tcPr>
            <w:tcW w:w="1523" w:type="pct"/>
            <w:shd w:val="clear" w:color="auto" w:fill="auto"/>
            <w:vAlign w:val="center"/>
          </w:tcPr>
          <w:p w:rsidR="005D351A" w:rsidRPr="00A72D1F" w:rsidRDefault="005D351A" w:rsidP="00A72D1F">
            <w:pPr>
              <w:spacing w:after="0" w:line="240" w:lineRule="auto"/>
              <w:jc w:val="both"/>
              <w:rPr>
                <w:rFonts w:ascii="Times New Roman" w:hAnsi="Times New Roman"/>
                <w:sz w:val="20"/>
                <w:szCs w:val="20"/>
              </w:rPr>
            </w:pPr>
            <w:r w:rsidRPr="00A72D1F">
              <w:rPr>
                <w:rFonts w:ascii="Times New Roman" w:hAnsi="Times New Roman"/>
                <w:sz w:val="20"/>
                <w:szCs w:val="20"/>
              </w:rPr>
              <w:t>Теплотворная способность топлива (нефть)</w:t>
            </w:r>
          </w:p>
        </w:tc>
        <w:tc>
          <w:tcPr>
            <w:tcW w:w="432" w:type="pct"/>
            <w:shd w:val="clear" w:color="auto" w:fill="auto"/>
            <w:vAlign w:val="center"/>
          </w:tcPr>
          <w:p w:rsidR="005D351A" w:rsidRPr="00A72D1F" w:rsidRDefault="005D351A" w:rsidP="00A72D1F">
            <w:pPr>
              <w:spacing w:after="0" w:line="240" w:lineRule="auto"/>
              <w:jc w:val="center"/>
              <w:rPr>
                <w:rFonts w:ascii="Times New Roman" w:hAnsi="Times New Roman"/>
                <w:sz w:val="20"/>
                <w:szCs w:val="20"/>
              </w:rPr>
            </w:pPr>
            <w:r w:rsidRPr="00A72D1F">
              <w:rPr>
                <w:rFonts w:ascii="Times New Roman" w:hAnsi="Times New Roman"/>
                <w:sz w:val="20"/>
                <w:szCs w:val="20"/>
              </w:rPr>
              <w:t>ккал/кг</w:t>
            </w:r>
          </w:p>
        </w:tc>
        <w:tc>
          <w:tcPr>
            <w:tcW w:w="478" w:type="pct"/>
            <w:shd w:val="clear" w:color="auto" w:fill="auto"/>
            <w:vAlign w:val="center"/>
          </w:tcPr>
          <w:p w:rsidR="005D351A" w:rsidRPr="00A72D1F" w:rsidRDefault="005D351A" w:rsidP="00A72D1F">
            <w:pPr>
              <w:spacing w:after="0" w:line="240" w:lineRule="auto"/>
              <w:jc w:val="center"/>
              <w:rPr>
                <w:rFonts w:ascii="Times New Roman" w:hAnsi="Times New Roman"/>
                <w:sz w:val="20"/>
                <w:szCs w:val="20"/>
              </w:rPr>
            </w:pPr>
            <w:r w:rsidRPr="00A72D1F">
              <w:rPr>
                <w:rFonts w:ascii="Times New Roman" w:hAnsi="Times New Roman"/>
                <w:sz w:val="20"/>
                <w:szCs w:val="20"/>
              </w:rPr>
              <w:t>10010</w:t>
            </w:r>
          </w:p>
        </w:tc>
        <w:tc>
          <w:tcPr>
            <w:tcW w:w="480" w:type="pct"/>
            <w:shd w:val="clear" w:color="auto" w:fill="auto"/>
            <w:vAlign w:val="center"/>
          </w:tcPr>
          <w:p w:rsidR="005D351A" w:rsidRPr="00A72D1F" w:rsidRDefault="005D351A" w:rsidP="00A72D1F">
            <w:pPr>
              <w:spacing w:after="0" w:line="240" w:lineRule="auto"/>
              <w:jc w:val="center"/>
              <w:rPr>
                <w:rFonts w:ascii="Times New Roman" w:hAnsi="Times New Roman"/>
                <w:sz w:val="20"/>
                <w:szCs w:val="20"/>
              </w:rPr>
            </w:pPr>
            <w:r w:rsidRPr="00A72D1F">
              <w:rPr>
                <w:rFonts w:ascii="Times New Roman" w:hAnsi="Times New Roman"/>
                <w:sz w:val="20"/>
                <w:szCs w:val="20"/>
              </w:rPr>
              <w:t>10010</w:t>
            </w:r>
          </w:p>
        </w:tc>
        <w:tc>
          <w:tcPr>
            <w:tcW w:w="383" w:type="pct"/>
            <w:shd w:val="clear" w:color="auto" w:fill="auto"/>
            <w:vAlign w:val="center"/>
          </w:tcPr>
          <w:p w:rsidR="005D351A" w:rsidRPr="00A72D1F" w:rsidRDefault="005D351A" w:rsidP="00A72D1F">
            <w:pPr>
              <w:spacing w:after="0" w:line="240" w:lineRule="auto"/>
              <w:jc w:val="center"/>
              <w:rPr>
                <w:rFonts w:ascii="Times New Roman" w:hAnsi="Times New Roman"/>
                <w:sz w:val="20"/>
                <w:szCs w:val="20"/>
              </w:rPr>
            </w:pPr>
            <w:r w:rsidRPr="00A72D1F">
              <w:rPr>
                <w:rFonts w:ascii="Times New Roman" w:hAnsi="Times New Roman"/>
                <w:sz w:val="20"/>
                <w:szCs w:val="20"/>
              </w:rPr>
              <w:t>10010</w:t>
            </w:r>
          </w:p>
        </w:tc>
        <w:tc>
          <w:tcPr>
            <w:tcW w:w="384" w:type="pct"/>
            <w:shd w:val="clear" w:color="auto" w:fill="auto"/>
            <w:vAlign w:val="center"/>
          </w:tcPr>
          <w:p w:rsidR="005D351A" w:rsidRPr="00A72D1F" w:rsidRDefault="005D351A" w:rsidP="00A72D1F">
            <w:pPr>
              <w:spacing w:after="0" w:line="240" w:lineRule="auto"/>
              <w:jc w:val="center"/>
              <w:rPr>
                <w:rFonts w:ascii="Times New Roman" w:hAnsi="Times New Roman"/>
                <w:sz w:val="20"/>
                <w:szCs w:val="20"/>
              </w:rPr>
            </w:pPr>
            <w:r w:rsidRPr="00A72D1F">
              <w:rPr>
                <w:rFonts w:ascii="Times New Roman" w:hAnsi="Times New Roman"/>
                <w:sz w:val="20"/>
                <w:szCs w:val="20"/>
              </w:rPr>
              <w:t>10010</w:t>
            </w:r>
          </w:p>
        </w:tc>
        <w:tc>
          <w:tcPr>
            <w:tcW w:w="456" w:type="pct"/>
            <w:shd w:val="clear" w:color="auto" w:fill="auto"/>
            <w:vAlign w:val="center"/>
          </w:tcPr>
          <w:p w:rsidR="005D351A" w:rsidRPr="00A72D1F" w:rsidRDefault="005D351A" w:rsidP="00A72D1F">
            <w:pPr>
              <w:spacing w:after="0" w:line="240" w:lineRule="auto"/>
              <w:jc w:val="center"/>
              <w:rPr>
                <w:rFonts w:ascii="Times New Roman" w:hAnsi="Times New Roman"/>
                <w:sz w:val="20"/>
                <w:szCs w:val="20"/>
              </w:rPr>
            </w:pPr>
            <w:r w:rsidRPr="00A72D1F">
              <w:rPr>
                <w:rFonts w:ascii="Times New Roman" w:hAnsi="Times New Roman"/>
                <w:sz w:val="20"/>
                <w:szCs w:val="20"/>
              </w:rPr>
              <w:t>10010</w:t>
            </w:r>
          </w:p>
        </w:tc>
        <w:tc>
          <w:tcPr>
            <w:tcW w:w="456" w:type="pct"/>
            <w:shd w:val="clear" w:color="auto" w:fill="auto"/>
            <w:vAlign w:val="center"/>
          </w:tcPr>
          <w:p w:rsidR="005D351A" w:rsidRPr="00A72D1F" w:rsidRDefault="005D351A" w:rsidP="00A72D1F">
            <w:pPr>
              <w:spacing w:after="0" w:line="240" w:lineRule="auto"/>
              <w:jc w:val="center"/>
              <w:rPr>
                <w:rFonts w:ascii="Times New Roman" w:hAnsi="Times New Roman"/>
                <w:sz w:val="20"/>
                <w:szCs w:val="20"/>
              </w:rPr>
            </w:pPr>
            <w:r w:rsidRPr="00A72D1F">
              <w:rPr>
                <w:rFonts w:ascii="Times New Roman" w:hAnsi="Times New Roman"/>
                <w:sz w:val="20"/>
                <w:szCs w:val="20"/>
              </w:rPr>
              <w:t>10010</w:t>
            </w:r>
          </w:p>
        </w:tc>
        <w:tc>
          <w:tcPr>
            <w:tcW w:w="408" w:type="pct"/>
            <w:shd w:val="clear" w:color="auto" w:fill="auto"/>
            <w:vAlign w:val="center"/>
          </w:tcPr>
          <w:p w:rsidR="005D351A" w:rsidRPr="00A72D1F" w:rsidRDefault="005D351A" w:rsidP="00A72D1F">
            <w:pPr>
              <w:spacing w:after="0" w:line="240" w:lineRule="auto"/>
              <w:jc w:val="center"/>
              <w:rPr>
                <w:rFonts w:ascii="Times New Roman" w:hAnsi="Times New Roman"/>
                <w:sz w:val="20"/>
                <w:szCs w:val="20"/>
              </w:rPr>
            </w:pPr>
            <w:r w:rsidRPr="00A72D1F">
              <w:rPr>
                <w:rFonts w:ascii="Times New Roman" w:hAnsi="Times New Roman"/>
                <w:sz w:val="20"/>
                <w:szCs w:val="20"/>
              </w:rPr>
              <w:t>10010</w:t>
            </w:r>
          </w:p>
        </w:tc>
      </w:tr>
      <w:tr w:rsidR="00A72D1F" w:rsidRPr="00A72D1F" w:rsidTr="00A72D1F">
        <w:tc>
          <w:tcPr>
            <w:tcW w:w="1523" w:type="pct"/>
            <w:shd w:val="clear" w:color="auto" w:fill="auto"/>
            <w:vAlign w:val="center"/>
          </w:tcPr>
          <w:p w:rsidR="005D351A" w:rsidRPr="00A72D1F" w:rsidRDefault="005D351A" w:rsidP="00A72D1F">
            <w:pPr>
              <w:spacing w:after="0" w:line="240" w:lineRule="auto"/>
              <w:jc w:val="both"/>
              <w:rPr>
                <w:rFonts w:ascii="Times New Roman" w:hAnsi="Times New Roman"/>
                <w:sz w:val="20"/>
                <w:szCs w:val="20"/>
              </w:rPr>
            </w:pPr>
            <w:r w:rsidRPr="00A72D1F">
              <w:rPr>
                <w:rFonts w:ascii="Times New Roman" w:hAnsi="Times New Roman"/>
                <w:sz w:val="20"/>
                <w:szCs w:val="20"/>
              </w:rPr>
              <w:t>Расход натурального топлива на выработку тепловой энергии</w:t>
            </w:r>
          </w:p>
        </w:tc>
        <w:tc>
          <w:tcPr>
            <w:tcW w:w="432" w:type="pct"/>
            <w:shd w:val="clear" w:color="auto" w:fill="auto"/>
            <w:vAlign w:val="center"/>
          </w:tcPr>
          <w:p w:rsidR="005D351A" w:rsidRPr="00A72D1F" w:rsidRDefault="005D351A" w:rsidP="00A72D1F">
            <w:pPr>
              <w:spacing w:after="0" w:line="240" w:lineRule="auto"/>
              <w:jc w:val="center"/>
              <w:rPr>
                <w:rFonts w:ascii="Times New Roman" w:hAnsi="Times New Roman"/>
                <w:sz w:val="20"/>
                <w:szCs w:val="20"/>
              </w:rPr>
            </w:pPr>
            <w:r w:rsidRPr="00A72D1F">
              <w:rPr>
                <w:rFonts w:ascii="Times New Roman" w:hAnsi="Times New Roman"/>
                <w:sz w:val="20"/>
                <w:szCs w:val="20"/>
              </w:rPr>
              <w:t>тонн</w:t>
            </w:r>
          </w:p>
        </w:tc>
        <w:tc>
          <w:tcPr>
            <w:tcW w:w="478" w:type="pct"/>
            <w:shd w:val="clear" w:color="auto" w:fill="auto"/>
            <w:vAlign w:val="center"/>
          </w:tcPr>
          <w:p w:rsidR="005D351A" w:rsidRPr="00A72D1F" w:rsidRDefault="005D351A" w:rsidP="00A72D1F">
            <w:pPr>
              <w:spacing w:after="0" w:line="240" w:lineRule="auto"/>
              <w:jc w:val="center"/>
              <w:rPr>
                <w:rFonts w:ascii="Times New Roman" w:hAnsi="Times New Roman"/>
                <w:sz w:val="20"/>
                <w:szCs w:val="20"/>
              </w:rPr>
            </w:pPr>
            <w:r w:rsidRPr="00A72D1F">
              <w:rPr>
                <w:rFonts w:ascii="Times New Roman" w:hAnsi="Times New Roman"/>
                <w:sz w:val="20"/>
                <w:szCs w:val="20"/>
              </w:rPr>
              <w:t>1928,15</w:t>
            </w:r>
          </w:p>
        </w:tc>
        <w:tc>
          <w:tcPr>
            <w:tcW w:w="480" w:type="pct"/>
            <w:shd w:val="clear" w:color="auto" w:fill="auto"/>
            <w:vAlign w:val="center"/>
          </w:tcPr>
          <w:p w:rsidR="005D351A" w:rsidRPr="00A72D1F" w:rsidRDefault="005D351A" w:rsidP="00A72D1F">
            <w:pPr>
              <w:spacing w:after="0" w:line="240" w:lineRule="auto"/>
              <w:jc w:val="center"/>
              <w:rPr>
                <w:rFonts w:ascii="Times New Roman" w:hAnsi="Times New Roman"/>
                <w:sz w:val="20"/>
                <w:szCs w:val="20"/>
              </w:rPr>
            </w:pPr>
            <w:r w:rsidRPr="00A72D1F">
              <w:rPr>
                <w:rFonts w:ascii="Times New Roman" w:hAnsi="Times New Roman"/>
                <w:sz w:val="20"/>
                <w:szCs w:val="20"/>
              </w:rPr>
              <w:t>1928,16</w:t>
            </w:r>
          </w:p>
        </w:tc>
        <w:tc>
          <w:tcPr>
            <w:tcW w:w="383" w:type="pct"/>
            <w:shd w:val="clear" w:color="auto" w:fill="auto"/>
            <w:vAlign w:val="center"/>
          </w:tcPr>
          <w:p w:rsidR="005D351A" w:rsidRPr="00A72D1F" w:rsidRDefault="005D351A" w:rsidP="00A72D1F">
            <w:pPr>
              <w:spacing w:after="0" w:line="240" w:lineRule="auto"/>
              <w:jc w:val="center"/>
              <w:rPr>
                <w:rFonts w:ascii="Times New Roman" w:hAnsi="Times New Roman"/>
                <w:sz w:val="20"/>
                <w:szCs w:val="20"/>
              </w:rPr>
            </w:pPr>
            <w:r w:rsidRPr="00A72D1F">
              <w:rPr>
                <w:rFonts w:ascii="Times New Roman" w:hAnsi="Times New Roman"/>
                <w:sz w:val="20"/>
                <w:szCs w:val="20"/>
              </w:rPr>
              <w:t>2034,96</w:t>
            </w:r>
          </w:p>
        </w:tc>
        <w:tc>
          <w:tcPr>
            <w:tcW w:w="384" w:type="pct"/>
            <w:shd w:val="clear" w:color="auto" w:fill="auto"/>
            <w:vAlign w:val="center"/>
          </w:tcPr>
          <w:p w:rsidR="005D351A" w:rsidRPr="00A72D1F" w:rsidRDefault="005D351A" w:rsidP="00A72D1F">
            <w:pPr>
              <w:spacing w:after="0" w:line="240" w:lineRule="auto"/>
              <w:jc w:val="center"/>
              <w:rPr>
                <w:rFonts w:ascii="Times New Roman" w:hAnsi="Times New Roman"/>
                <w:sz w:val="20"/>
                <w:szCs w:val="20"/>
              </w:rPr>
            </w:pPr>
            <w:r w:rsidRPr="00A72D1F">
              <w:rPr>
                <w:rFonts w:ascii="Times New Roman" w:hAnsi="Times New Roman"/>
                <w:sz w:val="20"/>
                <w:szCs w:val="20"/>
              </w:rPr>
              <w:t>2143,56</w:t>
            </w:r>
          </w:p>
        </w:tc>
        <w:tc>
          <w:tcPr>
            <w:tcW w:w="456" w:type="pct"/>
            <w:shd w:val="clear" w:color="auto" w:fill="auto"/>
            <w:vAlign w:val="center"/>
          </w:tcPr>
          <w:p w:rsidR="005D351A" w:rsidRPr="00A72D1F" w:rsidRDefault="005D351A" w:rsidP="00A72D1F">
            <w:pPr>
              <w:spacing w:after="0" w:line="240" w:lineRule="auto"/>
              <w:jc w:val="center"/>
              <w:rPr>
                <w:rFonts w:ascii="Times New Roman" w:hAnsi="Times New Roman"/>
                <w:sz w:val="20"/>
                <w:szCs w:val="20"/>
              </w:rPr>
            </w:pPr>
            <w:r w:rsidRPr="00A72D1F">
              <w:rPr>
                <w:rFonts w:ascii="Times New Roman" w:hAnsi="Times New Roman"/>
                <w:sz w:val="20"/>
                <w:szCs w:val="20"/>
              </w:rPr>
              <w:t>2252,12</w:t>
            </w:r>
          </w:p>
        </w:tc>
        <w:tc>
          <w:tcPr>
            <w:tcW w:w="456" w:type="pct"/>
            <w:shd w:val="clear" w:color="auto" w:fill="auto"/>
            <w:vAlign w:val="center"/>
          </w:tcPr>
          <w:p w:rsidR="005D351A" w:rsidRPr="00A72D1F" w:rsidRDefault="005D351A" w:rsidP="00A72D1F">
            <w:pPr>
              <w:spacing w:after="0" w:line="240" w:lineRule="auto"/>
              <w:jc w:val="center"/>
              <w:rPr>
                <w:rFonts w:ascii="Times New Roman" w:hAnsi="Times New Roman"/>
                <w:sz w:val="20"/>
                <w:szCs w:val="20"/>
              </w:rPr>
            </w:pPr>
            <w:r w:rsidRPr="00A72D1F">
              <w:rPr>
                <w:rFonts w:ascii="Times New Roman" w:hAnsi="Times New Roman"/>
                <w:sz w:val="20"/>
                <w:szCs w:val="20"/>
              </w:rPr>
              <w:t>2355,66</w:t>
            </w:r>
          </w:p>
        </w:tc>
        <w:tc>
          <w:tcPr>
            <w:tcW w:w="408" w:type="pct"/>
            <w:shd w:val="clear" w:color="auto" w:fill="auto"/>
            <w:vAlign w:val="center"/>
          </w:tcPr>
          <w:p w:rsidR="005D351A" w:rsidRPr="00A72D1F" w:rsidRDefault="005D351A" w:rsidP="00A72D1F">
            <w:pPr>
              <w:spacing w:after="0" w:line="240" w:lineRule="auto"/>
              <w:jc w:val="center"/>
              <w:rPr>
                <w:rFonts w:ascii="Times New Roman" w:hAnsi="Times New Roman"/>
                <w:sz w:val="20"/>
                <w:szCs w:val="20"/>
              </w:rPr>
            </w:pPr>
            <w:r w:rsidRPr="00A72D1F">
              <w:rPr>
                <w:rFonts w:ascii="Times New Roman" w:hAnsi="Times New Roman"/>
                <w:sz w:val="20"/>
                <w:szCs w:val="20"/>
              </w:rPr>
              <w:t>2372,58</w:t>
            </w:r>
          </w:p>
        </w:tc>
      </w:tr>
      <w:tr w:rsidR="00A72D1F" w:rsidRPr="00A72D1F" w:rsidTr="00A72D1F">
        <w:tc>
          <w:tcPr>
            <w:tcW w:w="1523" w:type="pct"/>
            <w:shd w:val="clear" w:color="auto" w:fill="auto"/>
            <w:vAlign w:val="center"/>
          </w:tcPr>
          <w:p w:rsidR="005D351A" w:rsidRPr="00A72D1F" w:rsidRDefault="005D351A" w:rsidP="00A72D1F">
            <w:pPr>
              <w:spacing w:after="0" w:line="240" w:lineRule="auto"/>
              <w:jc w:val="both"/>
              <w:rPr>
                <w:rFonts w:ascii="Times New Roman" w:hAnsi="Times New Roman"/>
                <w:sz w:val="20"/>
                <w:szCs w:val="20"/>
              </w:rPr>
            </w:pPr>
            <w:r w:rsidRPr="00A72D1F">
              <w:rPr>
                <w:rFonts w:ascii="Times New Roman" w:hAnsi="Times New Roman"/>
                <w:sz w:val="20"/>
                <w:szCs w:val="20"/>
              </w:rPr>
              <w:t>УРУТ на отпуск теплоты в тепловые сети</w:t>
            </w:r>
          </w:p>
        </w:tc>
        <w:tc>
          <w:tcPr>
            <w:tcW w:w="432" w:type="pct"/>
            <w:shd w:val="clear" w:color="auto" w:fill="auto"/>
            <w:vAlign w:val="center"/>
          </w:tcPr>
          <w:p w:rsidR="005D351A" w:rsidRPr="00A72D1F" w:rsidRDefault="005D351A" w:rsidP="00A72D1F">
            <w:pPr>
              <w:spacing w:after="0" w:line="240" w:lineRule="auto"/>
              <w:jc w:val="center"/>
              <w:rPr>
                <w:rFonts w:ascii="Times New Roman" w:hAnsi="Times New Roman"/>
                <w:sz w:val="20"/>
                <w:szCs w:val="20"/>
              </w:rPr>
            </w:pPr>
            <w:r w:rsidRPr="00A72D1F">
              <w:rPr>
                <w:rFonts w:ascii="Times New Roman" w:hAnsi="Times New Roman"/>
                <w:sz w:val="20"/>
                <w:szCs w:val="20"/>
              </w:rPr>
              <w:t>кг у.т./Гкал</w:t>
            </w:r>
          </w:p>
        </w:tc>
        <w:tc>
          <w:tcPr>
            <w:tcW w:w="478" w:type="pct"/>
            <w:shd w:val="clear" w:color="auto" w:fill="auto"/>
            <w:vAlign w:val="center"/>
          </w:tcPr>
          <w:p w:rsidR="005D351A" w:rsidRPr="00A72D1F" w:rsidRDefault="005D351A" w:rsidP="00A72D1F">
            <w:pPr>
              <w:spacing w:after="0" w:line="240" w:lineRule="auto"/>
              <w:jc w:val="center"/>
              <w:rPr>
                <w:rFonts w:ascii="Times New Roman" w:hAnsi="Times New Roman"/>
                <w:sz w:val="20"/>
                <w:szCs w:val="20"/>
              </w:rPr>
            </w:pPr>
            <w:r w:rsidRPr="00A72D1F">
              <w:rPr>
                <w:rFonts w:ascii="Times New Roman" w:hAnsi="Times New Roman"/>
                <w:sz w:val="20"/>
                <w:szCs w:val="20"/>
              </w:rPr>
              <w:t>168,1</w:t>
            </w:r>
          </w:p>
        </w:tc>
        <w:tc>
          <w:tcPr>
            <w:tcW w:w="480" w:type="pct"/>
            <w:shd w:val="clear" w:color="auto" w:fill="auto"/>
            <w:vAlign w:val="center"/>
          </w:tcPr>
          <w:p w:rsidR="005D351A" w:rsidRPr="00A72D1F" w:rsidRDefault="005D351A" w:rsidP="00A72D1F">
            <w:pPr>
              <w:spacing w:after="0" w:line="240" w:lineRule="auto"/>
              <w:jc w:val="center"/>
              <w:rPr>
                <w:rFonts w:ascii="Times New Roman" w:hAnsi="Times New Roman"/>
                <w:sz w:val="20"/>
                <w:szCs w:val="20"/>
              </w:rPr>
            </w:pPr>
            <w:r w:rsidRPr="00A72D1F">
              <w:rPr>
                <w:rFonts w:ascii="Times New Roman" w:hAnsi="Times New Roman"/>
                <w:sz w:val="20"/>
                <w:szCs w:val="20"/>
              </w:rPr>
              <w:t>168,1</w:t>
            </w:r>
          </w:p>
        </w:tc>
        <w:tc>
          <w:tcPr>
            <w:tcW w:w="383" w:type="pct"/>
            <w:shd w:val="clear" w:color="auto" w:fill="auto"/>
            <w:vAlign w:val="center"/>
          </w:tcPr>
          <w:p w:rsidR="005D351A" w:rsidRPr="00A72D1F" w:rsidRDefault="005D351A" w:rsidP="00A72D1F">
            <w:pPr>
              <w:spacing w:after="0" w:line="240" w:lineRule="auto"/>
              <w:jc w:val="center"/>
              <w:rPr>
                <w:rFonts w:ascii="Times New Roman" w:hAnsi="Times New Roman"/>
                <w:sz w:val="20"/>
                <w:szCs w:val="20"/>
              </w:rPr>
            </w:pPr>
            <w:r w:rsidRPr="00A72D1F">
              <w:rPr>
                <w:rFonts w:ascii="Times New Roman" w:hAnsi="Times New Roman"/>
                <w:sz w:val="20"/>
                <w:szCs w:val="20"/>
              </w:rPr>
              <w:t>168,1</w:t>
            </w:r>
          </w:p>
        </w:tc>
        <w:tc>
          <w:tcPr>
            <w:tcW w:w="384" w:type="pct"/>
            <w:shd w:val="clear" w:color="auto" w:fill="auto"/>
            <w:vAlign w:val="center"/>
          </w:tcPr>
          <w:p w:rsidR="005D351A" w:rsidRPr="00A72D1F" w:rsidRDefault="005D351A" w:rsidP="00A72D1F">
            <w:pPr>
              <w:spacing w:after="0" w:line="240" w:lineRule="auto"/>
              <w:jc w:val="center"/>
              <w:rPr>
                <w:rFonts w:ascii="Times New Roman" w:hAnsi="Times New Roman"/>
                <w:sz w:val="20"/>
                <w:szCs w:val="20"/>
              </w:rPr>
            </w:pPr>
            <w:r w:rsidRPr="00A72D1F">
              <w:rPr>
                <w:rFonts w:ascii="Times New Roman" w:hAnsi="Times New Roman"/>
                <w:sz w:val="20"/>
                <w:szCs w:val="20"/>
              </w:rPr>
              <w:t>168,1</w:t>
            </w:r>
          </w:p>
        </w:tc>
        <w:tc>
          <w:tcPr>
            <w:tcW w:w="456" w:type="pct"/>
            <w:shd w:val="clear" w:color="auto" w:fill="auto"/>
            <w:vAlign w:val="center"/>
          </w:tcPr>
          <w:p w:rsidR="005D351A" w:rsidRPr="00A72D1F" w:rsidRDefault="005D351A" w:rsidP="00A72D1F">
            <w:pPr>
              <w:spacing w:after="0" w:line="240" w:lineRule="auto"/>
              <w:jc w:val="center"/>
              <w:rPr>
                <w:rFonts w:ascii="Times New Roman" w:hAnsi="Times New Roman"/>
                <w:sz w:val="20"/>
                <w:szCs w:val="20"/>
              </w:rPr>
            </w:pPr>
            <w:r w:rsidRPr="00A72D1F">
              <w:rPr>
                <w:rFonts w:ascii="Times New Roman" w:hAnsi="Times New Roman"/>
                <w:sz w:val="20"/>
                <w:szCs w:val="20"/>
              </w:rPr>
              <w:t>168,1</w:t>
            </w:r>
          </w:p>
        </w:tc>
        <w:tc>
          <w:tcPr>
            <w:tcW w:w="456" w:type="pct"/>
            <w:shd w:val="clear" w:color="auto" w:fill="auto"/>
            <w:vAlign w:val="center"/>
          </w:tcPr>
          <w:p w:rsidR="005D351A" w:rsidRPr="00A72D1F" w:rsidRDefault="005D351A" w:rsidP="00A72D1F">
            <w:pPr>
              <w:spacing w:after="0" w:line="240" w:lineRule="auto"/>
              <w:jc w:val="center"/>
              <w:rPr>
                <w:rFonts w:ascii="Times New Roman" w:hAnsi="Times New Roman"/>
                <w:sz w:val="20"/>
                <w:szCs w:val="20"/>
              </w:rPr>
            </w:pPr>
            <w:r w:rsidRPr="00A72D1F">
              <w:rPr>
                <w:rFonts w:ascii="Times New Roman" w:hAnsi="Times New Roman"/>
                <w:sz w:val="20"/>
                <w:szCs w:val="20"/>
              </w:rPr>
              <w:t>168,1</w:t>
            </w:r>
          </w:p>
        </w:tc>
        <w:tc>
          <w:tcPr>
            <w:tcW w:w="408" w:type="pct"/>
            <w:shd w:val="clear" w:color="auto" w:fill="auto"/>
            <w:vAlign w:val="center"/>
          </w:tcPr>
          <w:p w:rsidR="005D351A" w:rsidRPr="00A72D1F" w:rsidRDefault="005D351A" w:rsidP="00A72D1F">
            <w:pPr>
              <w:spacing w:after="0" w:line="240" w:lineRule="auto"/>
              <w:jc w:val="center"/>
              <w:rPr>
                <w:rFonts w:ascii="Times New Roman" w:hAnsi="Times New Roman"/>
                <w:sz w:val="20"/>
                <w:szCs w:val="20"/>
              </w:rPr>
            </w:pPr>
            <w:r w:rsidRPr="00A72D1F">
              <w:rPr>
                <w:rFonts w:ascii="Times New Roman" w:hAnsi="Times New Roman"/>
                <w:sz w:val="20"/>
                <w:szCs w:val="20"/>
              </w:rPr>
              <w:t>168,1</w:t>
            </w:r>
          </w:p>
        </w:tc>
      </w:tr>
    </w:tbl>
    <w:p w:rsidR="005D351A" w:rsidRPr="005D351A" w:rsidRDefault="005D351A" w:rsidP="005D351A">
      <w:pPr>
        <w:spacing w:after="120"/>
        <w:ind w:firstLine="540"/>
        <w:jc w:val="both"/>
        <w:rPr>
          <w:rFonts w:ascii="Times New Roman" w:eastAsia="Calibri" w:hAnsi="Times New Roman"/>
          <w:sz w:val="20"/>
          <w:szCs w:val="20"/>
          <w:highlight w:val="yellow"/>
          <w:lang w:val="x-none" w:eastAsia="en-US"/>
        </w:rPr>
        <w:sectPr w:rsidR="005D351A" w:rsidRPr="005D351A" w:rsidSect="005D351A">
          <w:pgSz w:w="16838" w:h="11906" w:orient="landscape"/>
          <w:pgMar w:top="851" w:right="1134" w:bottom="1843" w:left="1134" w:header="709" w:footer="709" w:gutter="0"/>
          <w:cols w:space="708"/>
          <w:docGrid w:linePitch="360"/>
        </w:sectPr>
      </w:pPr>
    </w:p>
    <w:p w:rsidR="005D351A" w:rsidRPr="005D351A" w:rsidRDefault="005D351A" w:rsidP="005D351A">
      <w:pPr>
        <w:spacing w:after="0"/>
        <w:ind w:firstLine="567"/>
        <w:jc w:val="both"/>
        <w:rPr>
          <w:rFonts w:ascii="Times New Roman" w:eastAsia="Calibri" w:hAnsi="Times New Roman"/>
          <w:sz w:val="20"/>
          <w:szCs w:val="20"/>
          <w:lang w:eastAsia="en-US"/>
        </w:rPr>
      </w:pPr>
      <w:r w:rsidRPr="005D351A">
        <w:rPr>
          <w:rFonts w:ascii="Times New Roman" w:eastAsia="Calibri" w:hAnsi="Times New Roman"/>
          <w:sz w:val="20"/>
          <w:szCs w:val="20"/>
          <w:lang w:eastAsia="en-US"/>
        </w:rPr>
        <w:lastRenderedPageBreak/>
        <w:t xml:space="preserve">Анализируя показатели представленной таблицы 8.1 видим, что выработка тепловой энергии и затраты топлива на ее производство котельной в рассматриваемые годы незначительно увеличивается или уменьшается, так как: </w:t>
      </w:r>
    </w:p>
    <w:p w:rsidR="005D351A" w:rsidRPr="005D351A" w:rsidRDefault="005D351A" w:rsidP="00A72D1F">
      <w:pPr>
        <w:numPr>
          <w:ilvl w:val="0"/>
          <w:numId w:val="30"/>
        </w:numPr>
        <w:tabs>
          <w:tab w:val="left" w:pos="851"/>
        </w:tabs>
        <w:spacing w:after="0"/>
        <w:ind w:left="851" w:hanging="284"/>
        <w:jc w:val="both"/>
        <w:rPr>
          <w:rFonts w:ascii="Times New Roman" w:hAnsi="Times New Roman"/>
          <w:sz w:val="20"/>
          <w:szCs w:val="20"/>
        </w:rPr>
      </w:pPr>
      <w:r w:rsidRPr="005D351A">
        <w:rPr>
          <w:rFonts w:ascii="Times New Roman" w:hAnsi="Times New Roman"/>
          <w:sz w:val="20"/>
          <w:szCs w:val="20"/>
        </w:rPr>
        <w:t xml:space="preserve">увеличивается присоединенная тепловая нагрузка потребителей по годам Схемы теплоснабжения, на 1,1891 Гкал/ч; </w:t>
      </w:r>
    </w:p>
    <w:p w:rsidR="005D351A" w:rsidRPr="005D351A" w:rsidRDefault="005D351A" w:rsidP="00A72D1F">
      <w:pPr>
        <w:numPr>
          <w:ilvl w:val="0"/>
          <w:numId w:val="30"/>
        </w:numPr>
        <w:tabs>
          <w:tab w:val="left" w:pos="851"/>
        </w:tabs>
        <w:spacing w:after="0"/>
        <w:ind w:left="851" w:hanging="284"/>
        <w:jc w:val="both"/>
        <w:rPr>
          <w:rFonts w:ascii="Times New Roman" w:hAnsi="Times New Roman"/>
          <w:sz w:val="20"/>
          <w:szCs w:val="20"/>
        </w:rPr>
      </w:pPr>
      <w:r w:rsidRPr="005D351A">
        <w:rPr>
          <w:rFonts w:ascii="Times New Roman" w:hAnsi="Times New Roman"/>
          <w:sz w:val="20"/>
          <w:szCs w:val="20"/>
        </w:rPr>
        <w:t xml:space="preserve">сносятся ветхо-аварийные здания; </w:t>
      </w:r>
    </w:p>
    <w:p w:rsidR="005D351A" w:rsidRPr="005D351A" w:rsidRDefault="005D351A" w:rsidP="00A72D1F">
      <w:pPr>
        <w:numPr>
          <w:ilvl w:val="0"/>
          <w:numId w:val="30"/>
        </w:numPr>
        <w:tabs>
          <w:tab w:val="left" w:pos="851"/>
        </w:tabs>
        <w:spacing w:after="120"/>
        <w:ind w:left="851" w:hanging="284"/>
        <w:jc w:val="both"/>
        <w:rPr>
          <w:rFonts w:ascii="Times New Roman" w:hAnsi="Times New Roman"/>
          <w:sz w:val="20"/>
          <w:szCs w:val="20"/>
        </w:rPr>
      </w:pPr>
      <w:r w:rsidRPr="005D351A">
        <w:rPr>
          <w:rFonts w:ascii="Times New Roman" w:hAnsi="Times New Roman"/>
          <w:sz w:val="20"/>
          <w:szCs w:val="20"/>
        </w:rPr>
        <w:t xml:space="preserve">на рассматриваемые годы Схемой предлагается перекладка магистральных тепловых сетей с недостаточной пропускной способностью, что уменьшает затраты топлива на тепловые потери в трубопроводах после их замены. </w:t>
      </w:r>
    </w:p>
    <w:p w:rsidR="005D351A" w:rsidRPr="005D351A" w:rsidRDefault="005D351A" w:rsidP="005D351A">
      <w:pPr>
        <w:spacing w:after="120"/>
        <w:ind w:firstLine="567"/>
        <w:jc w:val="both"/>
        <w:rPr>
          <w:rFonts w:ascii="Times New Roman" w:eastAsia="Calibri" w:hAnsi="Times New Roman"/>
          <w:sz w:val="20"/>
          <w:szCs w:val="20"/>
          <w:lang w:eastAsia="en-US"/>
        </w:rPr>
      </w:pPr>
      <w:r w:rsidRPr="005D351A">
        <w:rPr>
          <w:rFonts w:ascii="Times New Roman" w:eastAsia="Calibri" w:hAnsi="Times New Roman"/>
          <w:sz w:val="20"/>
          <w:szCs w:val="20"/>
          <w:lang w:eastAsia="en-US"/>
        </w:rPr>
        <w:t xml:space="preserve">Отпуск тепловой энергии составил 13976,688 Гкал/год – полезный отпуск и расчетные потери – 2429,03 Гкал/год. </w:t>
      </w:r>
    </w:p>
    <w:p w:rsidR="005D351A" w:rsidRPr="005D351A" w:rsidRDefault="005D351A" w:rsidP="005D351A">
      <w:pPr>
        <w:spacing w:after="120"/>
        <w:ind w:firstLine="567"/>
        <w:jc w:val="both"/>
        <w:rPr>
          <w:rFonts w:ascii="Times New Roman" w:eastAsia="Calibri" w:hAnsi="Times New Roman"/>
          <w:sz w:val="20"/>
          <w:szCs w:val="20"/>
          <w:lang w:eastAsia="en-US"/>
        </w:rPr>
      </w:pPr>
      <w:r w:rsidRPr="005D351A">
        <w:rPr>
          <w:rFonts w:ascii="Times New Roman" w:eastAsia="Calibri" w:hAnsi="Times New Roman"/>
          <w:sz w:val="20"/>
          <w:szCs w:val="20"/>
          <w:lang w:eastAsia="en-US"/>
        </w:rPr>
        <w:t xml:space="preserve">В принятом варианте к 2028 г. произойдёт снижение расчётных тепловых потерь с 14,8% до 12,3%, а в варианте 2 – с 14,8% до 12,9%, после реконструкции трубопроводов и присоединения перспективной нагрузки сельского поселения. </w:t>
      </w:r>
    </w:p>
    <w:p w:rsidR="005D351A" w:rsidRPr="005D351A" w:rsidRDefault="005D351A" w:rsidP="005D351A">
      <w:pPr>
        <w:spacing w:after="0"/>
        <w:ind w:firstLine="567"/>
        <w:jc w:val="both"/>
        <w:rPr>
          <w:rFonts w:ascii="Times New Roman" w:eastAsia="Calibri" w:hAnsi="Times New Roman"/>
          <w:sz w:val="20"/>
          <w:szCs w:val="20"/>
          <w:lang w:eastAsia="en-US"/>
        </w:rPr>
      </w:pPr>
      <w:r w:rsidRPr="005D351A">
        <w:rPr>
          <w:rFonts w:ascii="Times New Roman" w:eastAsia="Calibri" w:hAnsi="Times New Roman"/>
          <w:sz w:val="20"/>
          <w:szCs w:val="20"/>
          <w:lang w:eastAsia="en-US"/>
        </w:rPr>
        <w:t xml:space="preserve">Расход натурального топлива существующей котельной рассчитан при работе котлов с КПД 85% (по данным УКС и ЖКК). При замене изношенных котлов на ведомственной котельной на новые (КВ-ГМ-4,65 БиКЗ с КПД 91%) возможно снижение УРУТ с 168,1 кг у.т./Гкал до 157 кг у.т./Гкал. </w:t>
      </w:r>
    </w:p>
    <w:p w:rsidR="005D351A" w:rsidRPr="005D351A" w:rsidRDefault="005D351A" w:rsidP="00A72D1F">
      <w:pPr>
        <w:keepNext/>
        <w:keepLines/>
        <w:numPr>
          <w:ilvl w:val="0"/>
          <w:numId w:val="22"/>
        </w:numPr>
        <w:spacing w:before="120" w:after="120" w:line="240" w:lineRule="auto"/>
        <w:ind w:left="0" w:firstLine="567"/>
        <w:jc w:val="both"/>
        <w:outlineLvl w:val="0"/>
        <w:rPr>
          <w:rFonts w:ascii="Times New Roman" w:hAnsi="Times New Roman"/>
          <w:b/>
          <w:bCs/>
          <w:sz w:val="20"/>
          <w:szCs w:val="20"/>
          <w:lang w:eastAsia="en-US"/>
        </w:rPr>
      </w:pPr>
      <w:bookmarkStart w:id="170" w:name="_Toc523494454"/>
      <w:bookmarkStart w:id="171" w:name="_Toc532982856"/>
      <w:bookmarkStart w:id="172" w:name="_Toc5693552"/>
      <w:bookmarkStart w:id="173" w:name="sub_1142"/>
      <w:r w:rsidRPr="005D351A">
        <w:rPr>
          <w:rFonts w:ascii="Times New Roman" w:hAnsi="Times New Roman"/>
          <w:b/>
          <w:bCs/>
          <w:sz w:val="20"/>
          <w:szCs w:val="20"/>
          <w:lang w:eastAsia="en-US"/>
        </w:rPr>
        <w:t>б) потребляемые источником тепловой энергии виды топлива, включая местные виды топлива, а также используемые возобновляемые источники энергии</w:t>
      </w:r>
      <w:bookmarkEnd w:id="170"/>
      <w:bookmarkEnd w:id="171"/>
      <w:bookmarkEnd w:id="172"/>
    </w:p>
    <w:bookmarkEnd w:id="173"/>
    <w:p w:rsidR="005D351A" w:rsidRPr="005D351A" w:rsidRDefault="005D351A" w:rsidP="005D351A">
      <w:pPr>
        <w:spacing w:after="0"/>
        <w:ind w:firstLine="567"/>
        <w:jc w:val="both"/>
        <w:rPr>
          <w:rFonts w:ascii="Times New Roman" w:eastAsia="Calibri" w:hAnsi="Times New Roman"/>
          <w:sz w:val="20"/>
          <w:szCs w:val="20"/>
          <w:lang w:eastAsia="en-US"/>
        </w:rPr>
      </w:pPr>
      <w:r w:rsidRPr="005D351A">
        <w:rPr>
          <w:rFonts w:ascii="Times New Roman" w:eastAsia="Calibri" w:hAnsi="Times New Roman"/>
          <w:sz w:val="20"/>
          <w:szCs w:val="20"/>
          <w:lang w:eastAsia="en-US"/>
        </w:rPr>
        <w:t xml:space="preserve">Сведения о видах топлива, потребляемого источниками тепловой энергии, приведены в таблице 8.2. </w:t>
      </w:r>
    </w:p>
    <w:p w:rsidR="005D351A" w:rsidRPr="005D351A" w:rsidRDefault="005D351A" w:rsidP="005D351A">
      <w:pPr>
        <w:spacing w:after="120"/>
        <w:ind w:firstLine="567"/>
        <w:jc w:val="right"/>
        <w:rPr>
          <w:rFonts w:ascii="Times New Roman" w:eastAsia="Calibri" w:hAnsi="Times New Roman"/>
          <w:sz w:val="20"/>
          <w:szCs w:val="20"/>
          <w:lang w:eastAsia="en-US"/>
        </w:rPr>
      </w:pPr>
      <w:r w:rsidRPr="005D351A">
        <w:rPr>
          <w:rFonts w:ascii="Times New Roman" w:eastAsia="Calibri" w:hAnsi="Times New Roman"/>
          <w:sz w:val="20"/>
          <w:szCs w:val="20"/>
          <w:lang w:eastAsia="en-US"/>
        </w:rPr>
        <w:t>Таблица 8.2</w:t>
      </w:r>
    </w:p>
    <w:p w:rsidR="005D351A" w:rsidRPr="005D351A" w:rsidRDefault="005D351A" w:rsidP="005D351A">
      <w:pPr>
        <w:spacing w:after="60"/>
        <w:jc w:val="center"/>
        <w:rPr>
          <w:rFonts w:ascii="Times New Roman" w:eastAsia="Calibri" w:hAnsi="Times New Roman"/>
          <w:sz w:val="20"/>
          <w:szCs w:val="20"/>
          <w:u w:val="single"/>
          <w:lang w:eastAsia="en-US"/>
        </w:rPr>
      </w:pPr>
      <w:r w:rsidRPr="005D351A">
        <w:rPr>
          <w:rFonts w:ascii="Times New Roman" w:eastAsia="Calibri" w:hAnsi="Times New Roman"/>
          <w:sz w:val="20"/>
          <w:szCs w:val="20"/>
          <w:u w:val="single"/>
          <w:lang w:eastAsia="en-US"/>
        </w:rPr>
        <w:t>Виды топлива, используемые котельной сельского поселения Сентябрьский</w:t>
      </w:r>
    </w:p>
    <w:tbl>
      <w:tblPr>
        <w:tblW w:w="5043"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068"/>
        <w:gridCol w:w="2217"/>
        <w:gridCol w:w="3206"/>
      </w:tblGrid>
      <w:tr w:rsidR="005D351A" w:rsidRPr="005D351A" w:rsidTr="005D351A">
        <w:trPr>
          <w:trHeight w:val="20"/>
          <w:tblHeader/>
        </w:trPr>
        <w:tc>
          <w:tcPr>
            <w:tcW w:w="2143" w:type="pct"/>
            <w:vMerge w:val="restart"/>
            <w:shd w:val="clear" w:color="auto" w:fill="auto"/>
            <w:tcMar>
              <w:top w:w="0" w:type="dxa"/>
              <w:left w:w="28" w:type="dxa"/>
              <w:bottom w:w="0" w:type="dxa"/>
              <w:right w:w="28" w:type="dxa"/>
            </w:tcMar>
            <w:vAlign w:val="center"/>
          </w:tcPr>
          <w:p w:rsidR="005D351A" w:rsidRPr="005D351A" w:rsidRDefault="005D351A" w:rsidP="005D351A">
            <w:pPr>
              <w:autoSpaceDE w:val="0"/>
              <w:autoSpaceDN w:val="0"/>
              <w:adjustRightInd w:val="0"/>
              <w:spacing w:after="0" w:line="240" w:lineRule="auto"/>
              <w:jc w:val="center"/>
              <w:rPr>
                <w:rFonts w:ascii="Times New Roman" w:eastAsia="Calibri" w:hAnsi="Times New Roman"/>
                <w:b/>
                <w:sz w:val="20"/>
                <w:szCs w:val="20"/>
              </w:rPr>
            </w:pPr>
            <w:r w:rsidRPr="005D351A">
              <w:rPr>
                <w:rFonts w:ascii="Times New Roman" w:eastAsia="Calibri" w:hAnsi="Times New Roman"/>
                <w:b/>
                <w:sz w:val="20"/>
                <w:szCs w:val="20"/>
              </w:rPr>
              <w:t>Наименование котельной</w:t>
            </w:r>
          </w:p>
        </w:tc>
        <w:tc>
          <w:tcPr>
            <w:tcW w:w="2857" w:type="pct"/>
            <w:gridSpan w:val="2"/>
            <w:shd w:val="clear" w:color="auto" w:fill="auto"/>
            <w:tcMar>
              <w:top w:w="0" w:type="dxa"/>
              <w:left w:w="28" w:type="dxa"/>
              <w:bottom w:w="0" w:type="dxa"/>
              <w:right w:w="28" w:type="dxa"/>
            </w:tcMar>
            <w:vAlign w:val="center"/>
          </w:tcPr>
          <w:p w:rsidR="005D351A" w:rsidRPr="005D351A" w:rsidRDefault="005D351A" w:rsidP="005D351A">
            <w:pPr>
              <w:autoSpaceDE w:val="0"/>
              <w:autoSpaceDN w:val="0"/>
              <w:adjustRightInd w:val="0"/>
              <w:spacing w:after="0" w:line="240" w:lineRule="auto"/>
              <w:jc w:val="center"/>
              <w:rPr>
                <w:rFonts w:ascii="Times New Roman" w:eastAsia="Calibri" w:hAnsi="Times New Roman"/>
                <w:b/>
                <w:sz w:val="20"/>
                <w:szCs w:val="20"/>
              </w:rPr>
            </w:pPr>
            <w:r w:rsidRPr="005D351A">
              <w:rPr>
                <w:rFonts w:ascii="Times New Roman" w:eastAsia="Calibri" w:hAnsi="Times New Roman"/>
                <w:b/>
                <w:sz w:val="20"/>
                <w:szCs w:val="20"/>
              </w:rPr>
              <w:t>Вид топлива</w:t>
            </w:r>
          </w:p>
        </w:tc>
      </w:tr>
      <w:tr w:rsidR="005D351A" w:rsidRPr="005D351A" w:rsidTr="005D351A">
        <w:trPr>
          <w:trHeight w:val="20"/>
          <w:tblHeader/>
        </w:trPr>
        <w:tc>
          <w:tcPr>
            <w:tcW w:w="2143" w:type="pct"/>
            <w:vMerge/>
            <w:shd w:val="clear" w:color="auto" w:fill="auto"/>
            <w:tcMar>
              <w:top w:w="0" w:type="dxa"/>
              <w:left w:w="28" w:type="dxa"/>
              <w:bottom w:w="0" w:type="dxa"/>
              <w:right w:w="28" w:type="dxa"/>
            </w:tcMar>
            <w:vAlign w:val="center"/>
          </w:tcPr>
          <w:p w:rsidR="005D351A" w:rsidRPr="005D351A" w:rsidRDefault="005D351A" w:rsidP="005D351A">
            <w:pPr>
              <w:autoSpaceDE w:val="0"/>
              <w:autoSpaceDN w:val="0"/>
              <w:adjustRightInd w:val="0"/>
              <w:spacing w:after="0" w:line="240" w:lineRule="auto"/>
              <w:jc w:val="center"/>
              <w:rPr>
                <w:rFonts w:ascii="Times New Roman" w:eastAsia="Calibri" w:hAnsi="Times New Roman"/>
                <w:b/>
                <w:sz w:val="20"/>
                <w:szCs w:val="20"/>
              </w:rPr>
            </w:pPr>
          </w:p>
        </w:tc>
        <w:tc>
          <w:tcPr>
            <w:tcW w:w="1168" w:type="pct"/>
            <w:shd w:val="clear" w:color="auto" w:fill="auto"/>
            <w:tcMar>
              <w:top w:w="0" w:type="dxa"/>
              <w:left w:w="28" w:type="dxa"/>
              <w:bottom w:w="0" w:type="dxa"/>
              <w:right w:w="28" w:type="dxa"/>
            </w:tcMar>
            <w:vAlign w:val="center"/>
          </w:tcPr>
          <w:p w:rsidR="005D351A" w:rsidRPr="005D351A" w:rsidRDefault="005D351A" w:rsidP="005D351A">
            <w:pPr>
              <w:autoSpaceDE w:val="0"/>
              <w:autoSpaceDN w:val="0"/>
              <w:adjustRightInd w:val="0"/>
              <w:spacing w:after="0" w:line="240" w:lineRule="auto"/>
              <w:jc w:val="center"/>
              <w:rPr>
                <w:rFonts w:ascii="Times New Roman" w:eastAsia="Calibri" w:hAnsi="Times New Roman"/>
                <w:b/>
                <w:sz w:val="20"/>
                <w:szCs w:val="20"/>
              </w:rPr>
            </w:pPr>
            <w:r w:rsidRPr="005D351A">
              <w:rPr>
                <w:rFonts w:ascii="Times New Roman" w:eastAsia="Calibri" w:hAnsi="Times New Roman"/>
                <w:b/>
                <w:sz w:val="20"/>
                <w:szCs w:val="20"/>
              </w:rPr>
              <w:t>основное</w:t>
            </w:r>
          </w:p>
        </w:tc>
        <w:tc>
          <w:tcPr>
            <w:tcW w:w="1689" w:type="pct"/>
            <w:shd w:val="clear" w:color="auto" w:fill="auto"/>
            <w:vAlign w:val="center"/>
          </w:tcPr>
          <w:p w:rsidR="005D351A" w:rsidRPr="005D351A" w:rsidRDefault="005D351A" w:rsidP="005D351A">
            <w:pPr>
              <w:autoSpaceDE w:val="0"/>
              <w:autoSpaceDN w:val="0"/>
              <w:adjustRightInd w:val="0"/>
              <w:spacing w:after="0" w:line="240" w:lineRule="auto"/>
              <w:jc w:val="center"/>
              <w:rPr>
                <w:rFonts w:ascii="Times New Roman" w:eastAsia="Calibri" w:hAnsi="Times New Roman"/>
                <w:b/>
                <w:sz w:val="20"/>
                <w:szCs w:val="20"/>
              </w:rPr>
            </w:pPr>
            <w:r w:rsidRPr="005D351A">
              <w:rPr>
                <w:rFonts w:ascii="Times New Roman" w:eastAsia="Calibri" w:hAnsi="Times New Roman"/>
                <w:b/>
                <w:sz w:val="20"/>
                <w:szCs w:val="20"/>
              </w:rPr>
              <w:t>резервное (аварийное)</w:t>
            </w:r>
          </w:p>
        </w:tc>
      </w:tr>
      <w:tr w:rsidR="005D351A" w:rsidRPr="005D351A" w:rsidTr="005D351A">
        <w:trPr>
          <w:trHeight w:val="20"/>
        </w:trPr>
        <w:tc>
          <w:tcPr>
            <w:tcW w:w="2143" w:type="pct"/>
            <w:shd w:val="clear" w:color="auto" w:fill="auto"/>
            <w:tcMar>
              <w:top w:w="0" w:type="dxa"/>
              <w:left w:w="28" w:type="dxa"/>
              <w:bottom w:w="0" w:type="dxa"/>
              <w:right w:w="28" w:type="dxa"/>
            </w:tcMar>
            <w:vAlign w:val="center"/>
          </w:tcPr>
          <w:p w:rsidR="005D351A" w:rsidRPr="005D351A" w:rsidRDefault="005D351A" w:rsidP="005D351A">
            <w:pPr>
              <w:autoSpaceDE w:val="0"/>
              <w:autoSpaceDN w:val="0"/>
              <w:adjustRightInd w:val="0"/>
              <w:spacing w:after="0" w:line="240" w:lineRule="auto"/>
              <w:jc w:val="center"/>
              <w:rPr>
                <w:rFonts w:ascii="Times New Roman" w:eastAsia="Calibri" w:hAnsi="Times New Roman"/>
                <w:sz w:val="20"/>
                <w:szCs w:val="20"/>
              </w:rPr>
            </w:pPr>
            <w:r w:rsidRPr="005D351A">
              <w:rPr>
                <w:rFonts w:ascii="Times New Roman" w:eastAsia="Calibri" w:hAnsi="Times New Roman"/>
                <w:bCs/>
                <w:sz w:val="20"/>
                <w:szCs w:val="20"/>
              </w:rPr>
              <w:t>Котельная ЛПДС «Южный Балык»</w:t>
            </w:r>
          </w:p>
        </w:tc>
        <w:tc>
          <w:tcPr>
            <w:tcW w:w="1168" w:type="pct"/>
            <w:shd w:val="clear" w:color="auto" w:fill="auto"/>
            <w:tcMar>
              <w:top w:w="0" w:type="dxa"/>
              <w:left w:w="28" w:type="dxa"/>
              <w:bottom w:w="0" w:type="dxa"/>
              <w:right w:w="28" w:type="dxa"/>
            </w:tcMar>
            <w:vAlign w:val="center"/>
          </w:tcPr>
          <w:p w:rsidR="005D351A" w:rsidRPr="005D351A" w:rsidRDefault="005D351A" w:rsidP="005D351A">
            <w:pPr>
              <w:autoSpaceDE w:val="0"/>
              <w:autoSpaceDN w:val="0"/>
              <w:adjustRightInd w:val="0"/>
              <w:spacing w:after="0" w:line="240" w:lineRule="auto"/>
              <w:jc w:val="center"/>
              <w:rPr>
                <w:rFonts w:ascii="Times New Roman" w:eastAsia="Calibri" w:hAnsi="Times New Roman"/>
                <w:sz w:val="20"/>
                <w:szCs w:val="20"/>
              </w:rPr>
            </w:pPr>
            <w:r w:rsidRPr="005D351A">
              <w:rPr>
                <w:rFonts w:ascii="Times New Roman" w:eastAsia="Calibri" w:hAnsi="Times New Roman"/>
                <w:sz w:val="20"/>
                <w:szCs w:val="20"/>
              </w:rPr>
              <w:t>Нефть по ГОСТ Р 51858</w:t>
            </w:r>
          </w:p>
        </w:tc>
        <w:tc>
          <w:tcPr>
            <w:tcW w:w="1689" w:type="pct"/>
            <w:shd w:val="clear" w:color="auto" w:fill="auto"/>
            <w:vAlign w:val="center"/>
          </w:tcPr>
          <w:p w:rsidR="005D351A" w:rsidRPr="005D351A" w:rsidRDefault="005D351A" w:rsidP="005D351A">
            <w:pPr>
              <w:autoSpaceDE w:val="0"/>
              <w:autoSpaceDN w:val="0"/>
              <w:adjustRightInd w:val="0"/>
              <w:spacing w:after="0" w:line="240" w:lineRule="auto"/>
              <w:jc w:val="center"/>
              <w:rPr>
                <w:rFonts w:ascii="Times New Roman" w:eastAsia="Calibri" w:hAnsi="Times New Roman"/>
                <w:sz w:val="20"/>
                <w:szCs w:val="20"/>
              </w:rPr>
            </w:pPr>
            <w:r w:rsidRPr="005D351A">
              <w:rPr>
                <w:rFonts w:ascii="Times New Roman" w:eastAsia="Calibri" w:hAnsi="Times New Roman"/>
                <w:sz w:val="20"/>
                <w:szCs w:val="20"/>
              </w:rPr>
              <w:t>Не предусматривается</w:t>
            </w:r>
          </w:p>
        </w:tc>
      </w:tr>
    </w:tbl>
    <w:p w:rsidR="005D351A" w:rsidRPr="005D351A" w:rsidRDefault="005D351A" w:rsidP="005D351A">
      <w:pPr>
        <w:spacing w:before="120" w:after="0"/>
        <w:ind w:firstLine="567"/>
        <w:jc w:val="both"/>
        <w:rPr>
          <w:rFonts w:ascii="Times New Roman" w:eastAsia="Calibri" w:hAnsi="Times New Roman"/>
          <w:sz w:val="20"/>
          <w:szCs w:val="20"/>
          <w:lang w:eastAsia="en-US"/>
        </w:rPr>
      </w:pPr>
      <w:r w:rsidRPr="005D351A">
        <w:rPr>
          <w:rFonts w:ascii="Times New Roman" w:eastAsia="Calibri" w:hAnsi="Times New Roman"/>
          <w:sz w:val="20"/>
          <w:szCs w:val="20"/>
          <w:lang w:eastAsia="en-US"/>
        </w:rPr>
        <w:t xml:space="preserve">Ввод новых и реконструкция существующих источников тепловой энергии с использованием возобновляемых источников энергии не предусматривается. </w:t>
      </w:r>
    </w:p>
    <w:p w:rsidR="005D351A" w:rsidRPr="005D351A" w:rsidRDefault="005D351A" w:rsidP="00A72D1F">
      <w:pPr>
        <w:keepNext/>
        <w:keepLines/>
        <w:numPr>
          <w:ilvl w:val="0"/>
          <w:numId w:val="22"/>
        </w:numPr>
        <w:spacing w:before="120" w:after="120" w:line="240" w:lineRule="auto"/>
        <w:ind w:left="0" w:firstLine="567"/>
        <w:jc w:val="both"/>
        <w:outlineLvl w:val="0"/>
        <w:rPr>
          <w:rFonts w:ascii="Times New Roman" w:hAnsi="Times New Roman"/>
          <w:b/>
          <w:bCs/>
          <w:sz w:val="20"/>
          <w:szCs w:val="20"/>
          <w:lang w:eastAsia="en-US"/>
        </w:rPr>
      </w:pPr>
      <w:bookmarkStart w:id="174" w:name="_Toc5693553"/>
      <w:r w:rsidRPr="005D351A">
        <w:rPr>
          <w:rFonts w:ascii="Times New Roman" w:hAnsi="Times New Roman"/>
          <w:b/>
          <w:bCs/>
          <w:sz w:val="20"/>
          <w:szCs w:val="20"/>
          <w:lang w:eastAsia="en-US"/>
        </w:rPr>
        <w:t>в) виды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долю и значение низшей теплоты сгорания топлива, используемые для производства тепловой энергии по каждой системе теплоснабжения</w:t>
      </w:r>
      <w:bookmarkEnd w:id="174"/>
    </w:p>
    <w:p w:rsidR="005D351A" w:rsidRPr="005D351A" w:rsidRDefault="005D351A" w:rsidP="005D351A">
      <w:pPr>
        <w:spacing w:after="0"/>
        <w:ind w:firstLine="567"/>
        <w:jc w:val="both"/>
        <w:rPr>
          <w:rFonts w:ascii="Times New Roman" w:eastAsia="Calibri" w:hAnsi="Times New Roman"/>
          <w:sz w:val="20"/>
          <w:szCs w:val="20"/>
          <w:lang w:eastAsia="en-US"/>
        </w:rPr>
      </w:pPr>
      <w:r w:rsidRPr="005D351A">
        <w:rPr>
          <w:rFonts w:ascii="Times New Roman" w:eastAsia="Calibri" w:hAnsi="Times New Roman"/>
          <w:sz w:val="20"/>
          <w:szCs w:val="20"/>
        </w:rPr>
        <w:t xml:space="preserve">На территории сельского поселения Сентябрьский действует 1 централизованный источник теплоснабжения – </w:t>
      </w:r>
      <w:r w:rsidRPr="005D351A">
        <w:rPr>
          <w:rFonts w:ascii="Times New Roman" w:eastAsia="Calibri" w:hAnsi="Times New Roman"/>
          <w:sz w:val="20"/>
          <w:szCs w:val="20"/>
          <w:lang w:eastAsia="en-US"/>
        </w:rPr>
        <w:t xml:space="preserve">ведомственная котельная ЛПДС «Южный Балык» основным и резервным видами топлива является нефть по ГОСТ Р 51858 с низшей теплотворной способностью топлива 10010 ккал/кг. </w:t>
      </w:r>
    </w:p>
    <w:p w:rsidR="005D351A" w:rsidRPr="005D351A" w:rsidRDefault="005D351A" w:rsidP="00A72D1F">
      <w:pPr>
        <w:keepNext/>
        <w:keepLines/>
        <w:numPr>
          <w:ilvl w:val="0"/>
          <w:numId w:val="22"/>
        </w:numPr>
        <w:spacing w:before="120" w:after="120" w:line="240" w:lineRule="auto"/>
        <w:ind w:left="0" w:firstLine="567"/>
        <w:jc w:val="both"/>
        <w:outlineLvl w:val="0"/>
        <w:rPr>
          <w:rFonts w:ascii="Times New Roman" w:hAnsi="Times New Roman"/>
          <w:b/>
          <w:bCs/>
          <w:sz w:val="20"/>
          <w:szCs w:val="20"/>
          <w:shd w:val="clear" w:color="auto" w:fill="FFFFFF"/>
          <w:lang w:eastAsia="en-US"/>
        </w:rPr>
      </w:pPr>
      <w:bookmarkStart w:id="175" w:name="_Toc5693554"/>
      <w:r w:rsidRPr="005D351A">
        <w:rPr>
          <w:rFonts w:ascii="Times New Roman" w:hAnsi="Times New Roman"/>
          <w:b/>
          <w:bCs/>
          <w:sz w:val="20"/>
          <w:szCs w:val="20"/>
          <w:shd w:val="clear" w:color="auto" w:fill="FFFFFF"/>
          <w:lang w:eastAsia="en-US"/>
        </w:rPr>
        <w:t>г) преобладающий в поселении, городском округе вид топлива, определяемый по совокупности всех систем теплоснабжения, находящихся в соответствующем поселении, городском округе</w:t>
      </w:r>
      <w:bookmarkEnd w:id="175"/>
    </w:p>
    <w:p w:rsidR="005D351A" w:rsidRPr="005D351A" w:rsidRDefault="005D351A" w:rsidP="005D351A">
      <w:pPr>
        <w:spacing w:after="0"/>
        <w:ind w:firstLine="567"/>
        <w:jc w:val="both"/>
        <w:rPr>
          <w:rFonts w:ascii="Times New Roman" w:eastAsia="Calibri" w:hAnsi="Times New Roman"/>
          <w:sz w:val="20"/>
          <w:szCs w:val="20"/>
          <w:lang w:eastAsia="en-US"/>
        </w:rPr>
      </w:pPr>
      <w:r w:rsidRPr="005D351A">
        <w:rPr>
          <w:rFonts w:ascii="Times New Roman" w:eastAsia="Calibri" w:hAnsi="Times New Roman"/>
          <w:sz w:val="20"/>
          <w:szCs w:val="20"/>
          <w:lang w:eastAsia="en-US"/>
        </w:rPr>
        <w:t xml:space="preserve">На территории сельского поселения Сентябрьский действует 1 централизованный источник теплоснабжения </w:t>
      </w:r>
      <w:r w:rsidRPr="005D351A">
        <w:rPr>
          <w:rFonts w:ascii="Times New Roman" w:eastAsia="Calibri" w:hAnsi="Times New Roman"/>
          <w:sz w:val="20"/>
          <w:szCs w:val="20"/>
        </w:rPr>
        <w:t xml:space="preserve">– </w:t>
      </w:r>
      <w:r w:rsidRPr="005D351A">
        <w:rPr>
          <w:rFonts w:ascii="Times New Roman" w:eastAsia="Calibri" w:hAnsi="Times New Roman"/>
          <w:sz w:val="20"/>
          <w:szCs w:val="20"/>
          <w:lang w:eastAsia="en-US"/>
        </w:rPr>
        <w:t xml:space="preserve">ведомственная котельная ЛПДС «Южный Балык» основным и резервным видами топлива является нефть по ГОСТ Р 51858. </w:t>
      </w:r>
    </w:p>
    <w:p w:rsidR="005D351A" w:rsidRPr="005D351A" w:rsidRDefault="005D351A" w:rsidP="00A72D1F">
      <w:pPr>
        <w:keepNext/>
        <w:keepLines/>
        <w:numPr>
          <w:ilvl w:val="0"/>
          <w:numId w:val="22"/>
        </w:numPr>
        <w:spacing w:before="120" w:after="120" w:line="240" w:lineRule="auto"/>
        <w:ind w:left="0" w:firstLine="567"/>
        <w:jc w:val="both"/>
        <w:outlineLvl w:val="0"/>
        <w:rPr>
          <w:rFonts w:ascii="Times New Roman" w:hAnsi="Times New Roman"/>
          <w:b/>
          <w:bCs/>
          <w:sz w:val="20"/>
          <w:szCs w:val="20"/>
          <w:shd w:val="clear" w:color="auto" w:fill="FFFFFF"/>
          <w:lang w:eastAsia="en-US"/>
        </w:rPr>
      </w:pPr>
      <w:bookmarkStart w:id="176" w:name="_Toc5693555"/>
      <w:r w:rsidRPr="005D351A">
        <w:rPr>
          <w:rFonts w:ascii="Times New Roman" w:hAnsi="Times New Roman"/>
          <w:b/>
          <w:bCs/>
          <w:sz w:val="20"/>
          <w:szCs w:val="20"/>
          <w:shd w:val="clear" w:color="auto" w:fill="FFFFFF"/>
          <w:lang w:eastAsia="en-US"/>
        </w:rPr>
        <w:t>д) приоритетное направление развития топливного баланса поселения, городского округа</w:t>
      </w:r>
      <w:bookmarkEnd w:id="176"/>
    </w:p>
    <w:p w:rsidR="005D351A" w:rsidRPr="005D351A" w:rsidRDefault="005D351A" w:rsidP="005D351A">
      <w:pPr>
        <w:spacing w:after="0"/>
        <w:ind w:firstLine="567"/>
        <w:jc w:val="both"/>
        <w:rPr>
          <w:rFonts w:ascii="Times New Roman" w:eastAsia="Calibri" w:hAnsi="Times New Roman"/>
          <w:sz w:val="20"/>
          <w:szCs w:val="20"/>
          <w:lang w:eastAsia="en-US"/>
        </w:rPr>
      </w:pPr>
      <w:r w:rsidRPr="005D351A">
        <w:rPr>
          <w:rFonts w:ascii="Times New Roman" w:eastAsia="Calibri" w:hAnsi="Times New Roman"/>
          <w:sz w:val="20"/>
          <w:szCs w:val="20"/>
          <w:lang w:eastAsia="en-US"/>
        </w:rPr>
        <w:t xml:space="preserve">В настоящее время, основным и резервным видом топлива на ведомственной котельной ЛПДС «Южный Балык» является нефть по ГОСТ Р 51858. В перспективе возможна газификация котельной и сельского поселения. </w:t>
      </w:r>
    </w:p>
    <w:p w:rsidR="005D351A" w:rsidRPr="005D351A" w:rsidRDefault="005D351A" w:rsidP="005D351A">
      <w:pPr>
        <w:keepNext/>
        <w:keepLines/>
        <w:tabs>
          <w:tab w:val="left" w:pos="1701"/>
        </w:tabs>
        <w:spacing w:before="200"/>
        <w:ind w:left="717" w:hanging="360"/>
        <w:jc w:val="both"/>
        <w:outlineLvl w:val="1"/>
        <w:rPr>
          <w:rFonts w:ascii="Times New Roman" w:hAnsi="Times New Roman"/>
          <w:b/>
          <w:bCs/>
          <w:sz w:val="20"/>
          <w:szCs w:val="20"/>
          <w:lang w:eastAsia="en-US"/>
        </w:rPr>
      </w:pPr>
      <w:bookmarkStart w:id="177" w:name="ZAP1SUA3B5"/>
      <w:bookmarkEnd w:id="177"/>
      <w:r w:rsidRPr="005D351A">
        <w:rPr>
          <w:rFonts w:ascii="Times New Roman" w:hAnsi="Times New Roman"/>
          <w:b/>
          <w:bCs/>
          <w:sz w:val="20"/>
          <w:szCs w:val="20"/>
          <w:lang w:eastAsia="en-US"/>
        </w:rPr>
        <w:lastRenderedPageBreak/>
        <w:t>Инвестиции в строительство, реконструкцию, техническое перевооружение и (или) модернизацию</w:t>
      </w:r>
    </w:p>
    <w:p w:rsidR="005D351A" w:rsidRPr="005D351A" w:rsidRDefault="005D351A" w:rsidP="00A72D1F">
      <w:pPr>
        <w:keepNext/>
        <w:keepLines/>
        <w:numPr>
          <w:ilvl w:val="0"/>
          <w:numId w:val="22"/>
        </w:numPr>
        <w:spacing w:before="120" w:after="120" w:line="240" w:lineRule="auto"/>
        <w:ind w:left="0" w:firstLine="567"/>
        <w:jc w:val="both"/>
        <w:outlineLvl w:val="0"/>
        <w:rPr>
          <w:rFonts w:ascii="Times New Roman" w:hAnsi="Times New Roman"/>
          <w:b/>
          <w:bCs/>
          <w:sz w:val="20"/>
          <w:szCs w:val="20"/>
          <w:lang w:eastAsia="en-US"/>
        </w:rPr>
      </w:pPr>
      <w:bookmarkStart w:id="178" w:name="_Toc523494456"/>
      <w:bookmarkStart w:id="179" w:name="_Toc532982858"/>
      <w:bookmarkStart w:id="180" w:name="_Toc5693557"/>
      <w:r w:rsidRPr="005D351A">
        <w:rPr>
          <w:rFonts w:ascii="Times New Roman" w:hAnsi="Times New Roman"/>
          <w:b/>
          <w:bCs/>
          <w:sz w:val="20"/>
          <w:szCs w:val="20"/>
          <w:lang w:eastAsia="en-US"/>
        </w:rPr>
        <w:t>а) предложения по величине необходимых инвестиций в строительство, реконструкцию, техническое перевооружение и (или) модернизацию источников тепловой энергии на каждом этапе</w:t>
      </w:r>
      <w:bookmarkEnd w:id="178"/>
      <w:bookmarkEnd w:id="179"/>
      <w:bookmarkEnd w:id="180"/>
    </w:p>
    <w:p w:rsidR="005D351A" w:rsidRPr="005D351A" w:rsidRDefault="005D351A" w:rsidP="005D351A">
      <w:pPr>
        <w:spacing w:after="120"/>
        <w:ind w:firstLine="567"/>
        <w:jc w:val="both"/>
        <w:rPr>
          <w:rFonts w:ascii="Times New Roman" w:eastAsia="Calibri" w:hAnsi="Times New Roman"/>
          <w:sz w:val="20"/>
          <w:szCs w:val="20"/>
          <w:lang w:eastAsia="en-US"/>
        </w:rPr>
      </w:pPr>
      <w:r w:rsidRPr="005D351A">
        <w:rPr>
          <w:rFonts w:ascii="Times New Roman" w:eastAsia="Calibri" w:hAnsi="Times New Roman"/>
          <w:sz w:val="20"/>
          <w:szCs w:val="20"/>
          <w:lang w:eastAsia="en-US"/>
        </w:rPr>
        <w:t xml:space="preserve">Предложения по инвестициям источников тепловой энергии сформированы на основе мероприятий, прописанных в </w:t>
      </w:r>
      <w:r w:rsidRPr="005D351A">
        <w:rPr>
          <w:rFonts w:ascii="Times New Roman" w:eastAsia="Calibri" w:hAnsi="Times New Roman"/>
          <w:i/>
          <w:sz w:val="20"/>
          <w:szCs w:val="20"/>
          <w:lang w:eastAsia="en-US"/>
        </w:rPr>
        <w:t>разделе 5 «Предложение по строительству, реконструкции, техническому перевооружению и (или) модернизации источников тепловой энергии»</w:t>
      </w:r>
      <w:r w:rsidRPr="005D351A">
        <w:rPr>
          <w:rFonts w:ascii="Times New Roman" w:eastAsia="Calibri" w:hAnsi="Times New Roman"/>
          <w:sz w:val="20"/>
          <w:szCs w:val="20"/>
          <w:lang w:eastAsia="en-US"/>
        </w:rPr>
        <w:t xml:space="preserve">. </w:t>
      </w:r>
    </w:p>
    <w:p w:rsidR="005D351A" w:rsidRPr="005D351A" w:rsidRDefault="005D351A" w:rsidP="005D351A">
      <w:pPr>
        <w:spacing w:after="120"/>
        <w:ind w:firstLine="567"/>
        <w:jc w:val="both"/>
        <w:rPr>
          <w:rFonts w:ascii="Times New Roman" w:eastAsia="Calibri" w:hAnsi="Times New Roman"/>
          <w:sz w:val="20"/>
          <w:szCs w:val="20"/>
          <w:lang w:eastAsia="en-US"/>
        </w:rPr>
      </w:pPr>
      <w:r w:rsidRPr="005D351A">
        <w:rPr>
          <w:rFonts w:ascii="Times New Roman" w:eastAsia="Calibri" w:hAnsi="Times New Roman"/>
          <w:sz w:val="20"/>
          <w:szCs w:val="20"/>
          <w:lang w:eastAsia="en-US"/>
        </w:rPr>
        <w:t xml:space="preserve">Оценка стоимости капитальных вложений осуществлялась по укрупненным показателям базисных стоимостей строительства, укрупненным показателям сметной стоимости, укрупненным показателям базисной стоимости материалов, видов оборудования, услуг и видов работ. </w:t>
      </w:r>
    </w:p>
    <w:p w:rsidR="005D351A" w:rsidRPr="005D351A" w:rsidRDefault="005D351A" w:rsidP="005D351A">
      <w:pPr>
        <w:spacing w:after="120"/>
        <w:ind w:firstLine="567"/>
        <w:jc w:val="both"/>
        <w:rPr>
          <w:rFonts w:ascii="Times New Roman" w:eastAsia="Calibri" w:hAnsi="Times New Roman"/>
          <w:sz w:val="20"/>
          <w:szCs w:val="20"/>
          <w:lang w:eastAsia="en-US"/>
        </w:rPr>
      </w:pPr>
      <w:r w:rsidRPr="005D351A">
        <w:rPr>
          <w:rFonts w:ascii="Times New Roman" w:eastAsia="Calibri" w:hAnsi="Times New Roman"/>
          <w:sz w:val="20"/>
          <w:szCs w:val="20"/>
          <w:lang w:eastAsia="en-US"/>
        </w:rPr>
        <w:t xml:space="preserve">Капитальные вложения в развитие и реконструкцию источников тепловой энергии представлены в таблице 9.1. </w:t>
      </w:r>
    </w:p>
    <w:p w:rsidR="005D351A" w:rsidRPr="005D351A" w:rsidRDefault="005D351A" w:rsidP="005D351A">
      <w:pPr>
        <w:spacing w:after="120"/>
        <w:ind w:firstLine="567"/>
        <w:jc w:val="right"/>
        <w:rPr>
          <w:rFonts w:ascii="Times New Roman" w:eastAsia="Calibri" w:hAnsi="Times New Roman"/>
          <w:sz w:val="20"/>
          <w:szCs w:val="20"/>
          <w:lang w:eastAsia="en-US"/>
        </w:rPr>
      </w:pPr>
      <w:r w:rsidRPr="005D351A">
        <w:rPr>
          <w:rFonts w:ascii="Times New Roman" w:eastAsia="Calibri" w:hAnsi="Times New Roman"/>
          <w:sz w:val="20"/>
          <w:szCs w:val="20"/>
          <w:lang w:eastAsia="en-US"/>
        </w:rPr>
        <w:t>Таблица 9.1.</w:t>
      </w:r>
    </w:p>
    <w:p w:rsidR="005D351A" w:rsidRPr="005D351A" w:rsidRDefault="005D351A" w:rsidP="005D351A">
      <w:pPr>
        <w:spacing w:after="120"/>
        <w:ind w:firstLine="567"/>
        <w:jc w:val="center"/>
        <w:rPr>
          <w:rFonts w:ascii="Times New Roman" w:eastAsia="Calibri" w:hAnsi="Times New Roman"/>
          <w:sz w:val="20"/>
          <w:szCs w:val="20"/>
          <w:highlight w:val="yellow"/>
          <w:u w:val="single"/>
          <w:lang w:eastAsia="en-US"/>
        </w:rPr>
      </w:pPr>
      <w:r w:rsidRPr="005D351A">
        <w:rPr>
          <w:rFonts w:ascii="Times New Roman" w:eastAsia="Calibri" w:hAnsi="Times New Roman"/>
          <w:sz w:val="20"/>
          <w:szCs w:val="20"/>
          <w:u w:val="single"/>
          <w:lang w:eastAsia="en-US"/>
        </w:rPr>
        <w:t>Финансовые потребности в реализацию мероприятий по развитию источников тепловой энергии с учетом индексов-дефляторов, тыс. рублей</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57"/>
        <w:gridCol w:w="616"/>
        <w:gridCol w:w="766"/>
        <w:gridCol w:w="766"/>
        <w:gridCol w:w="616"/>
        <w:gridCol w:w="803"/>
        <w:gridCol w:w="814"/>
        <w:gridCol w:w="866"/>
        <w:gridCol w:w="866"/>
      </w:tblGrid>
      <w:tr w:rsidR="00A72D1F" w:rsidRPr="00A72D1F" w:rsidTr="00A72D1F">
        <w:tc>
          <w:tcPr>
            <w:tcW w:w="1818" w:type="pct"/>
            <w:shd w:val="clear" w:color="auto" w:fill="auto"/>
            <w:vAlign w:val="center"/>
          </w:tcPr>
          <w:p w:rsidR="005D351A" w:rsidRPr="00A72D1F" w:rsidRDefault="005D351A" w:rsidP="00A72D1F">
            <w:pPr>
              <w:spacing w:after="0" w:line="240" w:lineRule="auto"/>
              <w:jc w:val="center"/>
              <w:rPr>
                <w:rFonts w:ascii="Times New Roman" w:hAnsi="Times New Roman"/>
                <w:b/>
                <w:sz w:val="20"/>
                <w:szCs w:val="20"/>
              </w:rPr>
            </w:pPr>
            <w:r w:rsidRPr="00A72D1F">
              <w:rPr>
                <w:rFonts w:ascii="Times New Roman" w:hAnsi="Times New Roman"/>
                <w:b/>
                <w:sz w:val="20"/>
                <w:szCs w:val="20"/>
              </w:rPr>
              <w:t>Мероприятия</w:t>
            </w:r>
          </w:p>
        </w:tc>
        <w:tc>
          <w:tcPr>
            <w:tcW w:w="322" w:type="pct"/>
            <w:shd w:val="clear" w:color="auto" w:fill="auto"/>
            <w:vAlign w:val="center"/>
          </w:tcPr>
          <w:p w:rsidR="005D351A" w:rsidRPr="00A72D1F" w:rsidRDefault="005D351A" w:rsidP="00A72D1F">
            <w:pPr>
              <w:spacing w:after="0" w:line="240" w:lineRule="auto"/>
              <w:jc w:val="center"/>
              <w:rPr>
                <w:rFonts w:ascii="Times New Roman" w:hAnsi="Times New Roman"/>
                <w:b/>
                <w:sz w:val="20"/>
                <w:szCs w:val="20"/>
              </w:rPr>
            </w:pPr>
            <w:r w:rsidRPr="00A72D1F">
              <w:rPr>
                <w:rFonts w:ascii="Times New Roman" w:hAnsi="Times New Roman"/>
                <w:b/>
                <w:sz w:val="20"/>
                <w:szCs w:val="20"/>
              </w:rPr>
              <w:t>2017</w:t>
            </w:r>
          </w:p>
        </w:tc>
        <w:tc>
          <w:tcPr>
            <w:tcW w:w="400" w:type="pct"/>
            <w:shd w:val="clear" w:color="auto" w:fill="auto"/>
            <w:vAlign w:val="center"/>
          </w:tcPr>
          <w:p w:rsidR="005D351A" w:rsidRPr="00A72D1F" w:rsidRDefault="005D351A" w:rsidP="00A72D1F">
            <w:pPr>
              <w:spacing w:after="0" w:line="240" w:lineRule="auto"/>
              <w:jc w:val="center"/>
              <w:rPr>
                <w:rFonts w:ascii="Times New Roman" w:hAnsi="Times New Roman"/>
                <w:b/>
                <w:sz w:val="20"/>
                <w:szCs w:val="20"/>
              </w:rPr>
            </w:pPr>
            <w:r w:rsidRPr="00A72D1F">
              <w:rPr>
                <w:rFonts w:ascii="Times New Roman" w:hAnsi="Times New Roman"/>
                <w:b/>
                <w:sz w:val="20"/>
                <w:szCs w:val="20"/>
              </w:rPr>
              <w:t>2018</w:t>
            </w:r>
          </w:p>
        </w:tc>
        <w:tc>
          <w:tcPr>
            <w:tcW w:w="400" w:type="pct"/>
            <w:shd w:val="clear" w:color="auto" w:fill="auto"/>
            <w:vAlign w:val="center"/>
          </w:tcPr>
          <w:p w:rsidR="005D351A" w:rsidRPr="00A72D1F" w:rsidRDefault="005D351A" w:rsidP="00A72D1F">
            <w:pPr>
              <w:spacing w:after="0" w:line="240" w:lineRule="auto"/>
              <w:jc w:val="center"/>
              <w:rPr>
                <w:rFonts w:ascii="Times New Roman" w:hAnsi="Times New Roman"/>
                <w:b/>
                <w:sz w:val="20"/>
                <w:szCs w:val="20"/>
              </w:rPr>
            </w:pPr>
            <w:r w:rsidRPr="00A72D1F">
              <w:rPr>
                <w:rFonts w:ascii="Times New Roman" w:hAnsi="Times New Roman"/>
                <w:b/>
                <w:sz w:val="20"/>
                <w:szCs w:val="20"/>
              </w:rPr>
              <w:t>2019</w:t>
            </w:r>
          </w:p>
        </w:tc>
        <w:tc>
          <w:tcPr>
            <w:tcW w:w="322" w:type="pct"/>
            <w:shd w:val="clear" w:color="auto" w:fill="auto"/>
            <w:vAlign w:val="center"/>
          </w:tcPr>
          <w:p w:rsidR="005D351A" w:rsidRPr="00A72D1F" w:rsidRDefault="005D351A" w:rsidP="00A72D1F">
            <w:pPr>
              <w:spacing w:after="0" w:line="240" w:lineRule="auto"/>
              <w:jc w:val="center"/>
              <w:rPr>
                <w:rFonts w:ascii="Times New Roman" w:hAnsi="Times New Roman"/>
                <w:b/>
                <w:sz w:val="20"/>
                <w:szCs w:val="20"/>
              </w:rPr>
            </w:pPr>
            <w:r w:rsidRPr="00A72D1F">
              <w:rPr>
                <w:rFonts w:ascii="Times New Roman" w:hAnsi="Times New Roman"/>
                <w:b/>
                <w:sz w:val="20"/>
                <w:szCs w:val="20"/>
              </w:rPr>
              <w:t>2020</w:t>
            </w:r>
          </w:p>
        </w:tc>
        <w:tc>
          <w:tcPr>
            <w:tcW w:w="431" w:type="pct"/>
            <w:shd w:val="clear" w:color="auto" w:fill="auto"/>
            <w:vAlign w:val="center"/>
          </w:tcPr>
          <w:p w:rsidR="005D351A" w:rsidRPr="00A72D1F" w:rsidRDefault="005D351A" w:rsidP="00A72D1F">
            <w:pPr>
              <w:spacing w:after="0" w:line="240" w:lineRule="auto"/>
              <w:jc w:val="center"/>
              <w:rPr>
                <w:rFonts w:ascii="Times New Roman" w:hAnsi="Times New Roman"/>
                <w:b/>
                <w:sz w:val="20"/>
                <w:szCs w:val="20"/>
              </w:rPr>
            </w:pPr>
            <w:r w:rsidRPr="00A72D1F">
              <w:rPr>
                <w:rFonts w:ascii="Times New Roman" w:hAnsi="Times New Roman"/>
                <w:b/>
                <w:sz w:val="20"/>
                <w:szCs w:val="20"/>
              </w:rPr>
              <w:t>2021</w:t>
            </w:r>
          </w:p>
        </w:tc>
        <w:tc>
          <w:tcPr>
            <w:tcW w:w="437" w:type="pct"/>
            <w:shd w:val="clear" w:color="auto" w:fill="auto"/>
            <w:vAlign w:val="center"/>
          </w:tcPr>
          <w:p w:rsidR="005D351A" w:rsidRPr="00A72D1F" w:rsidRDefault="005D351A" w:rsidP="00A72D1F">
            <w:pPr>
              <w:spacing w:after="0" w:line="240" w:lineRule="auto"/>
              <w:jc w:val="center"/>
              <w:rPr>
                <w:rFonts w:ascii="Times New Roman" w:hAnsi="Times New Roman"/>
                <w:b/>
                <w:sz w:val="20"/>
                <w:szCs w:val="20"/>
              </w:rPr>
            </w:pPr>
            <w:r w:rsidRPr="00A72D1F">
              <w:rPr>
                <w:rFonts w:ascii="Times New Roman" w:hAnsi="Times New Roman"/>
                <w:b/>
                <w:sz w:val="20"/>
                <w:szCs w:val="20"/>
              </w:rPr>
              <w:t>2022-2023</w:t>
            </w:r>
          </w:p>
        </w:tc>
        <w:tc>
          <w:tcPr>
            <w:tcW w:w="452" w:type="pct"/>
            <w:shd w:val="clear" w:color="auto" w:fill="auto"/>
            <w:vAlign w:val="center"/>
          </w:tcPr>
          <w:p w:rsidR="005D351A" w:rsidRPr="00A72D1F" w:rsidRDefault="005D351A" w:rsidP="00A72D1F">
            <w:pPr>
              <w:spacing w:after="0" w:line="240" w:lineRule="auto"/>
              <w:jc w:val="center"/>
              <w:rPr>
                <w:rFonts w:ascii="Times New Roman" w:hAnsi="Times New Roman"/>
                <w:b/>
                <w:sz w:val="20"/>
                <w:szCs w:val="20"/>
              </w:rPr>
            </w:pPr>
            <w:r w:rsidRPr="00A72D1F">
              <w:rPr>
                <w:rFonts w:ascii="Times New Roman" w:hAnsi="Times New Roman"/>
                <w:b/>
                <w:sz w:val="20"/>
                <w:szCs w:val="20"/>
              </w:rPr>
              <w:t>2024-2028</w:t>
            </w:r>
          </w:p>
        </w:tc>
        <w:tc>
          <w:tcPr>
            <w:tcW w:w="418" w:type="pct"/>
            <w:shd w:val="clear" w:color="auto" w:fill="auto"/>
            <w:vAlign w:val="center"/>
          </w:tcPr>
          <w:p w:rsidR="005D351A" w:rsidRPr="00A72D1F" w:rsidRDefault="005D351A" w:rsidP="00A72D1F">
            <w:pPr>
              <w:spacing w:after="0" w:line="240" w:lineRule="auto"/>
              <w:jc w:val="center"/>
              <w:rPr>
                <w:rFonts w:ascii="Times New Roman" w:hAnsi="Times New Roman"/>
                <w:b/>
                <w:sz w:val="20"/>
                <w:szCs w:val="20"/>
              </w:rPr>
            </w:pPr>
            <w:r w:rsidRPr="00A72D1F">
              <w:rPr>
                <w:rFonts w:ascii="Times New Roman" w:hAnsi="Times New Roman"/>
                <w:b/>
                <w:sz w:val="20"/>
                <w:szCs w:val="20"/>
              </w:rPr>
              <w:t>Всего</w:t>
            </w:r>
          </w:p>
        </w:tc>
      </w:tr>
      <w:tr w:rsidR="00A72D1F" w:rsidRPr="00A72D1F" w:rsidTr="00A72D1F">
        <w:tc>
          <w:tcPr>
            <w:tcW w:w="1818" w:type="pct"/>
            <w:shd w:val="clear" w:color="auto" w:fill="auto"/>
            <w:vAlign w:val="center"/>
          </w:tcPr>
          <w:p w:rsidR="005D351A" w:rsidRPr="00A72D1F" w:rsidRDefault="005D351A" w:rsidP="00A72D1F">
            <w:pPr>
              <w:spacing w:after="0" w:line="240" w:lineRule="auto"/>
              <w:jc w:val="both"/>
              <w:rPr>
                <w:rFonts w:ascii="Times New Roman" w:hAnsi="Times New Roman"/>
                <w:sz w:val="20"/>
                <w:szCs w:val="20"/>
              </w:rPr>
            </w:pPr>
            <w:r w:rsidRPr="00A72D1F">
              <w:rPr>
                <w:rFonts w:ascii="Times New Roman" w:hAnsi="Times New Roman"/>
                <w:sz w:val="20"/>
                <w:szCs w:val="20"/>
              </w:rPr>
              <w:t>Реконструкция котельной с заменой котлов ВК-21</w:t>
            </w:r>
          </w:p>
        </w:tc>
        <w:tc>
          <w:tcPr>
            <w:tcW w:w="322" w:type="pct"/>
            <w:shd w:val="clear" w:color="auto" w:fill="auto"/>
            <w:vAlign w:val="center"/>
          </w:tcPr>
          <w:p w:rsidR="005D351A" w:rsidRPr="00A72D1F" w:rsidRDefault="005D351A" w:rsidP="00A72D1F">
            <w:pPr>
              <w:spacing w:after="0" w:line="240" w:lineRule="auto"/>
              <w:jc w:val="center"/>
              <w:rPr>
                <w:rFonts w:ascii="Times New Roman" w:hAnsi="Times New Roman"/>
                <w:sz w:val="20"/>
                <w:szCs w:val="20"/>
              </w:rPr>
            </w:pPr>
            <w:r w:rsidRPr="00A72D1F">
              <w:rPr>
                <w:rFonts w:ascii="Times New Roman" w:hAnsi="Times New Roman"/>
                <w:sz w:val="20"/>
                <w:szCs w:val="20"/>
              </w:rPr>
              <w:t>0,0</w:t>
            </w:r>
          </w:p>
        </w:tc>
        <w:tc>
          <w:tcPr>
            <w:tcW w:w="400" w:type="pct"/>
            <w:shd w:val="clear" w:color="auto" w:fill="auto"/>
            <w:vAlign w:val="center"/>
          </w:tcPr>
          <w:p w:rsidR="005D351A" w:rsidRPr="00A72D1F" w:rsidRDefault="005D351A" w:rsidP="00A72D1F">
            <w:pPr>
              <w:spacing w:after="0" w:line="240" w:lineRule="auto"/>
              <w:jc w:val="center"/>
              <w:rPr>
                <w:rFonts w:ascii="Times New Roman" w:hAnsi="Times New Roman"/>
                <w:sz w:val="20"/>
                <w:szCs w:val="20"/>
              </w:rPr>
            </w:pPr>
            <w:r w:rsidRPr="00A72D1F">
              <w:rPr>
                <w:rFonts w:ascii="Times New Roman" w:hAnsi="Times New Roman"/>
                <w:sz w:val="20"/>
                <w:szCs w:val="20"/>
              </w:rPr>
              <w:t>3082,8</w:t>
            </w:r>
          </w:p>
        </w:tc>
        <w:tc>
          <w:tcPr>
            <w:tcW w:w="400" w:type="pct"/>
            <w:shd w:val="clear" w:color="auto" w:fill="auto"/>
            <w:vAlign w:val="center"/>
          </w:tcPr>
          <w:p w:rsidR="005D351A" w:rsidRPr="00A72D1F" w:rsidRDefault="005D351A" w:rsidP="00A72D1F">
            <w:pPr>
              <w:spacing w:after="0" w:line="240" w:lineRule="auto"/>
              <w:jc w:val="center"/>
              <w:rPr>
                <w:rFonts w:ascii="Times New Roman" w:hAnsi="Times New Roman"/>
                <w:sz w:val="20"/>
                <w:szCs w:val="20"/>
              </w:rPr>
            </w:pPr>
            <w:r w:rsidRPr="00A72D1F">
              <w:rPr>
                <w:rFonts w:ascii="Times New Roman" w:hAnsi="Times New Roman"/>
                <w:sz w:val="20"/>
                <w:szCs w:val="20"/>
              </w:rPr>
              <w:t>3391,7</w:t>
            </w:r>
          </w:p>
        </w:tc>
        <w:tc>
          <w:tcPr>
            <w:tcW w:w="322" w:type="pct"/>
            <w:shd w:val="clear" w:color="auto" w:fill="auto"/>
            <w:vAlign w:val="center"/>
          </w:tcPr>
          <w:p w:rsidR="005D351A" w:rsidRPr="00A72D1F" w:rsidRDefault="005D351A" w:rsidP="00A72D1F">
            <w:pPr>
              <w:spacing w:after="0" w:line="240" w:lineRule="auto"/>
              <w:jc w:val="center"/>
              <w:rPr>
                <w:rFonts w:ascii="Times New Roman" w:hAnsi="Times New Roman"/>
                <w:sz w:val="20"/>
                <w:szCs w:val="20"/>
              </w:rPr>
            </w:pPr>
            <w:r w:rsidRPr="00A72D1F">
              <w:rPr>
                <w:rFonts w:ascii="Times New Roman" w:hAnsi="Times New Roman"/>
                <w:sz w:val="20"/>
                <w:szCs w:val="20"/>
              </w:rPr>
              <w:t>0,0</w:t>
            </w:r>
          </w:p>
        </w:tc>
        <w:tc>
          <w:tcPr>
            <w:tcW w:w="431" w:type="pct"/>
            <w:shd w:val="clear" w:color="auto" w:fill="auto"/>
            <w:vAlign w:val="center"/>
          </w:tcPr>
          <w:p w:rsidR="005D351A" w:rsidRPr="00A72D1F" w:rsidRDefault="005D351A" w:rsidP="00A72D1F">
            <w:pPr>
              <w:spacing w:after="0" w:line="240" w:lineRule="auto"/>
              <w:jc w:val="center"/>
              <w:rPr>
                <w:rFonts w:ascii="Times New Roman" w:hAnsi="Times New Roman"/>
                <w:sz w:val="20"/>
                <w:szCs w:val="20"/>
              </w:rPr>
            </w:pPr>
            <w:r w:rsidRPr="00A72D1F">
              <w:rPr>
                <w:rFonts w:ascii="Times New Roman" w:hAnsi="Times New Roman"/>
                <w:sz w:val="20"/>
                <w:szCs w:val="20"/>
              </w:rPr>
              <w:t>0,0</w:t>
            </w:r>
          </w:p>
        </w:tc>
        <w:tc>
          <w:tcPr>
            <w:tcW w:w="437" w:type="pct"/>
            <w:shd w:val="clear" w:color="auto" w:fill="auto"/>
            <w:vAlign w:val="center"/>
          </w:tcPr>
          <w:p w:rsidR="005D351A" w:rsidRPr="00A72D1F" w:rsidRDefault="005D351A" w:rsidP="00A72D1F">
            <w:pPr>
              <w:spacing w:after="0" w:line="240" w:lineRule="auto"/>
              <w:jc w:val="center"/>
              <w:rPr>
                <w:rFonts w:ascii="Times New Roman" w:hAnsi="Times New Roman"/>
                <w:sz w:val="20"/>
                <w:szCs w:val="20"/>
              </w:rPr>
            </w:pPr>
            <w:r w:rsidRPr="00A72D1F">
              <w:rPr>
                <w:rFonts w:ascii="Times New Roman" w:hAnsi="Times New Roman"/>
                <w:sz w:val="20"/>
                <w:szCs w:val="20"/>
              </w:rPr>
              <w:t>0,0</w:t>
            </w:r>
          </w:p>
        </w:tc>
        <w:tc>
          <w:tcPr>
            <w:tcW w:w="452" w:type="pct"/>
            <w:shd w:val="clear" w:color="auto" w:fill="auto"/>
            <w:vAlign w:val="center"/>
          </w:tcPr>
          <w:p w:rsidR="005D351A" w:rsidRPr="00A72D1F" w:rsidRDefault="005D351A" w:rsidP="00A72D1F">
            <w:pPr>
              <w:spacing w:after="0" w:line="240" w:lineRule="auto"/>
              <w:jc w:val="center"/>
              <w:rPr>
                <w:rFonts w:ascii="Times New Roman" w:hAnsi="Times New Roman"/>
                <w:sz w:val="20"/>
                <w:szCs w:val="20"/>
              </w:rPr>
            </w:pPr>
            <w:r w:rsidRPr="00A72D1F">
              <w:rPr>
                <w:rFonts w:ascii="Times New Roman" w:hAnsi="Times New Roman"/>
                <w:sz w:val="20"/>
                <w:szCs w:val="20"/>
              </w:rPr>
              <w:t>0,0</w:t>
            </w:r>
          </w:p>
        </w:tc>
        <w:tc>
          <w:tcPr>
            <w:tcW w:w="418" w:type="pct"/>
            <w:shd w:val="clear" w:color="auto" w:fill="auto"/>
            <w:vAlign w:val="center"/>
          </w:tcPr>
          <w:p w:rsidR="005D351A" w:rsidRPr="00A72D1F" w:rsidRDefault="005D351A" w:rsidP="00A72D1F">
            <w:pPr>
              <w:spacing w:after="0" w:line="240" w:lineRule="auto"/>
              <w:jc w:val="center"/>
              <w:rPr>
                <w:rFonts w:ascii="Times New Roman" w:hAnsi="Times New Roman"/>
                <w:sz w:val="20"/>
                <w:szCs w:val="20"/>
              </w:rPr>
            </w:pPr>
            <w:r w:rsidRPr="00A72D1F">
              <w:rPr>
                <w:rFonts w:ascii="Times New Roman" w:hAnsi="Times New Roman"/>
                <w:sz w:val="20"/>
                <w:szCs w:val="20"/>
              </w:rPr>
              <w:t>6474,5</w:t>
            </w:r>
          </w:p>
        </w:tc>
      </w:tr>
      <w:tr w:rsidR="00A72D1F" w:rsidRPr="00A72D1F" w:rsidTr="00A72D1F">
        <w:tc>
          <w:tcPr>
            <w:tcW w:w="1818" w:type="pct"/>
            <w:shd w:val="clear" w:color="auto" w:fill="auto"/>
            <w:vAlign w:val="center"/>
          </w:tcPr>
          <w:p w:rsidR="005D351A" w:rsidRPr="00A72D1F" w:rsidRDefault="005D351A" w:rsidP="00A72D1F">
            <w:pPr>
              <w:spacing w:after="0" w:line="240" w:lineRule="auto"/>
              <w:jc w:val="both"/>
              <w:rPr>
                <w:rFonts w:ascii="Times New Roman" w:hAnsi="Times New Roman"/>
                <w:sz w:val="20"/>
                <w:szCs w:val="20"/>
              </w:rPr>
            </w:pPr>
            <w:r w:rsidRPr="00A72D1F">
              <w:rPr>
                <w:rFonts w:ascii="Times New Roman" w:hAnsi="Times New Roman"/>
                <w:sz w:val="20"/>
                <w:szCs w:val="20"/>
              </w:rPr>
              <w:t>Строительство новой блочно-модульной котельной</w:t>
            </w:r>
          </w:p>
        </w:tc>
        <w:tc>
          <w:tcPr>
            <w:tcW w:w="322" w:type="pct"/>
            <w:shd w:val="clear" w:color="auto" w:fill="auto"/>
            <w:vAlign w:val="center"/>
          </w:tcPr>
          <w:p w:rsidR="005D351A" w:rsidRPr="00A72D1F" w:rsidRDefault="005D351A" w:rsidP="00A72D1F">
            <w:pPr>
              <w:spacing w:after="0" w:line="240" w:lineRule="auto"/>
              <w:jc w:val="center"/>
              <w:rPr>
                <w:rFonts w:ascii="Times New Roman" w:hAnsi="Times New Roman"/>
                <w:sz w:val="20"/>
                <w:szCs w:val="20"/>
              </w:rPr>
            </w:pPr>
            <w:r w:rsidRPr="00A72D1F">
              <w:rPr>
                <w:rFonts w:ascii="Times New Roman" w:hAnsi="Times New Roman"/>
                <w:sz w:val="20"/>
                <w:szCs w:val="20"/>
              </w:rPr>
              <w:t>0,0</w:t>
            </w:r>
          </w:p>
        </w:tc>
        <w:tc>
          <w:tcPr>
            <w:tcW w:w="400" w:type="pct"/>
            <w:shd w:val="clear" w:color="auto" w:fill="auto"/>
            <w:vAlign w:val="center"/>
          </w:tcPr>
          <w:p w:rsidR="005D351A" w:rsidRPr="00A72D1F" w:rsidRDefault="005D351A" w:rsidP="00A72D1F">
            <w:pPr>
              <w:spacing w:after="0" w:line="240" w:lineRule="auto"/>
              <w:jc w:val="center"/>
              <w:rPr>
                <w:rFonts w:ascii="Times New Roman" w:hAnsi="Times New Roman"/>
                <w:sz w:val="20"/>
                <w:szCs w:val="20"/>
              </w:rPr>
            </w:pPr>
            <w:r w:rsidRPr="00A72D1F">
              <w:rPr>
                <w:rFonts w:ascii="Times New Roman" w:hAnsi="Times New Roman"/>
                <w:sz w:val="20"/>
                <w:szCs w:val="20"/>
              </w:rPr>
              <w:t>0,0</w:t>
            </w:r>
          </w:p>
        </w:tc>
        <w:tc>
          <w:tcPr>
            <w:tcW w:w="400" w:type="pct"/>
            <w:shd w:val="clear" w:color="auto" w:fill="auto"/>
            <w:vAlign w:val="center"/>
          </w:tcPr>
          <w:p w:rsidR="005D351A" w:rsidRPr="00A72D1F" w:rsidRDefault="005D351A" w:rsidP="00A72D1F">
            <w:pPr>
              <w:spacing w:after="0" w:line="240" w:lineRule="auto"/>
              <w:jc w:val="center"/>
              <w:rPr>
                <w:rFonts w:ascii="Times New Roman" w:hAnsi="Times New Roman"/>
                <w:sz w:val="20"/>
                <w:szCs w:val="20"/>
              </w:rPr>
            </w:pPr>
            <w:r w:rsidRPr="00A72D1F">
              <w:rPr>
                <w:rFonts w:ascii="Times New Roman" w:hAnsi="Times New Roman"/>
                <w:sz w:val="20"/>
                <w:szCs w:val="20"/>
              </w:rPr>
              <w:t>0,0</w:t>
            </w:r>
          </w:p>
        </w:tc>
        <w:tc>
          <w:tcPr>
            <w:tcW w:w="322" w:type="pct"/>
            <w:shd w:val="clear" w:color="auto" w:fill="auto"/>
            <w:vAlign w:val="center"/>
          </w:tcPr>
          <w:p w:rsidR="005D351A" w:rsidRPr="00A72D1F" w:rsidRDefault="005D351A" w:rsidP="00A72D1F">
            <w:pPr>
              <w:spacing w:after="0" w:line="240" w:lineRule="auto"/>
              <w:jc w:val="center"/>
              <w:rPr>
                <w:rFonts w:ascii="Times New Roman" w:hAnsi="Times New Roman"/>
                <w:sz w:val="20"/>
                <w:szCs w:val="20"/>
              </w:rPr>
            </w:pPr>
            <w:r w:rsidRPr="00A72D1F">
              <w:rPr>
                <w:rFonts w:ascii="Times New Roman" w:hAnsi="Times New Roman"/>
                <w:sz w:val="20"/>
                <w:szCs w:val="20"/>
              </w:rPr>
              <w:t>0,0</w:t>
            </w:r>
          </w:p>
        </w:tc>
        <w:tc>
          <w:tcPr>
            <w:tcW w:w="431" w:type="pct"/>
            <w:shd w:val="clear" w:color="auto" w:fill="auto"/>
            <w:vAlign w:val="center"/>
          </w:tcPr>
          <w:p w:rsidR="005D351A" w:rsidRPr="00A72D1F" w:rsidRDefault="005D351A" w:rsidP="00A72D1F">
            <w:pPr>
              <w:spacing w:after="0" w:line="240" w:lineRule="auto"/>
              <w:jc w:val="center"/>
              <w:rPr>
                <w:rFonts w:ascii="Times New Roman" w:hAnsi="Times New Roman"/>
                <w:sz w:val="20"/>
                <w:szCs w:val="20"/>
              </w:rPr>
            </w:pPr>
            <w:r w:rsidRPr="00A72D1F">
              <w:rPr>
                <w:rFonts w:ascii="Times New Roman" w:hAnsi="Times New Roman"/>
                <w:sz w:val="20"/>
                <w:szCs w:val="20"/>
              </w:rPr>
              <w:t>0,0</w:t>
            </w:r>
          </w:p>
        </w:tc>
        <w:tc>
          <w:tcPr>
            <w:tcW w:w="437" w:type="pct"/>
            <w:shd w:val="clear" w:color="auto" w:fill="auto"/>
            <w:vAlign w:val="center"/>
          </w:tcPr>
          <w:p w:rsidR="005D351A" w:rsidRPr="00A72D1F" w:rsidRDefault="005D351A" w:rsidP="00A72D1F">
            <w:pPr>
              <w:spacing w:after="0" w:line="240" w:lineRule="auto"/>
              <w:jc w:val="center"/>
              <w:rPr>
                <w:rFonts w:ascii="Times New Roman" w:hAnsi="Times New Roman"/>
                <w:sz w:val="20"/>
                <w:szCs w:val="20"/>
              </w:rPr>
            </w:pPr>
            <w:r w:rsidRPr="00A72D1F">
              <w:rPr>
                <w:rFonts w:ascii="Times New Roman" w:hAnsi="Times New Roman"/>
                <w:sz w:val="20"/>
                <w:szCs w:val="20"/>
              </w:rPr>
              <w:t>0,0</w:t>
            </w:r>
          </w:p>
        </w:tc>
        <w:tc>
          <w:tcPr>
            <w:tcW w:w="452" w:type="pct"/>
            <w:shd w:val="clear" w:color="auto" w:fill="auto"/>
            <w:vAlign w:val="center"/>
          </w:tcPr>
          <w:p w:rsidR="005D351A" w:rsidRPr="00A72D1F" w:rsidRDefault="005D351A" w:rsidP="00A72D1F">
            <w:pPr>
              <w:spacing w:after="0" w:line="240" w:lineRule="auto"/>
              <w:jc w:val="center"/>
              <w:rPr>
                <w:rFonts w:ascii="Times New Roman" w:hAnsi="Times New Roman"/>
                <w:sz w:val="20"/>
                <w:szCs w:val="20"/>
              </w:rPr>
            </w:pPr>
            <w:r w:rsidRPr="00A72D1F">
              <w:rPr>
                <w:rFonts w:ascii="Times New Roman" w:hAnsi="Times New Roman"/>
                <w:sz w:val="20"/>
                <w:szCs w:val="20"/>
              </w:rPr>
              <w:t>31853,7</w:t>
            </w:r>
          </w:p>
        </w:tc>
        <w:tc>
          <w:tcPr>
            <w:tcW w:w="418" w:type="pct"/>
            <w:shd w:val="clear" w:color="auto" w:fill="auto"/>
            <w:vAlign w:val="center"/>
          </w:tcPr>
          <w:p w:rsidR="005D351A" w:rsidRPr="00A72D1F" w:rsidRDefault="005D351A" w:rsidP="00A72D1F">
            <w:pPr>
              <w:spacing w:after="0" w:line="240" w:lineRule="auto"/>
              <w:jc w:val="center"/>
              <w:rPr>
                <w:rFonts w:ascii="Times New Roman" w:hAnsi="Times New Roman"/>
                <w:sz w:val="20"/>
                <w:szCs w:val="20"/>
              </w:rPr>
            </w:pPr>
            <w:r w:rsidRPr="00A72D1F">
              <w:rPr>
                <w:rFonts w:ascii="Times New Roman" w:hAnsi="Times New Roman"/>
                <w:sz w:val="20"/>
                <w:szCs w:val="20"/>
              </w:rPr>
              <w:t>31853,7</w:t>
            </w:r>
          </w:p>
        </w:tc>
      </w:tr>
      <w:tr w:rsidR="00A72D1F" w:rsidRPr="00A72D1F" w:rsidTr="00A72D1F">
        <w:tc>
          <w:tcPr>
            <w:tcW w:w="1818" w:type="pct"/>
            <w:shd w:val="clear" w:color="auto" w:fill="auto"/>
            <w:vAlign w:val="center"/>
          </w:tcPr>
          <w:p w:rsidR="005D351A" w:rsidRPr="00A72D1F" w:rsidRDefault="005D351A" w:rsidP="00A72D1F">
            <w:pPr>
              <w:spacing w:after="0" w:line="240" w:lineRule="auto"/>
              <w:jc w:val="both"/>
              <w:rPr>
                <w:rFonts w:ascii="Times New Roman" w:hAnsi="Times New Roman"/>
                <w:sz w:val="20"/>
                <w:szCs w:val="20"/>
              </w:rPr>
            </w:pPr>
            <w:r w:rsidRPr="00A72D1F">
              <w:rPr>
                <w:rFonts w:ascii="Times New Roman" w:hAnsi="Times New Roman"/>
                <w:sz w:val="20"/>
                <w:szCs w:val="20"/>
              </w:rPr>
              <w:t>Модернизация ЦТП</w:t>
            </w:r>
          </w:p>
        </w:tc>
        <w:tc>
          <w:tcPr>
            <w:tcW w:w="322" w:type="pct"/>
            <w:shd w:val="clear" w:color="auto" w:fill="auto"/>
            <w:vAlign w:val="center"/>
          </w:tcPr>
          <w:p w:rsidR="005D351A" w:rsidRPr="00A72D1F" w:rsidRDefault="005D351A" w:rsidP="00A72D1F">
            <w:pPr>
              <w:spacing w:after="0" w:line="240" w:lineRule="auto"/>
              <w:jc w:val="center"/>
              <w:rPr>
                <w:rFonts w:ascii="Times New Roman" w:hAnsi="Times New Roman"/>
                <w:sz w:val="20"/>
                <w:szCs w:val="20"/>
              </w:rPr>
            </w:pPr>
            <w:r w:rsidRPr="00A72D1F">
              <w:rPr>
                <w:rFonts w:ascii="Times New Roman" w:hAnsi="Times New Roman"/>
                <w:sz w:val="20"/>
                <w:szCs w:val="20"/>
              </w:rPr>
              <w:t>0,0</w:t>
            </w:r>
          </w:p>
        </w:tc>
        <w:tc>
          <w:tcPr>
            <w:tcW w:w="400" w:type="pct"/>
            <w:shd w:val="clear" w:color="auto" w:fill="auto"/>
            <w:vAlign w:val="center"/>
          </w:tcPr>
          <w:p w:rsidR="005D351A" w:rsidRPr="00A72D1F" w:rsidRDefault="005D351A" w:rsidP="00A72D1F">
            <w:pPr>
              <w:spacing w:after="0" w:line="240" w:lineRule="auto"/>
              <w:jc w:val="center"/>
              <w:rPr>
                <w:rFonts w:ascii="Times New Roman" w:hAnsi="Times New Roman"/>
                <w:sz w:val="20"/>
                <w:szCs w:val="20"/>
              </w:rPr>
            </w:pPr>
            <w:r w:rsidRPr="00A72D1F">
              <w:rPr>
                <w:rFonts w:ascii="Times New Roman" w:hAnsi="Times New Roman"/>
                <w:sz w:val="20"/>
                <w:szCs w:val="20"/>
              </w:rPr>
              <w:t>0,0</w:t>
            </w:r>
          </w:p>
        </w:tc>
        <w:tc>
          <w:tcPr>
            <w:tcW w:w="400" w:type="pct"/>
            <w:shd w:val="clear" w:color="auto" w:fill="auto"/>
            <w:vAlign w:val="center"/>
          </w:tcPr>
          <w:p w:rsidR="005D351A" w:rsidRPr="00A72D1F" w:rsidRDefault="005D351A" w:rsidP="00A72D1F">
            <w:pPr>
              <w:spacing w:after="0" w:line="240" w:lineRule="auto"/>
              <w:jc w:val="center"/>
              <w:rPr>
                <w:rFonts w:ascii="Times New Roman" w:hAnsi="Times New Roman"/>
                <w:sz w:val="20"/>
                <w:szCs w:val="20"/>
              </w:rPr>
            </w:pPr>
            <w:r w:rsidRPr="00A72D1F">
              <w:rPr>
                <w:rFonts w:ascii="Times New Roman" w:hAnsi="Times New Roman"/>
                <w:sz w:val="20"/>
                <w:szCs w:val="20"/>
              </w:rPr>
              <w:t>0,0</w:t>
            </w:r>
          </w:p>
        </w:tc>
        <w:tc>
          <w:tcPr>
            <w:tcW w:w="322" w:type="pct"/>
            <w:shd w:val="clear" w:color="auto" w:fill="auto"/>
            <w:vAlign w:val="center"/>
          </w:tcPr>
          <w:p w:rsidR="005D351A" w:rsidRPr="00A72D1F" w:rsidRDefault="005D351A" w:rsidP="00A72D1F">
            <w:pPr>
              <w:spacing w:after="0" w:line="240" w:lineRule="auto"/>
              <w:jc w:val="center"/>
              <w:rPr>
                <w:rFonts w:ascii="Times New Roman" w:hAnsi="Times New Roman"/>
                <w:sz w:val="20"/>
                <w:szCs w:val="20"/>
              </w:rPr>
            </w:pPr>
            <w:r w:rsidRPr="00A72D1F">
              <w:rPr>
                <w:rFonts w:ascii="Times New Roman" w:hAnsi="Times New Roman"/>
                <w:sz w:val="20"/>
                <w:szCs w:val="20"/>
              </w:rPr>
              <w:t>0,0</w:t>
            </w:r>
          </w:p>
        </w:tc>
        <w:tc>
          <w:tcPr>
            <w:tcW w:w="431" w:type="pct"/>
            <w:shd w:val="clear" w:color="auto" w:fill="auto"/>
            <w:vAlign w:val="center"/>
          </w:tcPr>
          <w:p w:rsidR="005D351A" w:rsidRPr="00A72D1F" w:rsidRDefault="005D351A" w:rsidP="00A72D1F">
            <w:pPr>
              <w:spacing w:after="0" w:line="240" w:lineRule="auto"/>
              <w:jc w:val="center"/>
              <w:rPr>
                <w:rFonts w:ascii="Times New Roman" w:hAnsi="Times New Roman"/>
                <w:sz w:val="20"/>
                <w:szCs w:val="20"/>
              </w:rPr>
            </w:pPr>
            <w:r w:rsidRPr="00A72D1F">
              <w:rPr>
                <w:rFonts w:ascii="Times New Roman" w:hAnsi="Times New Roman"/>
                <w:sz w:val="20"/>
                <w:szCs w:val="20"/>
              </w:rPr>
              <w:t>0,0</w:t>
            </w:r>
          </w:p>
        </w:tc>
        <w:tc>
          <w:tcPr>
            <w:tcW w:w="437" w:type="pct"/>
            <w:shd w:val="clear" w:color="auto" w:fill="auto"/>
            <w:vAlign w:val="center"/>
          </w:tcPr>
          <w:p w:rsidR="005D351A" w:rsidRPr="00A72D1F" w:rsidRDefault="005D351A" w:rsidP="00A72D1F">
            <w:pPr>
              <w:spacing w:after="0" w:line="240" w:lineRule="auto"/>
              <w:jc w:val="center"/>
              <w:rPr>
                <w:rFonts w:ascii="Times New Roman" w:hAnsi="Times New Roman"/>
                <w:sz w:val="20"/>
                <w:szCs w:val="20"/>
              </w:rPr>
            </w:pPr>
            <w:r w:rsidRPr="00A72D1F">
              <w:rPr>
                <w:rFonts w:ascii="Times New Roman" w:hAnsi="Times New Roman"/>
                <w:sz w:val="20"/>
                <w:szCs w:val="20"/>
              </w:rPr>
              <w:t>0,0</w:t>
            </w:r>
          </w:p>
        </w:tc>
        <w:tc>
          <w:tcPr>
            <w:tcW w:w="452" w:type="pct"/>
            <w:shd w:val="clear" w:color="auto" w:fill="auto"/>
            <w:vAlign w:val="center"/>
          </w:tcPr>
          <w:p w:rsidR="005D351A" w:rsidRPr="00A72D1F" w:rsidRDefault="005D351A" w:rsidP="00A72D1F">
            <w:pPr>
              <w:spacing w:after="0" w:line="240" w:lineRule="auto"/>
              <w:jc w:val="center"/>
              <w:rPr>
                <w:rFonts w:ascii="Times New Roman" w:hAnsi="Times New Roman"/>
                <w:sz w:val="20"/>
                <w:szCs w:val="20"/>
              </w:rPr>
            </w:pPr>
            <w:r w:rsidRPr="00A72D1F">
              <w:rPr>
                <w:rFonts w:ascii="Times New Roman" w:hAnsi="Times New Roman"/>
                <w:sz w:val="20"/>
                <w:szCs w:val="20"/>
              </w:rPr>
              <w:t>982,2</w:t>
            </w:r>
          </w:p>
        </w:tc>
        <w:tc>
          <w:tcPr>
            <w:tcW w:w="418" w:type="pct"/>
            <w:shd w:val="clear" w:color="auto" w:fill="auto"/>
            <w:vAlign w:val="center"/>
          </w:tcPr>
          <w:p w:rsidR="005D351A" w:rsidRPr="00A72D1F" w:rsidRDefault="005D351A" w:rsidP="00A72D1F">
            <w:pPr>
              <w:spacing w:after="0" w:line="240" w:lineRule="auto"/>
              <w:jc w:val="center"/>
              <w:rPr>
                <w:rFonts w:ascii="Times New Roman" w:hAnsi="Times New Roman"/>
                <w:sz w:val="20"/>
                <w:szCs w:val="20"/>
              </w:rPr>
            </w:pPr>
            <w:r w:rsidRPr="00A72D1F">
              <w:rPr>
                <w:rFonts w:ascii="Times New Roman" w:hAnsi="Times New Roman"/>
                <w:sz w:val="20"/>
                <w:szCs w:val="20"/>
              </w:rPr>
              <w:t>982,2</w:t>
            </w:r>
          </w:p>
        </w:tc>
      </w:tr>
      <w:tr w:rsidR="00A72D1F" w:rsidRPr="00A72D1F" w:rsidTr="00A72D1F">
        <w:tc>
          <w:tcPr>
            <w:tcW w:w="1818" w:type="pct"/>
            <w:shd w:val="clear" w:color="auto" w:fill="auto"/>
            <w:vAlign w:val="center"/>
          </w:tcPr>
          <w:p w:rsidR="005D351A" w:rsidRPr="00A72D1F" w:rsidRDefault="005D351A" w:rsidP="00A72D1F">
            <w:pPr>
              <w:spacing w:after="0" w:line="240" w:lineRule="auto"/>
              <w:jc w:val="center"/>
              <w:rPr>
                <w:rFonts w:ascii="Times New Roman" w:hAnsi="Times New Roman"/>
                <w:b/>
                <w:sz w:val="20"/>
                <w:szCs w:val="20"/>
              </w:rPr>
            </w:pPr>
            <w:r w:rsidRPr="00A72D1F">
              <w:rPr>
                <w:rFonts w:ascii="Times New Roman" w:hAnsi="Times New Roman"/>
                <w:b/>
                <w:sz w:val="20"/>
                <w:szCs w:val="20"/>
              </w:rPr>
              <w:t>Итого</w:t>
            </w:r>
          </w:p>
        </w:tc>
        <w:tc>
          <w:tcPr>
            <w:tcW w:w="322" w:type="pct"/>
            <w:shd w:val="clear" w:color="auto" w:fill="auto"/>
            <w:vAlign w:val="center"/>
          </w:tcPr>
          <w:p w:rsidR="005D351A" w:rsidRPr="00A72D1F" w:rsidRDefault="005D351A" w:rsidP="00A72D1F">
            <w:pPr>
              <w:spacing w:after="0" w:line="240" w:lineRule="auto"/>
              <w:jc w:val="center"/>
              <w:rPr>
                <w:rFonts w:ascii="Times New Roman" w:hAnsi="Times New Roman"/>
                <w:b/>
                <w:sz w:val="20"/>
                <w:szCs w:val="20"/>
              </w:rPr>
            </w:pPr>
            <w:r w:rsidRPr="00A72D1F">
              <w:rPr>
                <w:rFonts w:ascii="Times New Roman" w:hAnsi="Times New Roman"/>
                <w:b/>
                <w:sz w:val="20"/>
                <w:szCs w:val="20"/>
              </w:rPr>
              <w:t>0,0</w:t>
            </w:r>
          </w:p>
        </w:tc>
        <w:tc>
          <w:tcPr>
            <w:tcW w:w="400" w:type="pct"/>
            <w:shd w:val="clear" w:color="auto" w:fill="auto"/>
            <w:vAlign w:val="center"/>
          </w:tcPr>
          <w:p w:rsidR="005D351A" w:rsidRPr="00A72D1F" w:rsidRDefault="005D351A" w:rsidP="00A72D1F">
            <w:pPr>
              <w:spacing w:after="0" w:line="240" w:lineRule="auto"/>
              <w:jc w:val="center"/>
              <w:rPr>
                <w:rFonts w:ascii="Times New Roman" w:hAnsi="Times New Roman"/>
                <w:b/>
                <w:sz w:val="20"/>
                <w:szCs w:val="20"/>
              </w:rPr>
            </w:pPr>
            <w:r w:rsidRPr="00A72D1F">
              <w:rPr>
                <w:rFonts w:ascii="Times New Roman" w:hAnsi="Times New Roman"/>
                <w:b/>
                <w:sz w:val="20"/>
                <w:szCs w:val="20"/>
              </w:rPr>
              <w:t>3082,8</w:t>
            </w:r>
          </w:p>
        </w:tc>
        <w:tc>
          <w:tcPr>
            <w:tcW w:w="400" w:type="pct"/>
            <w:shd w:val="clear" w:color="auto" w:fill="auto"/>
            <w:vAlign w:val="center"/>
          </w:tcPr>
          <w:p w:rsidR="005D351A" w:rsidRPr="00A72D1F" w:rsidRDefault="005D351A" w:rsidP="00A72D1F">
            <w:pPr>
              <w:spacing w:after="0" w:line="240" w:lineRule="auto"/>
              <w:jc w:val="center"/>
              <w:rPr>
                <w:rFonts w:ascii="Times New Roman" w:hAnsi="Times New Roman"/>
                <w:b/>
                <w:sz w:val="20"/>
                <w:szCs w:val="20"/>
              </w:rPr>
            </w:pPr>
            <w:r w:rsidRPr="00A72D1F">
              <w:rPr>
                <w:rFonts w:ascii="Times New Roman" w:hAnsi="Times New Roman"/>
                <w:b/>
                <w:sz w:val="20"/>
                <w:szCs w:val="20"/>
              </w:rPr>
              <w:t>3391,7</w:t>
            </w:r>
          </w:p>
        </w:tc>
        <w:tc>
          <w:tcPr>
            <w:tcW w:w="322" w:type="pct"/>
            <w:shd w:val="clear" w:color="auto" w:fill="auto"/>
            <w:vAlign w:val="center"/>
          </w:tcPr>
          <w:p w:rsidR="005D351A" w:rsidRPr="00A72D1F" w:rsidRDefault="005D351A" w:rsidP="00A72D1F">
            <w:pPr>
              <w:spacing w:after="0" w:line="240" w:lineRule="auto"/>
              <w:jc w:val="center"/>
              <w:rPr>
                <w:rFonts w:ascii="Times New Roman" w:hAnsi="Times New Roman"/>
                <w:b/>
                <w:sz w:val="20"/>
                <w:szCs w:val="20"/>
              </w:rPr>
            </w:pPr>
            <w:r w:rsidRPr="00A72D1F">
              <w:rPr>
                <w:rFonts w:ascii="Times New Roman" w:hAnsi="Times New Roman"/>
                <w:b/>
                <w:sz w:val="20"/>
                <w:szCs w:val="20"/>
              </w:rPr>
              <w:t>0,0</w:t>
            </w:r>
          </w:p>
        </w:tc>
        <w:tc>
          <w:tcPr>
            <w:tcW w:w="431" w:type="pct"/>
            <w:shd w:val="clear" w:color="auto" w:fill="auto"/>
            <w:vAlign w:val="center"/>
          </w:tcPr>
          <w:p w:rsidR="005D351A" w:rsidRPr="00A72D1F" w:rsidRDefault="005D351A" w:rsidP="00A72D1F">
            <w:pPr>
              <w:spacing w:after="0" w:line="240" w:lineRule="auto"/>
              <w:jc w:val="center"/>
              <w:rPr>
                <w:rFonts w:ascii="Times New Roman" w:hAnsi="Times New Roman"/>
                <w:b/>
                <w:sz w:val="20"/>
                <w:szCs w:val="20"/>
              </w:rPr>
            </w:pPr>
            <w:r w:rsidRPr="00A72D1F">
              <w:rPr>
                <w:rFonts w:ascii="Times New Roman" w:hAnsi="Times New Roman"/>
                <w:b/>
                <w:sz w:val="20"/>
                <w:szCs w:val="20"/>
              </w:rPr>
              <w:t>0,0</w:t>
            </w:r>
          </w:p>
        </w:tc>
        <w:tc>
          <w:tcPr>
            <w:tcW w:w="437" w:type="pct"/>
            <w:shd w:val="clear" w:color="auto" w:fill="auto"/>
            <w:vAlign w:val="center"/>
          </w:tcPr>
          <w:p w:rsidR="005D351A" w:rsidRPr="00A72D1F" w:rsidRDefault="005D351A" w:rsidP="00A72D1F">
            <w:pPr>
              <w:spacing w:after="0" w:line="240" w:lineRule="auto"/>
              <w:jc w:val="center"/>
              <w:rPr>
                <w:rFonts w:ascii="Times New Roman" w:hAnsi="Times New Roman"/>
                <w:b/>
                <w:sz w:val="20"/>
                <w:szCs w:val="20"/>
              </w:rPr>
            </w:pPr>
            <w:r w:rsidRPr="00A72D1F">
              <w:rPr>
                <w:rFonts w:ascii="Times New Roman" w:hAnsi="Times New Roman"/>
                <w:b/>
                <w:sz w:val="20"/>
                <w:szCs w:val="20"/>
              </w:rPr>
              <w:t>0,0</w:t>
            </w:r>
          </w:p>
        </w:tc>
        <w:tc>
          <w:tcPr>
            <w:tcW w:w="452" w:type="pct"/>
            <w:shd w:val="clear" w:color="auto" w:fill="auto"/>
            <w:vAlign w:val="center"/>
          </w:tcPr>
          <w:p w:rsidR="005D351A" w:rsidRPr="00A72D1F" w:rsidRDefault="005D351A" w:rsidP="00A72D1F">
            <w:pPr>
              <w:spacing w:after="0" w:line="240" w:lineRule="auto"/>
              <w:jc w:val="center"/>
              <w:rPr>
                <w:rFonts w:ascii="Times New Roman" w:hAnsi="Times New Roman"/>
                <w:b/>
                <w:sz w:val="20"/>
                <w:szCs w:val="20"/>
              </w:rPr>
            </w:pPr>
            <w:r w:rsidRPr="00A72D1F">
              <w:rPr>
                <w:rFonts w:ascii="Times New Roman" w:hAnsi="Times New Roman"/>
                <w:b/>
                <w:sz w:val="20"/>
                <w:szCs w:val="20"/>
              </w:rPr>
              <w:t>32835,9</w:t>
            </w:r>
          </w:p>
        </w:tc>
        <w:tc>
          <w:tcPr>
            <w:tcW w:w="418" w:type="pct"/>
            <w:shd w:val="clear" w:color="auto" w:fill="auto"/>
            <w:vAlign w:val="center"/>
          </w:tcPr>
          <w:p w:rsidR="005D351A" w:rsidRPr="00A72D1F" w:rsidRDefault="005D351A" w:rsidP="00A72D1F">
            <w:pPr>
              <w:spacing w:after="0" w:line="240" w:lineRule="auto"/>
              <w:jc w:val="center"/>
              <w:rPr>
                <w:rFonts w:ascii="Times New Roman" w:hAnsi="Times New Roman"/>
                <w:b/>
                <w:sz w:val="20"/>
                <w:szCs w:val="20"/>
              </w:rPr>
            </w:pPr>
            <w:r w:rsidRPr="00A72D1F">
              <w:rPr>
                <w:rFonts w:ascii="Times New Roman" w:hAnsi="Times New Roman"/>
                <w:b/>
                <w:sz w:val="20"/>
                <w:szCs w:val="20"/>
              </w:rPr>
              <w:t>39310,4</w:t>
            </w:r>
          </w:p>
        </w:tc>
      </w:tr>
    </w:tbl>
    <w:p w:rsidR="005D351A" w:rsidRPr="005D351A" w:rsidRDefault="005D351A" w:rsidP="00A72D1F">
      <w:pPr>
        <w:keepNext/>
        <w:keepLines/>
        <w:numPr>
          <w:ilvl w:val="0"/>
          <w:numId w:val="22"/>
        </w:numPr>
        <w:spacing w:before="120" w:after="120" w:line="240" w:lineRule="auto"/>
        <w:ind w:left="0" w:firstLine="567"/>
        <w:jc w:val="both"/>
        <w:outlineLvl w:val="0"/>
        <w:rPr>
          <w:rFonts w:ascii="Times New Roman" w:hAnsi="Times New Roman"/>
          <w:b/>
          <w:bCs/>
          <w:sz w:val="20"/>
          <w:szCs w:val="20"/>
          <w:lang w:eastAsia="en-US"/>
        </w:rPr>
      </w:pPr>
      <w:r w:rsidRPr="005D351A">
        <w:rPr>
          <w:rFonts w:ascii="Times New Roman" w:hAnsi="Times New Roman"/>
          <w:b/>
          <w:bCs/>
          <w:sz w:val="20"/>
          <w:szCs w:val="20"/>
          <w:lang w:eastAsia="en-US"/>
        </w:rPr>
        <w:t>б) предложения по величине необходимых инвестиций в строительство, реконструкцию, техническое перевооружение и (или) модернизацию тепловых сетей, насосных станций и тепловых пунктов на каждом этапе</w:t>
      </w:r>
    </w:p>
    <w:p w:rsidR="005D351A" w:rsidRPr="005D351A" w:rsidRDefault="005D351A" w:rsidP="005D351A">
      <w:pPr>
        <w:spacing w:after="120"/>
        <w:ind w:firstLine="567"/>
        <w:jc w:val="both"/>
        <w:rPr>
          <w:rFonts w:ascii="Times New Roman" w:eastAsia="Calibri" w:hAnsi="Times New Roman"/>
          <w:sz w:val="20"/>
          <w:szCs w:val="20"/>
          <w:lang w:eastAsia="en-US"/>
        </w:rPr>
      </w:pPr>
      <w:r w:rsidRPr="005D351A">
        <w:rPr>
          <w:rFonts w:ascii="Times New Roman" w:eastAsia="Calibri" w:hAnsi="Times New Roman"/>
          <w:sz w:val="20"/>
          <w:szCs w:val="20"/>
          <w:lang w:eastAsia="en-US"/>
        </w:rPr>
        <w:t xml:space="preserve">Предложения по инвестициям в строительство и реконструкцию тепловых сетей сформированы на основе мероприятий, прописанных в </w:t>
      </w:r>
      <w:r w:rsidRPr="005D351A">
        <w:rPr>
          <w:rFonts w:ascii="Times New Roman" w:eastAsia="Calibri" w:hAnsi="Times New Roman"/>
          <w:i/>
          <w:sz w:val="20"/>
          <w:szCs w:val="20"/>
          <w:lang w:eastAsia="en-US"/>
        </w:rPr>
        <w:t>разделе 6 «Предложение по строительству, реконструкции и (или) модернизации тепловых сетей»</w:t>
      </w:r>
      <w:r w:rsidRPr="005D351A">
        <w:rPr>
          <w:rFonts w:ascii="Times New Roman" w:eastAsia="Calibri" w:hAnsi="Times New Roman"/>
          <w:sz w:val="20"/>
          <w:szCs w:val="20"/>
          <w:lang w:eastAsia="en-US"/>
        </w:rPr>
        <w:t xml:space="preserve">. </w:t>
      </w:r>
    </w:p>
    <w:p w:rsidR="005D351A" w:rsidRPr="005D351A" w:rsidRDefault="005D351A" w:rsidP="005D351A">
      <w:pPr>
        <w:spacing w:after="120"/>
        <w:ind w:firstLine="567"/>
        <w:jc w:val="both"/>
        <w:rPr>
          <w:rFonts w:ascii="Times New Roman" w:eastAsia="Calibri" w:hAnsi="Times New Roman"/>
          <w:sz w:val="20"/>
          <w:szCs w:val="20"/>
          <w:lang w:eastAsia="en-US"/>
        </w:rPr>
      </w:pPr>
      <w:r w:rsidRPr="005D351A">
        <w:rPr>
          <w:rFonts w:ascii="Times New Roman" w:eastAsia="Calibri" w:hAnsi="Times New Roman"/>
          <w:sz w:val="20"/>
          <w:szCs w:val="20"/>
          <w:lang w:eastAsia="en-US"/>
        </w:rPr>
        <w:t xml:space="preserve">Оценка стоимости капитальных вложений осуществлялась по укрупненным показателям базисных стоимостей строительства, укрупненным показателям сметной стоимости, укрупненным показателям базисной стоимости материалов, видов оборудования, услуг и видов работ. </w:t>
      </w:r>
    </w:p>
    <w:p w:rsidR="005D351A" w:rsidRPr="005D351A" w:rsidRDefault="005D351A" w:rsidP="005D351A">
      <w:pPr>
        <w:spacing w:after="120"/>
        <w:ind w:firstLine="567"/>
        <w:jc w:val="both"/>
        <w:rPr>
          <w:rFonts w:ascii="Times New Roman" w:eastAsia="Calibri" w:hAnsi="Times New Roman"/>
          <w:sz w:val="20"/>
          <w:szCs w:val="20"/>
          <w:lang w:eastAsia="en-US"/>
        </w:rPr>
      </w:pPr>
      <w:r w:rsidRPr="005D351A">
        <w:rPr>
          <w:rFonts w:ascii="Times New Roman" w:eastAsia="Calibri" w:hAnsi="Times New Roman"/>
          <w:sz w:val="20"/>
          <w:szCs w:val="20"/>
          <w:lang w:eastAsia="en-US"/>
        </w:rPr>
        <w:t xml:space="preserve">Предложение мероприятий в Схеме теплоснабжения определяется их экономической эффективностью, необходимостью их реализации (исчерпание эксплуатационного ресурса). </w:t>
      </w:r>
    </w:p>
    <w:p w:rsidR="005D351A" w:rsidRPr="005D351A" w:rsidRDefault="005D351A" w:rsidP="005D351A">
      <w:pPr>
        <w:spacing w:after="0"/>
        <w:ind w:firstLine="567"/>
        <w:jc w:val="both"/>
        <w:rPr>
          <w:rFonts w:ascii="Times New Roman" w:eastAsia="Calibri" w:hAnsi="Times New Roman"/>
          <w:sz w:val="20"/>
          <w:szCs w:val="20"/>
          <w:lang w:eastAsia="en-US"/>
        </w:rPr>
      </w:pPr>
      <w:r w:rsidRPr="005D351A">
        <w:rPr>
          <w:rFonts w:ascii="Times New Roman" w:eastAsia="Calibri" w:hAnsi="Times New Roman"/>
          <w:sz w:val="20"/>
          <w:szCs w:val="20"/>
          <w:lang w:eastAsia="en-US"/>
        </w:rPr>
        <w:t xml:space="preserve">Капитальные вложения в развитие и реконструкцию тепловых сетей представлены в таблице 9.2. Потребность в финансировании мероприятий по тепловым сетям 1 варианта составляет 36589,0 тыс. рублей в ценах соответствующих лет. </w:t>
      </w:r>
    </w:p>
    <w:p w:rsidR="005D351A" w:rsidRPr="005D351A" w:rsidRDefault="005D351A" w:rsidP="005D351A">
      <w:pPr>
        <w:spacing w:after="120"/>
        <w:ind w:firstLine="567"/>
        <w:jc w:val="right"/>
        <w:rPr>
          <w:rFonts w:ascii="Times New Roman" w:eastAsia="Calibri" w:hAnsi="Times New Roman"/>
          <w:sz w:val="20"/>
          <w:szCs w:val="20"/>
          <w:lang w:eastAsia="en-US"/>
        </w:rPr>
        <w:sectPr w:rsidR="005D351A" w:rsidRPr="005D351A" w:rsidSect="005D351A">
          <w:pgSz w:w="11906" w:h="16838"/>
          <w:pgMar w:top="1134" w:right="851" w:bottom="1134" w:left="1701" w:header="709" w:footer="709" w:gutter="0"/>
          <w:cols w:space="708"/>
          <w:docGrid w:linePitch="360"/>
        </w:sectPr>
      </w:pPr>
    </w:p>
    <w:p w:rsidR="005D351A" w:rsidRPr="005D351A" w:rsidRDefault="005D351A" w:rsidP="005D351A">
      <w:pPr>
        <w:spacing w:after="120"/>
        <w:ind w:firstLine="567"/>
        <w:jc w:val="right"/>
        <w:rPr>
          <w:rFonts w:ascii="Times New Roman" w:eastAsia="Calibri" w:hAnsi="Times New Roman"/>
          <w:sz w:val="20"/>
          <w:szCs w:val="20"/>
          <w:lang w:eastAsia="en-US"/>
        </w:rPr>
      </w:pPr>
      <w:r w:rsidRPr="005D351A">
        <w:rPr>
          <w:rFonts w:ascii="Times New Roman" w:eastAsia="Calibri" w:hAnsi="Times New Roman"/>
          <w:sz w:val="20"/>
          <w:szCs w:val="20"/>
          <w:lang w:eastAsia="en-US"/>
        </w:rPr>
        <w:lastRenderedPageBreak/>
        <w:t>Таблица 9.2</w:t>
      </w:r>
    </w:p>
    <w:p w:rsidR="005D351A" w:rsidRPr="005D351A" w:rsidRDefault="005D351A" w:rsidP="005D351A">
      <w:pPr>
        <w:spacing w:after="60"/>
        <w:ind w:firstLine="567"/>
        <w:jc w:val="center"/>
        <w:rPr>
          <w:rFonts w:ascii="Times New Roman" w:eastAsia="Calibri" w:hAnsi="Times New Roman"/>
          <w:sz w:val="20"/>
          <w:szCs w:val="20"/>
          <w:highlight w:val="yellow"/>
          <w:u w:val="single"/>
          <w:lang w:eastAsia="en-US"/>
        </w:rPr>
      </w:pPr>
      <w:r w:rsidRPr="005D351A">
        <w:rPr>
          <w:rFonts w:ascii="Times New Roman" w:eastAsia="Calibri" w:hAnsi="Times New Roman"/>
          <w:sz w:val="20"/>
          <w:szCs w:val="20"/>
          <w:u w:val="single"/>
          <w:lang w:eastAsia="en-US"/>
        </w:rPr>
        <w:t>Финансовые потребности в реализацию проектов по развитию системы теплоснабжения в части тепловых сетей с учетом индексов-дефляторов, тыс. руб.</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739"/>
        <w:gridCol w:w="977"/>
        <w:gridCol w:w="838"/>
        <w:gridCol w:w="835"/>
        <w:gridCol w:w="838"/>
        <w:gridCol w:w="1109"/>
        <w:gridCol w:w="1076"/>
        <w:gridCol w:w="1076"/>
        <w:gridCol w:w="1076"/>
        <w:gridCol w:w="1076"/>
        <w:gridCol w:w="1073"/>
        <w:gridCol w:w="1073"/>
      </w:tblGrid>
      <w:tr w:rsidR="00A72D1F" w:rsidRPr="00A72D1F" w:rsidTr="00A72D1F">
        <w:tc>
          <w:tcPr>
            <w:tcW w:w="1264" w:type="pct"/>
            <w:shd w:val="clear" w:color="auto" w:fill="auto"/>
            <w:vAlign w:val="center"/>
          </w:tcPr>
          <w:p w:rsidR="005D351A" w:rsidRPr="00A72D1F" w:rsidRDefault="005D351A" w:rsidP="00A72D1F">
            <w:pPr>
              <w:spacing w:after="0" w:line="240" w:lineRule="auto"/>
              <w:jc w:val="center"/>
              <w:rPr>
                <w:rFonts w:ascii="Times New Roman" w:hAnsi="Times New Roman"/>
                <w:b/>
                <w:sz w:val="20"/>
                <w:szCs w:val="20"/>
              </w:rPr>
            </w:pPr>
            <w:r w:rsidRPr="00A72D1F">
              <w:rPr>
                <w:rFonts w:ascii="Times New Roman" w:hAnsi="Times New Roman"/>
                <w:b/>
                <w:sz w:val="20"/>
                <w:szCs w:val="20"/>
              </w:rPr>
              <w:t>Мероприятия</w:t>
            </w:r>
          </w:p>
        </w:tc>
        <w:tc>
          <w:tcPr>
            <w:tcW w:w="330" w:type="pct"/>
            <w:shd w:val="clear" w:color="auto" w:fill="auto"/>
            <w:vAlign w:val="center"/>
          </w:tcPr>
          <w:p w:rsidR="005D351A" w:rsidRPr="00A72D1F" w:rsidRDefault="005D351A" w:rsidP="00A72D1F">
            <w:pPr>
              <w:spacing w:after="0" w:line="240" w:lineRule="auto"/>
              <w:jc w:val="center"/>
              <w:rPr>
                <w:rFonts w:ascii="Times New Roman" w:hAnsi="Times New Roman"/>
                <w:b/>
                <w:sz w:val="20"/>
                <w:szCs w:val="20"/>
              </w:rPr>
            </w:pPr>
            <w:r w:rsidRPr="00A72D1F">
              <w:rPr>
                <w:rFonts w:ascii="Times New Roman" w:hAnsi="Times New Roman"/>
                <w:b/>
                <w:sz w:val="20"/>
                <w:szCs w:val="20"/>
              </w:rPr>
              <w:t>2019 г.</w:t>
            </w:r>
          </w:p>
        </w:tc>
        <w:tc>
          <w:tcPr>
            <w:tcW w:w="283" w:type="pct"/>
            <w:shd w:val="clear" w:color="auto" w:fill="auto"/>
            <w:vAlign w:val="center"/>
          </w:tcPr>
          <w:p w:rsidR="005D351A" w:rsidRPr="00A72D1F" w:rsidRDefault="005D351A" w:rsidP="00A72D1F">
            <w:pPr>
              <w:spacing w:after="0" w:line="240" w:lineRule="auto"/>
              <w:jc w:val="center"/>
              <w:rPr>
                <w:rFonts w:ascii="Times New Roman" w:hAnsi="Times New Roman"/>
                <w:b/>
                <w:sz w:val="20"/>
                <w:szCs w:val="20"/>
              </w:rPr>
            </w:pPr>
            <w:r w:rsidRPr="00A72D1F">
              <w:rPr>
                <w:rFonts w:ascii="Times New Roman" w:hAnsi="Times New Roman"/>
                <w:b/>
                <w:sz w:val="20"/>
                <w:szCs w:val="20"/>
              </w:rPr>
              <w:t>2020 г.</w:t>
            </w:r>
          </w:p>
        </w:tc>
        <w:tc>
          <w:tcPr>
            <w:tcW w:w="282" w:type="pct"/>
            <w:shd w:val="clear" w:color="auto" w:fill="auto"/>
            <w:vAlign w:val="center"/>
          </w:tcPr>
          <w:p w:rsidR="005D351A" w:rsidRPr="00A72D1F" w:rsidRDefault="005D351A" w:rsidP="00A72D1F">
            <w:pPr>
              <w:spacing w:after="0" w:line="240" w:lineRule="auto"/>
              <w:jc w:val="center"/>
              <w:rPr>
                <w:rFonts w:ascii="Times New Roman" w:hAnsi="Times New Roman"/>
                <w:b/>
                <w:sz w:val="20"/>
                <w:szCs w:val="20"/>
              </w:rPr>
            </w:pPr>
            <w:r w:rsidRPr="00A72D1F">
              <w:rPr>
                <w:rFonts w:ascii="Times New Roman" w:hAnsi="Times New Roman"/>
                <w:b/>
                <w:sz w:val="20"/>
                <w:szCs w:val="20"/>
              </w:rPr>
              <w:t>2021 г.</w:t>
            </w:r>
          </w:p>
        </w:tc>
        <w:tc>
          <w:tcPr>
            <w:tcW w:w="283" w:type="pct"/>
            <w:shd w:val="clear" w:color="auto" w:fill="auto"/>
            <w:vAlign w:val="center"/>
          </w:tcPr>
          <w:p w:rsidR="005D351A" w:rsidRPr="00A72D1F" w:rsidRDefault="005D351A" w:rsidP="00A72D1F">
            <w:pPr>
              <w:spacing w:after="0" w:line="240" w:lineRule="auto"/>
              <w:jc w:val="center"/>
              <w:rPr>
                <w:rFonts w:ascii="Times New Roman" w:hAnsi="Times New Roman"/>
                <w:b/>
                <w:sz w:val="20"/>
                <w:szCs w:val="20"/>
              </w:rPr>
            </w:pPr>
            <w:r w:rsidRPr="00A72D1F">
              <w:rPr>
                <w:rFonts w:ascii="Times New Roman" w:hAnsi="Times New Roman"/>
                <w:b/>
                <w:sz w:val="20"/>
                <w:szCs w:val="20"/>
              </w:rPr>
              <w:t>2022 г.</w:t>
            </w:r>
          </w:p>
        </w:tc>
        <w:tc>
          <w:tcPr>
            <w:tcW w:w="375" w:type="pct"/>
            <w:shd w:val="clear" w:color="auto" w:fill="auto"/>
            <w:vAlign w:val="center"/>
          </w:tcPr>
          <w:p w:rsidR="005D351A" w:rsidRPr="00A72D1F" w:rsidRDefault="005D351A" w:rsidP="00A72D1F">
            <w:pPr>
              <w:spacing w:after="0" w:line="240" w:lineRule="auto"/>
              <w:jc w:val="center"/>
              <w:rPr>
                <w:rFonts w:ascii="Times New Roman" w:hAnsi="Times New Roman"/>
                <w:b/>
                <w:sz w:val="20"/>
                <w:szCs w:val="20"/>
              </w:rPr>
            </w:pPr>
            <w:r w:rsidRPr="00A72D1F">
              <w:rPr>
                <w:rFonts w:ascii="Times New Roman" w:hAnsi="Times New Roman"/>
                <w:b/>
                <w:sz w:val="20"/>
                <w:szCs w:val="20"/>
              </w:rPr>
              <w:t>2023 г.</w:t>
            </w:r>
          </w:p>
        </w:tc>
        <w:tc>
          <w:tcPr>
            <w:tcW w:w="364" w:type="pct"/>
            <w:shd w:val="clear" w:color="auto" w:fill="auto"/>
            <w:vAlign w:val="center"/>
          </w:tcPr>
          <w:p w:rsidR="005D351A" w:rsidRPr="00A72D1F" w:rsidRDefault="005D351A" w:rsidP="00A72D1F">
            <w:pPr>
              <w:spacing w:after="0" w:line="240" w:lineRule="auto"/>
              <w:jc w:val="center"/>
              <w:rPr>
                <w:rFonts w:ascii="Times New Roman" w:hAnsi="Times New Roman"/>
                <w:b/>
                <w:sz w:val="20"/>
                <w:szCs w:val="20"/>
              </w:rPr>
            </w:pPr>
            <w:r w:rsidRPr="00A72D1F">
              <w:rPr>
                <w:rFonts w:ascii="Times New Roman" w:hAnsi="Times New Roman"/>
                <w:b/>
                <w:sz w:val="20"/>
                <w:szCs w:val="20"/>
              </w:rPr>
              <w:t>2024 г.</w:t>
            </w:r>
          </w:p>
        </w:tc>
        <w:tc>
          <w:tcPr>
            <w:tcW w:w="364" w:type="pct"/>
            <w:shd w:val="clear" w:color="auto" w:fill="auto"/>
            <w:vAlign w:val="center"/>
          </w:tcPr>
          <w:p w:rsidR="005D351A" w:rsidRPr="00A72D1F" w:rsidRDefault="005D351A" w:rsidP="00A72D1F">
            <w:pPr>
              <w:spacing w:after="0" w:line="240" w:lineRule="auto"/>
              <w:jc w:val="center"/>
              <w:rPr>
                <w:rFonts w:ascii="Times New Roman" w:hAnsi="Times New Roman"/>
                <w:b/>
                <w:sz w:val="20"/>
                <w:szCs w:val="20"/>
              </w:rPr>
            </w:pPr>
            <w:r w:rsidRPr="00A72D1F">
              <w:rPr>
                <w:rFonts w:ascii="Times New Roman" w:hAnsi="Times New Roman"/>
                <w:b/>
                <w:sz w:val="20"/>
                <w:szCs w:val="20"/>
              </w:rPr>
              <w:t>2025 г.</w:t>
            </w:r>
          </w:p>
        </w:tc>
        <w:tc>
          <w:tcPr>
            <w:tcW w:w="364" w:type="pct"/>
            <w:shd w:val="clear" w:color="auto" w:fill="auto"/>
            <w:vAlign w:val="center"/>
          </w:tcPr>
          <w:p w:rsidR="005D351A" w:rsidRPr="00A72D1F" w:rsidRDefault="005D351A" w:rsidP="00A72D1F">
            <w:pPr>
              <w:spacing w:after="0" w:line="240" w:lineRule="auto"/>
              <w:jc w:val="center"/>
              <w:rPr>
                <w:rFonts w:ascii="Times New Roman" w:hAnsi="Times New Roman"/>
                <w:b/>
                <w:sz w:val="20"/>
                <w:szCs w:val="20"/>
              </w:rPr>
            </w:pPr>
            <w:r w:rsidRPr="00A72D1F">
              <w:rPr>
                <w:rFonts w:ascii="Times New Roman" w:hAnsi="Times New Roman"/>
                <w:b/>
                <w:sz w:val="20"/>
                <w:szCs w:val="20"/>
              </w:rPr>
              <w:t>2026 г.</w:t>
            </w:r>
          </w:p>
        </w:tc>
        <w:tc>
          <w:tcPr>
            <w:tcW w:w="364" w:type="pct"/>
            <w:shd w:val="clear" w:color="auto" w:fill="auto"/>
            <w:vAlign w:val="center"/>
          </w:tcPr>
          <w:p w:rsidR="005D351A" w:rsidRPr="00A72D1F" w:rsidRDefault="005D351A" w:rsidP="00A72D1F">
            <w:pPr>
              <w:spacing w:after="0" w:line="240" w:lineRule="auto"/>
              <w:jc w:val="center"/>
              <w:rPr>
                <w:rFonts w:ascii="Times New Roman" w:hAnsi="Times New Roman"/>
                <w:b/>
                <w:sz w:val="20"/>
                <w:szCs w:val="20"/>
              </w:rPr>
            </w:pPr>
            <w:r w:rsidRPr="00A72D1F">
              <w:rPr>
                <w:rFonts w:ascii="Times New Roman" w:hAnsi="Times New Roman"/>
                <w:b/>
                <w:sz w:val="20"/>
                <w:szCs w:val="20"/>
              </w:rPr>
              <w:t>2027 г.</w:t>
            </w:r>
          </w:p>
        </w:tc>
        <w:tc>
          <w:tcPr>
            <w:tcW w:w="363" w:type="pct"/>
            <w:shd w:val="clear" w:color="auto" w:fill="auto"/>
            <w:vAlign w:val="center"/>
          </w:tcPr>
          <w:p w:rsidR="005D351A" w:rsidRPr="00A72D1F" w:rsidRDefault="005D351A" w:rsidP="00A72D1F">
            <w:pPr>
              <w:spacing w:after="0" w:line="240" w:lineRule="auto"/>
              <w:jc w:val="center"/>
              <w:rPr>
                <w:rFonts w:ascii="Times New Roman" w:hAnsi="Times New Roman"/>
                <w:b/>
                <w:sz w:val="20"/>
                <w:szCs w:val="20"/>
              </w:rPr>
            </w:pPr>
            <w:r w:rsidRPr="00A72D1F">
              <w:rPr>
                <w:rFonts w:ascii="Times New Roman" w:hAnsi="Times New Roman"/>
                <w:b/>
                <w:sz w:val="20"/>
                <w:szCs w:val="20"/>
              </w:rPr>
              <w:t>2028 г.</w:t>
            </w:r>
          </w:p>
        </w:tc>
        <w:tc>
          <w:tcPr>
            <w:tcW w:w="363" w:type="pct"/>
            <w:shd w:val="clear" w:color="auto" w:fill="auto"/>
            <w:vAlign w:val="center"/>
          </w:tcPr>
          <w:p w:rsidR="005D351A" w:rsidRPr="00A72D1F" w:rsidRDefault="005D351A" w:rsidP="00A72D1F">
            <w:pPr>
              <w:spacing w:after="0" w:line="240" w:lineRule="auto"/>
              <w:jc w:val="center"/>
              <w:rPr>
                <w:rFonts w:ascii="Times New Roman" w:hAnsi="Times New Roman"/>
                <w:b/>
                <w:sz w:val="20"/>
                <w:szCs w:val="20"/>
              </w:rPr>
            </w:pPr>
            <w:r w:rsidRPr="00A72D1F">
              <w:rPr>
                <w:rFonts w:ascii="Times New Roman" w:hAnsi="Times New Roman"/>
                <w:b/>
                <w:sz w:val="20"/>
                <w:szCs w:val="20"/>
              </w:rPr>
              <w:t>Всего</w:t>
            </w:r>
          </w:p>
        </w:tc>
      </w:tr>
      <w:tr w:rsidR="00A72D1F" w:rsidRPr="00A72D1F" w:rsidTr="00A72D1F">
        <w:tc>
          <w:tcPr>
            <w:tcW w:w="1264" w:type="pct"/>
            <w:shd w:val="clear" w:color="auto" w:fill="auto"/>
            <w:vAlign w:val="center"/>
          </w:tcPr>
          <w:p w:rsidR="005D351A" w:rsidRPr="00A72D1F" w:rsidRDefault="005D351A" w:rsidP="00A72D1F">
            <w:pPr>
              <w:spacing w:after="0" w:line="240" w:lineRule="auto"/>
              <w:jc w:val="both"/>
              <w:rPr>
                <w:rFonts w:ascii="Times New Roman" w:hAnsi="Times New Roman"/>
                <w:sz w:val="20"/>
                <w:szCs w:val="20"/>
              </w:rPr>
            </w:pPr>
            <w:r w:rsidRPr="00A72D1F">
              <w:rPr>
                <w:rFonts w:ascii="Times New Roman" w:hAnsi="Times New Roman"/>
                <w:sz w:val="20"/>
                <w:szCs w:val="20"/>
              </w:rPr>
              <w:t>Строительство новых тепловых сетей</w:t>
            </w:r>
          </w:p>
        </w:tc>
        <w:tc>
          <w:tcPr>
            <w:tcW w:w="330" w:type="pct"/>
            <w:shd w:val="clear" w:color="auto" w:fill="auto"/>
            <w:vAlign w:val="center"/>
          </w:tcPr>
          <w:p w:rsidR="005D351A" w:rsidRPr="00A72D1F" w:rsidRDefault="005D351A" w:rsidP="00A72D1F">
            <w:pPr>
              <w:spacing w:after="0" w:line="240" w:lineRule="auto"/>
              <w:jc w:val="center"/>
              <w:rPr>
                <w:rFonts w:ascii="Times New Roman" w:hAnsi="Times New Roman"/>
                <w:sz w:val="20"/>
                <w:szCs w:val="20"/>
              </w:rPr>
            </w:pPr>
            <w:r w:rsidRPr="00A72D1F">
              <w:rPr>
                <w:rFonts w:ascii="Times New Roman" w:hAnsi="Times New Roman"/>
                <w:sz w:val="20"/>
                <w:szCs w:val="20"/>
              </w:rPr>
              <w:t>550,4</w:t>
            </w:r>
          </w:p>
        </w:tc>
        <w:tc>
          <w:tcPr>
            <w:tcW w:w="283" w:type="pct"/>
            <w:shd w:val="clear" w:color="auto" w:fill="auto"/>
            <w:vAlign w:val="center"/>
          </w:tcPr>
          <w:p w:rsidR="005D351A" w:rsidRPr="00A72D1F" w:rsidRDefault="005D351A" w:rsidP="00A72D1F">
            <w:pPr>
              <w:spacing w:after="0" w:line="240" w:lineRule="auto"/>
              <w:jc w:val="center"/>
              <w:rPr>
                <w:rFonts w:ascii="Times New Roman" w:hAnsi="Times New Roman"/>
                <w:sz w:val="20"/>
                <w:szCs w:val="20"/>
              </w:rPr>
            </w:pPr>
            <w:r w:rsidRPr="00A72D1F">
              <w:rPr>
                <w:rFonts w:ascii="Times New Roman" w:hAnsi="Times New Roman"/>
                <w:sz w:val="20"/>
                <w:szCs w:val="20"/>
              </w:rPr>
              <w:t>162,5</w:t>
            </w:r>
          </w:p>
        </w:tc>
        <w:tc>
          <w:tcPr>
            <w:tcW w:w="282" w:type="pct"/>
            <w:shd w:val="clear" w:color="auto" w:fill="auto"/>
            <w:vAlign w:val="center"/>
          </w:tcPr>
          <w:p w:rsidR="005D351A" w:rsidRPr="00A72D1F" w:rsidRDefault="005D351A" w:rsidP="00A72D1F">
            <w:pPr>
              <w:spacing w:after="0" w:line="240" w:lineRule="auto"/>
              <w:jc w:val="center"/>
              <w:rPr>
                <w:rFonts w:ascii="Times New Roman" w:hAnsi="Times New Roman"/>
                <w:sz w:val="20"/>
                <w:szCs w:val="20"/>
              </w:rPr>
            </w:pPr>
            <w:r w:rsidRPr="00A72D1F">
              <w:rPr>
                <w:rFonts w:ascii="Times New Roman" w:hAnsi="Times New Roman"/>
                <w:sz w:val="20"/>
                <w:szCs w:val="20"/>
              </w:rPr>
              <w:t>0,0</w:t>
            </w:r>
          </w:p>
        </w:tc>
        <w:tc>
          <w:tcPr>
            <w:tcW w:w="283" w:type="pct"/>
            <w:shd w:val="clear" w:color="auto" w:fill="auto"/>
            <w:vAlign w:val="center"/>
          </w:tcPr>
          <w:p w:rsidR="005D351A" w:rsidRPr="00A72D1F" w:rsidRDefault="005D351A" w:rsidP="00A72D1F">
            <w:pPr>
              <w:spacing w:after="0" w:line="240" w:lineRule="auto"/>
              <w:jc w:val="center"/>
              <w:rPr>
                <w:rFonts w:ascii="Times New Roman" w:hAnsi="Times New Roman"/>
                <w:sz w:val="20"/>
                <w:szCs w:val="20"/>
              </w:rPr>
            </w:pPr>
            <w:r w:rsidRPr="00A72D1F">
              <w:rPr>
                <w:rFonts w:ascii="Times New Roman" w:hAnsi="Times New Roman"/>
                <w:sz w:val="20"/>
                <w:szCs w:val="20"/>
              </w:rPr>
              <w:t>0,0</w:t>
            </w:r>
          </w:p>
        </w:tc>
        <w:tc>
          <w:tcPr>
            <w:tcW w:w="375" w:type="pct"/>
            <w:shd w:val="clear" w:color="auto" w:fill="auto"/>
            <w:vAlign w:val="center"/>
          </w:tcPr>
          <w:p w:rsidR="005D351A" w:rsidRPr="00A72D1F" w:rsidRDefault="005D351A" w:rsidP="00A72D1F">
            <w:pPr>
              <w:spacing w:after="0" w:line="240" w:lineRule="auto"/>
              <w:jc w:val="center"/>
              <w:rPr>
                <w:rFonts w:ascii="Times New Roman" w:hAnsi="Times New Roman"/>
                <w:sz w:val="20"/>
                <w:szCs w:val="20"/>
              </w:rPr>
            </w:pPr>
            <w:r w:rsidRPr="00A72D1F">
              <w:rPr>
                <w:rFonts w:ascii="Times New Roman" w:hAnsi="Times New Roman"/>
                <w:sz w:val="20"/>
                <w:szCs w:val="20"/>
              </w:rPr>
              <w:t>0,0</w:t>
            </w:r>
          </w:p>
        </w:tc>
        <w:tc>
          <w:tcPr>
            <w:tcW w:w="364" w:type="pct"/>
            <w:shd w:val="clear" w:color="auto" w:fill="auto"/>
            <w:vAlign w:val="center"/>
          </w:tcPr>
          <w:p w:rsidR="005D351A" w:rsidRPr="00A72D1F" w:rsidRDefault="005D351A" w:rsidP="00A72D1F">
            <w:pPr>
              <w:spacing w:after="0" w:line="240" w:lineRule="auto"/>
              <w:jc w:val="center"/>
              <w:rPr>
                <w:rFonts w:ascii="Times New Roman" w:hAnsi="Times New Roman"/>
                <w:sz w:val="20"/>
                <w:szCs w:val="20"/>
              </w:rPr>
            </w:pPr>
            <w:r w:rsidRPr="00A72D1F">
              <w:rPr>
                <w:rFonts w:ascii="Times New Roman" w:hAnsi="Times New Roman"/>
                <w:sz w:val="20"/>
                <w:szCs w:val="20"/>
              </w:rPr>
              <w:t>0,0</w:t>
            </w:r>
          </w:p>
        </w:tc>
        <w:tc>
          <w:tcPr>
            <w:tcW w:w="364" w:type="pct"/>
            <w:shd w:val="clear" w:color="auto" w:fill="auto"/>
            <w:vAlign w:val="center"/>
          </w:tcPr>
          <w:p w:rsidR="005D351A" w:rsidRPr="00A72D1F" w:rsidRDefault="005D351A" w:rsidP="00A72D1F">
            <w:pPr>
              <w:spacing w:after="0" w:line="240" w:lineRule="auto"/>
              <w:jc w:val="center"/>
              <w:rPr>
                <w:rFonts w:ascii="Times New Roman" w:hAnsi="Times New Roman"/>
                <w:sz w:val="20"/>
                <w:szCs w:val="20"/>
              </w:rPr>
            </w:pPr>
            <w:r w:rsidRPr="00A72D1F">
              <w:rPr>
                <w:rFonts w:ascii="Times New Roman" w:hAnsi="Times New Roman"/>
                <w:sz w:val="20"/>
                <w:szCs w:val="20"/>
              </w:rPr>
              <w:t>0,0</w:t>
            </w:r>
          </w:p>
        </w:tc>
        <w:tc>
          <w:tcPr>
            <w:tcW w:w="364" w:type="pct"/>
            <w:shd w:val="clear" w:color="auto" w:fill="auto"/>
            <w:vAlign w:val="center"/>
          </w:tcPr>
          <w:p w:rsidR="005D351A" w:rsidRPr="00A72D1F" w:rsidRDefault="005D351A" w:rsidP="00A72D1F">
            <w:pPr>
              <w:spacing w:after="0" w:line="240" w:lineRule="auto"/>
              <w:jc w:val="center"/>
              <w:rPr>
                <w:rFonts w:ascii="Times New Roman" w:hAnsi="Times New Roman"/>
                <w:sz w:val="20"/>
                <w:szCs w:val="20"/>
              </w:rPr>
            </w:pPr>
            <w:r w:rsidRPr="00A72D1F">
              <w:rPr>
                <w:rFonts w:ascii="Times New Roman" w:hAnsi="Times New Roman"/>
                <w:sz w:val="20"/>
                <w:szCs w:val="20"/>
              </w:rPr>
              <w:t>0,0</w:t>
            </w:r>
          </w:p>
        </w:tc>
        <w:tc>
          <w:tcPr>
            <w:tcW w:w="364" w:type="pct"/>
            <w:shd w:val="clear" w:color="auto" w:fill="auto"/>
            <w:vAlign w:val="center"/>
          </w:tcPr>
          <w:p w:rsidR="005D351A" w:rsidRPr="00A72D1F" w:rsidRDefault="005D351A" w:rsidP="00A72D1F">
            <w:pPr>
              <w:spacing w:after="0" w:line="240" w:lineRule="auto"/>
              <w:jc w:val="center"/>
              <w:rPr>
                <w:rFonts w:ascii="Times New Roman" w:hAnsi="Times New Roman"/>
                <w:sz w:val="20"/>
                <w:szCs w:val="20"/>
              </w:rPr>
            </w:pPr>
            <w:r w:rsidRPr="00A72D1F">
              <w:rPr>
                <w:rFonts w:ascii="Times New Roman" w:hAnsi="Times New Roman"/>
                <w:sz w:val="20"/>
                <w:szCs w:val="20"/>
              </w:rPr>
              <w:t>0,0</w:t>
            </w:r>
          </w:p>
        </w:tc>
        <w:tc>
          <w:tcPr>
            <w:tcW w:w="363" w:type="pct"/>
            <w:shd w:val="clear" w:color="auto" w:fill="auto"/>
            <w:vAlign w:val="center"/>
          </w:tcPr>
          <w:p w:rsidR="005D351A" w:rsidRPr="00A72D1F" w:rsidRDefault="005D351A" w:rsidP="00A72D1F">
            <w:pPr>
              <w:spacing w:after="0" w:line="240" w:lineRule="auto"/>
              <w:jc w:val="center"/>
              <w:rPr>
                <w:rFonts w:ascii="Times New Roman" w:hAnsi="Times New Roman"/>
                <w:sz w:val="20"/>
                <w:szCs w:val="20"/>
              </w:rPr>
            </w:pPr>
            <w:r w:rsidRPr="00A72D1F">
              <w:rPr>
                <w:rFonts w:ascii="Times New Roman" w:hAnsi="Times New Roman"/>
                <w:sz w:val="20"/>
                <w:szCs w:val="20"/>
              </w:rPr>
              <w:t>0,0</w:t>
            </w:r>
          </w:p>
        </w:tc>
        <w:tc>
          <w:tcPr>
            <w:tcW w:w="363" w:type="pct"/>
            <w:shd w:val="clear" w:color="auto" w:fill="auto"/>
            <w:vAlign w:val="center"/>
          </w:tcPr>
          <w:p w:rsidR="005D351A" w:rsidRPr="00A72D1F" w:rsidRDefault="005D351A" w:rsidP="00A72D1F">
            <w:pPr>
              <w:spacing w:after="0" w:line="240" w:lineRule="auto"/>
              <w:jc w:val="center"/>
              <w:rPr>
                <w:rFonts w:ascii="Times New Roman" w:hAnsi="Times New Roman"/>
                <w:sz w:val="20"/>
                <w:szCs w:val="20"/>
              </w:rPr>
            </w:pPr>
            <w:r w:rsidRPr="00A72D1F">
              <w:rPr>
                <w:rFonts w:ascii="Times New Roman" w:hAnsi="Times New Roman"/>
                <w:sz w:val="20"/>
                <w:szCs w:val="20"/>
              </w:rPr>
              <w:t>712,9</w:t>
            </w:r>
          </w:p>
        </w:tc>
      </w:tr>
      <w:tr w:rsidR="00A72D1F" w:rsidRPr="00A72D1F" w:rsidTr="00A72D1F">
        <w:tc>
          <w:tcPr>
            <w:tcW w:w="1264" w:type="pct"/>
            <w:shd w:val="clear" w:color="auto" w:fill="auto"/>
            <w:vAlign w:val="center"/>
          </w:tcPr>
          <w:p w:rsidR="005D351A" w:rsidRPr="00A72D1F" w:rsidRDefault="005D351A" w:rsidP="00A72D1F">
            <w:pPr>
              <w:spacing w:after="0" w:line="240" w:lineRule="auto"/>
              <w:jc w:val="both"/>
              <w:rPr>
                <w:rFonts w:ascii="Times New Roman" w:hAnsi="Times New Roman"/>
                <w:sz w:val="20"/>
                <w:szCs w:val="20"/>
              </w:rPr>
            </w:pPr>
            <w:r w:rsidRPr="00A72D1F">
              <w:rPr>
                <w:rFonts w:ascii="Times New Roman" w:hAnsi="Times New Roman"/>
                <w:sz w:val="20"/>
                <w:szCs w:val="20"/>
              </w:rPr>
              <w:t>Реконструкция тепловых сетей с изменением диаметра</w:t>
            </w:r>
          </w:p>
        </w:tc>
        <w:tc>
          <w:tcPr>
            <w:tcW w:w="330" w:type="pct"/>
            <w:shd w:val="clear" w:color="auto" w:fill="auto"/>
            <w:vAlign w:val="center"/>
          </w:tcPr>
          <w:p w:rsidR="005D351A" w:rsidRPr="00A72D1F" w:rsidRDefault="005D351A" w:rsidP="00A72D1F">
            <w:pPr>
              <w:spacing w:after="0" w:line="240" w:lineRule="auto"/>
              <w:jc w:val="center"/>
              <w:rPr>
                <w:rFonts w:ascii="Times New Roman" w:hAnsi="Times New Roman"/>
                <w:sz w:val="20"/>
                <w:szCs w:val="20"/>
              </w:rPr>
            </w:pPr>
            <w:r w:rsidRPr="00A72D1F">
              <w:rPr>
                <w:rFonts w:ascii="Times New Roman" w:hAnsi="Times New Roman"/>
                <w:sz w:val="20"/>
                <w:szCs w:val="20"/>
              </w:rPr>
              <w:t>0,0</w:t>
            </w:r>
          </w:p>
        </w:tc>
        <w:tc>
          <w:tcPr>
            <w:tcW w:w="283" w:type="pct"/>
            <w:shd w:val="clear" w:color="auto" w:fill="auto"/>
            <w:vAlign w:val="center"/>
          </w:tcPr>
          <w:p w:rsidR="005D351A" w:rsidRPr="00A72D1F" w:rsidRDefault="005D351A" w:rsidP="00A72D1F">
            <w:pPr>
              <w:spacing w:after="0" w:line="240" w:lineRule="auto"/>
              <w:jc w:val="center"/>
              <w:rPr>
                <w:rFonts w:ascii="Times New Roman" w:hAnsi="Times New Roman"/>
                <w:sz w:val="20"/>
                <w:szCs w:val="20"/>
              </w:rPr>
            </w:pPr>
            <w:r w:rsidRPr="00A72D1F">
              <w:rPr>
                <w:rFonts w:ascii="Times New Roman" w:hAnsi="Times New Roman"/>
                <w:sz w:val="20"/>
                <w:szCs w:val="20"/>
              </w:rPr>
              <w:t>0,0</w:t>
            </w:r>
          </w:p>
        </w:tc>
        <w:tc>
          <w:tcPr>
            <w:tcW w:w="282" w:type="pct"/>
            <w:shd w:val="clear" w:color="auto" w:fill="auto"/>
            <w:vAlign w:val="center"/>
          </w:tcPr>
          <w:p w:rsidR="005D351A" w:rsidRPr="00A72D1F" w:rsidRDefault="005D351A" w:rsidP="00A72D1F">
            <w:pPr>
              <w:spacing w:after="0" w:line="240" w:lineRule="auto"/>
              <w:jc w:val="center"/>
              <w:rPr>
                <w:rFonts w:ascii="Times New Roman" w:hAnsi="Times New Roman"/>
                <w:sz w:val="20"/>
                <w:szCs w:val="20"/>
              </w:rPr>
            </w:pPr>
            <w:r w:rsidRPr="00A72D1F">
              <w:rPr>
                <w:rFonts w:ascii="Times New Roman" w:hAnsi="Times New Roman"/>
                <w:sz w:val="20"/>
                <w:szCs w:val="20"/>
              </w:rPr>
              <w:t>0,0</w:t>
            </w:r>
          </w:p>
        </w:tc>
        <w:tc>
          <w:tcPr>
            <w:tcW w:w="283" w:type="pct"/>
            <w:shd w:val="clear" w:color="auto" w:fill="auto"/>
            <w:vAlign w:val="center"/>
          </w:tcPr>
          <w:p w:rsidR="005D351A" w:rsidRPr="00A72D1F" w:rsidRDefault="005D351A" w:rsidP="00A72D1F">
            <w:pPr>
              <w:spacing w:after="0" w:line="240" w:lineRule="auto"/>
              <w:jc w:val="center"/>
              <w:rPr>
                <w:rFonts w:ascii="Times New Roman" w:hAnsi="Times New Roman"/>
                <w:sz w:val="20"/>
                <w:szCs w:val="20"/>
              </w:rPr>
            </w:pPr>
            <w:r w:rsidRPr="00A72D1F">
              <w:rPr>
                <w:rFonts w:ascii="Times New Roman" w:hAnsi="Times New Roman"/>
                <w:sz w:val="20"/>
                <w:szCs w:val="20"/>
              </w:rPr>
              <w:t>0,0</w:t>
            </w:r>
          </w:p>
        </w:tc>
        <w:tc>
          <w:tcPr>
            <w:tcW w:w="375" w:type="pct"/>
            <w:shd w:val="clear" w:color="auto" w:fill="auto"/>
            <w:vAlign w:val="center"/>
          </w:tcPr>
          <w:p w:rsidR="005D351A" w:rsidRPr="00A72D1F" w:rsidRDefault="005D351A" w:rsidP="00A72D1F">
            <w:pPr>
              <w:spacing w:after="0" w:line="240" w:lineRule="auto"/>
              <w:jc w:val="center"/>
              <w:rPr>
                <w:rFonts w:ascii="Times New Roman" w:hAnsi="Times New Roman"/>
                <w:sz w:val="20"/>
                <w:szCs w:val="20"/>
              </w:rPr>
            </w:pPr>
            <w:r w:rsidRPr="00A72D1F">
              <w:rPr>
                <w:rFonts w:ascii="Times New Roman" w:hAnsi="Times New Roman"/>
                <w:sz w:val="20"/>
                <w:szCs w:val="20"/>
              </w:rPr>
              <w:t>0,0</w:t>
            </w:r>
          </w:p>
        </w:tc>
        <w:tc>
          <w:tcPr>
            <w:tcW w:w="364" w:type="pct"/>
            <w:shd w:val="clear" w:color="auto" w:fill="auto"/>
            <w:vAlign w:val="center"/>
          </w:tcPr>
          <w:p w:rsidR="005D351A" w:rsidRPr="00A72D1F" w:rsidRDefault="005D351A" w:rsidP="00A72D1F">
            <w:pPr>
              <w:spacing w:after="0" w:line="240" w:lineRule="auto"/>
              <w:jc w:val="center"/>
              <w:rPr>
                <w:rFonts w:ascii="Times New Roman" w:hAnsi="Times New Roman"/>
                <w:sz w:val="20"/>
                <w:szCs w:val="20"/>
              </w:rPr>
            </w:pPr>
            <w:r w:rsidRPr="00A72D1F">
              <w:rPr>
                <w:rFonts w:ascii="Times New Roman" w:hAnsi="Times New Roman"/>
                <w:sz w:val="20"/>
                <w:szCs w:val="20"/>
              </w:rPr>
              <w:t>0,0</w:t>
            </w:r>
          </w:p>
        </w:tc>
        <w:tc>
          <w:tcPr>
            <w:tcW w:w="364" w:type="pct"/>
            <w:shd w:val="clear" w:color="auto" w:fill="auto"/>
            <w:vAlign w:val="center"/>
          </w:tcPr>
          <w:p w:rsidR="005D351A" w:rsidRPr="00A72D1F" w:rsidRDefault="005D351A" w:rsidP="00A72D1F">
            <w:pPr>
              <w:spacing w:after="0" w:line="240" w:lineRule="auto"/>
              <w:jc w:val="center"/>
              <w:rPr>
                <w:rFonts w:ascii="Times New Roman" w:hAnsi="Times New Roman"/>
                <w:sz w:val="20"/>
                <w:szCs w:val="20"/>
              </w:rPr>
            </w:pPr>
            <w:r w:rsidRPr="00A72D1F">
              <w:rPr>
                <w:rFonts w:ascii="Times New Roman" w:hAnsi="Times New Roman"/>
                <w:sz w:val="20"/>
                <w:szCs w:val="20"/>
              </w:rPr>
              <w:t>0,0</w:t>
            </w:r>
          </w:p>
        </w:tc>
        <w:tc>
          <w:tcPr>
            <w:tcW w:w="364" w:type="pct"/>
            <w:shd w:val="clear" w:color="auto" w:fill="auto"/>
            <w:vAlign w:val="center"/>
          </w:tcPr>
          <w:p w:rsidR="005D351A" w:rsidRPr="00A72D1F" w:rsidRDefault="005D351A" w:rsidP="00A72D1F">
            <w:pPr>
              <w:spacing w:after="0" w:line="240" w:lineRule="auto"/>
              <w:jc w:val="center"/>
              <w:rPr>
                <w:rFonts w:ascii="Times New Roman" w:hAnsi="Times New Roman"/>
                <w:sz w:val="20"/>
                <w:szCs w:val="20"/>
              </w:rPr>
            </w:pPr>
            <w:r w:rsidRPr="00A72D1F">
              <w:rPr>
                <w:rFonts w:ascii="Times New Roman" w:hAnsi="Times New Roman"/>
                <w:sz w:val="20"/>
                <w:szCs w:val="20"/>
              </w:rPr>
              <w:t>0,0</w:t>
            </w:r>
          </w:p>
        </w:tc>
        <w:tc>
          <w:tcPr>
            <w:tcW w:w="364" w:type="pct"/>
            <w:shd w:val="clear" w:color="auto" w:fill="auto"/>
            <w:vAlign w:val="center"/>
          </w:tcPr>
          <w:p w:rsidR="005D351A" w:rsidRPr="00A72D1F" w:rsidRDefault="005D351A" w:rsidP="00A72D1F">
            <w:pPr>
              <w:spacing w:after="0" w:line="240" w:lineRule="auto"/>
              <w:jc w:val="center"/>
              <w:rPr>
                <w:rFonts w:ascii="Times New Roman" w:hAnsi="Times New Roman"/>
                <w:sz w:val="20"/>
                <w:szCs w:val="20"/>
              </w:rPr>
            </w:pPr>
            <w:r w:rsidRPr="00A72D1F">
              <w:rPr>
                <w:rFonts w:ascii="Times New Roman" w:hAnsi="Times New Roman"/>
                <w:sz w:val="20"/>
                <w:szCs w:val="20"/>
              </w:rPr>
              <w:t>0,0</w:t>
            </w:r>
          </w:p>
        </w:tc>
        <w:tc>
          <w:tcPr>
            <w:tcW w:w="363" w:type="pct"/>
            <w:shd w:val="clear" w:color="auto" w:fill="auto"/>
            <w:vAlign w:val="center"/>
          </w:tcPr>
          <w:p w:rsidR="005D351A" w:rsidRPr="00A72D1F" w:rsidRDefault="005D351A" w:rsidP="00A72D1F">
            <w:pPr>
              <w:spacing w:after="0" w:line="240" w:lineRule="auto"/>
              <w:jc w:val="center"/>
              <w:rPr>
                <w:rFonts w:ascii="Times New Roman" w:hAnsi="Times New Roman"/>
                <w:sz w:val="20"/>
                <w:szCs w:val="20"/>
              </w:rPr>
            </w:pPr>
            <w:r w:rsidRPr="00A72D1F">
              <w:rPr>
                <w:rFonts w:ascii="Times New Roman" w:hAnsi="Times New Roman"/>
                <w:sz w:val="20"/>
                <w:szCs w:val="20"/>
              </w:rPr>
              <w:t>0,0</w:t>
            </w:r>
          </w:p>
        </w:tc>
        <w:tc>
          <w:tcPr>
            <w:tcW w:w="363" w:type="pct"/>
            <w:shd w:val="clear" w:color="auto" w:fill="auto"/>
            <w:vAlign w:val="center"/>
          </w:tcPr>
          <w:p w:rsidR="005D351A" w:rsidRPr="00A72D1F" w:rsidRDefault="005D351A" w:rsidP="00A72D1F">
            <w:pPr>
              <w:spacing w:after="0" w:line="240" w:lineRule="auto"/>
              <w:jc w:val="center"/>
              <w:rPr>
                <w:rFonts w:ascii="Times New Roman" w:hAnsi="Times New Roman"/>
                <w:sz w:val="20"/>
                <w:szCs w:val="20"/>
              </w:rPr>
            </w:pPr>
            <w:r w:rsidRPr="00A72D1F">
              <w:rPr>
                <w:rFonts w:ascii="Times New Roman" w:hAnsi="Times New Roman"/>
                <w:sz w:val="20"/>
                <w:szCs w:val="20"/>
              </w:rPr>
              <w:t>0,0</w:t>
            </w:r>
          </w:p>
        </w:tc>
      </w:tr>
      <w:tr w:rsidR="00A72D1F" w:rsidRPr="00A72D1F" w:rsidTr="00A72D1F">
        <w:tc>
          <w:tcPr>
            <w:tcW w:w="1264" w:type="pct"/>
            <w:shd w:val="clear" w:color="auto" w:fill="auto"/>
            <w:vAlign w:val="center"/>
          </w:tcPr>
          <w:p w:rsidR="005D351A" w:rsidRPr="00A72D1F" w:rsidRDefault="005D351A" w:rsidP="00A72D1F">
            <w:pPr>
              <w:spacing w:after="0" w:line="240" w:lineRule="auto"/>
              <w:jc w:val="both"/>
              <w:rPr>
                <w:rFonts w:ascii="Times New Roman" w:hAnsi="Times New Roman"/>
                <w:sz w:val="20"/>
                <w:szCs w:val="20"/>
              </w:rPr>
            </w:pPr>
            <w:r w:rsidRPr="00A72D1F">
              <w:rPr>
                <w:rFonts w:ascii="Times New Roman" w:hAnsi="Times New Roman"/>
                <w:sz w:val="20"/>
                <w:szCs w:val="20"/>
              </w:rPr>
              <w:t>Реконструкция тепловых сетей с исчерпанием эксплуатационного ресурса</w:t>
            </w:r>
          </w:p>
        </w:tc>
        <w:tc>
          <w:tcPr>
            <w:tcW w:w="330" w:type="pct"/>
            <w:shd w:val="clear" w:color="auto" w:fill="auto"/>
            <w:vAlign w:val="center"/>
          </w:tcPr>
          <w:p w:rsidR="005D351A" w:rsidRPr="00A72D1F" w:rsidRDefault="005D351A" w:rsidP="00A72D1F">
            <w:pPr>
              <w:spacing w:after="0" w:line="240" w:lineRule="auto"/>
              <w:jc w:val="center"/>
              <w:rPr>
                <w:rFonts w:ascii="Times New Roman" w:hAnsi="Times New Roman"/>
                <w:sz w:val="20"/>
                <w:szCs w:val="20"/>
              </w:rPr>
            </w:pPr>
            <w:r w:rsidRPr="00A72D1F">
              <w:rPr>
                <w:rFonts w:ascii="Times New Roman" w:hAnsi="Times New Roman"/>
                <w:sz w:val="20"/>
                <w:szCs w:val="20"/>
              </w:rPr>
              <w:t>13150,0</w:t>
            </w:r>
          </w:p>
        </w:tc>
        <w:tc>
          <w:tcPr>
            <w:tcW w:w="283" w:type="pct"/>
            <w:shd w:val="clear" w:color="auto" w:fill="auto"/>
            <w:vAlign w:val="center"/>
          </w:tcPr>
          <w:p w:rsidR="005D351A" w:rsidRPr="00A72D1F" w:rsidRDefault="005D351A" w:rsidP="00A72D1F">
            <w:pPr>
              <w:spacing w:after="0" w:line="240" w:lineRule="auto"/>
              <w:jc w:val="center"/>
              <w:rPr>
                <w:rFonts w:ascii="Times New Roman" w:hAnsi="Times New Roman"/>
                <w:sz w:val="20"/>
                <w:szCs w:val="20"/>
              </w:rPr>
            </w:pPr>
            <w:r w:rsidRPr="00A72D1F">
              <w:rPr>
                <w:rFonts w:ascii="Times New Roman" w:hAnsi="Times New Roman"/>
                <w:sz w:val="20"/>
                <w:szCs w:val="20"/>
              </w:rPr>
              <w:t>3919,7</w:t>
            </w:r>
          </w:p>
        </w:tc>
        <w:tc>
          <w:tcPr>
            <w:tcW w:w="282" w:type="pct"/>
            <w:shd w:val="clear" w:color="auto" w:fill="auto"/>
            <w:vAlign w:val="center"/>
          </w:tcPr>
          <w:p w:rsidR="005D351A" w:rsidRPr="00A72D1F" w:rsidRDefault="005D351A" w:rsidP="00A72D1F">
            <w:pPr>
              <w:spacing w:after="0" w:line="240" w:lineRule="auto"/>
              <w:jc w:val="center"/>
              <w:rPr>
                <w:rFonts w:ascii="Times New Roman" w:hAnsi="Times New Roman"/>
                <w:sz w:val="20"/>
                <w:szCs w:val="20"/>
              </w:rPr>
            </w:pPr>
            <w:r w:rsidRPr="00A72D1F">
              <w:rPr>
                <w:rFonts w:ascii="Times New Roman" w:hAnsi="Times New Roman"/>
                <w:sz w:val="20"/>
                <w:szCs w:val="20"/>
              </w:rPr>
              <w:t>6078,6</w:t>
            </w:r>
          </w:p>
        </w:tc>
        <w:tc>
          <w:tcPr>
            <w:tcW w:w="283" w:type="pct"/>
            <w:shd w:val="clear" w:color="auto" w:fill="auto"/>
            <w:vAlign w:val="center"/>
          </w:tcPr>
          <w:p w:rsidR="005D351A" w:rsidRPr="00A72D1F" w:rsidRDefault="005D351A" w:rsidP="00A72D1F">
            <w:pPr>
              <w:spacing w:after="0" w:line="240" w:lineRule="auto"/>
              <w:jc w:val="center"/>
              <w:rPr>
                <w:rFonts w:ascii="Times New Roman" w:hAnsi="Times New Roman"/>
                <w:sz w:val="20"/>
                <w:szCs w:val="20"/>
              </w:rPr>
            </w:pPr>
            <w:r w:rsidRPr="00A72D1F">
              <w:rPr>
                <w:rFonts w:ascii="Times New Roman" w:hAnsi="Times New Roman"/>
                <w:sz w:val="20"/>
                <w:szCs w:val="20"/>
              </w:rPr>
              <w:t>6278,9</w:t>
            </w:r>
          </w:p>
        </w:tc>
        <w:tc>
          <w:tcPr>
            <w:tcW w:w="375" w:type="pct"/>
            <w:shd w:val="clear" w:color="auto" w:fill="auto"/>
            <w:vAlign w:val="center"/>
          </w:tcPr>
          <w:p w:rsidR="005D351A" w:rsidRPr="00A72D1F" w:rsidRDefault="005D351A" w:rsidP="00A72D1F">
            <w:pPr>
              <w:spacing w:after="0" w:line="240" w:lineRule="auto"/>
              <w:jc w:val="center"/>
              <w:rPr>
                <w:rFonts w:ascii="Times New Roman" w:hAnsi="Times New Roman"/>
                <w:sz w:val="20"/>
                <w:szCs w:val="20"/>
              </w:rPr>
            </w:pPr>
            <w:r w:rsidRPr="00A72D1F">
              <w:rPr>
                <w:rFonts w:ascii="Times New Roman" w:hAnsi="Times New Roman"/>
                <w:sz w:val="20"/>
                <w:szCs w:val="20"/>
              </w:rPr>
              <w:t>6448,9</w:t>
            </w:r>
          </w:p>
        </w:tc>
        <w:tc>
          <w:tcPr>
            <w:tcW w:w="364" w:type="pct"/>
            <w:shd w:val="clear" w:color="auto" w:fill="auto"/>
            <w:vAlign w:val="center"/>
          </w:tcPr>
          <w:p w:rsidR="005D351A" w:rsidRPr="00A72D1F" w:rsidRDefault="005D351A" w:rsidP="00A72D1F">
            <w:pPr>
              <w:spacing w:after="0" w:line="240" w:lineRule="auto"/>
              <w:jc w:val="center"/>
              <w:rPr>
                <w:rFonts w:ascii="Times New Roman" w:hAnsi="Times New Roman"/>
                <w:sz w:val="20"/>
                <w:szCs w:val="20"/>
              </w:rPr>
            </w:pPr>
            <w:r w:rsidRPr="00A72D1F">
              <w:rPr>
                <w:rFonts w:ascii="Times New Roman" w:hAnsi="Times New Roman"/>
                <w:sz w:val="20"/>
                <w:szCs w:val="20"/>
              </w:rPr>
              <w:t>0,0</w:t>
            </w:r>
          </w:p>
        </w:tc>
        <w:tc>
          <w:tcPr>
            <w:tcW w:w="364" w:type="pct"/>
            <w:shd w:val="clear" w:color="auto" w:fill="auto"/>
            <w:vAlign w:val="center"/>
          </w:tcPr>
          <w:p w:rsidR="005D351A" w:rsidRPr="00A72D1F" w:rsidRDefault="005D351A" w:rsidP="00A72D1F">
            <w:pPr>
              <w:spacing w:after="0" w:line="240" w:lineRule="auto"/>
              <w:jc w:val="center"/>
              <w:rPr>
                <w:rFonts w:ascii="Times New Roman" w:hAnsi="Times New Roman"/>
                <w:sz w:val="20"/>
                <w:szCs w:val="20"/>
              </w:rPr>
            </w:pPr>
            <w:r w:rsidRPr="00A72D1F">
              <w:rPr>
                <w:rFonts w:ascii="Times New Roman" w:hAnsi="Times New Roman"/>
                <w:sz w:val="20"/>
                <w:szCs w:val="20"/>
              </w:rPr>
              <w:t>0,0</w:t>
            </w:r>
          </w:p>
        </w:tc>
        <w:tc>
          <w:tcPr>
            <w:tcW w:w="364" w:type="pct"/>
            <w:shd w:val="clear" w:color="auto" w:fill="auto"/>
            <w:vAlign w:val="center"/>
          </w:tcPr>
          <w:p w:rsidR="005D351A" w:rsidRPr="00A72D1F" w:rsidRDefault="005D351A" w:rsidP="00A72D1F">
            <w:pPr>
              <w:spacing w:after="0" w:line="240" w:lineRule="auto"/>
              <w:jc w:val="center"/>
              <w:rPr>
                <w:rFonts w:ascii="Times New Roman" w:hAnsi="Times New Roman"/>
                <w:sz w:val="20"/>
                <w:szCs w:val="20"/>
              </w:rPr>
            </w:pPr>
            <w:r w:rsidRPr="00A72D1F">
              <w:rPr>
                <w:rFonts w:ascii="Times New Roman" w:hAnsi="Times New Roman"/>
                <w:sz w:val="20"/>
                <w:szCs w:val="20"/>
              </w:rPr>
              <w:t>0,0</w:t>
            </w:r>
          </w:p>
        </w:tc>
        <w:tc>
          <w:tcPr>
            <w:tcW w:w="364" w:type="pct"/>
            <w:shd w:val="clear" w:color="auto" w:fill="auto"/>
            <w:vAlign w:val="center"/>
          </w:tcPr>
          <w:p w:rsidR="005D351A" w:rsidRPr="00A72D1F" w:rsidRDefault="005D351A" w:rsidP="00A72D1F">
            <w:pPr>
              <w:spacing w:after="0" w:line="240" w:lineRule="auto"/>
              <w:jc w:val="center"/>
              <w:rPr>
                <w:rFonts w:ascii="Times New Roman" w:hAnsi="Times New Roman"/>
                <w:sz w:val="20"/>
                <w:szCs w:val="20"/>
              </w:rPr>
            </w:pPr>
            <w:r w:rsidRPr="00A72D1F">
              <w:rPr>
                <w:rFonts w:ascii="Times New Roman" w:hAnsi="Times New Roman"/>
                <w:sz w:val="20"/>
                <w:szCs w:val="20"/>
              </w:rPr>
              <w:t>0,0</w:t>
            </w:r>
          </w:p>
        </w:tc>
        <w:tc>
          <w:tcPr>
            <w:tcW w:w="363" w:type="pct"/>
            <w:shd w:val="clear" w:color="auto" w:fill="auto"/>
            <w:vAlign w:val="center"/>
          </w:tcPr>
          <w:p w:rsidR="005D351A" w:rsidRPr="00A72D1F" w:rsidRDefault="005D351A" w:rsidP="00A72D1F">
            <w:pPr>
              <w:spacing w:after="0" w:line="240" w:lineRule="auto"/>
              <w:jc w:val="center"/>
              <w:rPr>
                <w:rFonts w:ascii="Times New Roman" w:hAnsi="Times New Roman"/>
                <w:sz w:val="20"/>
                <w:szCs w:val="20"/>
              </w:rPr>
            </w:pPr>
            <w:r w:rsidRPr="00A72D1F">
              <w:rPr>
                <w:rFonts w:ascii="Times New Roman" w:hAnsi="Times New Roman"/>
                <w:sz w:val="20"/>
                <w:szCs w:val="20"/>
              </w:rPr>
              <w:t>0,0</w:t>
            </w:r>
          </w:p>
        </w:tc>
        <w:tc>
          <w:tcPr>
            <w:tcW w:w="363" w:type="pct"/>
            <w:shd w:val="clear" w:color="auto" w:fill="auto"/>
            <w:vAlign w:val="center"/>
          </w:tcPr>
          <w:p w:rsidR="005D351A" w:rsidRPr="00A72D1F" w:rsidRDefault="005D351A" w:rsidP="00A72D1F">
            <w:pPr>
              <w:spacing w:after="0" w:line="240" w:lineRule="auto"/>
              <w:jc w:val="center"/>
              <w:rPr>
                <w:rFonts w:ascii="Times New Roman" w:hAnsi="Times New Roman"/>
                <w:sz w:val="20"/>
                <w:szCs w:val="20"/>
              </w:rPr>
            </w:pPr>
            <w:r w:rsidRPr="00A72D1F">
              <w:rPr>
                <w:rFonts w:ascii="Times New Roman" w:hAnsi="Times New Roman"/>
                <w:sz w:val="20"/>
                <w:szCs w:val="20"/>
              </w:rPr>
              <w:t>35876,1</w:t>
            </w:r>
          </w:p>
        </w:tc>
      </w:tr>
      <w:tr w:rsidR="00A72D1F" w:rsidRPr="00A72D1F" w:rsidTr="00A72D1F">
        <w:tc>
          <w:tcPr>
            <w:tcW w:w="1264" w:type="pct"/>
            <w:shd w:val="clear" w:color="auto" w:fill="auto"/>
            <w:vAlign w:val="center"/>
          </w:tcPr>
          <w:p w:rsidR="005D351A" w:rsidRPr="00A72D1F" w:rsidRDefault="005D351A" w:rsidP="00A72D1F">
            <w:pPr>
              <w:spacing w:after="0" w:line="240" w:lineRule="auto"/>
              <w:jc w:val="center"/>
              <w:rPr>
                <w:rFonts w:ascii="Times New Roman" w:hAnsi="Times New Roman"/>
                <w:b/>
                <w:sz w:val="20"/>
                <w:szCs w:val="20"/>
              </w:rPr>
            </w:pPr>
            <w:r w:rsidRPr="00A72D1F">
              <w:rPr>
                <w:rFonts w:ascii="Times New Roman" w:hAnsi="Times New Roman"/>
                <w:b/>
                <w:sz w:val="20"/>
                <w:szCs w:val="20"/>
              </w:rPr>
              <w:t>Итого</w:t>
            </w:r>
          </w:p>
        </w:tc>
        <w:tc>
          <w:tcPr>
            <w:tcW w:w="330" w:type="pct"/>
            <w:shd w:val="clear" w:color="auto" w:fill="auto"/>
            <w:vAlign w:val="center"/>
          </w:tcPr>
          <w:p w:rsidR="005D351A" w:rsidRPr="00A72D1F" w:rsidRDefault="005D351A" w:rsidP="00A72D1F">
            <w:pPr>
              <w:spacing w:after="0" w:line="240" w:lineRule="auto"/>
              <w:jc w:val="center"/>
              <w:rPr>
                <w:rFonts w:ascii="Times New Roman" w:hAnsi="Times New Roman"/>
                <w:b/>
                <w:sz w:val="20"/>
                <w:szCs w:val="20"/>
              </w:rPr>
            </w:pPr>
            <w:r w:rsidRPr="00A72D1F">
              <w:rPr>
                <w:rFonts w:ascii="Times New Roman" w:hAnsi="Times New Roman"/>
                <w:b/>
                <w:sz w:val="20"/>
                <w:szCs w:val="20"/>
              </w:rPr>
              <w:t>13700,4</w:t>
            </w:r>
          </w:p>
        </w:tc>
        <w:tc>
          <w:tcPr>
            <w:tcW w:w="283" w:type="pct"/>
            <w:shd w:val="clear" w:color="auto" w:fill="auto"/>
            <w:vAlign w:val="center"/>
          </w:tcPr>
          <w:p w:rsidR="005D351A" w:rsidRPr="00A72D1F" w:rsidRDefault="005D351A" w:rsidP="00A72D1F">
            <w:pPr>
              <w:spacing w:after="0" w:line="240" w:lineRule="auto"/>
              <w:jc w:val="center"/>
              <w:rPr>
                <w:rFonts w:ascii="Times New Roman" w:hAnsi="Times New Roman"/>
                <w:b/>
                <w:sz w:val="20"/>
                <w:szCs w:val="20"/>
              </w:rPr>
            </w:pPr>
            <w:r w:rsidRPr="00A72D1F">
              <w:rPr>
                <w:rFonts w:ascii="Times New Roman" w:hAnsi="Times New Roman"/>
                <w:b/>
                <w:sz w:val="20"/>
                <w:szCs w:val="20"/>
              </w:rPr>
              <w:t>4082,2</w:t>
            </w:r>
          </w:p>
        </w:tc>
        <w:tc>
          <w:tcPr>
            <w:tcW w:w="282" w:type="pct"/>
            <w:shd w:val="clear" w:color="auto" w:fill="auto"/>
            <w:vAlign w:val="center"/>
          </w:tcPr>
          <w:p w:rsidR="005D351A" w:rsidRPr="00A72D1F" w:rsidRDefault="005D351A" w:rsidP="00A72D1F">
            <w:pPr>
              <w:spacing w:after="0" w:line="240" w:lineRule="auto"/>
              <w:jc w:val="center"/>
              <w:rPr>
                <w:rFonts w:ascii="Times New Roman" w:hAnsi="Times New Roman"/>
                <w:b/>
                <w:sz w:val="20"/>
                <w:szCs w:val="20"/>
              </w:rPr>
            </w:pPr>
            <w:r w:rsidRPr="00A72D1F">
              <w:rPr>
                <w:rFonts w:ascii="Times New Roman" w:hAnsi="Times New Roman"/>
                <w:b/>
                <w:sz w:val="20"/>
                <w:szCs w:val="20"/>
              </w:rPr>
              <w:t>6078,6</w:t>
            </w:r>
          </w:p>
        </w:tc>
        <w:tc>
          <w:tcPr>
            <w:tcW w:w="283" w:type="pct"/>
            <w:shd w:val="clear" w:color="auto" w:fill="auto"/>
            <w:vAlign w:val="center"/>
          </w:tcPr>
          <w:p w:rsidR="005D351A" w:rsidRPr="00A72D1F" w:rsidRDefault="005D351A" w:rsidP="00A72D1F">
            <w:pPr>
              <w:spacing w:after="0" w:line="240" w:lineRule="auto"/>
              <w:jc w:val="center"/>
              <w:rPr>
                <w:rFonts w:ascii="Times New Roman" w:hAnsi="Times New Roman"/>
                <w:b/>
                <w:sz w:val="20"/>
                <w:szCs w:val="20"/>
              </w:rPr>
            </w:pPr>
            <w:r w:rsidRPr="00A72D1F">
              <w:rPr>
                <w:rFonts w:ascii="Times New Roman" w:hAnsi="Times New Roman"/>
                <w:b/>
                <w:sz w:val="20"/>
                <w:szCs w:val="20"/>
              </w:rPr>
              <w:t>6278,9</w:t>
            </w:r>
          </w:p>
        </w:tc>
        <w:tc>
          <w:tcPr>
            <w:tcW w:w="375" w:type="pct"/>
            <w:shd w:val="clear" w:color="auto" w:fill="auto"/>
            <w:vAlign w:val="center"/>
          </w:tcPr>
          <w:p w:rsidR="005D351A" w:rsidRPr="00A72D1F" w:rsidRDefault="005D351A" w:rsidP="00A72D1F">
            <w:pPr>
              <w:spacing w:after="0" w:line="240" w:lineRule="auto"/>
              <w:jc w:val="center"/>
              <w:rPr>
                <w:rFonts w:ascii="Times New Roman" w:hAnsi="Times New Roman"/>
                <w:b/>
                <w:sz w:val="20"/>
                <w:szCs w:val="20"/>
              </w:rPr>
            </w:pPr>
            <w:r w:rsidRPr="00A72D1F">
              <w:rPr>
                <w:rFonts w:ascii="Times New Roman" w:hAnsi="Times New Roman"/>
                <w:b/>
                <w:sz w:val="20"/>
                <w:szCs w:val="20"/>
              </w:rPr>
              <w:t>6448,9</w:t>
            </w:r>
          </w:p>
        </w:tc>
        <w:tc>
          <w:tcPr>
            <w:tcW w:w="364" w:type="pct"/>
            <w:shd w:val="clear" w:color="auto" w:fill="auto"/>
            <w:vAlign w:val="center"/>
          </w:tcPr>
          <w:p w:rsidR="005D351A" w:rsidRPr="00A72D1F" w:rsidRDefault="005D351A" w:rsidP="00A72D1F">
            <w:pPr>
              <w:spacing w:after="0" w:line="240" w:lineRule="auto"/>
              <w:jc w:val="center"/>
              <w:rPr>
                <w:rFonts w:ascii="Times New Roman" w:hAnsi="Times New Roman"/>
                <w:b/>
                <w:sz w:val="20"/>
                <w:szCs w:val="20"/>
              </w:rPr>
            </w:pPr>
            <w:r w:rsidRPr="00A72D1F">
              <w:rPr>
                <w:rFonts w:ascii="Times New Roman" w:hAnsi="Times New Roman"/>
                <w:b/>
                <w:sz w:val="20"/>
                <w:szCs w:val="20"/>
              </w:rPr>
              <w:t>0,0</w:t>
            </w:r>
          </w:p>
        </w:tc>
        <w:tc>
          <w:tcPr>
            <w:tcW w:w="364" w:type="pct"/>
            <w:shd w:val="clear" w:color="auto" w:fill="auto"/>
            <w:vAlign w:val="center"/>
          </w:tcPr>
          <w:p w:rsidR="005D351A" w:rsidRPr="00A72D1F" w:rsidRDefault="005D351A" w:rsidP="00A72D1F">
            <w:pPr>
              <w:spacing w:after="0" w:line="240" w:lineRule="auto"/>
              <w:jc w:val="center"/>
              <w:rPr>
                <w:rFonts w:ascii="Times New Roman" w:hAnsi="Times New Roman"/>
                <w:b/>
                <w:sz w:val="20"/>
                <w:szCs w:val="20"/>
              </w:rPr>
            </w:pPr>
            <w:r w:rsidRPr="00A72D1F">
              <w:rPr>
                <w:rFonts w:ascii="Times New Roman" w:hAnsi="Times New Roman"/>
                <w:b/>
                <w:sz w:val="20"/>
                <w:szCs w:val="20"/>
              </w:rPr>
              <w:t>0,0</w:t>
            </w:r>
          </w:p>
        </w:tc>
        <w:tc>
          <w:tcPr>
            <w:tcW w:w="364" w:type="pct"/>
            <w:shd w:val="clear" w:color="auto" w:fill="auto"/>
            <w:vAlign w:val="center"/>
          </w:tcPr>
          <w:p w:rsidR="005D351A" w:rsidRPr="00A72D1F" w:rsidRDefault="005D351A" w:rsidP="00A72D1F">
            <w:pPr>
              <w:spacing w:after="0" w:line="240" w:lineRule="auto"/>
              <w:jc w:val="center"/>
              <w:rPr>
                <w:rFonts w:ascii="Times New Roman" w:hAnsi="Times New Roman"/>
                <w:b/>
                <w:sz w:val="20"/>
                <w:szCs w:val="20"/>
              </w:rPr>
            </w:pPr>
            <w:r w:rsidRPr="00A72D1F">
              <w:rPr>
                <w:rFonts w:ascii="Times New Roman" w:hAnsi="Times New Roman"/>
                <w:b/>
                <w:sz w:val="20"/>
                <w:szCs w:val="20"/>
              </w:rPr>
              <w:t>0,0</w:t>
            </w:r>
          </w:p>
        </w:tc>
        <w:tc>
          <w:tcPr>
            <w:tcW w:w="364" w:type="pct"/>
            <w:shd w:val="clear" w:color="auto" w:fill="auto"/>
            <w:vAlign w:val="center"/>
          </w:tcPr>
          <w:p w:rsidR="005D351A" w:rsidRPr="00A72D1F" w:rsidRDefault="005D351A" w:rsidP="00A72D1F">
            <w:pPr>
              <w:spacing w:after="0" w:line="240" w:lineRule="auto"/>
              <w:jc w:val="center"/>
              <w:rPr>
                <w:rFonts w:ascii="Times New Roman" w:hAnsi="Times New Roman"/>
                <w:b/>
                <w:sz w:val="20"/>
                <w:szCs w:val="20"/>
              </w:rPr>
            </w:pPr>
            <w:r w:rsidRPr="00A72D1F">
              <w:rPr>
                <w:rFonts w:ascii="Times New Roman" w:hAnsi="Times New Roman"/>
                <w:b/>
                <w:sz w:val="20"/>
                <w:szCs w:val="20"/>
              </w:rPr>
              <w:t>0,0</w:t>
            </w:r>
          </w:p>
        </w:tc>
        <w:tc>
          <w:tcPr>
            <w:tcW w:w="363" w:type="pct"/>
            <w:shd w:val="clear" w:color="auto" w:fill="auto"/>
            <w:vAlign w:val="center"/>
          </w:tcPr>
          <w:p w:rsidR="005D351A" w:rsidRPr="00A72D1F" w:rsidRDefault="005D351A" w:rsidP="00A72D1F">
            <w:pPr>
              <w:spacing w:after="0" w:line="240" w:lineRule="auto"/>
              <w:jc w:val="center"/>
              <w:rPr>
                <w:rFonts w:ascii="Times New Roman" w:hAnsi="Times New Roman"/>
                <w:b/>
                <w:sz w:val="20"/>
                <w:szCs w:val="20"/>
              </w:rPr>
            </w:pPr>
            <w:r w:rsidRPr="00A72D1F">
              <w:rPr>
                <w:rFonts w:ascii="Times New Roman" w:hAnsi="Times New Roman"/>
                <w:b/>
                <w:sz w:val="20"/>
                <w:szCs w:val="20"/>
              </w:rPr>
              <w:t>0,0</w:t>
            </w:r>
          </w:p>
        </w:tc>
        <w:tc>
          <w:tcPr>
            <w:tcW w:w="363" w:type="pct"/>
            <w:shd w:val="clear" w:color="auto" w:fill="auto"/>
            <w:vAlign w:val="center"/>
          </w:tcPr>
          <w:p w:rsidR="005D351A" w:rsidRPr="00A72D1F" w:rsidRDefault="005D351A" w:rsidP="00A72D1F">
            <w:pPr>
              <w:spacing w:after="0" w:line="240" w:lineRule="auto"/>
              <w:jc w:val="center"/>
              <w:rPr>
                <w:rFonts w:ascii="Times New Roman" w:hAnsi="Times New Roman"/>
                <w:b/>
                <w:sz w:val="20"/>
                <w:szCs w:val="20"/>
              </w:rPr>
            </w:pPr>
            <w:r w:rsidRPr="00A72D1F">
              <w:rPr>
                <w:rFonts w:ascii="Times New Roman" w:hAnsi="Times New Roman"/>
                <w:b/>
                <w:sz w:val="20"/>
                <w:szCs w:val="20"/>
              </w:rPr>
              <w:t>36589,0</w:t>
            </w:r>
          </w:p>
        </w:tc>
      </w:tr>
    </w:tbl>
    <w:p w:rsidR="005D351A" w:rsidRPr="005D351A" w:rsidRDefault="005D351A" w:rsidP="005D351A">
      <w:pPr>
        <w:spacing w:before="120" w:after="0"/>
        <w:ind w:firstLine="567"/>
        <w:jc w:val="both"/>
        <w:rPr>
          <w:rFonts w:ascii="Times New Roman" w:eastAsia="Calibri" w:hAnsi="Times New Roman"/>
          <w:sz w:val="20"/>
          <w:szCs w:val="20"/>
          <w:lang w:eastAsia="en-US"/>
        </w:rPr>
      </w:pPr>
      <w:bookmarkStart w:id="181" w:name="_Toc523494458"/>
      <w:bookmarkStart w:id="182" w:name="_Toc532982860"/>
      <w:r w:rsidRPr="005D351A">
        <w:rPr>
          <w:rFonts w:ascii="Times New Roman" w:eastAsia="Calibri" w:hAnsi="Times New Roman"/>
          <w:sz w:val="20"/>
          <w:szCs w:val="20"/>
          <w:lang w:eastAsia="en-US"/>
        </w:rPr>
        <w:t xml:space="preserve">Примечание: Объем инвестиций необходимо уточнять по факту принятия решения о строительстве или реконструкции каждого объекта в индивидуальном порядке, кроме того объем средств будет уточняться после доведения лимитов бюджетных обязательств из бюджетов всех уровней на очередной финансовый год и плановый период. </w:t>
      </w:r>
    </w:p>
    <w:p w:rsidR="005D351A" w:rsidRPr="005D351A" w:rsidRDefault="005D351A" w:rsidP="005D351A">
      <w:pPr>
        <w:spacing w:before="120" w:after="0"/>
        <w:ind w:firstLine="567"/>
        <w:jc w:val="both"/>
        <w:rPr>
          <w:rFonts w:ascii="Times New Roman" w:eastAsia="Calibri" w:hAnsi="Times New Roman"/>
          <w:sz w:val="20"/>
          <w:szCs w:val="20"/>
          <w:lang w:eastAsia="en-US"/>
        </w:rPr>
        <w:sectPr w:rsidR="005D351A" w:rsidRPr="005D351A" w:rsidSect="005D351A">
          <w:pgSz w:w="16838" w:h="11906" w:orient="landscape"/>
          <w:pgMar w:top="1701" w:right="1134" w:bottom="851" w:left="1134" w:header="709" w:footer="709" w:gutter="0"/>
          <w:cols w:space="708"/>
          <w:docGrid w:linePitch="360"/>
        </w:sectPr>
      </w:pPr>
    </w:p>
    <w:p w:rsidR="005D351A" w:rsidRPr="005D351A" w:rsidRDefault="005D351A" w:rsidP="00A72D1F">
      <w:pPr>
        <w:keepNext/>
        <w:keepLines/>
        <w:numPr>
          <w:ilvl w:val="0"/>
          <w:numId w:val="22"/>
        </w:numPr>
        <w:spacing w:before="120" w:after="120" w:line="240" w:lineRule="auto"/>
        <w:ind w:left="0" w:firstLine="567"/>
        <w:jc w:val="both"/>
        <w:outlineLvl w:val="0"/>
        <w:rPr>
          <w:rFonts w:ascii="Times New Roman" w:hAnsi="Times New Roman"/>
          <w:b/>
          <w:bCs/>
          <w:sz w:val="20"/>
          <w:szCs w:val="20"/>
          <w:lang w:eastAsia="en-US"/>
        </w:rPr>
      </w:pPr>
      <w:bookmarkStart w:id="183" w:name="_Toc5693559"/>
      <w:r w:rsidRPr="005D351A">
        <w:rPr>
          <w:rFonts w:ascii="Times New Roman" w:hAnsi="Times New Roman"/>
          <w:b/>
          <w:bCs/>
          <w:sz w:val="20"/>
          <w:szCs w:val="20"/>
          <w:lang w:eastAsia="en-US"/>
        </w:rPr>
        <w:lastRenderedPageBreak/>
        <w:t>в) предложения по величине инвестиций в строительство, реконструкцию, техническое перевооружение и (или) модернизацию в связи с изменениями температурного графика и гидравлического режима работы системы теплоснабжения на каждом этапе</w:t>
      </w:r>
      <w:bookmarkEnd w:id="181"/>
      <w:bookmarkEnd w:id="182"/>
      <w:bookmarkEnd w:id="183"/>
    </w:p>
    <w:p w:rsidR="005D351A" w:rsidRPr="005D351A" w:rsidRDefault="005D351A" w:rsidP="005D351A">
      <w:pPr>
        <w:spacing w:after="120"/>
        <w:ind w:firstLine="567"/>
        <w:jc w:val="both"/>
        <w:rPr>
          <w:rFonts w:ascii="Times New Roman" w:eastAsia="Calibri" w:hAnsi="Times New Roman"/>
          <w:sz w:val="20"/>
          <w:szCs w:val="20"/>
          <w:lang w:eastAsia="en-US"/>
        </w:rPr>
      </w:pPr>
      <w:r w:rsidRPr="005D351A">
        <w:rPr>
          <w:rFonts w:ascii="Times New Roman" w:eastAsia="Calibri" w:hAnsi="Times New Roman"/>
          <w:sz w:val="20"/>
          <w:szCs w:val="20"/>
          <w:lang w:eastAsia="en-US"/>
        </w:rPr>
        <w:t xml:space="preserve">Температурный график и гидравлический режим в сельском поселении Сентябрьский остаются без изменения. </w:t>
      </w:r>
    </w:p>
    <w:p w:rsidR="005D351A" w:rsidRPr="005D351A" w:rsidRDefault="005D351A" w:rsidP="00A72D1F">
      <w:pPr>
        <w:keepNext/>
        <w:keepLines/>
        <w:numPr>
          <w:ilvl w:val="0"/>
          <w:numId w:val="22"/>
        </w:numPr>
        <w:spacing w:before="120" w:after="120" w:line="240" w:lineRule="auto"/>
        <w:ind w:left="0" w:firstLine="567"/>
        <w:jc w:val="both"/>
        <w:outlineLvl w:val="0"/>
        <w:rPr>
          <w:rFonts w:ascii="Times New Roman" w:hAnsi="Times New Roman"/>
          <w:b/>
          <w:bCs/>
          <w:sz w:val="20"/>
          <w:szCs w:val="20"/>
          <w:lang w:eastAsia="en-US"/>
        </w:rPr>
      </w:pPr>
      <w:bookmarkStart w:id="184" w:name="_Toc523494459"/>
      <w:bookmarkStart w:id="185" w:name="_Toc532982861"/>
      <w:bookmarkStart w:id="186" w:name="_Toc5693560"/>
      <w:bookmarkStart w:id="187" w:name="sub_1154"/>
      <w:r w:rsidRPr="005D351A">
        <w:rPr>
          <w:rFonts w:ascii="Times New Roman" w:hAnsi="Times New Roman"/>
          <w:b/>
          <w:bCs/>
          <w:sz w:val="20"/>
          <w:szCs w:val="20"/>
          <w:lang w:eastAsia="en-US"/>
        </w:rPr>
        <w:t>г) 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 на каждом этапе</w:t>
      </w:r>
      <w:bookmarkEnd w:id="184"/>
      <w:bookmarkEnd w:id="185"/>
      <w:bookmarkEnd w:id="186"/>
    </w:p>
    <w:p w:rsidR="005D351A" w:rsidRPr="005D351A" w:rsidRDefault="005D351A" w:rsidP="005D351A">
      <w:pPr>
        <w:spacing w:after="0"/>
        <w:ind w:firstLine="567"/>
        <w:jc w:val="both"/>
        <w:rPr>
          <w:rFonts w:ascii="Times New Roman" w:eastAsia="Calibri" w:hAnsi="Times New Roman"/>
          <w:sz w:val="20"/>
          <w:szCs w:val="20"/>
          <w:lang w:eastAsia="en-US"/>
        </w:rPr>
      </w:pPr>
      <w:r w:rsidRPr="005D351A">
        <w:rPr>
          <w:rFonts w:ascii="Times New Roman" w:eastAsia="Calibri" w:hAnsi="Times New Roman"/>
          <w:sz w:val="20"/>
          <w:szCs w:val="20"/>
          <w:lang w:eastAsia="en-US"/>
        </w:rPr>
        <w:t xml:space="preserve">Схемой теплоснабжения предлагается перевод существующей открытой системы теплоснабжения после 2021 года на закрытую систему. </w:t>
      </w:r>
    </w:p>
    <w:p w:rsidR="005D351A" w:rsidRPr="005D351A" w:rsidRDefault="005D351A" w:rsidP="005D351A">
      <w:pPr>
        <w:spacing w:after="0"/>
        <w:ind w:firstLine="567"/>
        <w:jc w:val="both"/>
        <w:rPr>
          <w:rFonts w:ascii="Times New Roman" w:eastAsia="Calibri" w:hAnsi="Times New Roman"/>
          <w:sz w:val="20"/>
          <w:szCs w:val="20"/>
          <w:lang w:eastAsia="en-US"/>
        </w:rPr>
      </w:pPr>
      <w:r w:rsidRPr="005D351A">
        <w:rPr>
          <w:rFonts w:ascii="Times New Roman" w:eastAsia="Calibri" w:hAnsi="Times New Roman"/>
          <w:sz w:val="20"/>
          <w:szCs w:val="20"/>
          <w:lang w:eastAsia="en-US"/>
        </w:rPr>
        <w:t xml:space="preserve">Согласно 2 варианту ориентировочные затраты на строительство сетей ГВС составят 20650,2 тыс. руб. </w:t>
      </w:r>
    </w:p>
    <w:p w:rsidR="005D351A" w:rsidRPr="005D351A" w:rsidRDefault="005D351A" w:rsidP="00A72D1F">
      <w:pPr>
        <w:keepNext/>
        <w:keepLines/>
        <w:numPr>
          <w:ilvl w:val="0"/>
          <w:numId w:val="22"/>
        </w:numPr>
        <w:spacing w:before="120" w:after="120" w:line="240" w:lineRule="auto"/>
        <w:ind w:left="0" w:firstLine="567"/>
        <w:jc w:val="both"/>
        <w:outlineLvl w:val="0"/>
        <w:rPr>
          <w:rFonts w:ascii="Times New Roman" w:hAnsi="Times New Roman"/>
          <w:b/>
          <w:bCs/>
          <w:sz w:val="20"/>
          <w:szCs w:val="20"/>
          <w:lang w:eastAsia="en-US"/>
        </w:rPr>
      </w:pPr>
      <w:bookmarkStart w:id="188" w:name="_Toc523494460"/>
      <w:bookmarkStart w:id="189" w:name="_Toc532982862"/>
      <w:bookmarkStart w:id="190" w:name="_Toc5693561"/>
      <w:bookmarkStart w:id="191" w:name="sub_1155"/>
      <w:bookmarkEnd w:id="187"/>
      <w:r w:rsidRPr="005D351A">
        <w:rPr>
          <w:rFonts w:ascii="Times New Roman" w:hAnsi="Times New Roman"/>
          <w:b/>
          <w:bCs/>
          <w:sz w:val="20"/>
          <w:szCs w:val="20"/>
          <w:lang w:eastAsia="en-US"/>
        </w:rPr>
        <w:t>д) оценку эффективности инвестиций по отдельным предложениям</w:t>
      </w:r>
      <w:bookmarkEnd w:id="188"/>
      <w:bookmarkEnd w:id="189"/>
      <w:bookmarkEnd w:id="190"/>
    </w:p>
    <w:bookmarkEnd w:id="191"/>
    <w:p w:rsidR="005D351A" w:rsidRPr="005D351A" w:rsidRDefault="005D351A" w:rsidP="005D351A">
      <w:pPr>
        <w:spacing w:after="0"/>
        <w:ind w:firstLine="567"/>
        <w:jc w:val="both"/>
        <w:rPr>
          <w:rFonts w:ascii="Times New Roman" w:eastAsia="Calibri" w:hAnsi="Times New Roman"/>
          <w:sz w:val="20"/>
          <w:szCs w:val="20"/>
        </w:rPr>
      </w:pPr>
      <w:r w:rsidRPr="005D351A">
        <w:rPr>
          <w:rFonts w:ascii="Times New Roman" w:eastAsia="Calibri" w:hAnsi="Times New Roman"/>
          <w:sz w:val="20"/>
          <w:szCs w:val="20"/>
        </w:rPr>
        <w:t xml:space="preserve">Эффективность инвестиционных затрат оценивается в соответствии с Методическими рекомендациями по оценке эффективности инвестиционных проектов, утвержденными Минэкономики РФ, Минфином РФ и Госстроем РФ от 21.06.1999 № ВК 477. </w:t>
      </w:r>
    </w:p>
    <w:p w:rsidR="005D351A" w:rsidRPr="005D351A" w:rsidRDefault="005D351A" w:rsidP="005D351A">
      <w:pPr>
        <w:spacing w:after="60"/>
        <w:ind w:firstLine="567"/>
        <w:jc w:val="both"/>
        <w:rPr>
          <w:rFonts w:ascii="Times New Roman" w:eastAsia="Calibri" w:hAnsi="Times New Roman"/>
          <w:sz w:val="20"/>
          <w:szCs w:val="20"/>
        </w:rPr>
      </w:pPr>
      <w:r w:rsidRPr="005D351A">
        <w:rPr>
          <w:rFonts w:ascii="Times New Roman" w:eastAsia="Calibri" w:hAnsi="Times New Roman"/>
          <w:sz w:val="20"/>
          <w:szCs w:val="20"/>
        </w:rPr>
        <w:t xml:space="preserve">В качестве критериев оценки эффективности инвестиций использованы: </w:t>
      </w:r>
    </w:p>
    <w:p w:rsidR="005D351A" w:rsidRPr="005D351A" w:rsidRDefault="005D351A" w:rsidP="00A72D1F">
      <w:pPr>
        <w:numPr>
          <w:ilvl w:val="0"/>
          <w:numId w:val="34"/>
        </w:numPr>
        <w:spacing w:after="0"/>
        <w:ind w:left="851" w:hanging="284"/>
        <w:jc w:val="both"/>
        <w:rPr>
          <w:rFonts w:ascii="Times New Roman" w:eastAsia="Calibri" w:hAnsi="Times New Roman"/>
          <w:sz w:val="20"/>
          <w:szCs w:val="20"/>
          <w:lang w:eastAsia="en-US"/>
        </w:rPr>
      </w:pPr>
      <w:r w:rsidRPr="005D351A">
        <w:rPr>
          <w:rFonts w:ascii="Times New Roman" w:eastAsia="Calibri" w:hAnsi="Times New Roman"/>
          <w:sz w:val="20"/>
          <w:szCs w:val="20"/>
          <w:lang w:eastAsia="en-US"/>
        </w:rPr>
        <w:t xml:space="preserve">чистый дисконтированный доход (NPV) – это разница между суммой денежного потока результатов от реализации проекта, генерируемых в течение прогнозируемого срока реализации проекта, и суммой денежного потока инвестиционных затрат, вызвавших получение данных результатов, дисконтированных на один момент времени; </w:t>
      </w:r>
    </w:p>
    <w:p w:rsidR="005D351A" w:rsidRPr="005D351A" w:rsidRDefault="005D351A" w:rsidP="00A72D1F">
      <w:pPr>
        <w:numPr>
          <w:ilvl w:val="0"/>
          <w:numId w:val="34"/>
        </w:numPr>
        <w:spacing w:after="0"/>
        <w:ind w:left="851" w:hanging="284"/>
        <w:jc w:val="both"/>
        <w:rPr>
          <w:rFonts w:ascii="Times New Roman" w:eastAsia="Calibri" w:hAnsi="Times New Roman"/>
          <w:sz w:val="20"/>
          <w:szCs w:val="20"/>
          <w:lang w:eastAsia="en-US"/>
        </w:rPr>
      </w:pPr>
      <w:r w:rsidRPr="005D351A">
        <w:rPr>
          <w:rFonts w:ascii="Times New Roman" w:eastAsia="Calibri" w:hAnsi="Times New Roman"/>
          <w:sz w:val="20"/>
          <w:szCs w:val="20"/>
          <w:lang w:eastAsia="en-US"/>
        </w:rPr>
        <w:t xml:space="preserve">индекс доходности – это размер дисконтированных результатов, приходящихся на единицу инвестиционных затрат, приведенных к тому же моменту времени; </w:t>
      </w:r>
    </w:p>
    <w:p w:rsidR="005D351A" w:rsidRPr="005D351A" w:rsidRDefault="005D351A" w:rsidP="00A72D1F">
      <w:pPr>
        <w:numPr>
          <w:ilvl w:val="0"/>
          <w:numId w:val="34"/>
        </w:numPr>
        <w:spacing w:after="0"/>
        <w:ind w:left="851" w:hanging="284"/>
        <w:jc w:val="both"/>
        <w:rPr>
          <w:rFonts w:ascii="Times New Roman" w:eastAsia="Calibri" w:hAnsi="Times New Roman"/>
          <w:sz w:val="20"/>
          <w:szCs w:val="20"/>
          <w:lang w:eastAsia="en-US"/>
        </w:rPr>
      </w:pPr>
      <w:r w:rsidRPr="005D351A">
        <w:rPr>
          <w:rFonts w:ascii="Times New Roman" w:eastAsia="Calibri" w:hAnsi="Times New Roman"/>
          <w:sz w:val="20"/>
          <w:szCs w:val="20"/>
          <w:lang w:eastAsia="en-US"/>
        </w:rPr>
        <w:t xml:space="preserve">срок окупаемости – это время, требуемое для возврата первоначальных инвестиций за счет чистого денежного потока, получаемого от реализации инвестиционного проекта; </w:t>
      </w:r>
    </w:p>
    <w:p w:rsidR="005D351A" w:rsidRPr="005D351A" w:rsidRDefault="005D351A" w:rsidP="00A72D1F">
      <w:pPr>
        <w:numPr>
          <w:ilvl w:val="0"/>
          <w:numId w:val="34"/>
        </w:numPr>
        <w:spacing w:after="120"/>
        <w:ind w:left="851" w:hanging="284"/>
        <w:jc w:val="both"/>
        <w:rPr>
          <w:rFonts w:ascii="Times New Roman" w:eastAsia="Calibri" w:hAnsi="Times New Roman"/>
          <w:sz w:val="20"/>
          <w:szCs w:val="20"/>
          <w:lang w:eastAsia="en-US"/>
        </w:rPr>
      </w:pPr>
      <w:r w:rsidRPr="005D351A">
        <w:rPr>
          <w:rFonts w:ascii="Times New Roman" w:eastAsia="Calibri" w:hAnsi="Times New Roman"/>
          <w:sz w:val="20"/>
          <w:szCs w:val="20"/>
          <w:lang w:eastAsia="en-US"/>
        </w:rPr>
        <w:t xml:space="preserve">дисконтированный срок окупаемости – это период времени, в течение которого дисконтированная величина результатов покрывает инвестиционные затраты, их вызвавшие. </w:t>
      </w:r>
    </w:p>
    <w:p w:rsidR="005D351A" w:rsidRPr="005D351A" w:rsidRDefault="005D351A" w:rsidP="005D351A">
      <w:pPr>
        <w:spacing w:after="0"/>
        <w:ind w:firstLine="567"/>
        <w:jc w:val="both"/>
        <w:rPr>
          <w:rFonts w:ascii="Times New Roman" w:eastAsia="Calibri" w:hAnsi="Times New Roman"/>
          <w:sz w:val="20"/>
          <w:szCs w:val="20"/>
        </w:rPr>
      </w:pPr>
      <w:r w:rsidRPr="005D351A">
        <w:rPr>
          <w:rFonts w:ascii="Times New Roman" w:eastAsia="Calibri" w:hAnsi="Times New Roman"/>
          <w:sz w:val="20"/>
          <w:szCs w:val="20"/>
        </w:rPr>
        <w:t xml:space="preserve">В качестве эффекта от реализации мероприятий по строительству, реконструкции и техническому перевооружению источников тепловой энергии и тепловых сетей принимаются доходы по инвестиционной составляющей, экономия ресурсов и амортизация по вновь вводимому оборудованию. </w:t>
      </w:r>
    </w:p>
    <w:p w:rsidR="005D351A" w:rsidRPr="005D351A" w:rsidRDefault="005D351A" w:rsidP="005D351A">
      <w:pPr>
        <w:spacing w:after="0"/>
        <w:ind w:firstLine="567"/>
        <w:jc w:val="both"/>
        <w:rPr>
          <w:rFonts w:ascii="Times New Roman" w:eastAsia="Calibri" w:hAnsi="Times New Roman"/>
          <w:sz w:val="20"/>
          <w:szCs w:val="20"/>
        </w:rPr>
      </w:pPr>
      <w:r w:rsidRPr="005D351A">
        <w:rPr>
          <w:rFonts w:ascii="Times New Roman" w:eastAsia="Calibri" w:hAnsi="Times New Roman"/>
          <w:sz w:val="20"/>
          <w:szCs w:val="20"/>
        </w:rPr>
        <w:t xml:space="preserve">При расчете эффективности инвестиций учитывался объем финансирования мероприятий, реализация которых предусмотрена за счет средств внебюджетных источников, размер которых определен с учетом требований доступности услуг теплоснабжения для потребителей. </w:t>
      </w:r>
    </w:p>
    <w:p w:rsidR="005D351A" w:rsidRPr="005D351A" w:rsidRDefault="005D351A" w:rsidP="005D351A">
      <w:pPr>
        <w:spacing w:after="120"/>
        <w:ind w:firstLine="567"/>
        <w:jc w:val="both"/>
        <w:rPr>
          <w:rFonts w:ascii="Times New Roman" w:eastAsia="Calibri" w:hAnsi="Times New Roman"/>
          <w:sz w:val="20"/>
          <w:szCs w:val="20"/>
        </w:rPr>
      </w:pPr>
      <w:r w:rsidRPr="005D351A">
        <w:rPr>
          <w:rFonts w:ascii="Times New Roman" w:eastAsia="Calibri" w:hAnsi="Times New Roman"/>
          <w:sz w:val="20"/>
          <w:szCs w:val="20"/>
        </w:rPr>
        <w:t xml:space="preserve">В качестве коэффициента дисконтирования принята ставка рефинансирования Центрального банка России, установленная на дату проведения расчета показателей экономической эффективности инвестиций. </w:t>
      </w:r>
    </w:p>
    <w:p w:rsidR="005D351A" w:rsidRPr="005D351A" w:rsidRDefault="005D351A" w:rsidP="005D351A">
      <w:pPr>
        <w:spacing w:after="0"/>
        <w:ind w:firstLine="567"/>
        <w:jc w:val="both"/>
        <w:rPr>
          <w:rFonts w:ascii="Times New Roman" w:eastAsia="Calibri" w:hAnsi="Times New Roman"/>
          <w:sz w:val="20"/>
          <w:szCs w:val="20"/>
          <w:lang w:eastAsia="en-US"/>
        </w:rPr>
      </w:pPr>
      <w:r w:rsidRPr="005D351A">
        <w:rPr>
          <w:rFonts w:ascii="Times New Roman" w:eastAsia="Calibri" w:hAnsi="Times New Roman"/>
          <w:sz w:val="20"/>
          <w:szCs w:val="20"/>
          <w:lang w:eastAsia="en-US"/>
        </w:rPr>
        <w:t xml:space="preserve">Оценка эффективности инвестиций (без учета бюджетного финансирования): </w:t>
      </w:r>
    </w:p>
    <w:p w:rsidR="005D351A" w:rsidRPr="005D351A" w:rsidRDefault="005D351A" w:rsidP="00A72D1F">
      <w:pPr>
        <w:widowControl w:val="0"/>
        <w:numPr>
          <w:ilvl w:val="0"/>
          <w:numId w:val="35"/>
        </w:numPr>
        <w:tabs>
          <w:tab w:val="left" w:pos="993"/>
        </w:tabs>
        <w:autoSpaceDE w:val="0"/>
        <w:autoSpaceDN w:val="0"/>
        <w:adjustRightInd w:val="0"/>
        <w:spacing w:after="0"/>
        <w:ind w:left="851" w:hanging="284"/>
        <w:jc w:val="both"/>
        <w:rPr>
          <w:rFonts w:ascii="Times New Roman" w:eastAsia="Calibri" w:hAnsi="Times New Roman"/>
          <w:spacing w:val="3"/>
          <w:sz w:val="20"/>
          <w:szCs w:val="20"/>
          <w:lang w:val="x-none" w:eastAsia="en-US"/>
        </w:rPr>
      </w:pPr>
      <w:r w:rsidRPr="005D351A">
        <w:rPr>
          <w:rFonts w:ascii="Times New Roman" w:hAnsi="Times New Roman"/>
          <w:sz w:val="20"/>
          <w:szCs w:val="20"/>
        </w:rPr>
        <w:t xml:space="preserve">необходимый объем финансирования (1 вариант) – 43,0635 млн руб. </w:t>
      </w:r>
    </w:p>
    <w:p w:rsidR="005D351A" w:rsidRPr="005D351A" w:rsidRDefault="005D351A" w:rsidP="00A72D1F">
      <w:pPr>
        <w:keepNext/>
        <w:keepLines/>
        <w:numPr>
          <w:ilvl w:val="0"/>
          <w:numId w:val="22"/>
        </w:numPr>
        <w:spacing w:before="120" w:after="120" w:line="240" w:lineRule="auto"/>
        <w:ind w:left="0" w:firstLine="567"/>
        <w:jc w:val="both"/>
        <w:outlineLvl w:val="0"/>
        <w:rPr>
          <w:rFonts w:ascii="Times New Roman" w:hAnsi="Times New Roman"/>
          <w:b/>
          <w:bCs/>
          <w:sz w:val="20"/>
          <w:szCs w:val="20"/>
          <w:shd w:val="clear" w:color="auto" w:fill="FFFFFF"/>
          <w:lang w:eastAsia="en-US"/>
        </w:rPr>
      </w:pPr>
      <w:bookmarkStart w:id="192" w:name="_Toc5693562"/>
      <w:r w:rsidRPr="005D351A">
        <w:rPr>
          <w:rFonts w:ascii="Times New Roman" w:hAnsi="Times New Roman"/>
          <w:b/>
          <w:bCs/>
          <w:sz w:val="20"/>
          <w:szCs w:val="20"/>
          <w:shd w:val="clear" w:color="auto" w:fill="FFFFFF"/>
          <w:lang w:eastAsia="en-US"/>
        </w:rPr>
        <w:t>е) величину 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период и базовый период актуализации</w:t>
      </w:r>
      <w:bookmarkEnd w:id="192"/>
    </w:p>
    <w:p w:rsidR="005D351A" w:rsidRPr="005D351A" w:rsidRDefault="005D351A" w:rsidP="005D351A">
      <w:pPr>
        <w:keepNext/>
        <w:keepLines/>
        <w:tabs>
          <w:tab w:val="left" w:pos="1701"/>
        </w:tabs>
        <w:spacing w:before="200"/>
        <w:ind w:left="717" w:hanging="360"/>
        <w:jc w:val="both"/>
        <w:outlineLvl w:val="1"/>
        <w:rPr>
          <w:rFonts w:ascii="Times New Roman" w:hAnsi="Times New Roman"/>
          <w:b/>
          <w:bCs/>
          <w:sz w:val="20"/>
          <w:szCs w:val="20"/>
          <w:lang w:eastAsia="en-US"/>
        </w:rPr>
      </w:pPr>
      <w:bookmarkStart w:id="193" w:name="XA00M742MU"/>
      <w:bookmarkStart w:id="194" w:name="ZAP22CS3CM"/>
      <w:bookmarkStart w:id="195" w:name="bssPhr108"/>
      <w:bookmarkStart w:id="196" w:name="ZAP2KDA3HS"/>
      <w:bookmarkEnd w:id="193"/>
      <w:bookmarkEnd w:id="194"/>
      <w:bookmarkEnd w:id="195"/>
      <w:bookmarkEnd w:id="196"/>
      <w:r w:rsidRPr="005D351A">
        <w:rPr>
          <w:rFonts w:ascii="Times New Roman" w:hAnsi="Times New Roman"/>
          <w:b/>
          <w:bCs/>
          <w:sz w:val="20"/>
          <w:szCs w:val="20"/>
          <w:lang w:eastAsia="en-US"/>
        </w:rPr>
        <w:t>Решение о присвоении статуса единой теплоснабжающей организации (организациям)</w:t>
      </w:r>
    </w:p>
    <w:p w:rsidR="005D351A" w:rsidRPr="005D351A" w:rsidRDefault="005D351A" w:rsidP="00A72D1F">
      <w:pPr>
        <w:keepNext/>
        <w:keepLines/>
        <w:numPr>
          <w:ilvl w:val="0"/>
          <w:numId w:val="22"/>
        </w:numPr>
        <w:spacing w:before="120" w:after="120" w:line="240" w:lineRule="auto"/>
        <w:ind w:left="0" w:firstLine="567"/>
        <w:jc w:val="both"/>
        <w:outlineLvl w:val="0"/>
        <w:rPr>
          <w:rFonts w:ascii="Times New Roman" w:hAnsi="Times New Roman"/>
          <w:b/>
          <w:bCs/>
          <w:sz w:val="20"/>
          <w:szCs w:val="20"/>
          <w:lang w:eastAsia="en-US"/>
        </w:rPr>
      </w:pPr>
      <w:bookmarkStart w:id="197" w:name="_Toc523494462"/>
      <w:bookmarkStart w:id="198" w:name="_Toc532982864"/>
      <w:bookmarkStart w:id="199" w:name="_Toc5693564"/>
      <w:r w:rsidRPr="005D351A">
        <w:rPr>
          <w:rFonts w:ascii="Times New Roman" w:hAnsi="Times New Roman"/>
          <w:b/>
          <w:bCs/>
          <w:sz w:val="20"/>
          <w:szCs w:val="20"/>
          <w:lang w:eastAsia="en-US"/>
        </w:rPr>
        <w:t>а) решение о присвоении статуса единой теплоснабжающей организации (организациям)</w:t>
      </w:r>
      <w:bookmarkEnd w:id="197"/>
      <w:bookmarkEnd w:id="198"/>
      <w:bookmarkEnd w:id="199"/>
    </w:p>
    <w:p w:rsidR="005D351A" w:rsidRPr="005D351A" w:rsidRDefault="005D351A" w:rsidP="005D351A">
      <w:pPr>
        <w:spacing w:after="120"/>
        <w:ind w:firstLine="567"/>
        <w:jc w:val="both"/>
        <w:rPr>
          <w:rFonts w:ascii="Times New Roman" w:eastAsia="Calibri" w:hAnsi="Times New Roman"/>
          <w:sz w:val="20"/>
          <w:szCs w:val="20"/>
          <w:lang w:eastAsia="en-US"/>
        </w:rPr>
      </w:pPr>
      <w:r w:rsidRPr="005D351A">
        <w:rPr>
          <w:rFonts w:ascii="Times New Roman" w:eastAsia="Calibri" w:hAnsi="Times New Roman"/>
          <w:sz w:val="20"/>
          <w:szCs w:val="20"/>
          <w:lang w:eastAsia="en-US"/>
        </w:rPr>
        <w:t xml:space="preserve">Источник теплоснабжения в рассматриваемой зоне деятельности единой теплоснабжающей организации принадлежит на праве собственности НУМН АО «Транснефть – Сибирь» управления магистральных нефтепроводов ЛПДС. </w:t>
      </w:r>
    </w:p>
    <w:p w:rsidR="005D351A" w:rsidRPr="005D351A" w:rsidRDefault="005D351A" w:rsidP="005D351A">
      <w:pPr>
        <w:spacing w:after="120"/>
        <w:ind w:firstLine="567"/>
        <w:jc w:val="both"/>
        <w:rPr>
          <w:rFonts w:ascii="Times New Roman" w:eastAsia="Calibri" w:hAnsi="Times New Roman"/>
          <w:sz w:val="20"/>
          <w:szCs w:val="20"/>
          <w:lang w:eastAsia="en-US"/>
        </w:rPr>
      </w:pPr>
      <w:r w:rsidRPr="005D351A">
        <w:rPr>
          <w:rFonts w:ascii="Times New Roman" w:eastAsia="Calibri" w:hAnsi="Times New Roman"/>
          <w:sz w:val="20"/>
          <w:szCs w:val="20"/>
          <w:lang w:eastAsia="en-US"/>
        </w:rPr>
        <w:t xml:space="preserve">Тепловые сети поселка находятся в аренде у «Пойковского муниципального унитарного предприятия «Управление водоснабжения» в соответствии с договорами №65005/А-18 от 31.08.2018 г. и №65007/А-18 от 01.10.2018 г. с собственником –Администрацией сельского поселения Сентябрьский. </w:t>
      </w:r>
    </w:p>
    <w:p w:rsidR="005D351A" w:rsidRPr="005D351A" w:rsidRDefault="005D351A" w:rsidP="005D351A">
      <w:pPr>
        <w:spacing w:after="120"/>
        <w:ind w:firstLine="567"/>
        <w:jc w:val="both"/>
        <w:rPr>
          <w:rFonts w:ascii="Times New Roman" w:eastAsia="Calibri" w:hAnsi="Times New Roman"/>
          <w:sz w:val="20"/>
          <w:szCs w:val="20"/>
          <w:lang w:eastAsia="en-US"/>
        </w:rPr>
      </w:pPr>
      <w:r w:rsidRPr="005D351A">
        <w:rPr>
          <w:rFonts w:ascii="Times New Roman" w:eastAsia="Calibri" w:hAnsi="Times New Roman"/>
          <w:sz w:val="20"/>
          <w:szCs w:val="20"/>
          <w:lang w:eastAsia="en-US"/>
        </w:rPr>
        <w:lastRenderedPageBreak/>
        <w:t xml:space="preserve">В соответствии с Критериями и порядком определения единой теплоснабжающей организации, а также Постановления Администрации сельского поселения Сентябрьский № 12-па от 08.02.2019 г. «О присвоении статуса единой теплоснабжающей организации» присвоить статус единой теплоснабжающей организации «Пойковскому муниципальному унитарному предприятию «Управление тепловодоснабжения» с зоной деятельности на территории сельского поселения Сентябрьский. </w:t>
      </w:r>
    </w:p>
    <w:p w:rsidR="005D351A" w:rsidRPr="005D351A" w:rsidRDefault="005D351A" w:rsidP="005D351A">
      <w:pPr>
        <w:spacing w:after="120"/>
        <w:ind w:firstLine="567"/>
        <w:jc w:val="both"/>
        <w:rPr>
          <w:rFonts w:ascii="Times New Roman" w:eastAsia="Calibri" w:hAnsi="Times New Roman"/>
          <w:sz w:val="20"/>
          <w:szCs w:val="20"/>
          <w:lang w:eastAsia="en-US"/>
        </w:rPr>
      </w:pPr>
      <w:r w:rsidRPr="005D351A">
        <w:rPr>
          <w:rFonts w:ascii="Times New Roman" w:eastAsia="Calibri" w:hAnsi="Times New Roman"/>
          <w:sz w:val="20"/>
          <w:szCs w:val="20"/>
          <w:lang w:eastAsia="en-US"/>
        </w:rPr>
        <w:t xml:space="preserve">Сведения об изменении границ зон деятельности единой теплоснабжающей организации, а также сведения и присвоении другой организации статуса единой теплоснабжающей организации подлежат внесению в схему теплоснабжения при ее актуализации. </w:t>
      </w:r>
    </w:p>
    <w:p w:rsidR="005D351A" w:rsidRPr="005D351A" w:rsidRDefault="005D351A" w:rsidP="00A72D1F">
      <w:pPr>
        <w:keepNext/>
        <w:keepLines/>
        <w:numPr>
          <w:ilvl w:val="0"/>
          <w:numId w:val="22"/>
        </w:numPr>
        <w:spacing w:before="120" w:after="120" w:line="240" w:lineRule="auto"/>
        <w:ind w:left="0" w:firstLine="567"/>
        <w:jc w:val="both"/>
        <w:outlineLvl w:val="0"/>
        <w:rPr>
          <w:rFonts w:ascii="Times New Roman" w:hAnsi="Times New Roman"/>
          <w:b/>
          <w:bCs/>
          <w:sz w:val="20"/>
          <w:szCs w:val="20"/>
          <w:lang w:eastAsia="en-US"/>
        </w:rPr>
      </w:pPr>
      <w:bookmarkStart w:id="200" w:name="_Toc523494463"/>
      <w:bookmarkStart w:id="201" w:name="sub_1172"/>
      <w:bookmarkStart w:id="202" w:name="_Toc532982865"/>
      <w:bookmarkStart w:id="203" w:name="_Toc5693565"/>
      <w:r w:rsidRPr="005D351A">
        <w:rPr>
          <w:rFonts w:ascii="Times New Roman" w:hAnsi="Times New Roman"/>
          <w:b/>
          <w:bCs/>
          <w:sz w:val="20"/>
          <w:szCs w:val="20"/>
          <w:lang w:eastAsia="en-US"/>
        </w:rPr>
        <w:t>б) реестр зон деятельности единой теплоснабжающей организации (организаций)</w:t>
      </w:r>
      <w:bookmarkEnd w:id="200"/>
      <w:bookmarkEnd w:id="201"/>
      <w:bookmarkEnd w:id="202"/>
      <w:bookmarkEnd w:id="203"/>
    </w:p>
    <w:p w:rsidR="005D351A" w:rsidRPr="005D351A" w:rsidRDefault="005D351A" w:rsidP="005D351A">
      <w:pPr>
        <w:spacing w:after="0"/>
        <w:ind w:firstLine="567"/>
        <w:jc w:val="both"/>
        <w:rPr>
          <w:rFonts w:ascii="Times New Roman" w:eastAsia="Calibri" w:hAnsi="Times New Roman"/>
          <w:sz w:val="20"/>
          <w:szCs w:val="20"/>
          <w:lang w:eastAsia="en-US"/>
        </w:rPr>
      </w:pPr>
      <w:r w:rsidRPr="005D351A">
        <w:rPr>
          <w:rFonts w:ascii="Times New Roman" w:eastAsia="Calibri" w:hAnsi="Times New Roman"/>
          <w:sz w:val="20"/>
          <w:szCs w:val="20"/>
          <w:lang w:eastAsia="en-US"/>
        </w:rPr>
        <w:t xml:space="preserve">Зона действия источника тепловой энергии сельского поселения Сентябрьский представлена в таблице 10.1. </w:t>
      </w:r>
    </w:p>
    <w:p w:rsidR="005D351A" w:rsidRPr="005D351A" w:rsidRDefault="005D351A" w:rsidP="005D351A">
      <w:pPr>
        <w:spacing w:after="120"/>
        <w:jc w:val="right"/>
        <w:rPr>
          <w:rFonts w:ascii="Times New Roman" w:eastAsia="Calibri" w:hAnsi="Times New Roman"/>
          <w:sz w:val="20"/>
          <w:szCs w:val="20"/>
          <w:lang w:eastAsia="en-US"/>
        </w:rPr>
      </w:pPr>
      <w:r w:rsidRPr="005D351A">
        <w:rPr>
          <w:rFonts w:ascii="Times New Roman" w:eastAsia="Calibri" w:hAnsi="Times New Roman"/>
          <w:sz w:val="20"/>
          <w:szCs w:val="20"/>
          <w:lang w:eastAsia="en-US"/>
        </w:rPr>
        <w:t>Таблица 10.1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3"/>
        <w:gridCol w:w="1862"/>
        <w:gridCol w:w="1991"/>
        <w:gridCol w:w="5214"/>
      </w:tblGrid>
      <w:tr w:rsidR="005D351A" w:rsidRPr="005D351A" w:rsidTr="005D351A">
        <w:trPr>
          <w:trHeight w:val="276"/>
        </w:trPr>
        <w:tc>
          <w:tcPr>
            <w:tcW w:w="263" w:type="pct"/>
            <w:vMerge w:val="restart"/>
            <w:shd w:val="clear" w:color="auto" w:fill="auto"/>
            <w:vAlign w:val="center"/>
            <w:hideMark/>
          </w:tcPr>
          <w:p w:rsidR="005D351A" w:rsidRPr="005D351A" w:rsidRDefault="005D351A" w:rsidP="005D351A">
            <w:pPr>
              <w:spacing w:after="0" w:line="240" w:lineRule="auto"/>
              <w:jc w:val="center"/>
              <w:rPr>
                <w:rFonts w:ascii="Times New Roman" w:eastAsia="Calibri" w:hAnsi="Times New Roman"/>
                <w:b/>
                <w:sz w:val="20"/>
                <w:szCs w:val="20"/>
                <w:lang w:eastAsia="en-US"/>
              </w:rPr>
            </w:pPr>
            <w:r w:rsidRPr="005D351A">
              <w:rPr>
                <w:rFonts w:ascii="Times New Roman" w:eastAsia="Calibri" w:hAnsi="Times New Roman"/>
                <w:b/>
                <w:sz w:val="20"/>
                <w:szCs w:val="20"/>
                <w:lang w:eastAsia="en-US"/>
              </w:rPr>
              <w:t>№ п/п</w:t>
            </w:r>
          </w:p>
        </w:tc>
        <w:tc>
          <w:tcPr>
            <w:tcW w:w="973" w:type="pct"/>
            <w:vMerge w:val="restart"/>
            <w:shd w:val="clear" w:color="auto" w:fill="auto"/>
            <w:vAlign w:val="center"/>
            <w:hideMark/>
          </w:tcPr>
          <w:p w:rsidR="005D351A" w:rsidRPr="005D351A" w:rsidRDefault="005D351A" w:rsidP="005D351A">
            <w:pPr>
              <w:spacing w:after="0" w:line="240" w:lineRule="auto"/>
              <w:jc w:val="center"/>
              <w:rPr>
                <w:rFonts w:ascii="Times New Roman" w:eastAsia="Calibri" w:hAnsi="Times New Roman"/>
                <w:b/>
                <w:sz w:val="20"/>
                <w:szCs w:val="20"/>
                <w:lang w:eastAsia="en-US"/>
              </w:rPr>
            </w:pPr>
            <w:r w:rsidRPr="005D351A">
              <w:rPr>
                <w:rFonts w:ascii="Times New Roman" w:eastAsia="Calibri" w:hAnsi="Times New Roman"/>
                <w:b/>
                <w:sz w:val="20"/>
                <w:szCs w:val="20"/>
                <w:lang w:eastAsia="en-US"/>
              </w:rPr>
              <w:t>Наименование котельной</w:t>
            </w:r>
          </w:p>
        </w:tc>
        <w:tc>
          <w:tcPr>
            <w:tcW w:w="1040" w:type="pct"/>
            <w:vMerge w:val="restart"/>
            <w:shd w:val="clear" w:color="auto" w:fill="auto"/>
            <w:vAlign w:val="center"/>
            <w:hideMark/>
          </w:tcPr>
          <w:p w:rsidR="005D351A" w:rsidRPr="005D351A" w:rsidRDefault="005D351A" w:rsidP="005D351A">
            <w:pPr>
              <w:spacing w:after="0" w:line="240" w:lineRule="auto"/>
              <w:jc w:val="center"/>
              <w:rPr>
                <w:rFonts w:ascii="Times New Roman" w:eastAsia="Calibri" w:hAnsi="Times New Roman"/>
                <w:b/>
                <w:sz w:val="20"/>
                <w:szCs w:val="20"/>
                <w:lang w:eastAsia="en-US"/>
              </w:rPr>
            </w:pPr>
            <w:r w:rsidRPr="005D351A">
              <w:rPr>
                <w:rFonts w:ascii="Times New Roman" w:eastAsia="Calibri" w:hAnsi="Times New Roman"/>
                <w:b/>
                <w:sz w:val="20"/>
                <w:szCs w:val="20"/>
                <w:lang w:eastAsia="en-US"/>
              </w:rPr>
              <w:t>Адрес расположения котельной</w:t>
            </w:r>
          </w:p>
        </w:tc>
        <w:tc>
          <w:tcPr>
            <w:tcW w:w="2724" w:type="pct"/>
            <w:vMerge w:val="restart"/>
            <w:shd w:val="clear" w:color="auto" w:fill="auto"/>
            <w:vAlign w:val="center"/>
            <w:hideMark/>
          </w:tcPr>
          <w:p w:rsidR="005D351A" w:rsidRPr="005D351A" w:rsidRDefault="005D351A" w:rsidP="005D351A">
            <w:pPr>
              <w:spacing w:after="0" w:line="240" w:lineRule="auto"/>
              <w:jc w:val="center"/>
              <w:rPr>
                <w:rFonts w:ascii="Times New Roman" w:eastAsia="Calibri" w:hAnsi="Times New Roman"/>
                <w:b/>
                <w:sz w:val="20"/>
                <w:szCs w:val="20"/>
                <w:lang w:eastAsia="en-US"/>
              </w:rPr>
            </w:pPr>
            <w:r w:rsidRPr="005D351A">
              <w:rPr>
                <w:rFonts w:ascii="Times New Roman" w:eastAsia="Calibri" w:hAnsi="Times New Roman"/>
                <w:b/>
                <w:sz w:val="20"/>
                <w:szCs w:val="20"/>
                <w:lang w:eastAsia="en-US"/>
              </w:rPr>
              <w:t>Зона действия</w:t>
            </w:r>
          </w:p>
        </w:tc>
      </w:tr>
      <w:tr w:rsidR="005D351A" w:rsidRPr="005D351A" w:rsidTr="005D351A">
        <w:trPr>
          <w:trHeight w:val="276"/>
          <w:tblHeader/>
        </w:trPr>
        <w:tc>
          <w:tcPr>
            <w:tcW w:w="263" w:type="pct"/>
            <w:vMerge/>
            <w:vAlign w:val="center"/>
            <w:hideMark/>
          </w:tcPr>
          <w:p w:rsidR="005D351A" w:rsidRPr="005D351A" w:rsidRDefault="005D351A" w:rsidP="005D351A">
            <w:pPr>
              <w:spacing w:after="0" w:line="240" w:lineRule="auto"/>
              <w:jc w:val="center"/>
              <w:rPr>
                <w:rFonts w:ascii="Times New Roman" w:eastAsia="Calibri" w:hAnsi="Times New Roman"/>
                <w:sz w:val="20"/>
                <w:szCs w:val="20"/>
                <w:lang w:eastAsia="en-US"/>
              </w:rPr>
            </w:pPr>
          </w:p>
        </w:tc>
        <w:tc>
          <w:tcPr>
            <w:tcW w:w="973" w:type="pct"/>
            <w:vMerge/>
            <w:vAlign w:val="center"/>
            <w:hideMark/>
          </w:tcPr>
          <w:p w:rsidR="005D351A" w:rsidRPr="005D351A" w:rsidRDefault="005D351A" w:rsidP="005D351A">
            <w:pPr>
              <w:spacing w:after="0" w:line="240" w:lineRule="auto"/>
              <w:jc w:val="center"/>
              <w:rPr>
                <w:rFonts w:ascii="Times New Roman" w:eastAsia="Calibri" w:hAnsi="Times New Roman"/>
                <w:sz w:val="20"/>
                <w:szCs w:val="20"/>
                <w:lang w:eastAsia="en-US"/>
              </w:rPr>
            </w:pPr>
          </w:p>
        </w:tc>
        <w:tc>
          <w:tcPr>
            <w:tcW w:w="1040" w:type="pct"/>
            <w:vMerge/>
            <w:vAlign w:val="center"/>
            <w:hideMark/>
          </w:tcPr>
          <w:p w:rsidR="005D351A" w:rsidRPr="005D351A" w:rsidRDefault="005D351A" w:rsidP="005D351A">
            <w:pPr>
              <w:spacing w:after="0" w:line="240" w:lineRule="auto"/>
              <w:jc w:val="center"/>
              <w:rPr>
                <w:rFonts w:ascii="Times New Roman" w:eastAsia="Calibri" w:hAnsi="Times New Roman"/>
                <w:sz w:val="20"/>
                <w:szCs w:val="20"/>
                <w:lang w:eastAsia="en-US"/>
              </w:rPr>
            </w:pPr>
          </w:p>
        </w:tc>
        <w:tc>
          <w:tcPr>
            <w:tcW w:w="2724" w:type="pct"/>
            <w:vMerge/>
            <w:vAlign w:val="center"/>
            <w:hideMark/>
          </w:tcPr>
          <w:p w:rsidR="005D351A" w:rsidRPr="005D351A" w:rsidRDefault="005D351A" w:rsidP="005D351A">
            <w:pPr>
              <w:spacing w:after="0" w:line="240" w:lineRule="auto"/>
              <w:jc w:val="center"/>
              <w:rPr>
                <w:rFonts w:ascii="Times New Roman" w:eastAsia="Calibri" w:hAnsi="Times New Roman"/>
                <w:sz w:val="20"/>
                <w:szCs w:val="20"/>
                <w:lang w:eastAsia="en-US"/>
              </w:rPr>
            </w:pPr>
          </w:p>
        </w:tc>
      </w:tr>
      <w:tr w:rsidR="005D351A" w:rsidRPr="005D351A" w:rsidTr="005D351A">
        <w:trPr>
          <w:trHeight w:val="276"/>
          <w:tblHeader/>
        </w:trPr>
        <w:tc>
          <w:tcPr>
            <w:tcW w:w="263" w:type="pct"/>
            <w:vAlign w:val="center"/>
          </w:tcPr>
          <w:p w:rsidR="005D351A" w:rsidRPr="005D351A" w:rsidRDefault="005D351A" w:rsidP="005D351A">
            <w:pPr>
              <w:spacing w:after="0" w:line="240" w:lineRule="auto"/>
              <w:jc w:val="center"/>
              <w:rPr>
                <w:rFonts w:ascii="Times New Roman" w:eastAsia="Calibri" w:hAnsi="Times New Roman"/>
                <w:sz w:val="20"/>
                <w:szCs w:val="20"/>
                <w:lang w:eastAsia="en-US"/>
              </w:rPr>
            </w:pPr>
            <w:r w:rsidRPr="005D351A">
              <w:rPr>
                <w:rFonts w:ascii="Times New Roman" w:eastAsia="Calibri" w:hAnsi="Times New Roman"/>
                <w:sz w:val="20"/>
                <w:szCs w:val="20"/>
                <w:lang w:eastAsia="en-US"/>
              </w:rPr>
              <w:t>1</w:t>
            </w:r>
          </w:p>
        </w:tc>
        <w:tc>
          <w:tcPr>
            <w:tcW w:w="973" w:type="pct"/>
            <w:vAlign w:val="center"/>
          </w:tcPr>
          <w:p w:rsidR="005D351A" w:rsidRPr="005D351A" w:rsidRDefault="005D351A" w:rsidP="005D351A">
            <w:pPr>
              <w:widowControl w:val="0"/>
              <w:numPr>
                <w:ilvl w:val="0"/>
                <w:numId w:val="4"/>
              </w:numPr>
              <w:tabs>
                <w:tab w:val="clear" w:pos="340"/>
              </w:tabs>
              <w:spacing w:after="0" w:line="240" w:lineRule="auto"/>
              <w:ind w:firstLine="0"/>
              <w:jc w:val="center"/>
              <w:rPr>
                <w:rFonts w:ascii="Times New Roman" w:eastAsia="Century Schoolbook" w:hAnsi="Times New Roman"/>
                <w:sz w:val="20"/>
                <w:szCs w:val="20"/>
                <w:lang w:eastAsia="en-US"/>
              </w:rPr>
            </w:pPr>
            <w:r w:rsidRPr="005D351A">
              <w:rPr>
                <w:rFonts w:ascii="Times New Roman" w:eastAsia="Century Schoolbook" w:hAnsi="Times New Roman"/>
                <w:color w:val="000000"/>
                <w:sz w:val="20"/>
                <w:szCs w:val="20"/>
                <w:lang w:bidi="ru-RU"/>
              </w:rPr>
              <w:t>Котельная ЛПДС «Южный Балык»</w:t>
            </w:r>
          </w:p>
        </w:tc>
        <w:tc>
          <w:tcPr>
            <w:tcW w:w="1040" w:type="pct"/>
            <w:vAlign w:val="center"/>
          </w:tcPr>
          <w:p w:rsidR="005D351A" w:rsidRPr="005D351A" w:rsidRDefault="005D351A" w:rsidP="005D351A">
            <w:pPr>
              <w:spacing w:after="0" w:line="240" w:lineRule="auto"/>
              <w:jc w:val="center"/>
              <w:rPr>
                <w:rFonts w:ascii="Times New Roman" w:eastAsia="Calibri" w:hAnsi="Times New Roman"/>
                <w:sz w:val="20"/>
                <w:szCs w:val="20"/>
                <w:lang w:eastAsia="en-US"/>
              </w:rPr>
            </w:pPr>
            <w:r w:rsidRPr="005D351A">
              <w:rPr>
                <w:rFonts w:ascii="Times New Roman" w:eastAsia="Calibri" w:hAnsi="Times New Roman"/>
                <w:sz w:val="20"/>
                <w:szCs w:val="20"/>
                <w:lang w:eastAsia="en-US"/>
              </w:rPr>
              <w:t>п. Сентябрьский</w:t>
            </w:r>
          </w:p>
        </w:tc>
        <w:tc>
          <w:tcPr>
            <w:tcW w:w="2724" w:type="pct"/>
            <w:vAlign w:val="center"/>
          </w:tcPr>
          <w:p w:rsidR="005D351A" w:rsidRPr="005D351A" w:rsidRDefault="005D351A" w:rsidP="005D351A">
            <w:pPr>
              <w:autoSpaceDE w:val="0"/>
              <w:autoSpaceDN w:val="0"/>
              <w:adjustRightInd w:val="0"/>
              <w:spacing w:after="0" w:line="240" w:lineRule="auto"/>
              <w:jc w:val="center"/>
              <w:rPr>
                <w:rFonts w:ascii="Times New Roman" w:eastAsia="Calibri" w:hAnsi="Times New Roman"/>
                <w:sz w:val="20"/>
                <w:szCs w:val="20"/>
              </w:rPr>
            </w:pPr>
            <w:r w:rsidRPr="005D351A">
              <w:rPr>
                <w:rFonts w:ascii="Times New Roman" w:eastAsia="Calibri" w:hAnsi="Times New Roman"/>
                <w:sz w:val="20"/>
                <w:szCs w:val="20"/>
              </w:rPr>
              <w:t>п. Сентябрьский: многоквартирный жилой фонд, представленный жилыми домами этажностью 1 – 3 этажей, общей площадью – 26187,8 м</w:t>
            </w:r>
            <w:r w:rsidRPr="005D351A">
              <w:rPr>
                <w:rFonts w:ascii="Times New Roman" w:eastAsia="Calibri" w:hAnsi="Times New Roman"/>
                <w:sz w:val="20"/>
                <w:szCs w:val="20"/>
                <w:vertAlign w:val="superscript"/>
              </w:rPr>
              <w:t>2</w:t>
            </w:r>
            <w:r w:rsidRPr="005D351A">
              <w:rPr>
                <w:rFonts w:ascii="Times New Roman" w:eastAsia="Calibri" w:hAnsi="Times New Roman"/>
                <w:sz w:val="20"/>
                <w:szCs w:val="20"/>
              </w:rPr>
              <w:t>, которые имеют в основном централизованную систему горячего водоснабжения по открытой схеме (кроме 3-этажного дома №28а); объекты соцкультбыта общей площадью – 10083,5 м</w:t>
            </w:r>
            <w:r w:rsidRPr="005D351A">
              <w:rPr>
                <w:rFonts w:ascii="Times New Roman" w:eastAsia="Calibri" w:hAnsi="Times New Roman"/>
                <w:sz w:val="20"/>
                <w:szCs w:val="20"/>
                <w:vertAlign w:val="superscript"/>
              </w:rPr>
              <w:t>2</w:t>
            </w:r>
            <w:r w:rsidRPr="005D351A">
              <w:rPr>
                <w:rFonts w:ascii="Times New Roman" w:eastAsia="Calibri" w:hAnsi="Times New Roman"/>
                <w:sz w:val="20"/>
                <w:szCs w:val="20"/>
              </w:rPr>
              <w:t>, два из них имеют централизованную систему горячего водоснабжения по закрытой схеме, остальные - по открытой схеме; прочие потребители (объекты «Промысловик», НУМН – жилой сектор, частные предприятия) общей площадью 950,55 м</w:t>
            </w:r>
            <w:r w:rsidRPr="005D351A">
              <w:rPr>
                <w:rFonts w:ascii="Times New Roman" w:eastAsia="Calibri" w:hAnsi="Times New Roman"/>
                <w:sz w:val="20"/>
                <w:szCs w:val="20"/>
                <w:vertAlign w:val="superscript"/>
              </w:rPr>
              <w:t>2</w:t>
            </w:r>
            <w:r w:rsidRPr="005D351A">
              <w:rPr>
                <w:rFonts w:ascii="Times New Roman" w:eastAsia="Calibri" w:hAnsi="Times New Roman"/>
                <w:sz w:val="20"/>
                <w:szCs w:val="20"/>
              </w:rPr>
              <w:t>, имеют систему ГВС; частный жилой фонд общей площадью 2074,7 м</w:t>
            </w:r>
            <w:r w:rsidRPr="005D351A">
              <w:rPr>
                <w:rFonts w:ascii="Times New Roman" w:eastAsia="Calibri" w:hAnsi="Times New Roman"/>
                <w:sz w:val="20"/>
                <w:szCs w:val="20"/>
                <w:vertAlign w:val="superscript"/>
              </w:rPr>
              <w:t>2</w:t>
            </w:r>
            <w:r w:rsidRPr="005D351A">
              <w:rPr>
                <w:rFonts w:ascii="Times New Roman" w:eastAsia="Calibri" w:hAnsi="Times New Roman"/>
                <w:sz w:val="20"/>
                <w:szCs w:val="20"/>
              </w:rPr>
              <w:t xml:space="preserve"> оборудован системой ГВС кроме домов №22, 24, 25, 39</w:t>
            </w:r>
          </w:p>
        </w:tc>
      </w:tr>
    </w:tbl>
    <w:p w:rsidR="005D351A" w:rsidRPr="005D351A" w:rsidRDefault="005D351A" w:rsidP="00A72D1F">
      <w:pPr>
        <w:keepNext/>
        <w:keepLines/>
        <w:numPr>
          <w:ilvl w:val="0"/>
          <w:numId w:val="22"/>
        </w:numPr>
        <w:spacing w:before="120" w:after="120" w:line="240" w:lineRule="auto"/>
        <w:ind w:left="0" w:firstLine="567"/>
        <w:jc w:val="both"/>
        <w:outlineLvl w:val="0"/>
        <w:rPr>
          <w:rFonts w:ascii="Times New Roman" w:hAnsi="Times New Roman"/>
          <w:b/>
          <w:bCs/>
          <w:sz w:val="20"/>
          <w:szCs w:val="20"/>
          <w:lang w:eastAsia="en-US"/>
        </w:rPr>
      </w:pPr>
      <w:bookmarkStart w:id="204" w:name="_Toc523494464"/>
      <w:bookmarkStart w:id="205" w:name="_Toc532982866"/>
      <w:bookmarkStart w:id="206" w:name="_Toc5693566"/>
      <w:r w:rsidRPr="005D351A">
        <w:rPr>
          <w:rFonts w:ascii="Times New Roman" w:hAnsi="Times New Roman"/>
          <w:b/>
          <w:bCs/>
          <w:sz w:val="20"/>
          <w:szCs w:val="20"/>
          <w:lang w:eastAsia="en-US"/>
        </w:rPr>
        <w:t>в) основания, в том числе критерии, в соответствии с которыми теплоснабжающей организации присвоен статус единой теплоснабжающей организаци</w:t>
      </w:r>
      <w:bookmarkEnd w:id="204"/>
      <w:bookmarkEnd w:id="205"/>
      <w:r w:rsidRPr="005D351A">
        <w:rPr>
          <w:rFonts w:ascii="Times New Roman" w:hAnsi="Times New Roman"/>
          <w:b/>
          <w:bCs/>
          <w:sz w:val="20"/>
          <w:szCs w:val="20"/>
          <w:lang w:eastAsia="en-US"/>
        </w:rPr>
        <w:t>и</w:t>
      </w:r>
      <w:bookmarkEnd w:id="206"/>
    </w:p>
    <w:p w:rsidR="005D351A" w:rsidRPr="005D351A" w:rsidRDefault="005D351A" w:rsidP="005D351A">
      <w:pPr>
        <w:spacing w:after="0"/>
        <w:ind w:firstLine="567"/>
        <w:jc w:val="both"/>
        <w:rPr>
          <w:rFonts w:ascii="Times New Roman" w:eastAsia="Calibri" w:hAnsi="Times New Roman"/>
          <w:sz w:val="20"/>
          <w:szCs w:val="20"/>
          <w:lang w:eastAsia="en-US"/>
        </w:rPr>
      </w:pPr>
      <w:r w:rsidRPr="005D351A">
        <w:rPr>
          <w:rFonts w:ascii="Times New Roman" w:eastAsia="Calibri" w:hAnsi="Times New Roman"/>
          <w:sz w:val="20"/>
          <w:szCs w:val="20"/>
          <w:lang w:eastAsia="en-US"/>
        </w:rPr>
        <w:t xml:space="preserve">Решение об определении единой теплоснабжающей организации принимается на основании критериев определения единой теплоснабжающей организации, установленных в Правилах организации теплоснабжения в Российской Федерации (Критерии и порядок определения единой теплоснабжающей организации), утв. Постановлением Правительства Российской Федерации от 08.08.2012 № 808 «Об организации теплоснабжения в Российской Федерации и о внесении изменений в некоторые акты Правительства Российской Федерации». </w:t>
      </w:r>
    </w:p>
    <w:p w:rsidR="005D351A" w:rsidRPr="005D351A" w:rsidRDefault="005D351A" w:rsidP="005D351A">
      <w:pPr>
        <w:spacing w:after="0"/>
        <w:ind w:firstLine="567"/>
        <w:jc w:val="both"/>
        <w:rPr>
          <w:rFonts w:ascii="Times New Roman" w:eastAsia="Calibri" w:hAnsi="Times New Roman"/>
          <w:sz w:val="20"/>
          <w:szCs w:val="20"/>
          <w:lang w:eastAsia="en-US"/>
        </w:rPr>
      </w:pPr>
      <w:r w:rsidRPr="005D351A">
        <w:rPr>
          <w:rFonts w:ascii="Times New Roman" w:eastAsia="Calibri" w:hAnsi="Times New Roman"/>
          <w:sz w:val="20"/>
          <w:szCs w:val="20"/>
          <w:lang w:eastAsia="en-US"/>
        </w:rPr>
        <w:t xml:space="preserve">Статус единой теплоснабжающей организации присваивается теплоснабжающей и (или) теплосетевой организации решением федерального органа исполнительной власти (в отношении городов населением 500 тысяч человек и более) или органа местного самоуправления (далее – уполномоченные органы) при утверждении схемы теплоснабжения. </w:t>
      </w:r>
    </w:p>
    <w:p w:rsidR="005D351A" w:rsidRPr="005D351A" w:rsidRDefault="005D351A" w:rsidP="005D351A">
      <w:pPr>
        <w:spacing w:after="0"/>
        <w:ind w:firstLine="567"/>
        <w:jc w:val="both"/>
        <w:rPr>
          <w:rFonts w:ascii="Times New Roman" w:eastAsia="Calibri" w:hAnsi="Times New Roman"/>
          <w:sz w:val="20"/>
          <w:szCs w:val="20"/>
          <w:lang w:eastAsia="en-US"/>
        </w:rPr>
      </w:pPr>
      <w:r w:rsidRPr="005D351A">
        <w:rPr>
          <w:rFonts w:ascii="Times New Roman" w:eastAsia="Calibri" w:hAnsi="Times New Roman"/>
          <w:sz w:val="20"/>
          <w:szCs w:val="20"/>
          <w:lang w:eastAsia="en-US"/>
        </w:rPr>
        <w:t xml:space="preserve">Для присвоении организации статуса единой теплоснабжающей организации на территории поселения, городского округа лица, владеющие на праве собственности или ином законном основании источниками тепловой энергии и (или) тепловыми сетями, подают в уполномоченный орган в течение 1 месяца с даты опубликования  (размещения) в установленном порядке проекта схемы теплоснабжения, а также с даты опубликования (размещения) сообщения, указанного в пункте 17 настоящих Правил, заявку на присвоение организации статуса единой теплоснабжающей организации с указанием зоны ее деятельности. К заявке прилагается бухгалтерская отчетность, составленная на последнюю отчетную дату перед подачей заявки, с отметкой налогового органа о ее принятии. </w:t>
      </w:r>
    </w:p>
    <w:p w:rsidR="005D351A" w:rsidRPr="005D351A" w:rsidRDefault="005D351A" w:rsidP="005D351A">
      <w:pPr>
        <w:spacing w:after="120"/>
        <w:ind w:firstLine="567"/>
        <w:jc w:val="both"/>
        <w:rPr>
          <w:rFonts w:ascii="Times New Roman" w:eastAsia="Calibri" w:hAnsi="Times New Roman"/>
          <w:sz w:val="20"/>
          <w:szCs w:val="20"/>
          <w:lang w:eastAsia="en-US"/>
        </w:rPr>
      </w:pPr>
      <w:r w:rsidRPr="005D351A">
        <w:rPr>
          <w:rFonts w:ascii="Times New Roman" w:eastAsia="Calibri" w:hAnsi="Times New Roman"/>
          <w:sz w:val="20"/>
          <w:szCs w:val="20"/>
          <w:lang w:eastAsia="en-US"/>
        </w:rPr>
        <w:t xml:space="preserve">Уполномоченные органы обязаны в течение 3 рабочих дней с даты окончания срока подачи заявок разместить сведения о принятых заявках на сайте поселения, городского округа, на сайте соответствующего субъекта Российской Федерации в информационно-телекоммуникационной сети «Интернет» (далее – официальный сайт). </w:t>
      </w:r>
    </w:p>
    <w:p w:rsidR="005D351A" w:rsidRPr="005D351A" w:rsidRDefault="005D351A" w:rsidP="005D351A">
      <w:pPr>
        <w:spacing w:after="0"/>
        <w:ind w:firstLine="567"/>
        <w:jc w:val="both"/>
        <w:rPr>
          <w:rFonts w:ascii="Times New Roman" w:eastAsia="Calibri" w:hAnsi="Times New Roman"/>
          <w:sz w:val="20"/>
          <w:szCs w:val="20"/>
          <w:lang w:eastAsia="en-US"/>
        </w:rPr>
      </w:pPr>
      <w:r w:rsidRPr="005D351A">
        <w:rPr>
          <w:rFonts w:ascii="Times New Roman" w:eastAsia="Calibri" w:hAnsi="Times New Roman"/>
          <w:sz w:val="20"/>
          <w:szCs w:val="20"/>
          <w:lang w:eastAsia="en-US"/>
        </w:rPr>
        <w:t xml:space="preserve">В соответствии с п. 4 Правил организации теплоснабжения в Российской Федерации в проекте Схемы теплоснабжения должны быть определены границы зон деятельности единой теплоснабжающей </w:t>
      </w:r>
      <w:r w:rsidRPr="005D351A">
        <w:rPr>
          <w:rFonts w:ascii="Times New Roman" w:eastAsia="Calibri" w:hAnsi="Times New Roman"/>
          <w:sz w:val="20"/>
          <w:szCs w:val="20"/>
          <w:lang w:eastAsia="en-US"/>
        </w:rPr>
        <w:lastRenderedPageBreak/>
        <w:t xml:space="preserve">организации (организаций). Границы зоны (зон) деятельности единой теплоснабжающей организации (организаций) определяются границами системы теплоснабжения. В случае если на территории поселения, городского округа существуют несколько систем теплоснабжения, уполномоченные органы вправе: </w:t>
      </w:r>
    </w:p>
    <w:p w:rsidR="00105B10" w:rsidRDefault="005D351A" w:rsidP="00A72D1F">
      <w:pPr>
        <w:numPr>
          <w:ilvl w:val="0"/>
          <w:numId w:val="36"/>
        </w:numPr>
        <w:tabs>
          <w:tab w:val="left" w:pos="851"/>
        </w:tabs>
        <w:spacing w:after="0"/>
        <w:ind w:left="851" w:hanging="284"/>
        <w:jc w:val="both"/>
        <w:rPr>
          <w:rFonts w:ascii="Times New Roman" w:eastAsia="Calibri" w:hAnsi="Times New Roman"/>
          <w:sz w:val="20"/>
          <w:szCs w:val="20"/>
          <w:lang w:eastAsia="en-US"/>
        </w:rPr>
      </w:pPr>
      <w:r w:rsidRPr="005D351A">
        <w:rPr>
          <w:rFonts w:ascii="Times New Roman" w:eastAsia="Calibri" w:hAnsi="Times New Roman"/>
          <w:sz w:val="20"/>
          <w:szCs w:val="20"/>
          <w:lang w:eastAsia="en-US"/>
        </w:rPr>
        <w:t xml:space="preserve">определить единую теплоснабжающую организацию (организации) в каждой из систем теплоснабжения, расположенных в границах поселения, городского округа; </w:t>
      </w:r>
    </w:p>
    <w:p w:rsidR="005D351A" w:rsidRPr="005D351A" w:rsidRDefault="00105B10" w:rsidP="00105B10">
      <w:pPr>
        <w:tabs>
          <w:tab w:val="left" w:pos="947"/>
        </w:tabs>
        <w:rPr>
          <w:rFonts w:ascii="Times New Roman" w:eastAsia="Calibri" w:hAnsi="Times New Roman"/>
          <w:sz w:val="20"/>
          <w:szCs w:val="20"/>
          <w:lang w:eastAsia="en-US"/>
        </w:rPr>
      </w:pPr>
      <w:r>
        <w:rPr>
          <w:rFonts w:ascii="Times New Roman" w:eastAsia="Calibri" w:hAnsi="Times New Roman"/>
          <w:sz w:val="20"/>
          <w:szCs w:val="20"/>
          <w:lang w:eastAsia="en-US"/>
        </w:rPr>
        <w:tab/>
      </w:r>
      <w:r w:rsidR="005D351A" w:rsidRPr="005D351A">
        <w:rPr>
          <w:rFonts w:ascii="Times New Roman" w:eastAsia="Calibri" w:hAnsi="Times New Roman"/>
          <w:sz w:val="20"/>
          <w:szCs w:val="20"/>
          <w:lang w:eastAsia="en-US"/>
        </w:rPr>
        <w:t xml:space="preserve">определить на несколько систем теплоснабжения единую теплоснабжающую организацию, если такая организация владеет на праве собственности или ином законном основании источниками тепловой энергии и (или) тепловыми сетями в каждой из систем теплоснабжения, входящей в зону её деятельности. </w:t>
      </w:r>
    </w:p>
    <w:p w:rsidR="005D351A" w:rsidRPr="005D351A" w:rsidRDefault="005D351A" w:rsidP="005D351A">
      <w:pPr>
        <w:spacing w:after="0"/>
        <w:ind w:firstLine="567"/>
        <w:jc w:val="both"/>
        <w:rPr>
          <w:rFonts w:ascii="Times New Roman" w:eastAsia="Calibri" w:hAnsi="Times New Roman"/>
          <w:sz w:val="20"/>
          <w:szCs w:val="20"/>
          <w:lang w:eastAsia="en-US"/>
        </w:rPr>
      </w:pPr>
      <w:r w:rsidRPr="005D351A">
        <w:rPr>
          <w:rFonts w:ascii="Times New Roman" w:eastAsia="Calibri" w:hAnsi="Times New Roman"/>
          <w:sz w:val="20"/>
          <w:szCs w:val="20"/>
          <w:lang w:eastAsia="en-US"/>
        </w:rPr>
        <w:t xml:space="preserve">В случае если в отношении одной зоны деятельности единой теплоснабжающей организации подана одна заявка от лица, владеющего на праве собственности или ином законном основании источниками тепловой энергии и (или) тепловыми сетями в соответствующей системе теплоснабжения, то статус единой теплоснабжающей организации присваивается указанному лицу. </w:t>
      </w:r>
    </w:p>
    <w:p w:rsidR="005D351A" w:rsidRPr="005D351A" w:rsidRDefault="005D351A" w:rsidP="005D351A">
      <w:pPr>
        <w:spacing w:after="0"/>
        <w:ind w:firstLine="567"/>
        <w:jc w:val="both"/>
        <w:rPr>
          <w:rFonts w:ascii="Times New Roman" w:eastAsia="Calibri" w:hAnsi="Times New Roman"/>
          <w:sz w:val="20"/>
          <w:szCs w:val="20"/>
          <w:lang w:eastAsia="en-US"/>
        </w:rPr>
      </w:pPr>
      <w:r w:rsidRPr="005D351A">
        <w:rPr>
          <w:rFonts w:ascii="Times New Roman" w:eastAsia="Calibri" w:hAnsi="Times New Roman"/>
          <w:sz w:val="20"/>
          <w:szCs w:val="20"/>
          <w:lang w:eastAsia="en-US"/>
        </w:rPr>
        <w:t xml:space="preserve">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системе теплоснабжения, орган местного самоуправления присваивает статус единой теплоснабжающей организации в соответствии с критериями определения единой теплоснабжающей организации. </w:t>
      </w:r>
    </w:p>
    <w:p w:rsidR="005D351A" w:rsidRPr="005D351A" w:rsidRDefault="005D351A" w:rsidP="005D351A">
      <w:pPr>
        <w:spacing w:after="120"/>
        <w:ind w:firstLine="567"/>
        <w:jc w:val="both"/>
        <w:rPr>
          <w:rFonts w:ascii="Times New Roman" w:eastAsia="Calibri" w:hAnsi="Times New Roman"/>
          <w:sz w:val="20"/>
          <w:szCs w:val="20"/>
          <w:lang w:eastAsia="en-US"/>
        </w:rPr>
      </w:pPr>
      <w:r w:rsidRPr="005D351A">
        <w:rPr>
          <w:rFonts w:ascii="Times New Roman" w:eastAsia="Calibri" w:hAnsi="Times New Roman"/>
          <w:sz w:val="20"/>
          <w:szCs w:val="20"/>
          <w:lang w:eastAsia="en-US"/>
        </w:rPr>
        <w:t xml:space="preserve">В случае если в отношении зоны деятельности единой теплоснабжающей организации не подано ни одной заявки на присвоение соответствующего статуса, статус единой теплоснабжающей организации присваивается организации, владеющей в соответствующей зоне деятельности источниками тепловой энергии и (или) тепловыми сетями, и соответствующей критериям. </w:t>
      </w:r>
    </w:p>
    <w:p w:rsidR="005D351A" w:rsidRPr="005D351A" w:rsidRDefault="005D351A" w:rsidP="005D351A">
      <w:pPr>
        <w:spacing w:after="0"/>
        <w:ind w:firstLine="567"/>
        <w:jc w:val="both"/>
        <w:rPr>
          <w:rFonts w:ascii="Times New Roman" w:eastAsia="Calibri" w:hAnsi="Times New Roman"/>
          <w:sz w:val="20"/>
          <w:szCs w:val="20"/>
          <w:lang w:eastAsia="en-US"/>
        </w:rPr>
      </w:pPr>
      <w:r w:rsidRPr="005D351A">
        <w:rPr>
          <w:rFonts w:ascii="Times New Roman" w:eastAsia="Calibri" w:hAnsi="Times New Roman"/>
          <w:sz w:val="20"/>
          <w:szCs w:val="20"/>
          <w:lang w:eastAsia="en-US"/>
        </w:rPr>
        <w:t xml:space="preserve">В соответствии с п. 7 Правил организации теплоснабжения в Российской Федерации критериями определения единой теплоснабжающей организации являются: </w:t>
      </w:r>
    </w:p>
    <w:p w:rsidR="005D351A" w:rsidRPr="005D351A" w:rsidRDefault="005D351A" w:rsidP="00A72D1F">
      <w:pPr>
        <w:numPr>
          <w:ilvl w:val="0"/>
          <w:numId w:val="37"/>
        </w:numPr>
        <w:tabs>
          <w:tab w:val="left" w:pos="851"/>
        </w:tabs>
        <w:spacing w:after="0"/>
        <w:ind w:left="851" w:hanging="284"/>
        <w:jc w:val="both"/>
        <w:rPr>
          <w:rFonts w:ascii="Times New Roman" w:eastAsia="Calibri" w:hAnsi="Times New Roman"/>
          <w:sz w:val="20"/>
          <w:szCs w:val="20"/>
          <w:lang w:eastAsia="en-US"/>
        </w:rPr>
      </w:pPr>
      <w:r w:rsidRPr="005D351A">
        <w:rPr>
          <w:rFonts w:ascii="Times New Roman" w:eastAsia="Calibri" w:hAnsi="Times New Roman"/>
          <w:sz w:val="20"/>
          <w:szCs w:val="20"/>
          <w:lang w:eastAsia="en-US"/>
        </w:rPr>
        <w:t xml:space="preserve">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 </w:t>
      </w:r>
    </w:p>
    <w:p w:rsidR="005D351A" w:rsidRPr="005D351A" w:rsidRDefault="005D351A" w:rsidP="00A72D1F">
      <w:pPr>
        <w:numPr>
          <w:ilvl w:val="0"/>
          <w:numId w:val="37"/>
        </w:numPr>
        <w:tabs>
          <w:tab w:val="left" w:pos="851"/>
        </w:tabs>
        <w:spacing w:after="0"/>
        <w:ind w:left="851" w:hanging="284"/>
        <w:jc w:val="both"/>
        <w:rPr>
          <w:rFonts w:ascii="Times New Roman" w:eastAsia="Calibri" w:hAnsi="Times New Roman"/>
          <w:sz w:val="20"/>
          <w:szCs w:val="20"/>
          <w:lang w:eastAsia="en-US"/>
        </w:rPr>
      </w:pPr>
      <w:r w:rsidRPr="005D351A">
        <w:rPr>
          <w:rFonts w:ascii="Times New Roman" w:eastAsia="Calibri" w:hAnsi="Times New Roman"/>
          <w:sz w:val="20"/>
          <w:szCs w:val="20"/>
          <w:lang w:eastAsia="en-US"/>
        </w:rPr>
        <w:t xml:space="preserve">размер собственного капитала; </w:t>
      </w:r>
    </w:p>
    <w:p w:rsidR="005D351A" w:rsidRPr="005D351A" w:rsidRDefault="005D351A" w:rsidP="00A72D1F">
      <w:pPr>
        <w:numPr>
          <w:ilvl w:val="0"/>
          <w:numId w:val="37"/>
        </w:numPr>
        <w:tabs>
          <w:tab w:val="left" w:pos="851"/>
        </w:tabs>
        <w:spacing w:after="120"/>
        <w:ind w:left="851" w:hanging="284"/>
        <w:jc w:val="both"/>
        <w:rPr>
          <w:rFonts w:ascii="Times New Roman" w:eastAsia="Calibri" w:hAnsi="Times New Roman"/>
          <w:sz w:val="20"/>
          <w:szCs w:val="20"/>
          <w:lang w:eastAsia="en-US"/>
        </w:rPr>
      </w:pPr>
      <w:r w:rsidRPr="005D351A">
        <w:rPr>
          <w:rFonts w:ascii="Times New Roman" w:eastAsia="Calibri" w:hAnsi="Times New Roman"/>
          <w:sz w:val="20"/>
          <w:szCs w:val="20"/>
          <w:lang w:eastAsia="en-US"/>
        </w:rPr>
        <w:t xml:space="preserve">способность в лучшей мере обеспечить надежность теплоснабжения в соответствующей системе теплоснабжения. </w:t>
      </w:r>
    </w:p>
    <w:p w:rsidR="005D351A" w:rsidRPr="005D351A" w:rsidRDefault="005D351A" w:rsidP="005D351A">
      <w:pPr>
        <w:spacing w:after="120"/>
        <w:ind w:firstLine="567"/>
        <w:jc w:val="both"/>
        <w:rPr>
          <w:rFonts w:ascii="Times New Roman" w:eastAsia="Calibri" w:hAnsi="Times New Roman"/>
          <w:sz w:val="20"/>
          <w:szCs w:val="20"/>
          <w:lang w:eastAsia="en-US"/>
        </w:rPr>
      </w:pPr>
      <w:r w:rsidRPr="005D351A">
        <w:rPr>
          <w:rFonts w:ascii="Times New Roman" w:eastAsia="Calibri" w:hAnsi="Times New Roman"/>
          <w:sz w:val="20"/>
          <w:szCs w:val="20"/>
          <w:lang w:eastAsia="en-US"/>
        </w:rPr>
        <w:t xml:space="preserve">Размер собственного капитала определяется по данным бухгалтерской отчетности, составленной на последнюю отчетную дату перед подачей заявки на присвоение статуса единой теплоснабжающей организации с отметкой налогового органа о ее принятии. </w:t>
      </w:r>
    </w:p>
    <w:p w:rsidR="005D351A" w:rsidRPr="005D351A" w:rsidRDefault="005D351A" w:rsidP="005D351A">
      <w:pPr>
        <w:spacing w:after="0"/>
        <w:ind w:firstLine="567"/>
        <w:jc w:val="both"/>
        <w:rPr>
          <w:rFonts w:ascii="Times New Roman" w:eastAsia="Calibri" w:hAnsi="Times New Roman"/>
          <w:sz w:val="20"/>
          <w:szCs w:val="20"/>
          <w:lang w:eastAsia="en-US"/>
        </w:rPr>
      </w:pPr>
      <w:r w:rsidRPr="005D351A">
        <w:rPr>
          <w:rFonts w:ascii="Times New Roman" w:eastAsia="Calibri" w:hAnsi="Times New Roman"/>
          <w:sz w:val="20"/>
          <w:szCs w:val="20"/>
          <w:lang w:eastAsia="en-US"/>
        </w:rPr>
        <w:t xml:space="preserve">Единая теплоснабжающая организация обязана: </w:t>
      </w:r>
    </w:p>
    <w:p w:rsidR="005D351A" w:rsidRPr="005D351A" w:rsidRDefault="005D351A" w:rsidP="00A72D1F">
      <w:pPr>
        <w:numPr>
          <w:ilvl w:val="0"/>
          <w:numId w:val="38"/>
        </w:numPr>
        <w:spacing w:after="0"/>
        <w:ind w:left="851" w:hanging="284"/>
        <w:jc w:val="both"/>
        <w:rPr>
          <w:rFonts w:ascii="Times New Roman" w:eastAsia="Calibri" w:hAnsi="Times New Roman"/>
          <w:sz w:val="20"/>
          <w:szCs w:val="20"/>
          <w:lang w:eastAsia="en-US"/>
        </w:rPr>
      </w:pPr>
      <w:r w:rsidRPr="005D351A">
        <w:rPr>
          <w:rFonts w:ascii="Times New Roman" w:eastAsia="Calibri" w:hAnsi="Times New Roman"/>
          <w:sz w:val="20"/>
          <w:szCs w:val="20"/>
          <w:lang w:eastAsia="en-US"/>
        </w:rPr>
        <w:t xml:space="preserve">заключать и надлежаще исполнять договоры теплоснабжения со всеми обратившимися к ней потребителями тепловой энергии в своей зоне деятельности; </w:t>
      </w:r>
    </w:p>
    <w:p w:rsidR="005D351A" w:rsidRPr="005D351A" w:rsidRDefault="005D351A" w:rsidP="00A72D1F">
      <w:pPr>
        <w:numPr>
          <w:ilvl w:val="0"/>
          <w:numId w:val="38"/>
        </w:numPr>
        <w:spacing w:after="0"/>
        <w:ind w:left="851" w:hanging="284"/>
        <w:jc w:val="both"/>
        <w:rPr>
          <w:rFonts w:ascii="Times New Roman" w:eastAsia="Calibri" w:hAnsi="Times New Roman"/>
          <w:sz w:val="20"/>
          <w:szCs w:val="20"/>
          <w:lang w:eastAsia="en-US"/>
        </w:rPr>
      </w:pPr>
      <w:r w:rsidRPr="005D351A">
        <w:rPr>
          <w:rFonts w:ascii="Times New Roman" w:eastAsia="Calibri" w:hAnsi="Times New Roman"/>
          <w:sz w:val="20"/>
          <w:szCs w:val="20"/>
          <w:lang w:eastAsia="en-US"/>
        </w:rPr>
        <w:t xml:space="preserve">осуществлять мониторинг реализации схемы теплоснабжения и подавать в орган, утвердивший схему теплоснабжения, отчеты о реализации, включая предложения по актуализации схемы; </w:t>
      </w:r>
    </w:p>
    <w:p w:rsidR="005D351A" w:rsidRPr="005D351A" w:rsidRDefault="005D351A" w:rsidP="00A72D1F">
      <w:pPr>
        <w:numPr>
          <w:ilvl w:val="0"/>
          <w:numId w:val="38"/>
        </w:numPr>
        <w:spacing w:after="0"/>
        <w:ind w:left="851" w:hanging="284"/>
        <w:jc w:val="both"/>
        <w:rPr>
          <w:rFonts w:ascii="Times New Roman" w:eastAsia="Calibri" w:hAnsi="Times New Roman"/>
          <w:sz w:val="20"/>
          <w:szCs w:val="20"/>
          <w:lang w:eastAsia="en-US"/>
        </w:rPr>
      </w:pPr>
      <w:r w:rsidRPr="005D351A">
        <w:rPr>
          <w:rFonts w:ascii="Times New Roman" w:eastAsia="Calibri" w:hAnsi="Times New Roman"/>
          <w:sz w:val="20"/>
          <w:szCs w:val="20"/>
          <w:lang w:eastAsia="en-US"/>
        </w:rPr>
        <w:t xml:space="preserve">надлежащим образом исполнять обязательства перед иными теплоснабжающими и теплосетевыми организациями в зоне своей деятельности; </w:t>
      </w:r>
    </w:p>
    <w:p w:rsidR="005D351A" w:rsidRPr="005D351A" w:rsidRDefault="005D351A" w:rsidP="00A72D1F">
      <w:pPr>
        <w:numPr>
          <w:ilvl w:val="0"/>
          <w:numId w:val="38"/>
        </w:numPr>
        <w:spacing w:after="0"/>
        <w:ind w:left="851" w:hanging="284"/>
        <w:jc w:val="both"/>
        <w:rPr>
          <w:rFonts w:ascii="Times New Roman" w:eastAsia="Calibri" w:hAnsi="Times New Roman"/>
          <w:sz w:val="20"/>
          <w:szCs w:val="20"/>
          <w:lang w:eastAsia="en-US"/>
        </w:rPr>
      </w:pPr>
      <w:r w:rsidRPr="005D351A">
        <w:rPr>
          <w:rFonts w:ascii="Times New Roman" w:eastAsia="Calibri" w:hAnsi="Times New Roman"/>
          <w:sz w:val="20"/>
          <w:szCs w:val="20"/>
          <w:lang w:eastAsia="en-US"/>
        </w:rPr>
        <w:t xml:space="preserve">осуществлять контроль режимов потребления тепловой энергии в зоне своей деятельности. </w:t>
      </w:r>
    </w:p>
    <w:p w:rsidR="005D351A" w:rsidRPr="005D351A" w:rsidRDefault="005D351A" w:rsidP="00A72D1F">
      <w:pPr>
        <w:keepNext/>
        <w:keepLines/>
        <w:numPr>
          <w:ilvl w:val="0"/>
          <w:numId w:val="22"/>
        </w:numPr>
        <w:spacing w:before="120" w:after="120" w:line="240" w:lineRule="auto"/>
        <w:ind w:left="0" w:firstLine="567"/>
        <w:jc w:val="both"/>
        <w:outlineLvl w:val="0"/>
        <w:rPr>
          <w:rFonts w:ascii="Times New Roman" w:hAnsi="Times New Roman"/>
          <w:b/>
          <w:bCs/>
          <w:sz w:val="20"/>
          <w:szCs w:val="20"/>
          <w:lang w:eastAsia="en-US"/>
        </w:rPr>
      </w:pPr>
      <w:bookmarkStart w:id="207" w:name="_Toc523494465"/>
      <w:bookmarkStart w:id="208" w:name="_Toc532982867"/>
      <w:bookmarkStart w:id="209" w:name="_Toc5693567"/>
      <w:r w:rsidRPr="005D351A">
        <w:rPr>
          <w:rFonts w:ascii="Times New Roman" w:hAnsi="Times New Roman"/>
          <w:b/>
          <w:bCs/>
          <w:sz w:val="20"/>
          <w:szCs w:val="20"/>
          <w:lang w:eastAsia="en-US"/>
        </w:rPr>
        <w:t>г) информацию о поданных теплоснабжающими организациями заявках на присвоение статуса единой теплоснабжающей организации</w:t>
      </w:r>
      <w:bookmarkEnd w:id="207"/>
      <w:bookmarkEnd w:id="208"/>
      <w:bookmarkEnd w:id="209"/>
    </w:p>
    <w:p w:rsidR="005D351A" w:rsidRPr="005D351A" w:rsidRDefault="005D351A" w:rsidP="005D351A">
      <w:pPr>
        <w:spacing w:after="0"/>
        <w:ind w:firstLine="567"/>
        <w:jc w:val="both"/>
        <w:rPr>
          <w:rFonts w:ascii="Times New Roman" w:eastAsia="Calibri" w:hAnsi="Times New Roman"/>
          <w:sz w:val="20"/>
          <w:szCs w:val="20"/>
          <w:lang w:eastAsia="en-US"/>
        </w:rPr>
      </w:pPr>
      <w:r w:rsidRPr="005D351A">
        <w:rPr>
          <w:rFonts w:ascii="Times New Roman" w:eastAsia="Calibri" w:hAnsi="Times New Roman"/>
          <w:sz w:val="20"/>
          <w:szCs w:val="20"/>
          <w:lang w:eastAsia="en-US"/>
        </w:rPr>
        <w:t xml:space="preserve">В 2018 году «Пойковским муниципальным унитарным предприятием «Управление тепловодоснабжения» подана заявка на присвоение статуса единой теплоснабжающей организации на территории сельского поселения Сентябрьский. </w:t>
      </w:r>
    </w:p>
    <w:p w:rsidR="005D351A" w:rsidRPr="005D351A" w:rsidRDefault="005D351A" w:rsidP="00A72D1F">
      <w:pPr>
        <w:keepNext/>
        <w:keepLines/>
        <w:numPr>
          <w:ilvl w:val="0"/>
          <w:numId w:val="22"/>
        </w:numPr>
        <w:spacing w:before="120" w:after="120" w:line="240" w:lineRule="auto"/>
        <w:ind w:left="0" w:firstLine="567"/>
        <w:jc w:val="both"/>
        <w:outlineLvl w:val="0"/>
        <w:rPr>
          <w:rFonts w:ascii="Times New Roman" w:hAnsi="Times New Roman"/>
          <w:b/>
          <w:bCs/>
          <w:sz w:val="20"/>
          <w:szCs w:val="20"/>
          <w:lang w:eastAsia="en-US"/>
        </w:rPr>
      </w:pPr>
      <w:bookmarkStart w:id="210" w:name="_Toc523494466"/>
      <w:bookmarkStart w:id="211" w:name="sub_1175"/>
      <w:bookmarkStart w:id="212" w:name="_Toc532982868"/>
      <w:bookmarkStart w:id="213" w:name="_Toc5693568"/>
      <w:r w:rsidRPr="005D351A">
        <w:rPr>
          <w:rFonts w:ascii="Times New Roman" w:hAnsi="Times New Roman"/>
          <w:b/>
          <w:bCs/>
          <w:sz w:val="20"/>
          <w:szCs w:val="20"/>
          <w:lang w:eastAsia="en-US"/>
        </w:rPr>
        <w:t xml:space="preserve">д) реестр систем теплоснабжения, содержащий перечень теплоснабжающих организаций, действующих в каждой системе теплоснабжения, расположенных в границах </w:t>
      </w:r>
      <w:bookmarkEnd w:id="210"/>
      <w:bookmarkEnd w:id="211"/>
      <w:r w:rsidRPr="005D351A">
        <w:rPr>
          <w:rFonts w:ascii="Times New Roman" w:hAnsi="Times New Roman"/>
          <w:b/>
          <w:bCs/>
          <w:sz w:val="20"/>
          <w:szCs w:val="20"/>
          <w:lang w:eastAsia="en-US"/>
        </w:rPr>
        <w:t>сельского поселения</w:t>
      </w:r>
      <w:bookmarkEnd w:id="212"/>
      <w:r w:rsidRPr="005D351A">
        <w:rPr>
          <w:rFonts w:ascii="Times New Roman" w:hAnsi="Times New Roman"/>
          <w:b/>
          <w:bCs/>
          <w:sz w:val="20"/>
          <w:szCs w:val="20"/>
          <w:lang w:eastAsia="en-US"/>
        </w:rPr>
        <w:t xml:space="preserve"> Сентябрьский</w:t>
      </w:r>
      <w:bookmarkEnd w:id="213"/>
    </w:p>
    <w:p w:rsidR="005D351A" w:rsidRPr="005D351A" w:rsidRDefault="005D351A" w:rsidP="005D351A">
      <w:pPr>
        <w:rPr>
          <w:rFonts w:ascii="Times New Roman" w:eastAsia="Calibri" w:hAnsi="Times New Roman"/>
          <w:sz w:val="20"/>
          <w:szCs w:val="20"/>
          <w:lang w:eastAsia="en-US"/>
        </w:rPr>
      </w:pPr>
      <w:r w:rsidRPr="005D351A">
        <w:rPr>
          <w:rFonts w:ascii="Times New Roman" w:eastAsia="Calibri" w:hAnsi="Times New Roman"/>
          <w:sz w:val="20"/>
          <w:szCs w:val="20"/>
          <w:lang w:eastAsia="en-US"/>
        </w:rPr>
        <w:br w:type="page"/>
      </w:r>
    </w:p>
    <w:p w:rsidR="005D351A" w:rsidRPr="005D351A" w:rsidRDefault="005D351A" w:rsidP="005D351A">
      <w:pPr>
        <w:spacing w:after="120"/>
        <w:ind w:firstLine="567"/>
        <w:jc w:val="right"/>
        <w:rPr>
          <w:rFonts w:ascii="Times New Roman" w:eastAsia="Calibri" w:hAnsi="Times New Roman"/>
          <w:sz w:val="20"/>
          <w:szCs w:val="20"/>
          <w:lang w:eastAsia="en-US"/>
        </w:rPr>
      </w:pPr>
      <w:r w:rsidRPr="005D351A">
        <w:rPr>
          <w:rFonts w:ascii="Times New Roman" w:eastAsia="Calibri" w:hAnsi="Times New Roman"/>
          <w:sz w:val="20"/>
          <w:szCs w:val="20"/>
          <w:lang w:eastAsia="en-US"/>
        </w:rPr>
        <w:t>Таблица 10.2</w:t>
      </w:r>
    </w:p>
    <w:p w:rsidR="005D351A" w:rsidRPr="005D351A" w:rsidRDefault="005D351A" w:rsidP="005D351A">
      <w:pPr>
        <w:spacing w:after="60"/>
        <w:jc w:val="center"/>
        <w:rPr>
          <w:rFonts w:ascii="Times New Roman" w:eastAsia="Calibri" w:hAnsi="Times New Roman"/>
          <w:sz w:val="20"/>
          <w:szCs w:val="20"/>
          <w:u w:val="single"/>
          <w:lang w:eastAsia="en-US"/>
        </w:rPr>
      </w:pPr>
      <w:r w:rsidRPr="005D351A">
        <w:rPr>
          <w:rFonts w:ascii="Times New Roman" w:eastAsia="Calibri" w:hAnsi="Times New Roman"/>
          <w:sz w:val="20"/>
          <w:szCs w:val="20"/>
          <w:u w:val="single"/>
          <w:lang w:eastAsia="en-US"/>
        </w:rPr>
        <w:t>Теплоснабжающие организации, действующие в зонах действия систем теплоснабжения на территории сельского поселения Сентябрьский</w:t>
      </w:r>
    </w:p>
    <w:tbl>
      <w:tblPr>
        <w:tblW w:w="5000" w:type="pct"/>
        <w:tblLayout w:type="fixed"/>
        <w:tblLook w:val="04A0" w:firstRow="1" w:lastRow="0" w:firstColumn="1" w:lastColumn="0" w:noHBand="0" w:noVBand="1"/>
      </w:tblPr>
      <w:tblGrid>
        <w:gridCol w:w="1808"/>
        <w:gridCol w:w="5530"/>
        <w:gridCol w:w="2232"/>
      </w:tblGrid>
      <w:tr w:rsidR="005D351A" w:rsidRPr="005D351A" w:rsidTr="005D351A">
        <w:trPr>
          <w:trHeight w:val="20"/>
        </w:trPr>
        <w:tc>
          <w:tcPr>
            <w:tcW w:w="945" w:type="pct"/>
            <w:tcBorders>
              <w:top w:val="single" w:sz="4" w:space="0" w:color="auto"/>
              <w:left w:val="single" w:sz="4" w:space="0" w:color="auto"/>
              <w:bottom w:val="single" w:sz="4" w:space="0" w:color="auto"/>
              <w:right w:val="single" w:sz="4" w:space="0" w:color="auto"/>
            </w:tcBorders>
            <w:noWrap/>
            <w:vAlign w:val="center"/>
            <w:hideMark/>
          </w:tcPr>
          <w:p w:rsidR="005D351A" w:rsidRPr="005D351A" w:rsidRDefault="005D351A" w:rsidP="005D351A">
            <w:pPr>
              <w:autoSpaceDE w:val="0"/>
              <w:autoSpaceDN w:val="0"/>
              <w:adjustRightInd w:val="0"/>
              <w:spacing w:after="0" w:line="240" w:lineRule="auto"/>
              <w:jc w:val="center"/>
              <w:rPr>
                <w:rFonts w:ascii="Times New Roman" w:eastAsia="Calibri" w:hAnsi="Times New Roman"/>
                <w:b/>
                <w:sz w:val="20"/>
                <w:szCs w:val="20"/>
              </w:rPr>
            </w:pPr>
            <w:r w:rsidRPr="005D351A">
              <w:rPr>
                <w:rFonts w:ascii="Times New Roman" w:eastAsia="Calibri" w:hAnsi="Times New Roman"/>
                <w:b/>
                <w:sz w:val="20"/>
                <w:szCs w:val="20"/>
              </w:rPr>
              <w:t>Наименование источника теплоснабжения</w:t>
            </w:r>
          </w:p>
        </w:tc>
        <w:tc>
          <w:tcPr>
            <w:tcW w:w="2889" w:type="pct"/>
            <w:tcBorders>
              <w:top w:val="single" w:sz="4" w:space="0" w:color="auto"/>
              <w:left w:val="nil"/>
              <w:bottom w:val="single" w:sz="4" w:space="0" w:color="auto"/>
              <w:right w:val="single" w:sz="4" w:space="0" w:color="auto"/>
            </w:tcBorders>
            <w:vAlign w:val="center"/>
            <w:hideMark/>
          </w:tcPr>
          <w:p w:rsidR="005D351A" w:rsidRPr="005D351A" w:rsidRDefault="005D351A" w:rsidP="005D351A">
            <w:pPr>
              <w:autoSpaceDE w:val="0"/>
              <w:autoSpaceDN w:val="0"/>
              <w:adjustRightInd w:val="0"/>
              <w:spacing w:after="0" w:line="240" w:lineRule="auto"/>
              <w:jc w:val="center"/>
              <w:rPr>
                <w:rFonts w:ascii="Times New Roman" w:eastAsia="Calibri" w:hAnsi="Times New Roman"/>
                <w:b/>
                <w:sz w:val="20"/>
                <w:szCs w:val="20"/>
              </w:rPr>
            </w:pPr>
            <w:r w:rsidRPr="005D351A">
              <w:rPr>
                <w:rFonts w:ascii="Times New Roman" w:eastAsia="Calibri" w:hAnsi="Times New Roman"/>
                <w:b/>
                <w:sz w:val="20"/>
                <w:szCs w:val="20"/>
              </w:rPr>
              <w:t>Зона действия</w:t>
            </w:r>
          </w:p>
        </w:tc>
        <w:tc>
          <w:tcPr>
            <w:tcW w:w="1166" w:type="pct"/>
            <w:tcBorders>
              <w:top w:val="single" w:sz="4" w:space="0" w:color="auto"/>
              <w:left w:val="nil"/>
              <w:bottom w:val="single" w:sz="4" w:space="0" w:color="auto"/>
              <w:right w:val="single" w:sz="4" w:space="0" w:color="auto"/>
            </w:tcBorders>
            <w:vAlign w:val="center"/>
            <w:hideMark/>
          </w:tcPr>
          <w:p w:rsidR="005D351A" w:rsidRPr="005D351A" w:rsidRDefault="005D351A" w:rsidP="005D351A">
            <w:pPr>
              <w:autoSpaceDE w:val="0"/>
              <w:autoSpaceDN w:val="0"/>
              <w:adjustRightInd w:val="0"/>
              <w:spacing w:after="0" w:line="240" w:lineRule="auto"/>
              <w:jc w:val="center"/>
              <w:rPr>
                <w:rFonts w:ascii="Times New Roman" w:eastAsia="Calibri" w:hAnsi="Times New Roman"/>
                <w:b/>
                <w:sz w:val="20"/>
                <w:szCs w:val="20"/>
              </w:rPr>
            </w:pPr>
            <w:r w:rsidRPr="005D351A">
              <w:rPr>
                <w:rFonts w:ascii="Times New Roman" w:eastAsia="Calibri" w:hAnsi="Times New Roman"/>
                <w:b/>
                <w:sz w:val="20"/>
                <w:szCs w:val="20"/>
              </w:rPr>
              <w:t>Теплоснабжающие организации</w:t>
            </w:r>
          </w:p>
        </w:tc>
      </w:tr>
      <w:tr w:rsidR="005D351A" w:rsidRPr="005D351A" w:rsidTr="005D351A">
        <w:trPr>
          <w:trHeight w:val="20"/>
        </w:trPr>
        <w:tc>
          <w:tcPr>
            <w:tcW w:w="945" w:type="pct"/>
            <w:tcBorders>
              <w:top w:val="single" w:sz="4" w:space="0" w:color="auto"/>
              <w:left w:val="single" w:sz="4" w:space="0" w:color="auto"/>
              <w:bottom w:val="single" w:sz="4" w:space="0" w:color="auto"/>
              <w:right w:val="single" w:sz="4" w:space="0" w:color="auto"/>
            </w:tcBorders>
            <w:noWrap/>
            <w:vAlign w:val="center"/>
            <w:hideMark/>
          </w:tcPr>
          <w:p w:rsidR="005D351A" w:rsidRPr="005D351A" w:rsidRDefault="005D351A" w:rsidP="005D351A">
            <w:pPr>
              <w:widowControl w:val="0"/>
              <w:numPr>
                <w:ilvl w:val="0"/>
                <w:numId w:val="4"/>
              </w:numPr>
              <w:tabs>
                <w:tab w:val="clear" w:pos="340"/>
              </w:tabs>
              <w:spacing w:after="0" w:line="240" w:lineRule="auto"/>
              <w:ind w:firstLine="0"/>
              <w:jc w:val="center"/>
              <w:rPr>
                <w:rFonts w:ascii="Times New Roman" w:eastAsia="Century Schoolbook" w:hAnsi="Times New Roman"/>
                <w:sz w:val="20"/>
                <w:szCs w:val="20"/>
                <w:lang w:eastAsia="en-US"/>
              </w:rPr>
            </w:pPr>
            <w:r w:rsidRPr="005D351A">
              <w:rPr>
                <w:rFonts w:ascii="Times New Roman" w:eastAsia="Century Schoolbook" w:hAnsi="Times New Roman"/>
                <w:color w:val="000000"/>
                <w:sz w:val="20"/>
                <w:szCs w:val="20"/>
                <w:lang w:bidi="ru-RU"/>
              </w:rPr>
              <w:t>Котельная ЛПДС «Южный Балык»</w:t>
            </w:r>
          </w:p>
        </w:tc>
        <w:tc>
          <w:tcPr>
            <w:tcW w:w="2889" w:type="pct"/>
            <w:tcBorders>
              <w:top w:val="single" w:sz="4" w:space="0" w:color="auto"/>
              <w:left w:val="nil"/>
              <w:bottom w:val="single" w:sz="4" w:space="0" w:color="auto"/>
              <w:right w:val="single" w:sz="4" w:space="0" w:color="auto"/>
            </w:tcBorders>
            <w:vAlign w:val="center"/>
            <w:hideMark/>
          </w:tcPr>
          <w:p w:rsidR="005D351A" w:rsidRPr="005D351A" w:rsidRDefault="005D351A" w:rsidP="005D351A">
            <w:pPr>
              <w:autoSpaceDE w:val="0"/>
              <w:autoSpaceDN w:val="0"/>
              <w:adjustRightInd w:val="0"/>
              <w:spacing w:after="0" w:line="240" w:lineRule="auto"/>
              <w:jc w:val="center"/>
              <w:rPr>
                <w:rFonts w:ascii="Times New Roman" w:eastAsia="Calibri" w:hAnsi="Times New Roman"/>
                <w:sz w:val="20"/>
                <w:szCs w:val="20"/>
              </w:rPr>
            </w:pPr>
            <w:r w:rsidRPr="005D351A">
              <w:rPr>
                <w:rFonts w:ascii="Times New Roman" w:eastAsia="Calibri" w:hAnsi="Times New Roman"/>
                <w:sz w:val="20"/>
                <w:szCs w:val="20"/>
              </w:rPr>
              <w:t>п. Сентябрьский: многоквартирный жилой фонд, представленный жилыми домами этажностью 1 – 3 этажей, общей площадью – 26187,8 м</w:t>
            </w:r>
            <w:r w:rsidRPr="005D351A">
              <w:rPr>
                <w:rFonts w:ascii="Times New Roman" w:eastAsia="Calibri" w:hAnsi="Times New Roman"/>
                <w:sz w:val="20"/>
                <w:szCs w:val="20"/>
                <w:vertAlign w:val="superscript"/>
              </w:rPr>
              <w:t>2</w:t>
            </w:r>
            <w:r w:rsidRPr="005D351A">
              <w:rPr>
                <w:rFonts w:ascii="Times New Roman" w:eastAsia="Calibri" w:hAnsi="Times New Roman"/>
                <w:sz w:val="20"/>
                <w:szCs w:val="20"/>
              </w:rPr>
              <w:t>, которые имеют в основном централизованную систему горячего водоснабжения по открытой схеме (кроме 3-этажного дома №28а); объекты соцкультбыта общей площадью – 10083,5 м</w:t>
            </w:r>
            <w:r w:rsidRPr="005D351A">
              <w:rPr>
                <w:rFonts w:ascii="Times New Roman" w:eastAsia="Calibri" w:hAnsi="Times New Roman"/>
                <w:sz w:val="20"/>
                <w:szCs w:val="20"/>
                <w:vertAlign w:val="superscript"/>
              </w:rPr>
              <w:t>2</w:t>
            </w:r>
            <w:r w:rsidRPr="005D351A">
              <w:rPr>
                <w:rFonts w:ascii="Times New Roman" w:eastAsia="Calibri" w:hAnsi="Times New Roman"/>
                <w:sz w:val="20"/>
                <w:szCs w:val="20"/>
              </w:rPr>
              <w:t>, два из них имеют централизованную систему горячего водоснабжения по закрытой схеме, остальные - по открытой схеме; прочие потребители (объекты «Промысловик», НУМН – жилой сектор, частные предприятия) общей площадью 950,55 м</w:t>
            </w:r>
            <w:r w:rsidRPr="005D351A">
              <w:rPr>
                <w:rFonts w:ascii="Times New Roman" w:eastAsia="Calibri" w:hAnsi="Times New Roman"/>
                <w:sz w:val="20"/>
                <w:szCs w:val="20"/>
                <w:vertAlign w:val="superscript"/>
              </w:rPr>
              <w:t>2</w:t>
            </w:r>
            <w:r w:rsidRPr="005D351A">
              <w:rPr>
                <w:rFonts w:ascii="Times New Roman" w:eastAsia="Calibri" w:hAnsi="Times New Roman"/>
                <w:sz w:val="20"/>
                <w:szCs w:val="20"/>
              </w:rPr>
              <w:t>, имеют систему ГВС; частный жилой фонд общей площадью 2074,7 м</w:t>
            </w:r>
            <w:r w:rsidRPr="005D351A">
              <w:rPr>
                <w:rFonts w:ascii="Times New Roman" w:eastAsia="Calibri" w:hAnsi="Times New Roman"/>
                <w:sz w:val="20"/>
                <w:szCs w:val="20"/>
                <w:vertAlign w:val="superscript"/>
              </w:rPr>
              <w:t>2</w:t>
            </w:r>
            <w:r w:rsidRPr="005D351A">
              <w:rPr>
                <w:rFonts w:ascii="Times New Roman" w:eastAsia="Calibri" w:hAnsi="Times New Roman"/>
                <w:sz w:val="20"/>
                <w:szCs w:val="20"/>
              </w:rPr>
              <w:t xml:space="preserve"> оборудован системой ГВС кроме домов №22, 24, 25, 39</w:t>
            </w:r>
          </w:p>
        </w:tc>
        <w:tc>
          <w:tcPr>
            <w:tcW w:w="1166" w:type="pct"/>
            <w:tcBorders>
              <w:top w:val="single" w:sz="4" w:space="0" w:color="auto"/>
              <w:left w:val="nil"/>
              <w:bottom w:val="single" w:sz="4" w:space="0" w:color="auto"/>
              <w:right w:val="single" w:sz="4" w:space="0" w:color="auto"/>
            </w:tcBorders>
            <w:vAlign w:val="center"/>
            <w:hideMark/>
          </w:tcPr>
          <w:p w:rsidR="005D351A" w:rsidRPr="005D351A" w:rsidRDefault="005D351A" w:rsidP="005D351A">
            <w:pPr>
              <w:autoSpaceDE w:val="0"/>
              <w:autoSpaceDN w:val="0"/>
              <w:adjustRightInd w:val="0"/>
              <w:spacing w:after="0" w:line="240" w:lineRule="auto"/>
              <w:jc w:val="center"/>
              <w:rPr>
                <w:rFonts w:ascii="Times New Roman" w:eastAsia="Calibri" w:hAnsi="Times New Roman"/>
                <w:sz w:val="20"/>
                <w:szCs w:val="20"/>
              </w:rPr>
            </w:pPr>
            <w:r w:rsidRPr="005D351A">
              <w:rPr>
                <w:rFonts w:ascii="Times New Roman" w:eastAsia="Calibri" w:hAnsi="Times New Roman"/>
                <w:sz w:val="20"/>
                <w:szCs w:val="20"/>
              </w:rPr>
              <w:t>«Пойковское муниципальное унитарное предприятие «Управление тепловодоснабжения»</w:t>
            </w:r>
          </w:p>
        </w:tc>
      </w:tr>
    </w:tbl>
    <w:p w:rsidR="005D351A" w:rsidRPr="005D351A" w:rsidRDefault="005D351A" w:rsidP="005D351A">
      <w:pPr>
        <w:spacing w:after="120"/>
        <w:jc w:val="both"/>
        <w:rPr>
          <w:rFonts w:ascii="Times New Roman" w:eastAsia="Calibri" w:hAnsi="Times New Roman"/>
          <w:sz w:val="20"/>
          <w:szCs w:val="20"/>
          <w:lang w:eastAsia="en-US"/>
        </w:rPr>
      </w:pPr>
      <w:bookmarkStart w:id="214" w:name="ZAP2JCM3IE"/>
      <w:bookmarkEnd w:id="214"/>
    </w:p>
    <w:p w:rsidR="005D351A" w:rsidRPr="005D351A" w:rsidRDefault="005D351A" w:rsidP="005D351A">
      <w:pPr>
        <w:keepNext/>
        <w:keepLines/>
        <w:tabs>
          <w:tab w:val="left" w:pos="1701"/>
        </w:tabs>
        <w:spacing w:before="200"/>
        <w:ind w:left="717" w:hanging="360"/>
        <w:jc w:val="both"/>
        <w:outlineLvl w:val="1"/>
        <w:rPr>
          <w:rFonts w:ascii="Times New Roman" w:hAnsi="Times New Roman"/>
          <w:b/>
          <w:bCs/>
          <w:sz w:val="20"/>
          <w:szCs w:val="20"/>
          <w:lang w:eastAsia="en-US"/>
        </w:rPr>
      </w:pPr>
      <w:bookmarkStart w:id="215" w:name="_Toc5693569"/>
      <w:r w:rsidRPr="005D351A">
        <w:rPr>
          <w:rFonts w:ascii="Times New Roman" w:hAnsi="Times New Roman"/>
          <w:b/>
          <w:bCs/>
          <w:sz w:val="20"/>
          <w:szCs w:val="20"/>
          <w:lang w:eastAsia="en-US"/>
        </w:rPr>
        <w:t>Решения о распределении тепловой нагрузки между источниками тепловой энергии</w:t>
      </w:r>
      <w:bookmarkEnd w:id="215"/>
    </w:p>
    <w:p w:rsidR="005D351A" w:rsidRPr="005D351A" w:rsidRDefault="005D351A" w:rsidP="005D351A">
      <w:pPr>
        <w:spacing w:after="120"/>
        <w:ind w:firstLine="567"/>
        <w:jc w:val="both"/>
        <w:rPr>
          <w:rFonts w:ascii="Times New Roman" w:eastAsia="Calibri" w:hAnsi="Times New Roman"/>
          <w:sz w:val="20"/>
          <w:szCs w:val="20"/>
          <w:lang w:eastAsia="en-US"/>
        </w:rPr>
      </w:pPr>
      <w:r w:rsidRPr="005D351A">
        <w:rPr>
          <w:rFonts w:ascii="Times New Roman" w:eastAsia="Calibri" w:hAnsi="Times New Roman"/>
          <w:sz w:val="20"/>
          <w:szCs w:val="20"/>
          <w:lang w:eastAsia="en-US"/>
        </w:rPr>
        <w:t xml:space="preserve">Распределение тепловой нагрузки между источниками тепловой энергии определяется в соответствии со ст. 18. Федерального закона от 27.07.2010 № 190-ФЗ «О теплоснабжении». </w:t>
      </w:r>
    </w:p>
    <w:p w:rsidR="005D351A" w:rsidRPr="005D351A" w:rsidRDefault="005D351A" w:rsidP="005D351A">
      <w:pPr>
        <w:spacing w:after="0"/>
        <w:ind w:firstLine="567"/>
        <w:jc w:val="both"/>
        <w:rPr>
          <w:rFonts w:ascii="Times New Roman" w:eastAsia="Calibri" w:hAnsi="Times New Roman"/>
          <w:sz w:val="20"/>
          <w:szCs w:val="20"/>
          <w:lang w:eastAsia="en-US"/>
        </w:rPr>
      </w:pPr>
      <w:r w:rsidRPr="005D351A">
        <w:rPr>
          <w:rFonts w:ascii="Times New Roman" w:eastAsia="Calibri" w:hAnsi="Times New Roman"/>
          <w:sz w:val="20"/>
          <w:szCs w:val="20"/>
          <w:lang w:eastAsia="en-US"/>
        </w:rPr>
        <w:t xml:space="preserve">Для распределения тепловой нагрузки потребителей тепловой энергии все теплоснабжающие организации, владеющие источниками тепловой энергии в данной системе теплоснабжения, обязаны представить в уполномоченный орган заявку, содержащую сведения: </w:t>
      </w:r>
    </w:p>
    <w:p w:rsidR="005D351A" w:rsidRPr="005D351A" w:rsidRDefault="005D351A" w:rsidP="00A72D1F">
      <w:pPr>
        <w:numPr>
          <w:ilvl w:val="0"/>
          <w:numId w:val="39"/>
        </w:numPr>
        <w:spacing w:after="0"/>
        <w:ind w:left="851" w:hanging="284"/>
        <w:jc w:val="both"/>
        <w:rPr>
          <w:rFonts w:ascii="Times New Roman" w:eastAsia="Calibri" w:hAnsi="Times New Roman"/>
          <w:sz w:val="20"/>
          <w:szCs w:val="20"/>
          <w:lang w:eastAsia="en-US"/>
        </w:rPr>
      </w:pPr>
      <w:r w:rsidRPr="005D351A">
        <w:rPr>
          <w:rFonts w:ascii="Times New Roman" w:eastAsia="Calibri" w:hAnsi="Times New Roman"/>
          <w:sz w:val="20"/>
          <w:szCs w:val="20"/>
          <w:lang w:eastAsia="en-US"/>
        </w:rPr>
        <w:t xml:space="preserve">о количестве тепловой энергии, которую теплоснабжающая организация обязуется поставлять потребителям и теплоснабжающим организациям в данной системе теплоснабжения; </w:t>
      </w:r>
    </w:p>
    <w:p w:rsidR="005D351A" w:rsidRPr="005D351A" w:rsidRDefault="005D351A" w:rsidP="00A72D1F">
      <w:pPr>
        <w:numPr>
          <w:ilvl w:val="0"/>
          <w:numId w:val="39"/>
        </w:numPr>
        <w:spacing w:after="0"/>
        <w:ind w:left="851" w:hanging="284"/>
        <w:jc w:val="both"/>
        <w:rPr>
          <w:rFonts w:ascii="Times New Roman" w:eastAsia="Calibri" w:hAnsi="Times New Roman"/>
          <w:sz w:val="20"/>
          <w:szCs w:val="20"/>
          <w:lang w:eastAsia="en-US"/>
        </w:rPr>
      </w:pPr>
      <w:r w:rsidRPr="005D351A">
        <w:rPr>
          <w:rFonts w:ascii="Times New Roman" w:eastAsia="Calibri" w:hAnsi="Times New Roman"/>
          <w:sz w:val="20"/>
          <w:szCs w:val="20"/>
          <w:lang w:eastAsia="en-US"/>
        </w:rPr>
        <w:t xml:space="preserve">об объеме мощности источников тепловой энергии, которую теплоснабжающая организация обязуется поддерживать; </w:t>
      </w:r>
    </w:p>
    <w:p w:rsidR="005D351A" w:rsidRPr="005D351A" w:rsidRDefault="005D351A" w:rsidP="00A72D1F">
      <w:pPr>
        <w:numPr>
          <w:ilvl w:val="0"/>
          <w:numId w:val="39"/>
        </w:numPr>
        <w:spacing w:after="120"/>
        <w:ind w:left="851" w:hanging="284"/>
        <w:jc w:val="both"/>
        <w:rPr>
          <w:rFonts w:ascii="Times New Roman" w:eastAsia="Calibri" w:hAnsi="Times New Roman"/>
          <w:sz w:val="20"/>
          <w:szCs w:val="20"/>
          <w:lang w:eastAsia="en-US"/>
        </w:rPr>
      </w:pPr>
      <w:r w:rsidRPr="005D351A">
        <w:rPr>
          <w:rFonts w:ascii="Times New Roman" w:eastAsia="Calibri" w:hAnsi="Times New Roman"/>
          <w:sz w:val="20"/>
          <w:szCs w:val="20"/>
          <w:lang w:eastAsia="en-US"/>
        </w:rPr>
        <w:t xml:space="preserve">о действующих тарифах в сфере теплоснабжения и прогнозных удельных переменных расходах на производство тепловой энергии, теплоносителя и поддержание мощности. </w:t>
      </w:r>
    </w:p>
    <w:p w:rsidR="00105B10" w:rsidRDefault="005D351A" w:rsidP="005D351A">
      <w:pPr>
        <w:spacing w:after="120"/>
        <w:ind w:firstLine="567"/>
        <w:jc w:val="both"/>
        <w:rPr>
          <w:rFonts w:ascii="Times New Roman" w:eastAsia="Calibri" w:hAnsi="Times New Roman"/>
          <w:sz w:val="20"/>
          <w:szCs w:val="20"/>
          <w:lang w:eastAsia="en-US"/>
        </w:rPr>
      </w:pPr>
      <w:r w:rsidRPr="005D351A">
        <w:rPr>
          <w:rFonts w:ascii="Times New Roman" w:eastAsia="Calibri" w:hAnsi="Times New Roman"/>
          <w:sz w:val="20"/>
          <w:szCs w:val="20"/>
          <w:lang w:eastAsia="en-US"/>
        </w:rPr>
        <w:t>В сельском поселении Сентябрьский одна зона теплоснабжения – зона котельной НУМН АО «Транснефть – Сибирь».</w:t>
      </w:r>
    </w:p>
    <w:p w:rsidR="005D351A" w:rsidRPr="005D351A" w:rsidRDefault="005D351A" w:rsidP="005D351A">
      <w:pPr>
        <w:keepNext/>
        <w:keepLines/>
        <w:tabs>
          <w:tab w:val="left" w:pos="1701"/>
        </w:tabs>
        <w:spacing w:before="200"/>
        <w:ind w:left="717" w:hanging="360"/>
        <w:jc w:val="both"/>
        <w:outlineLvl w:val="1"/>
        <w:rPr>
          <w:rFonts w:ascii="Times New Roman" w:hAnsi="Times New Roman"/>
          <w:b/>
          <w:bCs/>
          <w:sz w:val="20"/>
          <w:szCs w:val="20"/>
          <w:lang w:eastAsia="en-US"/>
        </w:rPr>
      </w:pPr>
      <w:bookmarkStart w:id="216" w:name="ZAP29EI3CO"/>
      <w:bookmarkEnd w:id="216"/>
      <w:r w:rsidRPr="005D351A">
        <w:rPr>
          <w:rFonts w:ascii="Times New Roman" w:hAnsi="Times New Roman"/>
          <w:b/>
          <w:bCs/>
          <w:sz w:val="20"/>
          <w:szCs w:val="20"/>
          <w:lang w:eastAsia="en-US"/>
        </w:rPr>
        <w:t>Решение по бесхозяйным тепловым сетям</w:t>
      </w:r>
    </w:p>
    <w:p w:rsidR="005D351A" w:rsidRPr="005D351A" w:rsidRDefault="005D351A" w:rsidP="005D351A">
      <w:pPr>
        <w:spacing w:after="120"/>
        <w:ind w:firstLine="567"/>
        <w:jc w:val="both"/>
        <w:rPr>
          <w:rFonts w:ascii="Times New Roman" w:eastAsia="Calibri" w:hAnsi="Times New Roman"/>
          <w:sz w:val="20"/>
          <w:szCs w:val="20"/>
          <w:lang w:eastAsia="en-US"/>
        </w:rPr>
      </w:pPr>
      <w:r w:rsidRPr="005D351A">
        <w:rPr>
          <w:rFonts w:ascii="Times New Roman" w:eastAsia="Calibri" w:hAnsi="Times New Roman"/>
          <w:sz w:val="20"/>
          <w:szCs w:val="20"/>
          <w:lang w:eastAsia="en-US"/>
        </w:rPr>
        <w:t xml:space="preserve">Статья 15, пункт 6 ФЗ-190 от 27.07.2010 года :«В случае выявления бесхозяйных тепловых сетей (тепловых сетей, не имеющих эксплуатирующей организации) орган местного самоуправления поселения или городского округа до признания права собственности на указанные бесхозяйные тепловые сети в течение тридцати дней с даты их выявления обязан определить теплосетевую организацию, тепловые сети которой непосредственно соединены с указанными бесхозяйными тепловыми сетями, или единую теплоснабжающую организацию в системе теплоснабжения, в которую входят указанные бесхозяйные тепловые сети и которая осуществляет содержание и обслуживание указанных бесхозяйных тепловых сетей.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 регулирования». </w:t>
      </w:r>
    </w:p>
    <w:p w:rsidR="005D351A" w:rsidRPr="005D351A" w:rsidRDefault="005D351A" w:rsidP="005D351A">
      <w:pPr>
        <w:spacing w:after="120"/>
        <w:ind w:firstLine="567"/>
        <w:jc w:val="both"/>
        <w:rPr>
          <w:rFonts w:ascii="Times New Roman" w:eastAsia="Calibri" w:hAnsi="Times New Roman"/>
          <w:sz w:val="20"/>
          <w:szCs w:val="20"/>
          <w:lang w:eastAsia="en-US"/>
        </w:rPr>
      </w:pPr>
      <w:r w:rsidRPr="005D351A">
        <w:rPr>
          <w:rFonts w:ascii="Times New Roman" w:eastAsia="Calibri" w:hAnsi="Times New Roman"/>
          <w:sz w:val="20"/>
          <w:szCs w:val="20"/>
          <w:lang w:eastAsia="en-US"/>
        </w:rPr>
        <w:t xml:space="preserve">Принятие на учет бесхозяйных тепловых сетей (тепловых сетей, не имеющих эксплуатирующей организации) осуществляется на основании постановления Правительства РФ от 17.09.2003 г. №580. На основании статьи 225 ГК РФ по истечении года со дня постановки бесхозяйной недвижимой вещи на учет орган, уполномоченный управлять муниципальным имуществом, может обратиться в суд с требованием о признании права муниципальной собственности на эту вещь. </w:t>
      </w:r>
    </w:p>
    <w:p w:rsidR="005D351A" w:rsidRPr="005D351A" w:rsidRDefault="005D351A" w:rsidP="005D351A">
      <w:pPr>
        <w:spacing w:after="0"/>
        <w:ind w:firstLine="567"/>
        <w:jc w:val="both"/>
        <w:rPr>
          <w:rFonts w:ascii="Times New Roman" w:eastAsia="Calibri" w:hAnsi="Times New Roman"/>
          <w:sz w:val="20"/>
          <w:szCs w:val="20"/>
          <w:highlight w:val="yellow"/>
          <w:lang w:eastAsia="en-US"/>
        </w:rPr>
      </w:pPr>
      <w:r w:rsidRPr="005D351A">
        <w:rPr>
          <w:rFonts w:ascii="Times New Roman" w:eastAsia="Calibri" w:hAnsi="Times New Roman"/>
          <w:sz w:val="20"/>
          <w:szCs w:val="20"/>
          <w:lang w:eastAsia="en-US"/>
        </w:rPr>
        <w:lastRenderedPageBreak/>
        <w:t xml:space="preserve">Перечень объектов движимого имущества, подлежащих включению в специальный реестр бесхозяйного имущества представлен в таблице 12.1. </w:t>
      </w:r>
    </w:p>
    <w:p w:rsidR="005D351A" w:rsidRPr="005D351A" w:rsidRDefault="005D351A" w:rsidP="005D351A">
      <w:pPr>
        <w:spacing w:after="120"/>
        <w:ind w:firstLine="709"/>
        <w:jc w:val="right"/>
        <w:rPr>
          <w:rFonts w:ascii="Times New Roman" w:hAnsi="Times New Roman"/>
          <w:sz w:val="20"/>
          <w:szCs w:val="20"/>
        </w:rPr>
      </w:pPr>
      <w:r w:rsidRPr="005D351A">
        <w:rPr>
          <w:rFonts w:ascii="Times New Roman" w:hAnsi="Times New Roman"/>
          <w:sz w:val="20"/>
          <w:szCs w:val="20"/>
        </w:rPr>
        <w:t>Таблица 12.1</w:t>
      </w:r>
    </w:p>
    <w:p w:rsidR="005D351A" w:rsidRPr="005D351A" w:rsidRDefault="005D351A" w:rsidP="005D351A">
      <w:pPr>
        <w:spacing w:after="60"/>
        <w:jc w:val="center"/>
        <w:rPr>
          <w:rFonts w:ascii="Times New Roman" w:hAnsi="Times New Roman"/>
          <w:sz w:val="20"/>
          <w:szCs w:val="20"/>
          <w:highlight w:val="yellow"/>
          <w:u w:val="single"/>
        </w:rPr>
      </w:pPr>
      <w:r w:rsidRPr="005D351A">
        <w:rPr>
          <w:rFonts w:ascii="Times New Roman" w:hAnsi="Times New Roman"/>
          <w:sz w:val="20"/>
          <w:szCs w:val="20"/>
          <w:u w:val="single"/>
        </w:rPr>
        <w:t>Перечень объектов движимого имущества, подлежащих включению в специальный реестр бесхозяйного имущества</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79"/>
        <w:gridCol w:w="6515"/>
        <w:gridCol w:w="1176"/>
        <w:gridCol w:w="1300"/>
      </w:tblGrid>
      <w:tr w:rsidR="00A72D1F" w:rsidRPr="00A72D1F" w:rsidTr="00A72D1F">
        <w:tc>
          <w:tcPr>
            <w:tcW w:w="303" w:type="pct"/>
            <w:shd w:val="clear" w:color="auto" w:fill="auto"/>
            <w:vAlign w:val="center"/>
          </w:tcPr>
          <w:p w:rsidR="005D351A" w:rsidRPr="00A72D1F" w:rsidRDefault="005D351A" w:rsidP="00A72D1F">
            <w:pPr>
              <w:spacing w:after="0" w:line="240" w:lineRule="auto"/>
              <w:jc w:val="center"/>
              <w:rPr>
                <w:rFonts w:ascii="Times New Roman" w:hAnsi="Times New Roman"/>
                <w:b/>
                <w:sz w:val="20"/>
                <w:szCs w:val="20"/>
              </w:rPr>
            </w:pPr>
            <w:r w:rsidRPr="00A72D1F">
              <w:rPr>
                <w:rFonts w:ascii="Times New Roman" w:hAnsi="Times New Roman"/>
                <w:b/>
                <w:sz w:val="20"/>
                <w:szCs w:val="20"/>
              </w:rPr>
              <w:t>№ п/п</w:t>
            </w:r>
          </w:p>
        </w:tc>
        <w:tc>
          <w:tcPr>
            <w:tcW w:w="3404" w:type="pct"/>
            <w:shd w:val="clear" w:color="auto" w:fill="auto"/>
            <w:vAlign w:val="center"/>
          </w:tcPr>
          <w:p w:rsidR="005D351A" w:rsidRPr="00A72D1F" w:rsidRDefault="005D351A" w:rsidP="00A72D1F">
            <w:pPr>
              <w:spacing w:after="0" w:line="240" w:lineRule="auto"/>
              <w:jc w:val="center"/>
              <w:rPr>
                <w:rFonts w:ascii="Times New Roman" w:hAnsi="Times New Roman"/>
                <w:b/>
                <w:sz w:val="20"/>
                <w:szCs w:val="20"/>
              </w:rPr>
            </w:pPr>
            <w:r w:rsidRPr="00A72D1F">
              <w:rPr>
                <w:rFonts w:ascii="Times New Roman" w:hAnsi="Times New Roman"/>
                <w:b/>
                <w:sz w:val="20"/>
                <w:szCs w:val="20"/>
              </w:rPr>
              <w:t>Наименование объекта</w:t>
            </w:r>
          </w:p>
        </w:tc>
        <w:tc>
          <w:tcPr>
            <w:tcW w:w="614" w:type="pct"/>
            <w:shd w:val="clear" w:color="auto" w:fill="auto"/>
            <w:vAlign w:val="center"/>
          </w:tcPr>
          <w:p w:rsidR="005D351A" w:rsidRPr="00A72D1F" w:rsidRDefault="005D351A" w:rsidP="00A72D1F">
            <w:pPr>
              <w:spacing w:after="0" w:line="240" w:lineRule="auto"/>
              <w:jc w:val="center"/>
              <w:rPr>
                <w:rFonts w:ascii="Times New Roman" w:hAnsi="Times New Roman"/>
                <w:b/>
                <w:sz w:val="20"/>
                <w:szCs w:val="20"/>
              </w:rPr>
            </w:pPr>
            <w:r w:rsidRPr="00A72D1F">
              <w:rPr>
                <w:rFonts w:ascii="Times New Roman" w:hAnsi="Times New Roman"/>
                <w:b/>
                <w:sz w:val="20"/>
                <w:szCs w:val="20"/>
              </w:rPr>
              <w:t>Единицы измерения</w:t>
            </w:r>
          </w:p>
        </w:tc>
        <w:tc>
          <w:tcPr>
            <w:tcW w:w="679" w:type="pct"/>
            <w:shd w:val="clear" w:color="auto" w:fill="auto"/>
            <w:vAlign w:val="center"/>
          </w:tcPr>
          <w:p w:rsidR="005D351A" w:rsidRPr="00A72D1F" w:rsidRDefault="005D351A" w:rsidP="00A72D1F">
            <w:pPr>
              <w:spacing w:after="0" w:line="240" w:lineRule="auto"/>
              <w:jc w:val="center"/>
              <w:rPr>
                <w:rFonts w:ascii="Times New Roman" w:hAnsi="Times New Roman"/>
                <w:b/>
                <w:sz w:val="20"/>
                <w:szCs w:val="20"/>
              </w:rPr>
            </w:pPr>
            <w:r w:rsidRPr="00A72D1F">
              <w:rPr>
                <w:rFonts w:ascii="Times New Roman" w:hAnsi="Times New Roman"/>
                <w:b/>
                <w:sz w:val="20"/>
                <w:szCs w:val="20"/>
              </w:rPr>
              <w:t>Количество</w:t>
            </w:r>
          </w:p>
        </w:tc>
      </w:tr>
      <w:tr w:rsidR="00A72D1F" w:rsidRPr="00A72D1F" w:rsidTr="00A72D1F">
        <w:tc>
          <w:tcPr>
            <w:tcW w:w="303" w:type="pct"/>
            <w:shd w:val="clear" w:color="auto" w:fill="auto"/>
            <w:vAlign w:val="center"/>
          </w:tcPr>
          <w:p w:rsidR="005D351A" w:rsidRPr="00A72D1F" w:rsidRDefault="005D351A" w:rsidP="00A72D1F">
            <w:pPr>
              <w:spacing w:after="0" w:line="240" w:lineRule="auto"/>
              <w:jc w:val="center"/>
              <w:rPr>
                <w:rFonts w:ascii="Times New Roman" w:hAnsi="Times New Roman"/>
                <w:sz w:val="20"/>
                <w:szCs w:val="20"/>
              </w:rPr>
            </w:pPr>
            <w:r w:rsidRPr="00A72D1F">
              <w:rPr>
                <w:rFonts w:ascii="Times New Roman" w:hAnsi="Times New Roman"/>
                <w:sz w:val="20"/>
                <w:szCs w:val="20"/>
              </w:rPr>
              <w:t>1</w:t>
            </w:r>
          </w:p>
        </w:tc>
        <w:tc>
          <w:tcPr>
            <w:tcW w:w="3404" w:type="pct"/>
            <w:shd w:val="clear" w:color="auto" w:fill="auto"/>
            <w:vAlign w:val="center"/>
          </w:tcPr>
          <w:p w:rsidR="005D351A" w:rsidRPr="00A72D1F" w:rsidRDefault="005D351A" w:rsidP="00A72D1F">
            <w:pPr>
              <w:spacing w:after="0" w:line="240" w:lineRule="auto"/>
              <w:rPr>
                <w:rFonts w:ascii="Times New Roman" w:hAnsi="Times New Roman"/>
                <w:sz w:val="20"/>
                <w:szCs w:val="20"/>
              </w:rPr>
            </w:pPr>
            <w:r w:rsidRPr="00A72D1F">
              <w:rPr>
                <w:rFonts w:ascii="Times New Roman" w:hAnsi="Times New Roman"/>
                <w:sz w:val="20"/>
                <w:szCs w:val="20"/>
              </w:rPr>
              <w:t>Сети тепловодоснабжения от ТК-14 – Вахта 40 – врезка 70</w:t>
            </w:r>
          </w:p>
        </w:tc>
        <w:tc>
          <w:tcPr>
            <w:tcW w:w="614" w:type="pct"/>
            <w:shd w:val="clear" w:color="auto" w:fill="auto"/>
            <w:vAlign w:val="center"/>
          </w:tcPr>
          <w:p w:rsidR="005D351A" w:rsidRPr="00A72D1F" w:rsidRDefault="005D351A" w:rsidP="00A72D1F">
            <w:pPr>
              <w:spacing w:after="0" w:line="240" w:lineRule="auto"/>
              <w:jc w:val="center"/>
              <w:rPr>
                <w:rFonts w:ascii="Times New Roman" w:hAnsi="Times New Roman"/>
                <w:sz w:val="20"/>
                <w:szCs w:val="20"/>
              </w:rPr>
            </w:pPr>
            <w:r w:rsidRPr="00A72D1F">
              <w:rPr>
                <w:rFonts w:ascii="Times New Roman" w:hAnsi="Times New Roman"/>
                <w:sz w:val="20"/>
                <w:szCs w:val="20"/>
              </w:rPr>
              <w:t>п.м.</w:t>
            </w:r>
          </w:p>
        </w:tc>
        <w:tc>
          <w:tcPr>
            <w:tcW w:w="679" w:type="pct"/>
            <w:shd w:val="clear" w:color="auto" w:fill="auto"/>
            <w:vAlign w:val="center"/>
          </w:tcPr>
          <w:p w:rsidR="005D351A" w:rsidRPr="00A72D1F" w:rsidRDefault="005D351A" w:rsidP="00A72D1F">
            <w:pPr>
              <w:spacing w:after="0" w:line="240" w:lineRule="auto"/>
              <w:jc w:val="center"/>
              <w:rPr>
                <w:rFonts w:ascii="Times New Roman" w:hAnsi="Times New Roman"/>
                <w:sz w:val="20"/>
                <w:szCs w:val="20"/>
              </w:rPr>
            </w:pPr>
            <w:r w:rsidRPr="00A72D1F">
              <w:rPr>
                <w:rFonts w:ascii="Times New Roman" w:hAnsi="Times New Roman"/>
                <w:sz w:val="20"/>
                <w:szCs w:val="20"/>
              </w:rPr>
              <w:t>653,0</w:t>
            </w:r>
          </w:p>
        </w:tc>
      </w:tr>
    </w:tbl>
    <w:p w:rsidR="00105B10" w:rsidRDefault="005D351A" w:rsidP="005D351A">
      <w:pPr>
        <w:spacing w:before="120" w:after="0"/>
        <w:ind w:firstLine="567"/>
        <w:jc w:val="both"/>
        <w:rPr>
          <w:rFonts w:ascii="Times New Roman" w:eastAsia="Calibri" w:hAnsi="Times New Roman"/>
          <w:sz w:val="20"/>
          <w:szCs w:val="20"/>
          <w:highlight w:val="yellow"/>
          <w:lang w:eastAsia="en-US"/>
        </w:rPr>
      </w:pPr>
      <w:r w:rsidRPr="005D351A">
        <w:rPr>
          <w:rFonts w:ascii="Times New Roman" w:eastAsia="Calibri" w:hAnsi="Times New Roman"/>
          <w:sz w:val="20"/>
          <w:szCs w:val="20"/>
          <w:lang w:eastAsia="en-US"/>
        </w:rPr>
        <w:t>В качестве организации, уполномоченной на эксплуатацию бесхозяйных тепловых сетей в зоне действия источника тепловой энергии – котельная ЛПДС «Южный Балык», п. Сентябрьский, предлагается определить «Пойковское муниципальное унитарное предприятие «Управления тепловодоснабжения».</w:t>
      </w:r>
    </w:p>
    <w:p w:rsidR="005D351A" w:rsidRPr="005D351A" w:rsidRDefault="005D351A" w:rsidP="005D351A">
      <w:pPr>
        <w:keepNext/>
        <w:keepLines/>
        <w:tabs>
          <w:tab w:val="left" w:pos="1701"/>
        </w:tabs>
        <w:spacing w:before="200"/>
        <w:ind w:left="717" w:hanging="360"/>
        <w:jc w:val="both"/>
        <w:outlineLvl w:val="1"/>
        <w:rPr>
          <w:rFonts w:ascii="Times New Roman" w:hAnsi="Times New Roman"/>
          <w:b/>
          <w:bCs/>
          <w:sz w:val="20"/>
          <w:szCs w:val="20"/>
          <w:lang w:eastAsia="en-US"/>
        </w:rPr>
      </w:pPr>
      <w:bookmarkStart w:id="217" w:name="_Toc525888033"/>
      <w:bookmarkStart w:id="218" w:name="_Toc5693571"/>
      <w:r w:rsidRPr="005D351A">
        <w:rPr>
          <w:rFonts w:ascii="Times New Roman" w:hAnsi="Times New Roman"/>
          <w:b/>
          <w:bCs/>
          <w:sz w:val="20"/>
          <w:szCs w:val="20"/>
          <w:lang w:eastAsia="en-US"/>
        </w:rPr>
        <w:t>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поселения, городского округа, города федерального значения</w:t>
      </w:r>
      <w:bookmarkEnd w:id="217"/>
      <w:bookmarkEnd w:id="218"/>
    </w:p>
    <w:p w:rsidR="005D351A" w:rsidRPr="005D351A" w:rsidRDefault="005D351A" w:rsidP="00A72D1F">
      <w:pPr>
        <w:keepNext/>
        <w:keepLines/>
        <w:numPr>
          <w:ilvl w:val="0"/>
          <w:numId w:val="22"/>
        </w:numPr>
        <w:spacing w:before="120" w:after="120" w:line="240" w:lineRule="auto"/>
        <w:ind w:left="0" w:firstLine="567"/>
        <w:jc w:val="both"/>
        <w:outlineLvl w:val="0"/>
        <w:rPr>
          <w:rFonts w:ascii="Times New Roman" w:hAnsi="Times New Roman"/>
          <w:b/>
          <w:bCs/>
          <w:sz w:val="20"/>
          <w:szCs w:val="20"/>
          <w:lang w:eastAsia="en-US"/>
        </w:rPr>
      </w:pPr>
      <w:bookmarkStart w:id="219" w:name="_Toc523494470"/>
      <w:bookmarkStart w:id="220" w:name="_Toc525888034"/>
      <w:bookmarkStart w:id="221" w:name="_Toc5693572"/>
      <w:bookmarkStart w:id="222" w:name="sub_98"/>
      <w:r w:rsidRPr="005D351A">
        <w:rPr>
          <w:rFonts w:ascii="Times New Roman" w:hAnsi="Times New Roman"/>
          <w:b/>
          <w:bCs/>
          <w:sz w:val="20"/>
          <w:szCs w:val="20"/>
          <w:lang w:eastAsia="en-US"/>
        </w:rPr>
        <w:t>а) 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bookmarkEnd w:id="219"/>
      <w:bookmarkEnd w:id="220"/>
      <w:bookmarkEnd w:id="221"/>
    </w:p>
    <w:p w:rsidR="005D351A" w:rsidRPr="005D351A" w:rsidRDefault="005D351A" w:rsidP="005D351A">
      <w:pPr>
        <w:spacing w:after="0"/>
        <w:ind w:firstLine="567"/>
        <w:jc w:val="both"/>
        <w:rPr>
          <w:rFonts w:ascii="Times New Roman" w:eastAsia="Calibri" w:hAnsi="Times New Roman"/>
          <w:sz w:val="20"/>
          <w:szCs w:val="20"/>
          <w:lang w:eastAsia="en-US"/>
        </w:rPr>
      </w:pPr>
      <w:r w:rsidRPr="005D351A">
        <w:rPr>
          <w:rFonts w:ascii="Times New Roman" w:eastAsia="Calibri" w:hAnsi="Times New Roman"/>
          <w:sz w:val="20"/>
          <w:szCs w:val="20"/>
          <w:lang w:eastAsia="en-US"/>
        </w:rPr>
        <w:t xml:space="preserve">Действующая на территории сельского поселения Сентябрьский ведомственная котельная ЛПДС «Южный Балык» в качестве основного источника топлива использует нефть по ГОСТ Р 51858. </w:t>
      </w:r>
    </w:p>
    <w:p w:rsidR="005D351A" w:rsidRPr="005D351A" w:rsidRDefault="005D351A" w:rsidP="005D351A">
      <w:pPr>
        <w:spacing w:after="0"/>
        <w:ind w:firstLine="567"/>
        <w:jc w:val="both"/>
        <w:rPr>
          <w:rFonts w:ascii="Times New Roman" w:eastAsia="Calibri" w:hAnsi="Times New Roman"/>
          <w:sz w:val="20"/>
          <w:szCs w:val="20"/>
          <w:lang w:eastAsia="en-US"/>
        </w:rPr>
      </w:pPr>
      <w:r w:rsidRPr="005D351A">
        <w:rPr>
          <w:rFonts w:ascii="Times New Roman" w:eastAsia="Calibri" w:hAnsi="Times New Roman"/>
          <w:sz w:val="20"/>
          <w:szCs w:val="20"/>
          <w:lang w:eastAsia="en-US"/>
        </w:rPr>
        <w:t xml:space="preserve">Мероприятия по модернизации котельной и перевода ее на использование в качестве основного источника топлива природного газа на ближайшую перспективу не предусматриваются. </w:t>
      </w:r>
    </w:p>
    <w:p w:rsidR="005D351A" w:rsidRPr="005D351A" w:rsidRDefault="005D351A" w:rsidP="005D351A">
      <w:pPr>
        <w:spacing w:after="0"/>
        <w:ind w:firstLine="567"/>
        <w:jc w:val="both"/>
        <w:rPr>
          <w:rFonts w:ascii="Times New Roman" w:eastAsia="Calibri" w:hAnsi="Times New Roman"/>
          <w:sz w:val="20"/>
          <w:szCs w:val="20"/>
          <w:lang w:eastAsia="en-US"/>
        </w:rPr>
      </w:pPr>
      <w:r w:rsidRPr="005D351A">
        <w:rPr>
          <w:rFonts w:ascii="Times New Roman" w:eastAsia="Calibri" w:hAnsi="Times New Roman"/>
          <w:sz w:val="20"/>
          <w:szCs w:val="20"/>
          <w:lang w:eastAsia="en-US"/>
        </w:rPr>
        <w:t xml:space="preserve">В Региональной программе газификации и жилищно-коммунального хозяйства, промышленных и иных организаций Ханты-Мансийского автономного округа – Югры до 2022 года, информация о мероприятиях по развитию системы газоснабжения на территории сельского поселения Сентябрьский в части обеспечения топливом источников тепловой энергии отсутствует. </w:t>
      </w:r>
    </w:p>
    <w:p w:rsidR="005D351A" w:rsidRPr="005D351A" w:rsidRDefault="005D351A" w:rsidP="00A72D1F">
      <w:pPr>
        <w:keepNext/>
        <w:keepLines/>
        <w:numPr>
          <w:ilvl w:val="0"/>
          <w:numId w:val="22"/>
        </w:numPr>
        <w:spacing w:before="120" w:after="120" w:line="240" w:lineRule="auto"/>
        <w:ind w:left="0" w:firstLine="567"/>
        <w:jc w:val="both"/>
        <w:outlineLvl w:val="0"/>
        <w:rPr>
          <w:rFonts w:ascii="Times New Roman" w:hAnsi="Times New Roman"/>
          <w:b/>
          <w:bCs/>
          <w:sz w:val="20"/>
          <w:szCs w:val="20"/>
          <w:lang w:eastAsia="en-US"/>
        </w:rPr>
      </w:pPr>
      <w:bookmarkStart w:id="223" w:name="_Toc523494471"/>
      <w:bookmarkStart w:id="224" w:name="_Toc525888035"/>
      <w:bookmarkStart w:id="225" w:name="_Toc5693573"/>
      <w:bookmarkStart w:id="226" w:name="sub_99"/>
      <w:bookmarkEnd w:id="222"/>
      <w:r w:rsidRPr="005D351A">
        <w:rPr>
          <w:rFonts w:ascii="Times New Roman" w:hAnsi="Times New Roman"/>
          <w:b/>
          <w:bCs/>
          <w:sz w:val="20"/>
          <w:szCs w:val="20"/>
          <w:lang w:eastAsia="en-US"/>
        </w:rPr>
        <w:t>б) описание проблем организации газоснабжения источников тепловой энергии</w:t>
      </w:r>
      <w:bookmarkEnd w:id="223"/>
      <w:bookmarkEnd w:id="224"/>
      <w:bookmarkEnd w:id="225"/>
    </w:p>
    <w:p w:rsidR="005D351A" w:rsidRPr="005D351A" w:rsidRDefault="005D351A" w:rsidP="005D351A">
      <w:pPr>
        <w:spacing w:after="0"/>
        <w:ind w:firstLine="567"/>
        <w:jc w:val="both"/>
        <w:rPr>
          <w:rFonts w:ascii="Times New Roman" w:eastAsia="Calibri" w:hAnsi="Times New Roman"/>
          <w:sz w:val="20"/>
          <w:szCs w:val="20"/>
          <w:lang w:eastAsia="en-US"/>
        </w:rPr>
      </w:pPr>
      <w:r w:rsidRPr="005D351A">
        <w:rPr>
          <w:rFonts w:ascii="Times New Roman" w:eastAsia="Calibri" w:hAnsi="Times New Roman"/>
          <w:sz w:val="20"/>
          <w:szCs w:val="20"/>
          <w:lang w:eastAsia="en-US"/>
        </w:rPr>
        <w:t xml:space="preserve">Действующая на территории сельского поселения Сентябрьский ведомственная котельная ЛПДС «Южный Балык» в качестве основного источника топлива использует нефть по ГОСТ Р 51858. Поэтому проблемы организации газоснабжения источников тепловой энергии отсутствуют. </w:t>
      </w:r>
    </w:p>
    <w:p w:rsidR="005D351A" w:rsidRPr="005D351A" w:rsidRDefault="005D351A" w:rsidP="00A72D1F">
      <w:pPr>
        <w:keepNext/>
        <w:keepLines/>
        <w:numPr>
          <w:ilvl w:val="0"/>
          <w:numId w:val="22"/>
        </w:numPr>
        <w:spacing w:before="120" w:after="120" w:line="240" w:lineRule="auto"/>
        <w:ind w:left="0" w:firstLine="567"/>
        <w:jc w:val="both"/>
        <w:outlineLvl w:val="0"/>
        <w:rPr>
          <w:rFonts w:ascii="Times New Roman" w:hAnsi="Times New Roman"/>
          <w:b/>
          <w:bCs/>
          <w:sz w:val="20"/>
          <w:szCs w:val="20"/>
          <w:lang w:eastAsia="en-US"/>
        </w:rPr>
      </w:pPr>
      <w:bookmarkStart w:id="227" w:name="_Toc523494472"/>
      <w:bookmarkStart w:id="228" w:name="_Toc525888036"/>
      <w:bookmarkStart w:id="229" w:name="_Toc5693574"/>
      <w:bookmarkStart w:id="230" w:name="sub_1203"/>
      <w:bookmarkEnd w:id="226"/>
      <w:r w:rsidRPr="005D351A">
        <w:rPr>
          <w:rFonts w:ascii="Times New Roman" w:hAnsi="Times New Roman"/>
          <w:b/>
          <w:bCs/>
          <w:sz w:val="20"/>
          <w:szCs w:val="20"/>
          <w:lang w:eastAsia="en-US"/>
        </w:rPr>
        <w:t>в) предложения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bookmarkEnd w:id="227"/>
      <w:bookmarkEnd w:id="228"/>
      <w:bookmarkEnd w:id="229"/>
    </w:p>
    <w:p w:rsidR="005D351A" w:rsidRPr="005D351A" w:rsidRDefault="005D351A" w:rsidP="005D351A">
      <w:pPr>
        <w:spacing w:after="0"/>
        <w:ind w:firstLine="567"/>
        <w:jc w:val="both"/>
        <w:rPr>
          <w:rFonts w:ascii="Times New Roman" w:eastAsia="Calibri" w:hAnsi="Times New Roman"/>
          <w:sz w:val="20"/>
          <w:szCs w:val="20"/>
          <w:lang w:eastAsia="en-US"/>
        </w:rPr>
      </w:pPr>
      <w:r w:rsidRPr="005D351A">
        <w:rPr>
          <w:rFonts w:ascii="Times New Roman" w:eastAsia="Calibri" w:hAnsi="Times New Roman"/>
          <w:sz w:val="20"/>
          <w:szCs w:val="20"/>
          <w:lang w:eastAsia="en-US"/>
        </w:rPr>
        <w:t xml:space="preserve">Мероприятия по данному разделу не предусмотрены. </w:t>
      </w:r>
    </w:p>
    <w:p w:rsidR="005D351A" w:rsidRPr="005D351A" w:rsidRDefault="005D351A" w:rsidP="00A72D1F">
      <w:pPr>
        <w:keepNext/>
        <w:keepLines/>
        <w:numPr>
          <w:ilvl w:val="0"/>
          <w:numId w:val="22"/>
        </w:numPr>
        <w:spacing w:before="120" w:after="120" w:line="240" w:lineRule="auto"/>
        <w:ind w:left="0" w:firstLine="567"/>
        <w:jc w:val="both"/>
        <w:outlineLvl w:val="0"/>
        <w:rPr>
          <w:rFonts w:ascii="Times New Roman" w:hAnsi="Times New Roman"/>
          <w:b/>
          <w:bCs/>
          <w:sz w:val="20"/>
          <w:szCs w:val="20"/>
          <w:lang w:eastAsia="en-US"/>
        </w:rPr>
      </w:pPr>
      <w:bookmarkStart w:id="231" w:name="_Toc523494473"/>
      <w:bookmarkStart w:id="232" w:name="_Toc525888037"/>
      <w:bookmarkStart w:id="233" w:name="_Toc5693575"/>
      <w:bookmarkStart w:id="234" w:name="sub_1204"/>
      <w:bookmarkEnd w:id="230"/>
      <w:r w:rsidRPr="005D351A">
        <w:rPr>
          <w:rFonts w:ascii="Times New Roman" w:hAnsi="Times New Roman"/>
          <w:b/>
          <w:bCs/>
          <w:sz w:val="20"/>
          <w:szCs w:val="20"/>
          <w:lang w:eastAsia="en-US"/>
        </w:rPr>
        <w:t>г) 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и (или) модернизации,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bookmarkEnd w:id="231"/>
      <w:bookmarkEnd w:id="232"/>
      <w:bookmarkEnd w:id="233"/>
    </w:p>
    <w:p w:rsidR="005D351A" w:rsidRPr="005D351A" w:rsidRDefault="005D351A" w:rsidP="005D351A">
      <w:pPr>
        <w:spacing w:after="0"/>
        <w:ind w:firstLine="567"/>
        <w:jc w:val="both"/>
        <w:rPr>
          <w:rFonts w:ascii="Times New Roman" w:eastAsia="Calibri" w:hAnsi="Times New Roman"/>
          <w:sz w:val="20"/>
          <w:szCs w:val="20"/>
          <w:lang w:eastAsia="en-US"/>
        </w:rPr>
      </w:pPr>
      <w:r w:rsidRPr="005D351A">
        <w:rPr>
          <w:rFonts w:ascii="Times New Roman" w:eastAsia="Calibri" w:hAnsi="Times New Roman"/>
          <w:sz w:val="20"/>
          <w:szCs w:val="20"/>
          <w:lang w:eastAsia="en-US"/>
        </w:rPr>
        <w:t xml:space="preserve">Строительство, реконструкция, техническое перевооружение, вывод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на территории сельского поселения Сентябрьский не планируется. </w:t>
      </w:r>
    </w:p>
    <w:p w:rsidR="005D351A" w:rsidRPr="005D351A" w:rsidRDefault="005D351A" w:rsidP="00A72D1F">
      <w:pPr>
        <w:keepNext/>
        <w:keepLines/>
        <w:numPr>
          <w:ilvl w:val="0"/>
          <w:numId w:val="22"/>
        </w:numPr>
        <w:spacing w:before="120" w:after="120" w:line="240" w:lineRule="auto"/>
        <w:ind w:left="0" w:firstLine="567"/>
        <w:jc w:val="both"/>
        <w:outlineLvl w:val="0"/>
        <w:rPr>
          <w:rFonts w:ascii="Times New Roman" w:hAnsi="Times New Roman"/>
          <w:b/>
          <w:bCs/>
          <w:sz w:val="20"/>
          <w:szCs w:val="20"/>
          <w:lang w:eastAsia="en-US"/>
        </w:rPr>
      </w:pPr>
      <w:bookmarkStart w:id="235" w:name="_Toc523494474"/>
      <w:bookmarkStart w:id="236" w:name="_Toc525888038"/>
      <w:bookmarkStart w:id="237" w:name="_Toc5693576"/>
      <w:bookmarkStart w:id="238" w:name="sub_1205"/>
      <w:bookmarkEnd w:id="234"/>
      <w:r w:rsidRPr="005D351A">
        <w:rPr>
          <w:rFonts w:ascii="Times New Roman" w:hAnsi="Times New Roman"/>
          <w:b/>
          <w:bCs/>
          <w:sz w:val="20"/>
          <w:szCs w:val="20"/>
          <w:lang w:eastAsia="en-US"/>
        </w:rPr>
        <w:lastRenderedPageBreak/>
        <w:t>д) 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w:t>
      </w:r>
      <w:bookmarkEnd w:id="235"/>
      <w:bookmarkEnd w:id="236"/>
      <w:bookmarkEnd w:id="237"/>
    </w:p>
    <w:p w:rsidR="00105B10" w:rsidRDefault="005D351A" w:rsidP="005D351A">
      <w:pPr>
        <w:spacing w:after="0"/>
        <w:ind w:firstLine="567"/>
        <w:jc w:val="both"/>
        <w:rPr>
          <w:rFonts w:ascii="Times New Roman" w:eastAsia="Calibri" w:hAnsi="Times New Roman"/>
          <w:sz w:val="20"/>
          <w:szCs w:val="20"/>
          <w:lang w:eastAsia="en-US"/>
        </w:rPr>
      </w:pPr>
      <w:r w:rsidRPr="005D351A">
        <w:rPr>
          <w:rFonts w:ascii="Times New Roman" w:eastAsia="Calibri" w:hAnsi="Times New Roman"/>
          <w:sz w:val="20"/>
          <w:szCs w:val="20"/>
          <w:lang w:eastAsia="en-US"/>
        </w:rPr>
        <w:t xml:space="preserve">Строительство генерирующих объектов, функционирующих в режиме комбинированной выработки электрической и тепловой энергии на территории сельского поселения Сентябрьский не предусматривается. </w:t>
      </w:r>
    </w:p>
    <w:p w:rsidR="00105B10" w:rsidRDefault="00105B10" w:rsidP="00105B10">
      <w:pPr>
        <w:rPr>
          <w:rFonts w:ascii="Times New Roman" w:eastAsia="Calibri" w:hAnsi="Times New Roman"/>
          <w:sz w:val="20"/>
          <w:szCs w:val="20"/>
          <w:lang w:eastAsia="en-US"/>
        </w:rPr>
      </w:pPr>
    </w:p>
    <w:p w:rsidR="005D351A" w:rsidRPr="005D351A" w:rsidRDefault="005D351A" w:rsidP="00A72D1F">
      <w:pPr>
        <w:keepNext/>
        <w:keepLines/>
        <w:numPr>
          <w:ilvl w:val="0"/>
          <w:numId w:val="22"/>
        </w:numPr>
        <w:spacing w:before="120" w:after="120" w:line="240" w:lineRule="auto"/>
        <w:ind w:left="0" w:firstLine="567"/>
        <w:jc w:val="both"/>
        <w:outlineLvl w:val="0"/>
        <w:rPr>
          <w:rFonts w:ascii="Times New Roman" w:hAnsi="Times New Roman"/>
          <w:b/>
          <w:bCs/>
          <w:sz w:val="20"/>
          <w:szCs w:val="20"/>
          <w:lang w:eastAsia="en-US"/>
        </w:rPr>
      </w:pPr>
      <w:bookmarkStart w:id="239" w:name="_Toc523494475"/>
      <w:bookmarkStart w:id="240" w:name="_Toc525888039"/>
      <w:bookmarkStart w:id="241" w:name="_Toc5693577"/>
      <w:bookmarkStart w:id="242" w:name="sub_1206"/>
      <w:bookmarkEnd w:id="238"/>
      <w:r w:rsidRPr="005D351A">
        <w:rPr>
          <w:rFonts w:ascii="Times New Roman" w:hAnsi="Times New Roman"/>
          <w:b/>
          <w:bCs/>
          <w:sz w:val="20"/>
          <w:szCs w:val="20"/>
          <w:lang w:eastAsia="en-US"/>
        </w:rPr>
        <w:t>е) описание решений (вырабатываемых с учетом положений утвержденной схемы водоснабжения поселения, городского округа, города федерального значения, утвержденной единой схемы водоснабжения и водоотведения Республики Крым) о развитии соответствующей системы водоснабжения в части, относящейся к системам теплоснабжения</w:t>
      </w:r>
      <w:bookmarkEnd w:id="239"/>
      <w:bookmarkEnd w:id="240"/>
      <w:bookmarkEnd w:id="241"/>
    </w:p>
    <w:p w:rsidR="005D351A" w:rsidRPr="005D351A" w:rsidRDefault="005D351A" w:rsidP="005D351A">
      <w:pPr>
        <w:spacing w:after="0"/>
        <w:ind w:firstLine="567"/>
        <w:jc w:val="both"/>
        <w:rPr>
          <w:rFonts w:ascii="Times New Roman" w:eastAsia="Calibri" w:hAnsi="Times New Roman"/>
          <w:sz w:val="20"/>
          <w:szCs w:val="20"/>
          <w:lang w:eastAsia="en-US"/>
        </w:rPr>
      </w:pPr>
      <w:r w:rsidRPr="005D351A">
        <w:rPr>
          <w:rFonts w:ascii="Times New Roman" w:eastAsia="Calibri" w:hAnsi="Times New Roman"/>
          <w:sz w:val="20"/>
          <w:szCs w:val="20"/>
          <w:lang w:eastAsia="en-US"/>
        </w:rPr>
        <w:t xml:space="preserve">Решения о развитии соответствующей системы водоснабжения в части, относящейся к системам теплоснабжения на территории сельского поселения Сентябрьский отсутствуют. </w:t>
      </w:r>
    </w:p>
    <w:p w:rsidR="005D351A" w:rsidRPr="005D351A" w:rsidRDefault="005D351A" w:rsidP="00A72D1F">
      <w:pPr>
        <w:keepNext/>
        <w:keepLines/>
        <w:numPr>
          <w:ilvl w:val="0"/>
          <w:numId w:val="22"/>
        </w:numPr>
        <w:spacing w:before="120" w:after="120" w:line="240" w:lineRule="auto"/>
        <w:ind w:left="0" w:firstLine="567"/>
        <w:jc w:val="both"/>
        <w:outlineLvl w:val="0"/>
        <w:rPr>
          <w:rFonts w:ascii="Times New Roman" w:hAnsi="Times New Roman"/>
          <w:b/>
          <w:bCs/>
          <w:sz w:val="20"/>
          <w:szCs w:val="20"/>
          <w:lang w:eastAsia="en-US"/>
        </w:rPr>
      </w:pPr>
      <w:bookmarkStart w:id="243" w:name="_Toc523494476"/>
      <w:bookmarkStart w:id="244" w:name="_Toc525888040"/>
      <w:bookmarkStart w:id="245" w:name="_Toc5693578"/>
      <w:bookmarkStart w:id="246" w:name="sub_1207"/>
      <w:bookmarkEnd w:id="242"/>
      <w:r w:rsidRPr="005D351A">
        <w:rPr>
          <w:rFonts w:ascii="Times New Roman" w:hAnsi="Times New Roman"/>
          <w:b/>
          <w:bCs/>
          <w:sz w:val="20"/>
          <w:szCs w:val="20"/>
          <w:lang w:eastAsia="en-US"/>
        </w:rPr>
        <w:t>ж) предложения по корректировке, утвержденной (разработке) схемы водоснабжения поселения, городского округа, города федерального значения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bookmarkEnd w:id="243"/>
      <w:bookmarkEnd w:id="244"/>
      <w:bookmarkEnd w:id="245"/>
    </w:p>
    <w:bookmarkEnd w:id="246"/>
    <w:p w:rsidR="005D351A" w:rsidRPr="005D351A" w:rsidRDefault="005D351A" w:rsidP="005D351A">
      <w:pPr>
        <w:spacing w:after="0"/>
        <w:ind w:firstLine="567"/>
        <w:jc w:val="both"/>
        <w:rPr>
          <w:rFonts w:ascii="Times New Roman" w:eastAsia="Calibri" w:hAnsi="Times New Roman"/>
          <w:sz w:val="20"/>
          <w:szCs w:val="20"/>
          <w:lang w:eastAsia="en-US"/>
        </w:rPr>
      </w:pPr>
      <w:r w:rsidRPr="005D351A">
        <w:rPr>
          <w:rFonts w:ascii="Times New Roman" w:eastAsia="Calibri" w:hAnsi="Times New Roman"/>
          <w:sz w:val="20"/>
          <w:szCs w:val="20"/>
          <w:lang w:eastAsia="en-US"/>
        </w:rPr>
        <w:t xml:space="preserve">Решения о корректировке соответствующей системы водоснабжения в части, относящейся к системам теплоснабжения на территории сельского поселения Сентябрьский отсутствуют. </w:t>
      </w:r>
    </w:p>
    <w:p w:rsidR="005D351A" w:rsidRPr="005D351A" w:rsidRDefault="005D351A" w:rsidP="005D351A">
      <w:pPr>
        <w:keepNext/>
        <w:keepLines/>
        <w:tabs>
          <w:tab w:val="left" w:pos="1701"/>
        </w:tabs>
        <w:spacing w:before="200"/>
        <w:ind w:left="717" w:hanging="360"/>
        <w:jc w:val="both"/>
        <w:outlineLvl w:val="1"/>
        <w:rPr>
          <w:rFonts w:ascii="Times New Roman" w:hAnsi="Times New Roman"/>
          <w:b/>
          <w:bCs/>
          <w:sz w:val="20"/>
          <w:szCs w:val="20"/>
          <w:lang w:eastAsia="en-US"/>
        </w:rPr>
      </w:pPr>
      <w:bookmarkStart w:id="247" w:name="_Toc525888041"/>
      <w:bookmarkStart w:id="248" w:name="_Toc5693579"/>
      <w:r w:rsidRPr="005D351A">
        <w:rPr>
          <w:rFonts w:ascii="Times New Roman" w:hAnsi="Times New Roman"/>
          <w:b/>
          <w:bCs/>
          <w:sz w:val="20"/>
          <w:szCs w:val="20"/>
          <w:lang w:eastAsia="en-US"/>
        </w:rPr>
        <w:t xml:space="preserve">Индикаторы развития систем теплоснабжения сельского поселения </w:t>
      </w:r>
      <w:bookmarkEnd w:id="247"/>
      <w:r w:rsidRPr="005D351A">
        <w:rPr>
          <w:rFonts w:ascii="Times New Roman" w:hAnsi="Times New Roman"/>
          <w:b/>
          <w:bCs/>
          <w:sz w:val="20"/>
          <w:szCs w:val="20"/>
          <w:lang w:eastAsia="en-US"/>
        </w:rPr>
        <w:t>Сентябрьский</w:t>
      </w:r>
      <w:bookmarkEnd w:id="248"/>
    </w:p>
    <w:p w:rsidR="005D351A" w:rsidRPr="005D351A" w:rsidRDefault="005D351A" w:rsidP="00A72D1F">
      <w:pPr>
        <w:keepNext/>
        <w:keepLines/>
        <w:numPr>
          <w:ilvl w:val="0"/>
          <w:numId w:val="22"/>
        </w:numPr>
        <w:spacing w:before="120" w:after="120" w:line="240" w:lineRule="auto"/>
        <w:ind w:left="0" w:firstLine="567"/>
        <w:jc w:val="both"/>
        <w:outlineLvl w:val="0"/>
        <w:rPr>
          <w:rFonts w:ascii="Times New Roman" w:hAnsi="Times New Roman"/>
          <w:b/>
          <w:bCs/>
          <w:sz w:val="20"/>
          <w:szCs w:val="20"/>
          <w:lang w:eastAsia="en-US"/>
        </w:rPr>
      </w:pPr>
      <w:bookmarkStart w:id="249" w:name="_Toc522105828"/>
      <w:bookmarkStart w:id="250" w:name="_Toc525296031"/>
      <w:bookmarkStart w:id="251" w:name="_Toc533067441"/>
      <w:bookmarkStart w:id="252" w:name="_Toc4488157"/>
      <w:bookmarkStart w:id="253" w:name="_Toc5693580"/>
      <w:bookmarkStart w:id="254" w:name="sub_1791"/>
      <w:r w:rsidRPr="005D351A">
        <w:rPr>
          <w:rFonts w:ascii="Times New Roman" w:hAnsi="Times New Roman"/>
          <w:b/>
          <w:bCs/>
          <w:sz w:val="20"/>
          <w:szCs w:val="20"/>
          <w:lang w:eastAsia="en-US"/>
        </w:rPr>
        <w:t>а) количество прекращений подачи тепловой энергии, теплоносителя в результате технологических нарушений на тепловых сетях</w:t>
      </w:r>
      <w:bookmarkEnd w:id="249"/>
      <w:bookmarkEnd w:id="250"/>
      <w:bookmarkEnd w:id="251"/>
      <w:bookmarkEnd w:id="252"/>
      <w:bookmarkEnd w:id="253"/>
    </w:p>
    <w:p w:rsidR="005D351A" w:rsidRPr="005D351A" w:rsidRDefault="005D351A" w:rsidP="005D351A">
      <w:pPr>
        <w:spacing w:after="0"/>
        <w:ind w:firstLine="567"/>
        <w:jc w:val="both"/>
        <w:rPr>
          <w:rFonts w:ascii="Times New Roman" w:eastAsia="Calibri" w:hAnsi="Times New Roman"/>
          <w:sz w:val="20"/>
          <w:szCs w:val="20"/>
          <w:lang w:eastAsia="en-US"/>
        </w:rPr>
      </w:pPr>
      <w:r w:rsidRPr="005D351A">
        <w:rPr>
          <w:rFonts w:ascii="Times New Roman" w:eastAsia="Calibri" w:hAnsi="Times New Roman"/>
          <w:sz w:val="20"/>
          <w:szCs w:val="20"/>
          <w:lang w:eastAsia="en-US"/>
        </w:rPr>
        <w:t xml:space="preserve">Количество прекращений подачи тепловой энергии, теплоносителя в результате технологических нарушений на тепловых сетях на территории сельского поселения Сентябрьский указаны в таблице 14.1. </w:t>
      </w:r>
    </w:p>
    <w:p w:rsidR="005D351A" w:rsidRPr="005D351A" w:rsidRDefault="005D351A" w:rsidP="005D351A">
      <w:pPr>
        <w:spacing w:after="120"/>
        <w:ind w:firstLine="567"/>
        <w:jc w:val="right"/>
        <w:rPr>
          <w:rFonts w:ascii="Times New Roman" w:eastAsia="Calibri" w:hAnsi="Times New Roman"/>
          <w:sz w:val="20"/>
          <w:szCs w:val="20"/>
          <w:lang w:eastAsia="en-US"/>
        </w:rPr>
      </w:pPr>
      <w:r w:rsidRPr="005D351A">
        <w:rPr>
          <w:rFonts w:ascii="Times New Roman" w:eastAsia="Calibri" w:hAnsi="Times New Roman"/>
          <w:sz w:val="20"/>
          <w:szCs w:val="20"/>
          <w:lang w:eastAsia="en-US"/>
        </w:rPr>
        <w:t>Таблица 14.1</w:t>
      </w:r>
    </w:p>
    <w:tbl>
      <w:tblPr>
        <w:tblW w:w="5000" w:type="pct"/>
        <w:tblLayout w:type="fixed"/>
        <w:tblLook w:val="04A0" w:firstRow="1" w:lastRow="0" w:firstColumn="1" w:lastColumn="0" w:noHBand="0" w:noVBand="1"/>
      </w:tblPr>
      <w:tblGrid>
        <w:gridCol w:w="4646"/>
        <w:gridCol w:w="814"/>
        <w:gridCol w:w="726"/>
        <w:gridCol w:w="726"/>
        <w:gridCol w:w="725"/>
        <w:gridCol w:w="725"/>
        <w:gridCol w:w="1208"/>
      </w:tblGrid>
      <w:tr w:rsidR="005D351A" w:rsidRPr="005D351A" w:rsidTr="005D351A">
        <w:trPr>
          <w:trHeight w:val="20"/>
        </w:trPr>
        <w:tc>
          <w:tcPr>
            <w:tcW w:w="2427" w:type="pct"/>
            <w:tcBorders>
              <w:top w:val="single" w:sz="4" w:space="0" w:color="auto"/>
              <w:left w:val="single" w:sz="4" w:space="0" w:color="auto"/>
              <w:bottom w:val="single" w:sz="4" w:space="0" w:color="auto"/>
              <w:right w:val="single" w:sz="4" w:space="0" w:color="auto"/>
            </w:tcBorders>
            <w:noWrap/>
            <w:vAlign w:val="center"/>
            <w:hideMark/>
          </w:tcPr>
          <w:p w:rsidR="005D351A" w:rsidRPr="005D351A" w:rsidRDefault="005D351A" w:rsidP="005D351A">
            <w:pPr>
              <w:autoSpaceDE w:val="0"/>
              <w:autoSpaceDN w:val="0"/>
              <w:adjustRightInd w:val="0"/>
              <w:spacing w:after="0" w:line="240" w:lineRule="auto"/>
              <w:jc w:val="center"/>
              <w:rPr>
                <w:rFonts w:ascii="Times New Roman" w:eastAsia="Calibri" w:hAnsi="Times New Roman"/>
                <w:b/>
                <w:sz w:val="20"/>
                <w:szCs w:val="20"/>
              </w:rPr>
            </w:pPr>
            <w:r w:rsidRPr="005D351A">
              <w:rPr>
                <w:rFonts w:ascii="Times New Roman" w:eastAsia="Calibri" w:hAnsi="Times New Roman"/>
                <w:b/>
                <w:sz w:val="20"/>
                <w:szCs w:val="20"/>
              </w:rPr>
              <w:t>Показатель</w:t>
            </w:r>
          </w:p>
        </w:tc>
        <w:tc>
          <w:tcPr>
            <w:tcW w:w="425" w:type="pct"/>
            <w:tcBorders>
              <w:top w:val="single" w:sz="4" w:space="0" w:color="auto"/>
              <w:left w:val="nil"/>
              <w:bottom w:val="single" w:sz="4" w:space="0" w:color="auto"/>
              <w:right w:val="single" w:sz="4" w:space="0" w:color="auto"/>
            </w:tcBorders>
            <w:vAlign w:val="center"/>
            <w:hideMark/>
          </w:tcPr>
          <w:p w:rsidR="005D351A" w:rsidRPr="005D351A" w:rsidRDefault="005D351A" w:rsidP="005D351A">
            <w:pPr>
              <w:autoSpaceDE w:val="0"/>
              <w:autoSpaceDN w:val="0"/>
              <w:adjustRightInd w:val="0"/>
              <w:spacing w:after="0" w:line="240" w:lineRule="auto"/>
              <w:jc w:val="center"/>
              <w:rPr>
                <w:rFonts w:ascii="Times New Roman" w:eastAsia="Calibri" w:hAnsi="Times New Roman"/>
                <w:b/>
                <w:sz w:val="20"/>
                <w:szCs w:val="20"/>
              </w:rPr>
            </w:pPr>
            <w:r w:rsidRPr="005D351A">
              <w:rPr>
                <w:rFonts w:ascii="Times New Roman" w:eastAsia="Calibri" w:hAnsi="Times New Roman"/>
                <w:b/>
                <w:sz w:val="20"/>
                <w:szCs w:val="20"/>
              </w:rPr>
              <w:t>2018 г. (факт)</w:t>
            </w:r>
          </w:p>
        </w:tc>
        <w:tc>
          <w:tcPr>
            <w:tcW w:w="379" w:type="pct"/>
            <w:tcBorders>
              <w:top w:val="single" w:sz="4" w:space="0" w:color="auto"/>
              <w:left w:val="single" w:sz="4" w:space="0" w:color="auto"/>
              <w:bottom w:val="single" w:sz="4" w:space="0" w:color="auto"/>
              <w:right w:val="single" w:sz="4" w:space="0" w:color="auto"/>
            </w:tcBorders>
            <w:noWrap/>
            <w:vAlign w:val="center"/>
            <w:hideMark/>
          </w:tcPr>
          <w:p w:rsidR="005D351A" w:rsidRPr="005D351A" w:rsidRDefault="005D351A" w:rsidP="005D351A">
            <w:pPr>
              <w:autoSpaceDE w:val="0"/>
              <w:autoSpaceDN w:val="0"/>
              <w:adjustRightInd w:val="0"/>
              <w:spacing w:after="0" w:line="240" w:lineRule="auto"/>
              <w:jc w:val="center"/>
              <w:rPr>
                <w:rFonts w:ascii="Times New Roman" w:eastAsia="Calibri" w:hAnsi="Times New Roman"/>
                <w:b/>
                <w:sz w:val="20"/>
                <w:szCs w:val="20"/>
              </w:rPr>
            </w:pPr>
            <w:r w:rsidRPr="005D351A">
              <w:rPr>
                <w:rFonts w:ascii="Times New Roman" w:eastAsia="Calibri" w:hAnsi="Times New Roman"/>
                <w:b/>
                <w:sz w:val="20"/>
                <w:szCs w:val="20"/>
              </w:rPr>
              <w:t>2019 г.</w:t>
            </w:r>
          </w:p>
        </w:tc>
        <w:tc>
          <w:tcPr>
            <w:tcW w:w="379" w:type="pct"/>
            <w:tcBorders>
              <w:top w:val="single" w:sz="4" w:space="0" w:color="auto"/>
              <w:left w:val="nil"/>
              <w:bottom w:val="single" w:sz="4" w:space="0" w:color="auto"/>
              <w:right w:val="single" w:sz="4" w:space="0" w:color="auto"/>
            </w:tcBorders>
            <w:noWrap/>
            <w:vAlign w:val="center"/>
            <w:hideMark/>
          </w:tcPr>
          <w:p w:rsidR="005D351A" w:rsidRPr="005D351A" w:rsidRDefault="005D351A" w:rsidP="005D351A">
            <w:pPr>
              <w:autoSpaceDE w:val="0"/>
              <w:autoSpaceDN w:val="0"/>
              <w:adjustRightInd w:val="0"/>
              <w:spacing w:after="0" w:line="240" w:lineRule="auto"/>
              <w:jc w:val="center"/>
              <w:rPr>
                <w:rFonts w:ascii="Times New Roman" w:eastAsia="Calibri" w:hAnsi="Times New Roman"/>
                <w:b/>
                <w:sz w:val="20"/>
                <w:szCs w:val="20"/>
              </w:rPr>
            </w:pPr>
            <w:r w:rsidRPr="005D351A">
              <w:rPr>
                <w:rFonts w:ascii="Times New Roman" w:eastAsia="Calibri" w:hAnsi="Times New Roman"/>
                <w:b/>
                <w:sz w:val="20"/>
                <w:szCs w:val="20"/>
              </w:rPr>
              <w:t>2020 г.</w:t>
            </w:r>
          </w:p>
        </w:tc>
        <w:tc>
          <w:tcPr>
            <w:tcW w:w="379" w:type="pct"/>
            <w:tcBorders>
              <w:top w:val="single" w:sz="4" w:space="0" w:color="auto"/>
              <w:left w:val="nil"/>
              <w:bottom w:val="single" w:sz="4" w:space="0" w:color="auto"/>
              <w:right w:val="single" w:sz="4" w:space="0" w:color="auto"/>
            </w:tcBorders>
            <w:noWrap/>
            <w:vAlign w:val="center"/>
            <w:hideMark/>
          </w:tcPr>
          <w:p w:rsidR="005D351A" w:rsidRPr="005D351A" w:rsidRDefault="005D351A" w:rsidP="005D351A">
            <w:pPr>
              <w:autoSpaceDE w:val="0"/>
              <w:autoSpaceDN w:val="0"/>
              <w:adjustRightInd w:val="0"/>
              <w:spacing w:after="0" w:line="240" w:lineRule="auto"/>
              <w:jc w:val="center"/>
              <w:rPr>
                <w:rFonts w:ascii="Times New Roman" w:eastAsia="Calibri" w:hAnsi="Times New Roman"/>
                <w:b/>
                <w:sz w:val="20"/>
                <w:szCs w:val="20"/>
              </w:rPr>
            </w:pPr>
            <w:r w:rsidRPr="005D351A">
              <w:rPr>
                <w:rFonts w:ascii="Times New Roman" w:eastAsia="Calibri" w:hAnsi="Times New Roman"/>
                <w:b/>
                <w:sz w:val="20"/>
                <w:szCs w:val="20"/>
              </w:rPr>
              <w:t>2021 г.</w:t>
            </w:r>
          </w:p>
        </w:tc>
        <w:tc>
          <w:tcPr>
            <w:tcW w:w="379" w:type="pct"/>
            <w:tcBorders>
              <w:top w:val="single" w:sz="4" w:space="0" w:color="auto"/>
              <w:left w:val="nil"/>
              <w:bottom w:val="single" w:sz="4" w:space="0" w:color="auto"/>
              <w:right w:val="single" w:sz="4" w:space="0" w:color="auto"/>
            </w:tcBorders>
            <w:noWrap/>
            <w:vAlign w:val="center"/>
            <w:hideMark/>
          </w:tcPr>
          <w:p w:rsidR="005D351A" w:rsidRPr="005D351A" w:rsidRDefault="005D351A" w:rsidP="005D351A">
            <w:pPr>
              <w:autoSpaceDE w:val="0"/>
              <w:autoSpaceDN w:val="0"/>
              <w:adjustRightInd w:val="0"/>
              <w:spacing w:after="0" w:line="240" w:lineRule="auto"/>
              <w:jc w:val="center"/>
              <w:rPr>
                <w:rFonts w:ascii="Times New Roman" w:eastAsia="Calibri" w:hAnsi="Times New Roman"/>
                <w:b/>
                <w:sz w:val="20"/>
                <w:szCs w:val="20"/>
              </w:rPr>
            </w:pPr>
            <w:r w:rsidRPr="005D351A">
              <w:rPr>
                <w:rFonts w:ascii="Times New Roman" w:eastAsia="Calibri" w:hAnsi="Times New Roman"/>
                <w:b/>
                <w:sz w:val="20"/>
                <w:szCs w:val="20"/>
              </w:rPr>
              <w:t>2022 г.</w:t>
            </w:r>
          </w:p>
        </w:tc>
        <w:tc>
          <w:tcPr>
            <w:tcW w:w="631" w:type="pct"/>
            <w:tcBorders>
              <w:top w:val="single" w:sz="4" w:space="0" w:color="auto"/>
              <w:left w:val="nil"/>
              <w:bottom w:val="single" w:sz="4" w:space="0" w:color="auto"/>
              <w:right w:val="single" w:sz="4" w:space="0" w:color="auto"/>
            </w:tcBorders>
            <w:noWrap/>
            <w:vAlign w:val="center"/>
            <w:hideMark/>
          </w:tcPr>
          <w:p w:rsidR="005D351A" w:rsidRPr="005D351A" w:rsidRDefault="005D351A" w:rsidP="005D351A">
            <w:pPr>
              <w:autoSpaceDE w:val="0"/>
              <w:autoSpaceDN w:val="0"/>
              <w:adjustRightInd w:val="0"/>
              <w:spacing w:after="0" w:line="240" w:lineRule="auto"/>
              <w:jc w:val="center"/>
              <w:rPr>
                <w:rFonts w:ascii="Times New Roman" w:eastAsia="Calibri" w:hAnsi="Times New Roman"/>
                <w:b/>
                <w:sz w:val="20"/>
                <w:szCs w:val="20"/>
              </w:rPr>
            </w:pPr>
            <w:r w:rsidRPr="005D351A">
              <w:rPr>
                <w:rFonts w:ascii="Times New Roman" w:eastAsia="Calibri" w:hAnsi="Times New Roman"/>
                <w:b/>
                <w:sz w:val="20"/>
                <w:szCs w:val="20"/>
              </w:rPr>
              <w:t>2023-2028 гг.</w:t>
            </w:r>
          </w:p>
        </w:tc>
      </w:tr>
      <w:tr w:rsidR="005D351A" w:rsidRPr="005D351A" w:rsidTr="005D351A">
        <w:trPr>
          <w:trHeight w:val="20"/>
        </w:trPr>
        <w:tc>
          <w:tcPr>
            <w:tcW w:w="2427" w:type="pct"/>
            <w:tcBorders>
              <w:top w:val="single" w:sz="4" w:space="0" w:color="auto"/>
              <w:left w:val="single" w:sz="4" w:space="0" w:color="auto"/>
              <w:bottom w:val="single" w:sz="4" w:space="0" w:color="auto"/>
              <w:right w:val="single" w:sz="4" w:space="0" w:color="auto"/>
            </w:tcBorders>
            <w:noWrap/>
            <w:vAlign w:val="center"/>
            <w:hideMark/>
          </w:tcPr>
          <w:p w:rsidR="005D351A" w:rsidRPr="005D351A" w:rsidRDefault="005D351A" w:rsidP="005D351A">
            <w:pPr>
              <w:autoSpaceDE w:val="0"/>
              <w:autoSpaceDN w:val="0"/>
              <w:adjustRightInd w:val="0"/>
              <w:spacing w:after="0" w:line="240" w:lineRule="auto"/>
              <w:jc w:val="center"/>
              <w:rPr>
                <w:rFonts w:ascii="Times New Roman" w:eastAsia="Calibri" w:hAnsi="Times New Roman"/>
                <w:sz w:val="20"/>
                <w:szCs w:val="20"/>
                <w:lang w:eastAsia="en-US"/>
              </w:rPr>
            </w:pPr>
            <w:r w:rsidRPr="005D351A">
              <w:rPr>
                <w:rFonts w:ascii="Times New Roman" w:eastAsia="Calibri" w:hAnsi="Times New Roman"/>
                <w:sz w:val="20"/>
                <w:szCs w:val="20"/>
              </w:rPr>
              <w:t>Котельная ЛПДС «Южный Балык»</w:t>
            </w:r>
          </w:p>
        </w:tc>
        <w:tc>
          <w:tcPr>
            <w:tcW w:w="425" w:type="pct"/>
            <w:tcBorders>
              <w:top w:val="single" w:sz="4" w:space="0" w:color="auto"/>
              <w:left w:val="nil"/>
              <w:bottom w:val="single" w:sz="4" w:space="0" w:color="auto"/>
              <w:right w:val="single" w:sz="4" w:space="0" w:color="auto"/>
            </w:tcBorders>
            <w:vAlign w:val="center"/>
            <w:hideMark/>
          </w:tcPr>
          <w:p w:rsidR="005D351A" w:rsidRPr="005D351A" w:rsidRDefault="005D351A" w:rsidP="005D351A">
            <w:pPr>
              <w:autoSpaceDE w:val="0"/>
              <w:autoSpaceDN w:val="0"/>
              <w:adjustRightInd w:val="0"/>
              <w:spacing w:after="0" w:line="240" w:lineRule="auto"/>
              <w:jc w:val="center"/>
              <w:rPr>
                <w:rFonts w:ascii="Times New Roman" w:eastAsia="Calibri" w:hAnsi="Times New Roman"/>
                <w:sz w:val="20"/>
                <w:szCs w:val="20"/>
              </w:rPr>
            </w:pPr>
            <w:r w:rsidRPr="005D351A">
              <w:rPr>
                <w:rFonts w:ascii="Times New Roman" w:eastAsia="Calibri" w:hAnsi="Times New Roman"/>
                <w:sz w:val="20"/>
                <w:szCs w:val="20"/>
              </w:rPr>
              <w:t>0</w:t>
            </w:r>
          </w:p>
        </w:tc>
        <w:tc>
          <w:tcPr>
            <w:tcW w:w="379" w:type="pct"/>
            <w:tcBorders>
              <w:top w:val="single" w:sz="4" w:space="0" w:color="auto"/>
              <w:left w:val="single" w:sz="4" w:space="0" w:color="auto"/>
              <w:bottom w:val="single" w:sz="4" w:space="0" w:color="auto"/>
              <w:right w:val="single" w:sz="4" w:space="0" w:color="auto"/>
            </w:tcBorders>
            <w:noWrap/>
            <w:vAlign w:val="center"/>
            <w:hideMark/>
          </w:tcPr>
          <w:p w:rsidR="005D351A" w:rsidRPr="005D351A" w:rsidRDefault="005D351A" w:rsidP="005D351A">
            <w:pPr>
              <w:autoSpaceDE w:val="0"/>
              <w:autoSpaceDN w:val="0"/>
              <w:adjustRightInd w:val="0"/>
              <w:spacing w:after="0" w:line="240" w:lineRule="auto"/>
              <w:jc w:val="center"/>
              <w:rPr>
                <w:rFonts w:ascii="Times New Roman" w:eastAsia="Calibri" w:hAnsi="Times New Roman"/>
                <w:sz w:val="20"/>
                <w:szCs w:val="20"/>
              </w:rPr>
            </w:pPr>
            <w:r w:rsidRPr="005D351A">
              <w:rPr>
                <w:rFonts w:ascii="Times New Roman" w:eastAsia="Calibri" w:hAnsi="Times New Roman"/>
                <w:sz w:val="20"/>
                <w:szCs w:val="20"/>
              </w:rPr>
              <w:t>0</w:t>
            </w:r>
          </w:p>
        </w:tc>
        <w:tc>
          <w:tcPr>
            <w:tcW w:w="379" w:type="pct"/>
            <w:tcBorders>
              <w:top w:val="single" w:sz="4" w:space="0" w:color="auto"/>
              <w:left w:val="nil"/>
              <w:bottom w:val="single" w:sz="4" w:space="0" w:color="auto"/>
              <w:right w:val="single" w:sz="4" w:space="0" w:color="auto"/>
            </w:tcBorders>
            <w:noWrap/>
            <w:vAlign w:val="center"/>
            <w:hideMark/>
          </w:tcPr>
          <w:p w:rsidR="005D351A" w:rsidRPr="005D351A" w:rsidRDefault="005D351A" w:rsidP="005D351A">
            <w:pPr>
              <w:autoSpaceDE w:val="0"/>
              <w:autoSpaceDN w:val="0"/>
              <w:adjustRightInd w:val="0"/>
              <w:spacing w:after="0" w:line="240" w:lineRule="auto"/>
              <w:jc w:val="center"/>
              <w:rPr>
                <w:rFonts w:ascii="Times New Roman" w:eastAsia="Calibri" w:hAnsi="Times New Roman"/>
                <w:sz w:val="20"/>
                <w:szCs w:val="20"/>
              </w:rPr>
            </w:pPr>
            <w:r w:rsidRPr="005D351A">
              <w:rPr>
                <w:rFonts w:ascii="Times New Roman" w:eastAsia="Calibri" w:hAnsi="Times New Roman"/>
                <w:sz w:val="20"/>
                <w:szCs w:val="20"/>
              </w:rPr>
              <w:t>0</w:t>
            </w:r>
          </w:p>
        </w:tc>
        <w:tc>
          <w:tcPr>
            <w:tcW w:w="379" w:type="pct"/>
            <w:tcBorders>
              <w:top w:val="single" w:sz="4" w:space="0" w:color="auto"/>
              <w:left w:val="nil"/>
              <w:bottom w:val="single" w:sz="4" w:space="0" w:color="auto"/>
              <w:right w:val="single" w:sz="4" w:space="0" w:color="auto"/>
            </w:tcBorders>
            <w:noWrap/>
            <w:vAlign w:val="center"/>
            <w:hideMark/>
          </w:tcPr>
          <w:p w:rsidR="005D351A" w:rsidRPr="005D351A" w:rsidRDefault="005D351A" w:rsidP="005D351A">
            <w:pPr>
              <w:autoSpaceDE w:val="0"/>
              <w:autoSpaceDN w:val="0"/>
              <w:adjustRightInd w:val="0"/>
              <w:spacing w:after="0" w:line="240" w:lineRule="auto"/>
              <w:jc w:val="center"/>
              <w:rPr>
                <w:rFonts w:ascii="Times New Roman" w:eastAsia="Calibri" w:hAnsi="Times New Roman"/>
                <w:sz w:val="20"/>
                <w:szCs w:val="20"/>
              </w:rPr>
            </w:pPr>
            <w:r w:rsidRPr="005D351A">
              <w:rPr>
                <w:rFonts w:ascii="Times New Roman" w:eastAsia="Calibri" w:hAnsi="Times New Roman"/>
                <w:sz w:val="20"/>
                <w:szCs w:val="20"/>
              </w:rPr>
              <w:t>0</w:t>
            </w:r>
          </w:p>
        </w:tc>
        <w:tc>
          <w:tcPr>
            <w:tcW w:w="379" w:type="pct"/>
            <w:tcBorders>
              <w:top w:val="single" w:sz="4" w:space="0" w:color="auto"/>
              <w:left w:val="nil"/>
              <w:bottom w:val="single" w:sz="4" w:space="0" w:color="auto"/>
              <w:right w:val="single" w:sz="4" w:space="0" w:color="auto"/>
            </w:tcBorders>
            <w:noWrap/>
            <w:vAlign w:val="center"/>
            <w:hideMark/>
          </w:tcPr>
          <w:p w:rsidR="005D351A" w:rsidRPr="005D351A" w:rsidRDefault="005D351A" w:rsidP="005D351A">
            <w:pPr>
              <w:autoSpaceDE w:val="0"/>
              <w:autoSpaceDN w:val="0"/>
              <w:adjustRightInd w:val="0"/>
              <w:spacing w:after="0" w:line="240" w:lineRule="auto"/>
              <w:jc w:val="center"/>
              <w:rPr>
                <w:rFonts w:ascii="Times New Roman" w:eastAsia="Calibri" w:hAnsi="Times New Roman"/>
                <w:sz w:val="20"/>
                <w:szCs w:val="20"/>
              </w:rPr>
            </w:pPr>
            <w:r w:rsidRPr="005D351A">
              <w:rPr>
                <w:rFonts w:ascii="Times New Roman" w:eastAsia="Calibri" w:hAnsi="Times New Roman"/>
                <w:sz w:val="20"/>
                <w:szCs w:val="20"/>
              </w:rPr>
              <w:t>0</w:t>
            </w:r>
          </w:p>
        </w:tc>
        <w:tc>
          <w:tcPr>
            <w:tcW w:w="631" w:type="pct"/>
            <w:tcBorders>
              <w:top w:val="single" w:sz="4" w:space="0" w:color="auto"/>
              <w:left w:val="nil"/>
              <w:bottom w:val="single" w:sz="4" w:space="0" w:color="auto"/>
              <w:right w:val="single" w:sz="4" w:space="0" w:color="auto"/>
            </w:tcBorders>
            <w:noWrap/>
            <w:vAlign w:val="center"/>
            <w:hideMark/>
          </w:tcPr>
          <w:p w:rsidR="005D351A" w:rsidRPr="005D351A" w:rsidRDefault="005D351A" w:rsidP="005D351A">
            <w:pPr>
              <w:autoSpaceDE w:val="0"/>
              <w:autoSpaceDN w:val="0"/>
              <w:adjustRightInd w:val="0"/>
              <w:spacing w:after="0" w:line="240" w:lineRule="auto"/>
              <w:jc w:val="center"/>
              <w:rPr>
                <w:rFonts w:ascii="Times New Roman" w:eastAsia="Calibri" w:hAnsi="Times New Roman"/>
                <w:sz w:val="20"/>
                <w:szCs w:val="20"/>
              </w:rPr>
            </w:pPr>
            <w:r w:rsidRPr="005D351A">
              <w:rPr>
                <w:rFonts w:ascii="Times New Roman" w:eastAsia="Calibri" w:hAnsi="Times New Roman"/>
                <w:sz w:val="20"/>
                <w:szCs w:val="20"/>
              </w:rPr>
              <w:t>0</w:t>
            </w:r>
          </w:p>
        </w:tc>
      </w:tr>
    </w:tbl>
    <w:p w:rsidR="005D351A" w:rsidRPr="005D351A" w:rsidRDefault="005D351A" w:rsidP="00A72D1F">
      <w:pPr>
        <w:keepNext/>
        <w:keepLines/>
        <w:numPr>
          <w:ilvl w:val="0"/>
          <w:numId w:val="22"/>
        </w:numPr>
        <w:spacing w:before="120" w:after="120" w:line="240" w:lineRule="auto"/>
        <w:ind w:left="0" w:firstLine="567"/>
        <w:jc w:val="both"/>
        <w:outlineLvl w:val="0"/>
        <w:rPr>
          <w:rFonts w:ascii="Times New Roman" w:hAnsi="Times New Roman"/>
          <w:b/>
          <w:bCs/>
          <w:sz w:val="20"/>
          <w:szCs w:val="20"/>
          <w:lang w:eastAsia="en-US"/>
        </w:rPr>
      </w:pPr>
      <w:bookmarkStart w:id="255" w:name="_Toc522105829"/>
      <w:bookmarkStart w:id="256" w:name="_Toc525296032"/>
      <w:bookmarkStart w:id="257" w:name="_Toc533067442"/>
      <w:bookmarkStart w:id="258" w:name="_Toc4488158"/>
      <w:bookmarkStart w:id="259" w:name="_Toc5693581"/>
      <w:bookmarkStart w:id="260" w:name="sub_1792"/>
      <w:bookmarkEnd w:id="254"/>
      <w:r w:rsidRPr="005D351A">
        <w:rPr>
          <w:rFonts w:ascii="Times New Roman" w:hAnsi="Times New Roman"/>
          <w:b/>
          <w:bCs/>
          <w:sz w:val="20"/>
          <w:szCs w:val="20"/>
          <w:lang w:eastAsia="en-US"/>
        </w:rPr>
        <w:t>б) количество прекращений подачи тепловой энергии, теплоносителя в результате технологических нарушений на источниках тепловой энергии</w:t>
      </w:r>
      <w:bookmarkEnd w:id="255"/>
      <w:bookmarkEnd w:id="256"/>
      <w:bookmarkEnd w:id="257"/>
      <w:bookmarkEnd w:id="258"/>
      <w:bookmarkEnd w:id="259"/>
    </w:p>
    <w:p w:rsidR="005D351A" w:rsidRPr="005D351A" w:rsidRDefault="005D351A" w:rsidP="005D351A">
      <w:pPr>
        <w:spacing w:after="0"/>
        <w:ind w:firstLine="567"/>
        <w:jc w:val="both"/>
        <w:rPr>
          <w:rFonts w:ascii="Times New Roman" w:eastAsia="Calibri" w:hAnsi="Times New Roman"/>
          <w:sz w:val="20"/>
          <w:szCs w:val="20"/>
          <w:lang w:eastAsia="en-US"/>
        </w:rPr>
      </w:pPr>
      <w:r w:rsidRPr="005D351A">
        <w:rPr>
          <w:rFonts w:ascii="Times New Roman" w:eastAsia="Calibri" w:hAnsi="Times New Roman"/>
          <w:sz w:val="20"/>
          <w:szCs w:val="20"/>
          <w:lang w:eastAsia="en-US"/>
        </w:rPr>
        <w:t xml:space="preserve">Количество прекращений подачи тепловой энергии, теплоносителя в результате технологических нарушений на источниках тепловой энергии сельского поселения Сентябрьский указаны в таблице 14.2. </w:t>
      </w:r>
    </w:p>
    <w:p w:rsidR="005D351A" w:rsidRPr="005D351A" w:rsidRDefault="005D351A" w:rsidP="005D351A">
      <w:pPr>
        <w:spacing w:after="120"/>
        <w:ind w:firstLine="567"/>
        <w:jc w:val="right"/>
        <w:rPr>
          <w:rFonts w:ascii="Times New Roman" w:eastAsia="Calibri" w:hAnsi="Times New Roman"/>
          <w:sz w:val="20"/>
          <w:szCs w:val="20"/>
          <w:lang w:eastAsia="en-US"/>
        </w:rPr>
      </w:pPr>
      <w:r w:rsidRPr="005D351A">
        <w:rPr>
          <w:rFonts w:ascii="Times New Roman" w:eastAsia="Calibri" w:hAnsi="Times New Roman"/>
          <w:sz w:val="20"/>
          <w:szCs w:val="20"/>
          <w:lang w:eastAsia="en-US"/>
        </w:rPr>
        <w:t>Таблица 14.2</w:t>
      </w:r>
    </w:p>
    <w:tbl>
      <w:tblPr>
        <w:tblW w:w="5000" w:type="pct"/>
        <w:tblLayout w:type="fixed"/>
        <w:tblLook w:val="04A0" w:firstRow="1" w:lastRow="0" w:firstColumn="1" w:lastColumn="0" w:noHBand="0" w:noVBand="1"/>
      </w:tblPr>
      <w:tblGrid>
        <w:gridCol w:w="4646"/>
        <w:gridCol w:w="814"/>
        <w:gridCol w:w="726"/>
        <w:gridCol w:w="726"/>
        <w:gridCol w:w="725"/>
        <w:gridCol w:w="725"/>
        <w:gridCol w:w="1208"/>
      </w:tblGrid>
      <w:tr w:rsidR="005D351A" w:rsidRPr="005D351A" w:rsidTr="005D351A">
        <w:trPr>
          <w:trHeight w:val="20"/>
        </w:trPr>
        <w:tc>
          <w:tcPr>
            <w:tcW w:w="2427" w:type="pct"/>
            <w:tcBorders>
              <w:top w:val="single" w:sz="4" w:space="0" w:color="auto"/>
              <w:left w:val="single" w:sz="4" w:space="0" w:color="auto"/>
              <w:bottom w:val="single" w:sz="4" w:space="0" w:color="auto"/>
              <w:right w:val="single" w:sz="4" w:space="0" w:color="auto"/>
            </w:tcBorders>
            <w:noWrap/>
            <w:vAlign w:val="center"/>
            <w:hideMark/>
          </w:tcPr>
          <w:p w:rsidR="005D351A" w:rsidRPr="005D351A" w:rsidRDefault="005D351A" w:rsidP="005D351A">
            <w:pPr>
              <w:autoSpaceDE w:val="0"/>
              <w:autoSpaceDN w:val="0"/>
              <w:adjustRightInd w:val="0"/>
              <w:spacing w:after="0" w:line="240" w:lineRule="auto"/>
              <w:jc w:val="center"/>
              <w:rPr>
                <w:rFonts w:ascii="Times New Roman" w:eastAsia="Calibri" w:hAnsi="Times New Roman"/>
                <w:b/>
                <w:sz w:val="20"/>
                <w:szCs w:val="20"/>
              </w:rPr>
            </w:pPr>
            <w:r w:rsidRPr="005D351A">
              <w:rPr>
                <w:rFonts w:ascii="Times New Roman" w:eastAsia="Calibri" w:hAnsi="Times New Roman"/>
                <w:b/>
                <w:sz w:val="20"/>
                <w:szCs w:val="20"/>
              </w:rPr>
              <w:t>Показатель</w:t>
            </w:r>
          </w:p>
        </w:tc>
        <w:tc>
          <w:tcPr>
            <w:tcW w:w="425" w:type="pct"/>
            <w:tcBorders>
              <w:top w:val="single" w:sz="4" w:space="0" w:color="auto"/>
              <w:left w:val="nil"/>
              <w:bottom w:val="single" w:sz="4" w:space="0" w:color="auto"/>
              <w:right w:val="single" w:sz="4" w:space="0" w:color="auto"/>
            </w:tcBorders>
            <w:vAlign w:val="center"/>
            <w:hideMark/>
          </w:tcPr>
          <w:p w:rsidR="005D351A" w:rsidRPr="005D351A" w:rsidRDefault="005D351A" w:rsidP="005D351A">
            <w:pPr>
              <w:autoSpaceDE w:val="0"/>
              <w:autoSpaceDN w:val="0"/>
              <w:adjustRightInd w:val="0"/>
              <w:spacing w:after="0" w:line="240" w:lineRule="auto"/>
              <w:jc w:val="center"/>
              <w:rPr>
                <w:rFonts w:ascii="Times New Roman" w:eastAsia="Calibri" w:hAnsi="Times New Roman"/>
                <w:b/>
                <w:sz w:val="20"/>
                <w:szCs w:val="20"/>
              </w:rPr>
            </w:pPr>
            <w:r w:rsidRPr="005D351A">
              <w:rPr>
                <w:rFonts w:ascii="Times New Roman" w:eastAsia="Calibri" w:hAnsi="Times New Roman"/>
                <w:b/>
                <w:sz w:val="20"/>
                <w:szCs w:val="20"/>
              </w:rPr>
              <w:t>2018 г. (факт)</w:t>
            </w:r>
          </w:p>
        </w:tc>
        <w:tc>
          <w:tcPr>
            <w:tcW w:w="379" w:type="pct"/>
            <w:tcBorders>
              <w:top w:val="single" w:sz="4" w:space="0" w:color="auto"/>
              <w:left w:val="single" w:sz="4" w:space="0" w:color="auto"/>
              <w:bottom w:val="single" w:sz="4" w:space="0" w:color="auto"/>
              <w:right w:val="single" w:sz="4" w:space="0" w:color="auto"/>
            </w:tcBorders>
            <w:noWrap/>
            <w:vAlign w:val="center"/>
            <w:hideMark/>
          </w:tcPr>
          <w:p w:rsidR="005D351A" w:rsidRPr="005D351A" w:rsidRDefault="005D351A" w:rsidP="005D351A">
            <w:pPr>
              <w:autoSpaceDE w:val="0"/>
              <w:autoSpaceDN w:val="0"/>
              <w:adjustRightInd w:val="0"/>
              <w:spacing w:after="0" w:line="240" w:lineRule="auto"/>
              <w:jc w:val="center"/>
              <w:rPr>
                <w:rFonts w:ascii="Times New Roman" w:eastAsia="Calibri" w:hAnsi="Times New Roman"/>
                <w:b/>
                <w:sz w:val="20"/>
                <w:szCs w:val="20"/>
              </w:rPr>
            </w:pPr>
            <w:r w:rsidRPr="005D351A">
              <w:rPr>
                <w:rFonts w:ascii="Times New Roman" w:eastAsia="Calibri" w:hAnsi="Times New Roman"/>
                <w:b/>
                <w:sz w:val="20"/>
                <w:szCs w:val="20"/>
              </w:rPr>
              <w:t>2019 г.</w:t>
            </w:r>
          </w:p>
        </w:tc>
        <w:tc>
          <w:tcPr>
            <w:tcW w:w="379" w:type="pct"/>
            <w:tcBorders>
              <w:top w:val="single" w:sz="4" w:space="0" w:color="auto"/>
              <w:left w:val="nil"/>
              <w:bottom w:val="single" w:sz="4" w:space="0" w:color="auto"/>
              <w:right w:val="single" w:sz="4" w:space="0" w:color="auto"/>
            </w:tcBorders>
            <w:noWrap/>
            <w:vAlign w:val="center"/>
            <w:hideMark/>
          </w:tcPr>
          <w:p w:rsidR="005D351A" w:rsidRPr="005D351A" w:rsidRDefault="005D351A" w:rsidP="005D351A">
            <w:pPr>
              <w:autoSpaceDE w:val="0"/>
              <w:autoSpaceDN w:val="0"/>
              <w:adjustRightInd w:val="0"/>
              <w:spacing w:after="0" w:line="240" w:lineRule="auto"/>
              <w:jc w:val="center"/>
              <w:rPr>
                <w:rFonts w:ascii="Times New Roman" w:eastAsia="Calibri" w:hAnsi="Times New Roman"/>
                <w:b/>
                <w:sz w:val="20"/>
                <w:szCs w:val="20"/>
              </w:rPr>
            </w:pPr>
            <w:r w:rsidRPr="005D351A">
              <w:rPr>
                <w:rFonts w:ascii="Times New Roman" w:eastAsia="Calibri" w:hAnsi="Times New Roman"/>
                <w:b/>
                <w:sz w:val="20"/>
                <w:szCs w:val="20"/>
              </w:rPr>
              <w:t>2020 г.</w:t>
            </w:r>
          </w:p>
        </w:tc>
        <w:tc>
          <w:tcPr>
            <w:tcW w:w="379" w:type="pct"/>
            <w:tcBorders>
              <w:top w:val="single" w:sz="4" w:space="0" w:color="auto"/>
              <w:left w:val="nil"/>
              <w:bottom w:val="single" w:sz="4" w:space="0" w:color="auto"/>
              <w:right w:val="single" w:sz="4" w:space="0" w:color="auto"/>
            </w:tcBorders>
            <w:noWrap/>
            <w:vAlign w:val="center"/>
            <w:hideMark/>
          </w:tcPr>
          <w:p w:rsidR="005D351A" w:rsidRPr="005D351A" w:rsidRDefault="005D351A" w:rsidP="005D351A">
            <w:pPr>
              <w:autoSpaceDE w:val="0"/>
              <w:autoSpaceDN w:val="0"/>
              <w:adjustRightInd w:val="0"/>
              <w:spacing w:after="0" w:line="240" w:lineRule="auto"/>
              <w:jc w:val="center"/>
              <w:rPr>
                <w:rFonts w:ascii="Times New Roman" w:eastAsia="Calibri" w:hAnsi="Times New Roman"/>
                <w:b/>
                <w:sz w:val="20"/>
                <w:szCs w:val="20"/>
              </w:rPr>
            </w:pPr>
            <w:r w:rsidRPr="005D351A">
              <w:rPr>
                <w:rFonts w:ascii="Times New Roman" w:eastAsia="Calibri" w:hAnsi="Times New Roman"/>
                <w:b/>
                <w:sz w:val="20"/>
                <w:szCs w:val="20"/>
              </w:rPr>
              <w:t>2021 г.</w:t>
            </w:r>
          </w:p>
        </w:tc>
        <w:tc>
          <w:tcPr>
            <w:tcW w:w="379" w:type="pct"/>
            <w:tcBorders>
              <w:top w:val="single" w:sz="4" w:space="0" w:color="auto"/>
              <w:left w:val="nil"/>
              <w:bottom w:val="single" w:sz="4" w:space="0" w:color="auto"/>
              <w:right w:val="single" w:sz="4" w:space="0" w:color="auto"/>
            </w:tcBorders>
            <w:noWrap/>
            <w:vAlign w:val="center"/>
            <w:hideMark/>
          </w:tcPr>
          <w:p w:rsidR="005D351A" w:rsidRPr="005D351A" w:rsidRDefault="005D351A" w:rsidP="005D351A">
            <w:pPr>
              <w:autoSpaceDE w:val="0"/>
              <w:autoSpaceDN w:val="0"/>
              <w:adjustRightInd w:val="0"/>
              <w:spacing w:after="0" w:line="240" w:lineRule="auto"/>
              <w:jc w:val="center"/>
              <w:rPr>
                <w:rFonts w:ascii="Times New Roman" w:eastAsia="Calibri" w:hAnsi="Times New Roman"/>
                <w:b/>
                <w:sz w:val="20"/>
                <w:szCs w:val="20"/>
              </w:rPr>
            </w:pPr>
            <w:r w:rsidRPr="005D351A">
              <w:rPr>
                <w:rFonts w:ascii="Times New Roman" w:eastAsia="Calibri" w:hAnsi="Times New Roman"/>
                <w:b/>
                <w:sz w:val="20"/>
                <w:szCs w:val="20"/>
              </w:rPr>
              <w:t>2022 г.</w:t>
            </w:r>
          </w:p>
        </w:tc>
        <w:tc>
          <w:tcPr>
            <w:tcW w:w="631" w:type="pct"/>
            <w:tcBorders>
              <w:top w:val="single" w:sz="4" w:space="0" w:color="auto"/>
              <w:left w:val="nil"/>
              <w:bottom w:val="single" w:sz="4" w:space="0" w:color="auto"/>
              <w:right w:val="single" w:sz="4" w:space="0" w:color="auto"/>
            </w:tcBorders>
            <w:noWrap/>
            <w:vAlign w:val="center"/>
            <w:hideMark/>
          </w:tcPr>
          <w:p w:rsidR="005D351A" w:rsidRPr="005D351A" w:rsidRDefault="005D351A" w:rsidP="005D351A">
            <w:pPr>
              <w:autoSpaceDE w:val="0"/>
              <w:autoSpaceDN w:val="0"/>
              <w:adjustRightInd w:val="0"/>
              <w:spacing w:after="0" w:line="240" w:lineRule="auto"/>
              <w:jc w:val="center"/>
              <w:rPr>
                <w:rFonts w:ascii="Times New Roman" w:eastAsia="Calibri" w:hAnsi="Times New Roman"/>
                <w:b/>
                <w:sz w:val="20"/>
                <w:szCs w:val="20"/>
              </w:rPr>
            </w:pPr>
            <w:r w:rsidRPr="005D351A">
              <w:rPr>
                <w:rFonts w:ascii="Times New Roman" w:eastAsia="Calibri" w:hAnsi="Times New Roman"/>
                <w:b/>
                <w:sz w:val="20"/>
                <w:szCs w:val="20"/>
              </w:rPr>
              <w:t>2023-2028 гг.</w:t>
            </w:r>
          </w:p>
        </w:tc>
      </w:tr>
      <w:tr w:rsidR="005D351A" w:rsidRPr="005D351A" w:rsidTr="005D351A">
        <w:trPr>
          <w:trHeight w:val="20"/>
        </w:trPr>
        <w:tc>
          <w:tcPr>
            <w:tcW w:w="2427" w:type="pct"/>
            <w:tcBorders>
              <w:top w:val="single" w:sz="4" w:space="0" w:color="auto"/>
              <w:left w:val="single" w:sz="4" w:space="0" w:color="auto"/>
              <w:bottom w:val="single" w:sz="4" w:space="0" w:color="auto"/>
              <w:right w:val="single" w:sz="4" w:space="0" w:color="auto"/>
            </w:tcBorders>
            <w:noWrap/>
            <w:vAlign w:val="center"/>
            <w:hideMark/>
          </w:tcPr>
          <w:p w:rsidR="005D351A" w:rsidRPr="005D351A" w:rsidRDefault="005D351A" w:rsidP="005D351A">
            <w:pPr>
              <w:autoSpaceDE w:val="0"/>
              <w:autoSpaceDN w:val="0"/>
              <w:adjustRightInd w:val="0"/>
              <w:spacing w:after="0" w:line="240" w:lineRule="auto"/>
              <w:jc w:val="center"/>
              <w:rPr>
                <w:rFonts w:ascii="Times New Roman" w:eastAsia="Calibri" w:hAnsi="Times New Roman"/>
                <w:sz w:val="20"/>
                <w:szCs w:val="20"/>
                <w:lang w:eastAsia="en-US"/>
              </w:rPr>
            </w:pPr>
            <w:r w:rsidRPr="005D351A">
              <w:rPr>
                <w:rFonts w:ascii="Times New Roman" w:eastAsia="Calibri" w:hAnsi="Times New Roman"/>
                <w:sz w:val="20"/>
                <w:szCs w:val="20"/>
              </w:rPr>
              <w:t>Котельная ЛПДС «Южный Балык»</w:t>
            </w:r>
          </w:p>
        </w:tc>
        <w:tc>
          <w:tcPr>
            <w:tcW w:w="425" w:type="pct"/>
            <w:tcBorders>
              <w:top w:val="single" w:sz="4" w:space="0" w:color="auto"/>
              <w:left w:val="nil"/>
              <w:bottom w:val="single" w:sz="4" w:space="0" w:color="auto"/>
              <w:right w:val="single" w:sz="4" w:space="0" w:color="auto"/>
            </w:tcBorders>
            <w:vAlign w:val="center"/>
            <w:hideMark/>
          </w:tcPr>
          <w:p w:rsidR="005D351A" w:rsidRPr="005D351A" w:rsidRDefault="005D351A" w:rsidP="005D351A">
            <w:pPr>
              <w:autoSpaceDE w:val="0"/>
              <w:autoSpaceDN w:val="0"/>
              <w:adjustRightInd w:val="0"/>
              <w:spacing w:after="0" w:line="240" w:lineRule="auto"/>
              <w:jc w:val="center"/>
              <w:rPr>
                <w:rFonts w:ascii="Times New Roman" w:eastAsia="Calibri" w:hAnsi="Times New Roman"/>
                <w:sz w:val="20"/>
                <w:szCs w:val="20"/>
              </w:rPr>
            </w:pPr>
            <w:r w:rsidRPr="005D351A">
              <w:rPr>
                <w:rFonts w:ascii="Times New Roman" w:eastAsia="Calibri" w:hAnsi="Times New Roman"/>
                <w:sz w:val="20"/>
                <w:szCs w:val="20"/>
              </w:rPr>
              <w:t>0</w:t>
            </w:r>
          </w:p>
        </w:tc>
        <w:tc>
          <w:tcPr>
            <w:tcW w:w="379" w:type="pct"/>
            <w:tcBorders>
              <w:top w:val="single" w:sz="4" w:space="0" w:color="auto"/>
              <w:left w:val="single" w:sz="4" w:space="0" w:color="auto"/>
              <w:bottom w:val="single" w:sz="4" w:space="0" w:color="auto"/>
              <w:right w:val="single" w:sz="4" w:space="0" w:color="auto"/>
            </w:tcBorders>
            <w:noWrap/>
            <w:vAlign w:val="center"/>
            <w:hideMark/>
          </w:tcPr>
          <w:p w:rsidR="005D351A" w:rsidRPr="005D351A" w:rsidRDefault="005D351A" w:rsidP="005D351A">
            <w:pPr>
              <w:autoSpaceDE w:val="0"/>
              <w:autoSpaceDN w:val="0"/>
              <w:adjustRightInd w:val="0"/>
              <w:spacing w:after="0" w:line="240" w:lineRule="auto"/>
              <w:jc w:val="center"/>
              <w:rPr>
                <w:rFonts w:ascii="Times New Roman" w:eastAsia="Calibri" w:hAnsi="Times New Roman"/>
                <w:sz w:val="20"/>
                <w:szCs w:val="20"/>
              </w:rPr>
            </w:pPr>
            <w:r w:rsidRPr="005D351A">
              <w:rPr>
                <w:rFonts w:ascii="Times New Roman" w:eastAsia="Calibri" w:hAnsi="Times New Roman"/>
                <w:sz w:val="20"/>
                <w:szCs w:val="20"/>
              </w:rPr>
              <w:t>0</w:t>
            </w:r>
          </w:p>
        </w:tc>
        <w:tc>
          <w:tcPr>
            <w:tcW w:w="379" w:type="pct"/>
            <w:tcBorders>
              <w:top w:val="single" w:sz="4" w:space="0" w:color="auto"/>
              <w:left w:val="nil"/>
              <w:bottom w:val="single" w:sz="4" w:space="0" w:color="auto"/>
              <w:right w:val="single" w:sz="4" w:space="0" w:color="auto"/>
            </w:tcBorders>
            <w:noWrap/>
            <w:vAlign w:val="center"/>
            <w:hideMark/>
          </w:tcPr>
          <w:p w:rsidR="005D351A" w:rsidRPr="005D351A" w:rsidRDefault="005D351A" w:rsidP="005D351A">
            <w:pPr>
              <w:autoSpaceDE w:val="0"/>
              <w:autoSpaceDN w:val="0"/>
              <w:adjustRightInd w:val="0"/>
              <w:spacing w:after="0" w:line="240" w:lineRule="auto"/>
              <w:jc w:val="center"/>
              <w:rPr>
                <w:rFonts w:ascii="Times New Roman" w:eastAsia="Calibri" w:hAnsi="Times New Roman"/>
                <w:sz w:val="20"/>
                <w:szCs w:val="20"/>
              </w:rPr>
            </w:pPr>
            <w:r w:rsidRPr="005D351A">
              <w:rPr>
                <w:rFonts w:ascii="Times New Roman" w:eastAsia="Calibri" w:hAnsi="Times New Roman"/>
                <w:sz w:val="20"/>
                <w:szCs w:val="20"/>
              </w:rPr>
              <w:t>0</w:t>
            </w:r>
          </w:p>
        </w:tc>
        <w:tc>
          <w:tcPr>
            <w:tcW w:w="379" w:type="pct"/>
            <w:tcBorders>
              <w:top w:val="single" w:sz="4" w:space="0" w:color="auto"/>
              <w:left w:val="nil"/>
              <w:bottom w:val="single" w:sz="4" w:space="0" w:color="auto"/>
              <w:right w:val="single" w:sz="4" w:space="0" w:color="auto"/>
            </w:tcBorders>
            <w:noWrap/>
            <w:vAlign w:val="center"/>
            <w:hideMark/>
          </w:tcPr>
          <w:p w:rsidR="005D351A" w:rsidRPr="005D351A" w:rsidRDefault="005D351A" w:rsidP="005D351A">
            <w:pPr>
              <w:autoSpaceDE w:val="0"/>
              <w:autoSpaceDN w:val="0"/>
              <w:adjustRightInd w:val="0"/>
              <w:spacing w:after="0" w:line="240" w:lineRule="auto"/>
              <w:jc w:val="center"/>
              <w:rPr>
                <w:rFonts w:ascii="Times New Roman" w:eastAsia="Calibri" w:hAnsi="Times New Roman"/>
                <w:sz w:val="20"/>
                <w:szCs w:val="20"/>
              </w:rPr>
            </w:pPr>
            <w:r w:rsidRPr="005D351A">
              <w:rPr>
                <w:rFonts w:ascii="Times New Roman" w:eastAsia="Calibri" w:hAnsi="Times New Roman"/>
                <w:sz w:val="20"/>
                <w:szCs w:val="20"/>
              </w:rPr>
              <w:t>0</w:t>
            </w:r>
          </w:p>
        </w:tc>
        <w:tc>
          <w:tcPr>
            <w:tcW w:w="379" w:type="pct"/>
            <w:tcBorders>
              <w:top w:val="single" w:sz="4" w:space="0" w:color="auto"/>
              <w:left w:val="nil"/>
              <w:bottom w:val="single" w:sz="4" w:space="0" w:color="auto"/>
              <w:right w:val="single" w:sz="4" w:space="0" w:color="auto"/>
            </w:tcBorders>
            <w:noWrap/>
            <w:vAlign w:val="center"/>
            <w:hideMark/>
          </w:tcPr>
          <w:p w:rsidR="005D351A" w:rsidRPr="005D351A" w:rsidRDefault="005D351A" w:rsidP="005D351A">
            <w:pPr>
              <w:autoSpaceDE w:val="0"/>
              <w:autoSpaceDN w:val="0"/>
              <w:adjustRightInd w:val="0"/>
              <w:spacing w:after="0" w:line="240" w:lineRule="auto"/>
              <w:jc w:val="center"/>
              <w:rPr>
                <w:rFonts w:ascii="Times New Roman" w:eastAsia="Calibri" w:hAnsi="Times New Roman"/>
                <w:sz w:val="20"/>
                <w:szCs w:val="20"/>
              </w:rPr>
            </w:pPr>
            <w:r w:rsidRPr="005D351A">
              <w:rPr>
                <w:rFonts w:ascii="Times New Roman" w:eastAsia="Calibri" w:hAnsi="Times New Roman"/>
                <w:sz w:val="20"/>
                <w:szCs w:val="20"/>
              </w:rPr>
              <w:t>0</w:t>
            </w:r>
          </w:p>
        </w:tc>
        <w:tc>
          <w:tcPr>
            <w:tcW w:w="631" w:type="pct"/>
            <w:tcBorders>
              <w:top w:val="single" w:sz="4" w:space="0" w:color="auto"/>
              <w:left w:val="nil"/>
              <w:bottom w:val="single" w:sz="4" w:space="0" w:color="auto"/>
              <w:right w:val="single" w:sz="4" w:space="0" w:color="auto"/>
            </w:tcBorders>
            <w:noWrap/>
            <w:vAlign w:val="center"/>
            <w:hideMark/>
          </w:tcPr>
          <w:p w:rsidR="005D351A" w:rsidRPr="005D351A" w:rsidRDefault="005D351A" w:rsidP="005D351A">
            <w:pPr>
              <w:autoSpaceDE w:val="0"/>
              <w:autoSpaceDN w:val="0"/>
              <w:adjustRightInd w:val="0"/>
              <w:spacing w:after="0" w:line="240" w:lineRule="auto"/>
              <w:jc w:val="center"/>
              <w:rPr>
                <w:rFonts w:ascii="Times New Roman" w:eastAsia="Calibri" w:hAnsi="Times New Roman"/>
                <w:sz w:val="20"/>
                <w:szCs w:val="20"/>
              </w:rPr>
            </w:pPr>
            <w:r w:rsidRPr="005D351A">
              <w:rPr>
                <w:rFonts w:ascii="Times New Roman" w:eastAsia="Calibri" w:hAnsi="Times New Roman"/>
                <w:sz w:val="20"/>
                <w:szCs w:val="20"/>
              </w:rPr>
              <w:t>0</w:t>
            </w:r>
          </w:p>
        </w:tc>
      </w:tr>
    </w:tbl>
    <w:p w:rsidR="005D351A" w:rsidRPr="005D351A" w:rsidRDefault="005D351A" w:rsidP="00A72D1F">
      <w:pPr>
        <w:keepNext/>
        <w:keepLines/>
        <w:numPr>
          <w:ilvl w:val="0"/>
          <w:numId w:val="22"/>
        </w:numPr>
        <w:spacing w:before="120" w:after="120" w:line="240" w:lineRule="auto"/>
        <w:ind w:left="0" w:firstLine="567"/>
        <w:jc w:val="both"/>
        <w:outlineLvl w:val="0"/>
        <w:rPr>
          <w:rFonts w:ascii="Times New Roman" w:hAnsi="Times New Roman"/>
          <w:b/>
          <w:bCs/>
          <w:sz w:val="20"/>
          <w:szCs w:val="20"/>
          <w:lang w:eastAsia="en-US"/>
        </w:rPr>
      </w:pPr>
      <w:bookmarkStart w:id="261" w:name="_Toc522105830"/>
      <w:bookmarkStart w:id="262" w:name="_Toc525296033"/>
      <w:bookmarkStart w:id="263" w:name="_Toc533067443"/>
      <w:bookmarkStart w:id="264" w:name="_Toc4488159"/>
      <w:bookmarkStart w:id="265" w:name="_Toc5693582"/>
      <w:bookmarkStart w:id="266" w:name="sub_1793"/>
      <w:bookmarkEnd w:id="260"/>
      <w:r w:rsidRPr="005D351A">
        <w:rPr>
          <w:rFonts w:ascii="Times New Roman" w:hAnsi="Times New Roman"/>
          <w:b/>
          <w:bCs/>
          <w:sz w:val="20"/>
          <w:szCs w:val="20"/>
          <w:lang w:eastAsia="en-US"/>
        </w:rPr>
        <w:t>в) 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bookmarkEnd w:id="261"/>
      <w:bookmarkEnd w:id="262"/>
      <w:bookmarkEnd w:id="263"/>
      <w:bookmarkEnd w:id="264"/>
      <w:bookmarkEnd w:id="265"/>
    </w:p>
    <w:p w:rsidR="005D351A" w:rsidRPr="005D351A" w:rsidRDefault="005D351A" w:rsidP="005D351A">
      <w:pPr>
        <w:spacing w:after="0"/>
        <w:ind w:firstLine="567"/>
        <w:jc w:val="both"/>
        <w:rPr>
          <w:rFonts w:ascii="Times New Roman" w:eastAsia="Calibri" w:hAnsi="Times New Roman"/>
          <w:sz w:val="20"/>
          <w:szCs w:val="20"/>
        </w:rPr>
      </w:pPr>
      <w:r w:rsidRPr="005D351A">
        <w:rPr>
          <w:rFonts w:ascii="Times New Roman" w:eastAsia="Calibri" w:hAnsi="Times New Roman"/>
          <w:sz w:val="20"/>
          <w:szCs w:val="20"/>
        </w:rPr>
        <w:t xml:space="preserve">Удельный расход условного топлива (кг у.т.) на выработку 1 Гкал тепловой энергии определяют по формуле: </w:t>
      </w:r>
    </w:p>
    <w:p w:rsidR="005D351A" w:rsidRPr="005D351A" w:rsidRDefault="00A2493F" w:rsidP="005D351A">
      <w:pPr>
        <w:spacing w:after="0" w:line="240" w:lineRule="auto"/>
        <w:jc w:val="center"/>
        <w:rPr>
          <w:rFonts w:ascii="Times New Roman" w:hAnsi="Times New Roman"/>
          <w:sz w:val="20"/>
          <w:szCs w:val="20"/>
        </w:rPr>
      </w:pPr>
      <w:r>
        <w:rPr>
          <w:rFonts w:ascii="Times New Roman" w:hAnsi="Times New Roman"/>
          <w:noProof/>
          <w:sz w:val="20"/>
          <w:szCs w:val="20"/>
        </w:rPr>
        <w:pict>
          <v:shape id="Рисунок 7" o:spid="_x0000_i1031" type="#_x0000_t75" alt="https://konspekta.net/studopediainfo/baza10/1482319460429.files/image577.gif" style="width:94.05pt;height:37.6pt;visibility:visible;mso-wrap-style:square">
            <v:imagedata r:id="rId18" o:title="image577"/>
          </v:shape>
        </w:pict>
      </w:r>
    </w:p>
    <w:tbl>
      <w:tblPr>
        <w:tblW w:w="9459" w:type="dxa"/>
        <w:tblCellSpacing w:w="15" w:type="dxa"/>
        <w:shd w:val="clear" w:color="auto" w:fill="FFFFFF"/>
        <w:tblLook w:val="04A0" w:firstRow="1" w:lastRow="0" w:firstColumn="1" w:lastColumn="0" w:noHBand="0" w:noVBand="1"/>
      </w:tblPr>
      <w:tblGrid>
        <w:gridCol w:w="924"/>
        <w:gridCol w:w="8535"/>
      </w:tblGrid>
      <w:tr w:rsidR="005D351A" w:rsidRPr="005D351A" w:rsidTr="005D351A">
        <w:trPr>
          <w:trHeight w:val="486"/>
          <w:tblCellSpacing w:w="15" w:type="dxa"/>
        </w:trPr>
        <w:tc>
          <w:tcPr>
            <w:tcW w:w="0" w:type="auto"/>
            <w:shd w:val="clear" w:color="auto" w:fill="FFFFFF"/>
            <w:tcMar>
              <w:top w:w="15" w:type="dxa"/>
              <w:left w:w="15" w:type="dxa"/>
              <w:bottom w:w="15" w:type="dxa"/>
              <w:right w:w="15" w:type="dxa"/>
            </w:tcMar>
            <w:vAlign w:val="center"/>
            <w:hideMark/>
          </w:tcPr>
          <w:p w:rsidR="005D351A" w:rsidRPr="005D351A" w:rsidRDefault="005B6997" w:rsidP="005D351A">
            <w:pPr>
              <w:spacing w:after="120"/>
              <w:ind w:firstLine="97"/>
              <w:jc w:val="both"/>
              <w:rPr>
                <w:rFonts w:ascii="Times New Roman" w:eastAsia="Calibri" w:hAnsi="Times New Roman"/>
                <w:sz w:val="20"/>
                <w:szCs w:val="20"/>
              </w:rPr>
            </w:pPr>
            <w:r>
              <w:rPr>
                <w:rFonts w:ascii="Times New Roman" w:eastAsia="Calibri" w:hAnsi="Times New Roman"/>
                <w:noProof/>
                <w:sz w:val="20"/>
                <w:szCs w:val="20"/>
              </w:rPr>
              <w:pict>
                <v:shape id="Рисунок 8" o:spid="_x0000_i1032" type="#_x0000_t75" alt="https://konspekta.net/studopediainfo/baza10/1482319460429.files/image579.gif" style="width:34.4pt;height:18.15pt;visibility:visible;mso-wrap-style:square">
                  <v:imagedata r:id="rId19" o:title="image579"/>
                </v:shape>
              </w:pict>
            </w:r>
          </w:p>
        </w:tc>
        <w:tc>
          <w:tcPr>
            <w:tcW w:w="0" w:type="auto"/>
            <w:shd w:val="clear" w:color="auto" w:fill="FFFFFF"/>
            <w:tcMar>
              <w:top w:w="15" w:type="dxa"/>
              <w:left w:w="15" w:type="dxa"/>
              <w:bottom w:w="15" w:type="dxa"/>
              <w:right w:w="15" w:type="dxa"/>
            </w:tcMar>
            <w:vAlign w:val="center"/>
            <w:hideMark/>
          </w:tcPr>
          <w:p w:rsidR="005D351A" w:rsidRPr="005D351A" w:rsidRDefault="005D351A" w:rsidP="005D351A">
            <w:pPr>
              <w:spacing w:after="0"/>
              <w:ind w:firstLine="85"/>
              <w:jc w:val="both"/>
              <w:rPr>
                <w:rFonts w:ascii="Times New Roman" w:eastAsia="Calibri" w:hAnsi="Times New Roman"/>
                <w:sz w:val="20"/>
                <w:szCs w:val="20"/>
              </w:rPr>
            </w:pPr>
            <w:r w:rsidRPr="005D351A">
              <w:rPr>
                <w:rFonts w:ascii="Times New Roman" w:eastAsia="Calibri" w:hAnsi="Times New Roman"/>
                <w:sz w:val="20"/>
                <w:szCs w:val="20"/>
              </w:rPr>
              <w:t xml:space="preserve">- КПД котлоагрегата, соответствующий номинальной загрузке котлоагрегата, %. </w:t>
            </w:r>
          </w:p>
        </w:tc>
      </w:tr>
    </w:tbl>
    <w:p w:rsidR="005D351A" w:rsidRPr="005D351A" w:rsidRDefault="005D351A" w:rsidP="005D351A">
      <w:pPr>
        <w:spacing w:after="120"/>
        <w:ind w:firstLine="567"/>
        <w:jc w:val="both"/>
        <w:rPr>
          <w:rFonts w:ascii="Times New Roman" w:eastAsia="Calibri" w:hAnsi="Times New Roman"/>
          <w:sz w:val="20"/>
          <w:szCs w:val="20"/>
          <w:lang w:eastAsia="en-US"/>
        </w:rPr>
      </w:pPr>
      <w:r w:rsidRPr="005D351A">
        <w:rPr>
          <w:rFonts w:ascii="Times New Roman" w:eastAsia="Calibri" w:hAnsi="Times New Roman"/>
          <w:sz w:val="20"/>
          <w:szCs w:val="20"/>
        </w:rPr>
        <w:t xml:space="preserve">КПД котлоагрегата определяют на основании теплотехнических испытаний котлоагрегата, находящегося в технически исправном и отлаженном состоянии. </w:t>
      </w:r>
    </w:p>
    <w:p w:rsidR="005D351A" w:rsidRPr="005D351A" w:rsidRDefault="005D351A" w:rsidP="005D351A">
      <w:pPr>
        <w:spacing w:after="120"/>
        <w:ind w:firstLine="567"/>
        <w:jc w:val="right"/>
        <w:rPr>
          <w:rFonts w:ascii="Times New Roman" w:eastAsia="Calibri" w:hAnsi="Times New Roman"/>
          <w:sz w:val="20"/>
          <w:szCs w:val="20"/>
          <w:lang w:eastAsia="en-US"/>
        </w:rPr>
      </w:pPr>
      <w:r w:rsidRPr="005D351A">
        <w:rPr>
          <w:rFonts w:ascii="Times New Roman" w:eastAsia="Calibri" w:hAnsi="Times New Roman"/>
          <w:sz w:val="20"/>
          <w:szCs w:val="20"/>
          <w:lang w:eastAsia="en-US"/>
        </w:rPr>
        <w:lastRenderedPageBreak/>
        <w:t>Таблица 14.3</w:t>
      </w:r>
    </w:p>
    <w:p w:rsidR="005D351A" w:rsidRPr="005D351A" w:rsidRDefault="005D351A" w:rsidP="005D351A">
      <w:pPr>
        <w:spacing w:after="60"/>
        <w:jc w:val="center"/>
        <w:rPr>
          <w:rFonts w:ascii="Times New Roman" w:eastAsia="Calibri" w:hAnsi="Times New Roman"/>
          <w:sz w:val="20"/>
          <w:szCs w:val="20"/>
          <w:u w:val="single"/>
          <w:lang w:eastAsia="en-US"/>
        </w:rPr>
      </w:pPr>
      <w:r w:rsidRPr="005D351A">
        <w:rPr>
          <w:rFonts w:ascii="Times New Roman" w:eastAsia="Calibri" w:hAnsi="Times New Roman"/>
          <w:sz w:val="20"/>
          <w:szCs w:val="20"/>
          <w:u w:val="single"/>
        </w:rPr>
        <w:t xml:space="preserve">Удельный расход условного топлива (кг у.т.) на выработку 1 Гкал тепловой энергии на источниках тепловой энергии </w:t>
      </w:r>
      <w:r w:rsidRPr="005D351A">
        <w:rPr>
          <w:rFonts w:ascii="Times New Roman" w:eastAsia="Calibri" w:hAnsi="Times New Roman"/>
          <w:sz w:val="20"/>
          <w:szCs w:val="20"/>
          <w:u w:val="single"/>
          <w:lang w:eastAsia="en-US"/>
        </w:rPr>
        <w:t>сельского поселения Сентябрьский</w:t>
      </w:r>
    </w:p>
    <w:tbl>
      <w:tblPr>
        <w:tblW w:w="5000" w:type="pct"/>
        <w:tblLayout w:type="fixed"/>
        <w:tblLook w:val="04A0" w:firstRow="1" w:lastRow="0" w:firstColumn="1" w:lastColumn="0" w:noHBand="0" w:noVBand="1"/>
      </w:tblPr>
      <w:tblGrid>
        <w:gridCol w:w="4646"/>
        <w:gridCol w:w="814"/>
        <w:gridCol w:w="726"/>
        <w:gridCol w:w="726"/>
        <w:gridCol w:w="725"/>
        <w:gridCol w:w="725"/>
        <w:gridCol w:w="1208"/>
      </w:tblGrid>
      <w:tr w:rsidR="005D351A" w:rsidRPr="005D351A" w:rsidTr="005D351A">
        <w:trPr>
          <w:trHeight w:val="20"/>
        </w:trPr>
        <w:tc>
          <w:tcPr>
            <w:tcW w:w="2427" w:type="pct"/>
            <w:tcBorders>
              <w:top w:val="single" w:sz="4" w:space="0" w:color="auto"/>
              <w:left w:val="single" w:sz="4" w:space="0" w:color="auto"/>
              <w:bottom w:val="single" w:sz="4" w:space="0" w:color="auto"/>
              <w:right w:val="single" w:sz="4" w:space="0" w:color="auto"/>
            </w:tcBorders>
            <w:noWrap/>
            <w:vAlign w:val="center"/>
            <w:hideMark/>
          </w:tcPr>
          <w:p w:rsidR="005D351A" w:rsidRPr="005D351A" w:rsidRDefault="005D351A" w:rsidP="005D351A">
            <w:pPr>
              <w:autoSpaceDE w:val="0"/>
              <w:autoSpaceDN w:val="0"/>
              <w:adjustRightInd w:val="0"/>
              <w:spacing w:after="0" w:line="240" w:lineRule="auto"/>
              <w:jc w:val="center"/>
              <w:rPr>
                <w:rFonts w:ascii="Times New Roman" w:eastAsia="Calibri" w:hAnsi="Times New Roman"/>
                <w:b/>
                <w:sz w:val="20"/>
                <w:szCs w:val="20"/>
              </w:rPr>
            </w:pPr>
            <w:r w:rsidRPr="005D351A">
              <w:rPr>
                <w:rFonts w:ascii="Times New Roman" w:eastAsia="Calibri" w:hAnsi="Times New Roman"/>
                <w:b/>
                <w:sz w:val="20"/>
                <w:szCs w:val="20"/>
              </w:rPr>
              <w:t>Показатель</w:t>
            </w:r>
          </w:p>
        </w:tc>
        <w:tc>
          <w:tcPr>
            <w:tcW w:w="425" w:type="pct"/>
            <w:tcBorders>
              <w:top w:val="single" w:sz="4" w:space="0" w:color="auto"/>
              <w:left w:val="nil"/>
              <w:bottom w:val="single" w:sz="4" w:space="0" w:color="auto"/>
              <w:right w:val="single" w:sz="4" w:space="0" w:color="auto"/>
            </w:tcBorders>
            <w:vAlign w:val="center"/>
            <w:hideMark/>
          </w:tcPr>
          <w:p w:rsidR="005D351A" w:rsidRPr="005D351A" w:rsidRDefault="005D351A" w:rsidP="005D351A">
            <w:pPr>
              <w:autoSpaceDE w:val="0"/>
              <w:autoSpaceDN w:val="0"/>
              <w:adjustRightInd w:val="0"/>
              <w:spacing w:after="0" w:line="240" w:lineRule="auto"/>
              <w:jc w:val="center"/>
              <w:rPr>
                <w:rFonts w:ascii="Times New Roman" w:eastAsia="Calibri" w:hAnsi="Times New Roman"/>
                <w:b/>
                <w:sz w:val="20"/>
                <w:szCs w:val="20"/>
              </w:rPr>
            </w:pPr>
            <w:r w:rsidRPr="005D351A">
              <w:rPr>
                <w:rFonts w:ascii="Times New Roman" w:eastAsia="Calibri" w:hAnsi="Times New Roman"/>
                <w:b/>
                <w:sz w:val="20"/>
                <w:szCs w:val="20"/>
              </w:rPr>
              <w:t>2018 г. (факт)</w:t>
            </w:r>
          </w:p>
        </w:tc>
        <w:tc>
          <w:tcPr>
            <w:tcW w:w="379" w:type="pct"/>
            <w:tcBorders>
              <w:top w:val="single" w:sz="4" w:space="0" w:color="auto"/>
              <w:left w:val="single" w:sz="4" w:space="0" w:color="auto"/>
              <w:bottom w:val="single" w:sz="4" w:space="0" w:color="auto"/>
              <w:right w:val="single" w:sz="4" w:space="0" w:color="auto"/>
            </w:tcBorders>
            <w:noWrap/>
            <w:vAlign w:val="center"/>
            <w:hideMark/>
          </w:tcPr>
          <w:p w:rsidR="005D351A" w:rsidRPr="005D351A" w:rsidRDefault="005D351A" w:rsidP="005D351A">
            <w:pPr>
              <w:autoSpaceDE w:val="0"/>
              <w:autoSpaceDN w:val="0"/>
              <w:adjustRightInd w:val="0"/>
              <w:spacing w:after="0" w:line="240" w:lineRule="auto"/>
              <w:jc w:val="center"/>
              <w:rPr>
                <w:rFonts w:ascii="Times New Roman" w:eastAsia="Calibri" w:hAnsi="Times New Roman"/>
                <w:b/>
                <w:sz w:val="20"/>
                <w:szCs w:val="20"/>
              </w:rPr>
            </w:pPr>
            <w:r w:rsidRPr="005D351A">
              <w:rPr>
                <w:rFonts w:ascii="Times New Roman" w:eastAsia="Calibri" w:hAnsi="Times New Roman"/>
                <w:b/>
                <w:sz w:val="20"/>
                <w:szCs w:val="20"/>
              </w:rPr>
              <w:t>2019 г.</w:t>
            </w:r>
          </w:p>
        </w:tc>
        <w:tc>
          <w:tcPr>
            <w:tcW w:w="379" w:type="pct"/>
            <w:tcBorders>
              <w:top w:val="single" w:sz="4" w:space="0" w:color="auto"/>
              <w:left w:val="nil"/>
              <w:bottom w:val="single" w:sz="4" w:space="0" w:color="auto"/>
              <w:right w:val="single" w:sz="4" w:space="0" w:color="auto"/>
            </w:tcBorders>
            <w:noWrap/>
            <w:vAlign w:val="center"/>
            <w:hideMark/>
          </w:tcPr>
          <w:p w:rsidR="005D351A" w:rsidRPr="005D351A" w:rsidRDefault="005D351A" w:rsidP="005D351A">
            <w:pPr>
              <w:autoSpaceDE w:val="0"/>
              <w:autoSpaceDN w:val="0"/>
              <w:adjustRightInd w:val="0"/>
              <w:spacing w:after="0" w:line="240" w:lineRule="auto"/>
              <w:jc w:val="center"/>
              <w:rPr>
                <w:rFonts w:ascii="Times New Roman" w:eastAsia="Calibri" w:hAnsi="Times New Roman"/>
                <w:b/>
                <w:sz w:val="20"/>
                <w:szCs w:val="20"/>
              </w:rPr>
            </w:pPr>
            <w:r w:rsidRPr="005D351A">
              <w:rPr>
                <w:rFonts w:ascii="Times New Roman" w:eastAsia="Calibri" w:hAnsi="Times New Roman"/>
                <w:b/>
                <w:sz w:val="20"/>
                <w:szCs w:val="20"/>
              </w:rPr>
              <w:t>2020 г.</w:t>
            </w:r>
          </w:p>
        </w:tc>
        <w:tc>
          <w:tcPr>
            <w:tcW w:w="379" w:type="pct"/>
            <w:tcBorders>
              <w:top w:val="single" w:sz="4" w:space="0" w:color="auto"/>
              <w:left w:val="nil"/>
              <w:bottom w:val="single" w:sz="4" w:space="0" w:color="auto"/>
              <w:right w:val="single" w:sz="4" w:space="0" w:color="auto"/>
            </w:tcBorders>
            <w:noWrap/>
            <w:vAlign w:val="center"/>
            <w:hideMark/>
          </w:tcPr>
          <w:p w:rsidR="005D351A" w:rsidRPr="005D351A" w:rsidRDefault="005D351A" w:rsidP="005D351A">
            <w:pPr>
              <w:autoSpaceDE w:val="0"/>
              <w:autoSpaceDN w:val="0"/>
              <w:adjustRightInd w:val="0"/>
              <w:spacing w:after="0" w:line="240" w:lineRule="auto"/>
              <w:jc w:val="center"/>
              <w:rPr>
                <w:rFonts w:ascii="Times New Roman" w:eastAsia="Calibri" w:hAnsi="Times New Roman"/>
                <w:b/>
                <w:sz w:val="20"/>
                <w:szCs w:val="20"/>
              </w:rPr>
            </w:pPr>
            <w:r w:rsidRPr="005D351A">
              <w:rPr>
                <w:rFonts w:ascii="Times New Roman" w:eastAsia="Calibri" w:hAnsi="Times New Roman"/>
                <w:b/>
                <w:sz w:val="20"/>
                <w:szCs w:val="20"/>
              </w:rPr>
              <w:t>2021 г.</w:t>
            </w:r>
          </w:p>
        </w:tc>
        <w:tc>
          <w:tcPr>
            <w:tcW w:w="379" w:type="pct"/>
            <w:tcBorders>
              <w:top w:val="single" w:sz="4" w:space="0" w:color="auto"/>
              <w:left w:val="nil"/>
              <w:bottom w:val="single" w:sz="4" w:space="0" w:color="auto"/>
              <w:right w:val="single" w:sz="4" w:space="0" w:color="auto"/>
            </w:tcBorders>
            <w:noWrap/>
            <w:vAlign w:val="center"/>
            <w:hideMark/>
          </w:tcPr>
          <w:p w:rsidR="005D351A" w:rsidRPr="005D351A" w:rsidRDefault="005D351A" w:rsidP="005D351A">
            <w:pPr>
              <w:autoSpaceDE w:val="0"/>
              <w:autoSpaceDN w:val="0"/>
              <w:adjustRightInd w:val="0"/>
              <w:spacing w:after="0" w:line="240" w:lineRule="auto"/>
              <w:jc w:val="center"/>
              <w:rPr>
                <w:rFonts w:ascii="Times New Roman" w:eastAsia="Calibri" w:hAnsi="Times New Roman"/>
                <w:b/>
                <w:sz w:val="20"/>
                <w:szCs w:val="20"/>
              </w:rPr>
            </w:pPr>
            <w:r w:rsidRPr="005D351A">
              <w:rPr>
                <w:rFonts w:ascii="Times New Roman" w:eastAsia="Calibri" w:hAnsi="Times New Roman"/>
                <w:b/>
                <w:sz w:val="20"/>
                <w:szCs w:val="20"/>
              </w:rPr>
              <w:t>2022 г.</w:t>
            </w:r>
          </w:p>
        </w:tc>
        <w:tc>
          <w:tcPr>
            <w:tcW w:w="631" w:type="pct"/>
            <w:tcBorders>
              <w:top w:val="single" w:sz="4" w:space="0" w:color="auto"/>
              <w:left w:val="nil"/>
              <w:bottom w:val="single" w:sz="4" w:space="0" w:color="auto"/>
              <w:right w:val="single" w:sz="4" w:space="0" w:color="auto"/>
            </w:tcBorders>
            <w:noWrap/>
            <w:vAlign w:val="center"/>
            <w:hideMark/>
          </w:tcPr>
          <w:p w:rsidR="005D351A" w:rsidRPr="005D351A" w:rsidRDefault="005D351A" w:rsidP="005D351A">
            <w:pPr>
              <w:autoSpaceDE w:val="0"/>
              <w:autoSpaceDN w:val="0"/>
              <w:adjustRightInd w:val="0"/>
              <w:spacing w:after="0" w:line="240" w:lineRule="auto"/>
              <w:jc w:val="center"/>
              <w:rPr>
                <w:rFonts w:ascii="Times New Roman" w:eastAsia="Calibri" w:hAnsi="Times New Roman"/>
                <w:b/>
                <w:sz w:val="20"/>
                <w:szCs w:val="20"/>
              </w:rPr>
            </w:pPr>
            <w:r w:rsidRPr="005D351A">
              <w:rPr>
                <w:rFonts w:ascii="Times New Roman" w:eastAsia="Calibri" w:hAnsi="Times New Roman"/>
                <w:b/>
                <w:sz w:val="20"/>
                <w:szCs w:val="20"/>
              </w:rPr>
              <w:t>2023-2028 гг.</w:t>
            </w:r>
          </w:p>
        </w:tc>
      </w:tr>
      <w:tr w:rsidR="005D351A" w:rsidRPr="005D351A" w:rsidTr="005D351A">
        <w:trPr>
          <w:trHeight w:val="20"/>
        </w:trPr>
        <w:tc>
          <w:tcPr>
            <w:tcW w:w="2427" w:type="pct"/>
            <w:tcBorders>
              <w:top w:val="single" w:sz="4" w:space="0" w:color="auto"/>
              <w:left w:val="single" w:sz="4" w:space="0" w:color="auto"/>
              <w:bottom w:val="single" w:sz="4" w:space="0" w:color="auto"/>
              <w:right w:val="single" w:sz="4" w:space="0" w:color="auto"/>
            </w:tcBorders>
            <w:noWrap/>
            <w:vAlign w:val="center"/>
            <w:hideMark/>
          </w:tcPr>
          <w:p w:rsidR="005D351A" w:rsidRPr="005D351A" w:rsidRDefault="005D351A" w:rsidP="005D351A">
            <w:pPr>
              <w:autoSpaceDE w:val="0"/>
              <w:autoSpaceDN w:val="0"/>
              <w:adjustRightInd w:val="0"/>
              <w:spacing w:after="0" w:line="240" w:lineRule="auto"/>
              <w:jc w:val="center"/>
              <w:rPr>
                <w:rFonts w:ascii="Times New Roman" w:eastAsia="Calibri" w:hAnsi="Times New Roman"/>
                <w:sz w:val="20"/>
                <w:szCs w:val="20"/>
                <w:lang w:eastAsia="en-US"/>
              </w:rPr>
            </w:pPr>
            <w:r w:rsidRPr="005D351A">
              <w:rPr>
                <w:rFonts w:ascii="Times New Roman" w:eastAsia="Calibri" w:hAnsi="Times New Roman"/>
                <w:sz w:val="20"/>
                <w:szCs w:val="20"/>
              </w:rPr>
              <w:t>Котельная ЛПДС «Южный Балык»</w:t>
            </w:r>
          </w:p>
        </w:tc>
        <w:tc>
          <w:tcPr>
            <w:tcW w:w="425" w:type="pct"/>
            <w:tcBorders>
              <w:top w:val="single" w:sz="4" w:space="0" w:color="auto"/>
              <w:left w:val="nil"/>
              <w:bottom w:val="single" w:sz="4" w:space="0" w:color="auto"/>
              <w:right w:val="single" w:sz="4" w:space="0" w:color="auto"/>
            </w:tcBorders>
            <w:vAlign w:val="center"/>
          </w:tcPr>
          <w:p w:rsidR="005D351A" w:rsidRPr="005D351A" w:rsidRDefault="005D351A" w:rsidP="005D351A">
            <w:pPr>
              <w:spacing w:after="0" w:line="240" w:lineRule="auto"/>
              <w:jc w:val="center"/>
              <w:rPr>
                <w:rFonts w:ascii="Times New Roman" w:hAnsi="Times New Roman"/>
                <w:sz w:val="20"/>
                <w:szCs w:val="20"/>
              </w:rPr>
            </w:pPr>
            <w:r w:rsidRPr="005D351A">
              <w:rPr>
                <w:rFonts w:ascii="Times New Roman" w:hAnsi="Times New Roman"/>
                <w:sz w:val="20"/>
                <w:szCs w:val="20"/>
              </w:rPr>
              <w:t>168,1</w:t>
            </w:r>
          </w:p>
        </w:tc>
        <w:tc>
          <w:tcPr>
            <w:tcW w:w="379" w:type="pct"/>
            <w:tcBorders>
              <w:top w:val="single" w:sz="4" w:space="0" w:color="auto"/>
              <w:left w:val="single" w:sz="4" w:space="0" w:color="auto"/>
              <w:bottom w:val="single" w:sz="4" w:space="0" w:color="auto"/>
              <w:right w:val="single" w:sz="4" w:space="0" w:color="auto"/>
            </w:tcBorders>
            <w:noWrap/>
            <w:vAlign w:val="center"/>
          </w:tcPr>
          <w:p w:rsidR="005D351A" w:rsidRPr="005D351A" w:rsidRDefault="005D351A" w:rsidP="005D351A">
            <w:pPr>
              <w:spacing w:after="0" w:line="240" w:lineRule="auto"/>
              <w:jc w:val="center"/>
              <w:rPr>
                <w:rFonts w:ascii="Times New Roman" w:hAnsi="Times New Roman"/>
                <w:sz w:val="20"/>
                <w:szCs w:val="20"/>
              </w:rPr>
            </w:pPr>
            <w:r w:rsidRPr="005D351A">
              <w:rPr>
                <w:rFonts w:ascii="Times New Roman" w:hAnsi="Times New Roman"/>
                <w:sz w:val="20"/>
                <w:szCs w:val="20"/>
              </w:rPr>
              <w:t>168,1</w:t>
            </w:r>
          </w:p>
        </w:tc>
        <w:tc>
          <w:tcPr>
            <w:tcW w:w="379" w:type="pct"/>
            <w:tcBorders>
              <w:top w:val="single" w:sz="4" w:space="0" w:color="auto"/>
              <w:left w:val="nil"/>
              <w:bottom w:val="single" w:sz="4" w:space="0" w:color="auto"/>
              <w:right w:val="single" w:sz="4" w:space="0" w:color="auto"/>
            </w:tcBorders>
            <w:noWrap/>
            <w:vAlign w:val="center"/>
          </w:tcPr>
          <w:p w:rsidR="005D351A" w:rsidRPr="005D351A" w:rsidRDefault="005D351A" w:rsidP="005D351A">
            <w:pPr>
              <w:spacing w:after="0" w:line="240" w:lineRule="auto"/>
              <w:jc w:val="center"/>
              <w:rPr>
                <w:rFonts w:ascii="Times New Roman" w:hAnsi="Times New Roman"/>
                <w:sz w:val="20"/>
                <w:szCs w:val="20"/>
              </w:rPr>
            </w:pPr>
            <w:r w:rsidRPr="005D351A">
              <w:rPr>
                <w:rFonts w:ascii="Times New Roman" w:hAnsi="Times New Roman"/>
                <w:sz w:val="20"/>
                <w:szCs w:val="20"/>
              </w:rPr>
              <w:t>168,1</w:t>
            </w:r>
          </w:p>
        </w:tc>
        <w:tc>
          <w:tcPr>
            <w:tcW w:w="379" w:type="pct"/>
            <w:tcBorders>
              <w:top w:val="single" w:sz="4" w:space="0" w:color="auto"/>
              <w:left w:val="nil"/>
              <w:bottom w:val="single" w:sz="4" w:space="0" w:color="auto"/>
              <w:right w:val="single" w:sz="4" w:space="0" w:color="auto"/>
            </w:tcBorders>
            <w:noWrap/>
            <w:vAlign w:val="center"/>
          </w:tcPr>
          <w:p w:rsidR="005D351A" w:rsidRPr="005D351A" w:rsidRDefault="005D351A" w:rsidP="005D351A">
            <w:pPr>
              <w:spacing w:after="0" w:line="240" w:lineRule="auto"/>
              <w:jc w:val="center"/>
              <w:rPr>
                <w:rFonts w:ascii="Times New Roman" w:hAnsi="Times New Roman"/>
                <w:sz w:val="20"/>
                <w:szCs w:val="20"/>
              </w:rPr>
            </w:pPr>
            <w:r w:rsidRPr="005D351A">
              <w:rPr>
                <w:rFonts w:ascii="Times New Roman" w:hAnsi="Times New Roman"/>
                <w:sz w:val="20"/>
                <w:szCs w:val="20"/>
              </w:rPr>
              <w:t>168,1</w:t>
            </w:r>
          </w:p>
        </w:tc>
        <w:tc>
          <w:tcPr>
            <w:tcW w:w="379" w:type="pct"/>
            <w:tcBorders>
              <w:top w:val="single" w:sz="4" w:space="0" w:color="auto"/>
              <w:left w:val="nil"/>
              <w:bottom w:val="single" w:sz="4" w:space="0" w:color="auto"/>
              <w:right w:val="single" w:sz="4" w:space="0" w:color="auto"/>
            </w:tcBorders>
            <w:noWrap/>
            <w:vAlign w:val="center"/>
          </w:tcPr>
          <w:p w:rsidR="005D351A" w:rsidRPr="005D351A" w:rsidRDefault="005D351A" w:rsidP="005D351A">
            <w:pPr>
              <w:spacing w:after="0" w:line="240" w:lineRule="auto"/>
              <w:jc w:val="center"/>
              <w:rPr>
                <w:rFonts w:ascii="Times New Roman" w:hAnsi="Times New Roman"/>
                <w:sz w:val="20"/>
                <w:szCs w:val="20"/>
              </w:rPr>
            </w:pPr>
            <w:r w:rsidRPr="005D351A">
              <w:rPr>
                <w:rFonts w:ascii="Times New Roman" w:hAnsi="Times New Roman"/>
                <w:sz w:val="20"/>
                <w:szCs w:val="20"/>
              </w:rPr>
              <w:t>168,1</w:t>
            </w:r>
          </w:p>
        </w:tc>
        <w:tc>
          <w:tcPr>
            <w:tcW w:w="631" w:type="pct"/>
            <w:tcBorders>
              <w:top w:val="single" w:sz="4" w:space="0" w:color="auto"/>
              <w:left w:val="nil"/>
              <w:bottom w:val="single" w:sz="4" w:space="0" w:color="auto"/>
              <w:right w:val="single" w:sz="4" w:space="0" w:color="auto"/>
            </w:tcBorders>
            <w:noWrap/>
            <w:vAlign w:val="center"/>
          </w:tcPr>
          <w:p w:rsidR="005D351A" w:rsidRPr="005D351A" w:rsidRDefault="005D351A" w:rsidP="005D351A">
            <w:pPr>
              <w:spacing w:after="0" w:line="240" w:lineRule="auto"/>
              <w:jc w:val="center"/>
              <w:rPr>
                <w:rFonts w:ascii="Times New Roman" w:hAnsi="Times New Roman"/>
                <w:sz w:val="20"/>
                <w:szCs w:val="20"/>
              </w:rPr>
            </w:pPr>
            <w:r w:rsidRPr="005D351A">
              <w:rPr>
                <w:rFonts w:ascii="Times New Roman" w:hAnsi="Times New Roman"/>
                <w:sz w:val="20"/>
                <w:szCs w:val="20"/>
              </w:rPr>
              <w:t>168,1</w:t>
            </w:r>
          </w:p>
        </w:tc>
      </w:tr>
    </w:tbl>
    <w:p w:rsidR="005D351A" w:rsidRPr="005D351A" w:rsidRDefault="005D351A" w:rsidP="00A72D1F">
      <w:pPr>
        <w:keepNext/>
        <w:keepLines/>
        <w:numPr>
          <w:ilvl w:val="0"/>
          <w:numId w:val="22"/>
        </w:numPr>
        <w:spacing w:before="120" w:after="120" w:line="240" w:lineRule="auto"/>
        <w:ind w:left="0" w:firstLine="567"/>
        <w:jc w:val="both"/>
        <w:outlineLvl w:val="0"/>
        <w:rPr>
          <w:rFonts w:ascii="Times New Roman" w:hAnsi="Times New Roman"/>
          <w:b/>
          <w:bCs/>
          <w:sz w:val="20"/>
          <w:szCs w:val="20"/>
          <w:lang w:eastAsia="en-US"/>
        </w:rPr>
      </w:pPr>
      <w:bookmarkStart w:id="267" w:name="_Toc522105831"/>
      <w:bookmarkStart w:id="268" w:name="_Toc525296034"/>
      <w:bookmarkStart w:id="269" w:name="_Toc533067444"/>
      <w:bookmarkStart w:id="270" w:name="_Toc4488160"/>
      <w:bookmarkStart w:id="271" w:name="_Toc5693583"/>
      <w:bookmarkStart w:id="272" w:name="sub_1794"/>
      <w:bookmarkEnd w:id="266"/>
      <w:r w:rsidRPr="005D351A">
        <w:rPr>
          <w:rFonts w:ascii="Times New Roman" w:hAnsi="Times New Roman"/>
          <w:b/>
          <w:bCs/>
          <w:sz w:val="20"/>
          <w:szCs w:val="20"/>
          <w:lang w:eastAsia="en-US"/>
        </w:rPr>
        <w:t>г) отношение величины технологических потерь тепловой энергии, теплоносителя к материальной характеристике тепловой сети</w:t>
      </w:r>
      <w:bookmarkEnd w:id="267"/>
      <w:bookmarkEnd w:id="268"/>
      <w:bookmarkEnd w:id="269"/>
      <w:bookmarkEnd w:id="270"/>
      <w:bookmarkEnd w:id="271"/>
    </w:p>
    <w:p w:rsidR="005D351A" w:rsidRPr="005D351A" w:rsidRDefault="005D351A" w:rsidP="005D351A">
      <w:pPr>
        <w:spacing w:after="120"/>
        <w:ind w:firstLine="567"/>
        <w:jc w:val="both"/>
        <w:rPr>
          <w:rFonts w:ascii="Times New Roman" w:eastAsia="Calibri" w:hAnsi="Times New Roman"/>
          <w:sz w:val="20"/>
          <w:szCs w:val="20"/>
          <w:lang w:eastAsia="en-US"/>
        </w:rPr>
      </w:pPr>
      <w:r w:rsidRPr="005D351A">
        <w:rPr>
          <w:rFonts w:ascii="Times New Roman" w:eastAsia="Calibri" w:hAnsi="Times New Roman"/>
          <w:sz w:val="20"/>
          <w:szCs w:val="20"/>
          <w:lang w:eastAsia="en-US"/>
        </w:rPr>
        <w:t>Отношение величины технологических потерь тепловой энергии, теплоносителя к материальной характеристике тепловой сети на территории сельского поселения Сентябрьский указано в таблице 14.4, и измеряется как Гкал/м</w:t>
      </w:r>
      <w:r w:rsidRPr="005D351A">
        <w:rPr>
          <w:rFonts w:ascii="Times New Roman" w:eastAsia="Calibri" w:hAnsi="Times New Roman"/>
          <w:sz w:val="20"/>
          <w:szCs w:val="20"/>
          <w:vertAlign w:val="superscript"/>
          <w:lang w:eastAsia="en-US"/>
        </w:rPr>
        <w:t>2</w:t>
      </w:r>
      <w:r w:rsidRPr="005D351A">
        <w:rPr>
          <w:rFonts w:ascii="Times New Roman" w:eastAsia="Calibri" w:hAnsi="Times New Roman"/>
          <w:sz w:val="20"/>
          <w:szCs w:val="20"/>
          <w:lang w:eastAsia="en-US"/>
        </w:rPr>
        <w:t xml:space="preserve">. </w:t>
      </w:r>
    </w:p>
    <w:p w:rsidR="005D351A" w:rsidRPr="005D351A" w:rsidRDefault="005D351A" w:rsidP="005D351A">
      <w:pPr>
        <w:spacing w:after="120"/>
        <w:ind w:firstLine="567"/>
        <w:jc w:val="right"/>
        <w:rPr>
          <w:rFonts w:ascii="Times New Roman" w:eastAsia="Calibri" w:hAnsi="Times New Roman"/>
          <w:sz w:val="20"/>
          <w:szCs w:val="20"/>
          <w:lang w:eastAsia="en-US"/>
        </w:rPr>
      </w:pPr>
      <w:r w:rsidRPr="005D351A">
        <w:rPr>
          <w:rFonts w:ascii="Times New Roman" w:eastAsia="Calibri" w:hAnsi="Times New Roman"/>
          <w:sz w:val="20"/>
          <w:szCs w:val="20"/>
          <w:lang w:eastAsia="en-US"/>
        </w:rPr>
        <w:t>Таблица 14.4</w:t>
      </w:r>
    </w:p>
    <w:tbl>
      <w:tblPr>
        <w:tblW w:w="5000" w:type="pct"/>
        <w:tblLayout w:type="fixed"/>
        <w:tblLook w:val="04A0" w:firstRow="1" w:lastRow="0" w:firstColumn="1" w:lastColumn="0" w:noHBand="0" w:noVBand="1"/>
      </w:tblPr>
      <w:tblGrid>
        <w:gridCol w:w="4646"/>
        <w:gridCol w:w="814"/>
        <w:gridCol w:w="726"/>
        <w:gridCol w:w="726"/>
        <w:gridCol w:w="725"/>
        <w:gridCol w:w="725"/>
        <w:gridCol w:w="1208"/>
      </w:tblGrid>
      <w:tr w:rsidR="005D351A" w:rsidRPr="005D351A" w:rsidTr="005D351A">
        <w:trPr>
          <w:trHeight w:val="20"/>
        </w:trPr>
        <w:tc>
          <w:tcPr>
            <w:tcW w:w="2427" w:type="pct"/>
            <w:tcBorders>
              <w:top w:val="single" w:sz="4" w:space="0" w:color="auto"/>
              <w:left w:val="single" w:sz="4" w:space="0" w:color="auto"/>
              <w:bottom w:val="single" w:sz="4" w:space="0" w:color="auto"/>
              <w:right w:val="single" w:sz="4" w:space="0" w:color="auto"/>
            </w:tcBorders>
            <w:noWrap/>
            <w:vAlign w:val="center"/>
            <w:hideMark/>
          </w:tcPr>
          <w:p w:rsidR="005D351A" w:rsidRPr="005D351A" w:rsidRDefault="005D351A" w:rsidP="005D351A">
            <w:pPr>
              <w:autoSpaceDE w:val="0"/>
              <w:autoSpaceDN w:val="0"/>
              <w:adjustRightInd w:val="0"/>
              <w:spacing w:after="0" w:line="240" w:lineRule="auto"/>
              <w:jc w:val="center"/>
              <w:rPr>
                <w:rFonts w:ascii="Times New Roman" w:eastAsia="Calibri" w:hAnsi="Times New Roman"/>
                <w:b/>
                <w:sz w:val="20"/>
                <w:szCs w:val="20"/>
              </w:rPr>
            </w:pPr>
            <w:r w:rsidRPr="005D351A">
              <w:rPr>
                <w:rFonts w:ascii="Times New Roman" w:eastAsia="Calibri" w:hAnsi="Times New Roman"/>
                <w:b/>
                <w:sz w:val="20"/>
                <w:szCs w:val="20"/>
              </w:rPr>
              <w:t>Показатель</w:t>
            </w:r>
          </w:p>
        </w:tc>
        <w:tc>
          <w:tcPr>
            <w:tcW w:w="425" w:type="pct"/>
            <w:tcBorders>
              <w:top w:val="single" w:sz="4" w:space="0" w:color="auto"/>
              <w:left w:val="nil"/>
              <w:bottom w:val="single" w:sz="4" w:space="0" w:color="auto"/>
              <w:right w:val="single" w:sz="4" w:space="0" w:color="auto"/>
            </w:tcBorders>
            <w:vAlign w:val="center"/>
            <w:hideMark/>
          </w:tcPr>
          <w:p w:rsidR="005D351A" w:rsidRPr="005D351A" w:rsidRDefault="005D351A" w:rsidP="005D351A">
            <w:pPr>
              <w:autoSpaceDE w:val="0"/>
              <w:autoSpaceDN w:val="0"/>
              <w:adjustRightInd w:val="0"/>
              <w:spacing w:after="0" w:line="240" w:lineRule="auto"/>
              <w:jc w:val="center"/>
              <w:rPr>
                <w:rFonts w:ascii="Times New Roman" w:eastAsia="Calibri" w:hAnsi="Times New Roman"/>
                <w:b/>
                <w:sz w:val="20"/>
                <w:szCs w:val="20"/>
              </w:rPr>
            </w:pPr>
            <w:r w:rsidRPr="005D351A">
              <w:rPr>
                <w:rFonts w:ascii="Times New Roman" w:eastAsia="Calibri" w:hAnsi="Times New Roman"/>
                <w:b/>
                <w:sz w:val="20"/>
                <w:szCs w:val="20"/>
              </w:rPr>
              <w:t>2018 г. (факт)</w:t>
            </w:r>
          </w:p>
        </w:tc>
        <w:tc>
          <w:tcPr>
            <w:tcW w:w="379" w:type="pct"/>
            <w:tcBorders>
              <w:top w:val="single" w:sz="4" w:space="0" w:color="auto"/>
              <w:left w:val="single" w:sz="4" w:space="0" w:color="auto"/>
              <w:bottom w:val="single" w:sz="4" w:space="0" w:color="auto"/>
              <w:right w:val="single" w:sz="4" w:space="0" w:color="auto"/>
            </w:tcBorders>
            <w:noWrap/>
            <w:vAlign w:val="center"/>
            <w:hideMark/>
          </w:tcPr>
          <w:p w:rsidR="005D351A" w:rsidRPr="005D351A" w:rsidRDefault="005D351A" w:rsidP="005D351A">
            <w:pPr>
              <w:autoSpaceDE w:val="0"/>
              <w:autoSpaceDN w:val="0"/>
              <w:adjustRightInd w:val="0"/>
              <w:spacing w:after="0" w:line="240" w:lineRule="auto"/>
              <w:jc w:val="center"/>
              <w:rPr>
                <w:rFonts w:ascii="Times New Roman" w:eastAsia="Calibri" w:hAnsi="Times New Roman"/>
                <w:b/>
                <w:sz w:val="20"/>
                <w:szCs w:val="20"/>
              </w:rPr>
            </w:pPr>
            <w:r w:rsidRPr="005D351A">
              <w:rPr>
                <w:rFonts w:ascii="Times New Roman" w:eastAsia="Calibri" w:hAnsi="Times New Roman"/>
                <w:b/>
                <w:sz w:val="20"/>
                <w:szCs w:val="20"/>
              </w:rPr>
              <w:t>2019 г.</w:t>
            </w:r>
          </w:p>
        </w:tc>
        <w:tc>
          <w:tcPr>
            <w:tcW w:w="379" w:type="pct"/>
            <w:tcBorders>
              <w:top w:val="single" w:sz="4" w:space="0" w:color="auto"/>
              <w:left w:val="nil"/>
              <w:bottom w:val="single" w:sz="4" w:space="0" w:color="auto"/>
              <w:right w:val="single" w:sz="4" w:space="0" w:color="auto"/>
            </w:tcBorders>
            <w:noWrap/>
            <w:vAlign w:val="center"/>
            <w:hideMark/>
          </w:tcPr>
          <w:p w:rsidR="005D351A" w:rsidRPr="005D351A" w:rsidRDefault="005D351A" w:rsidP="005D351A">
            <w:pPr>
              <w:autoSpaceDE w:val="0"/>
              <w:autoSpaceDN w:val="0"/>
              <w:adjustRightInd w:val="0"/>
              <w:spacing w:after="0" w:line="240" w:lineRule="auto"/>
              <w:jc w:val="center"/>
              <w:rPr>
                <w:rFonts w:ascii="Times New Roman" w:eastAsia="Calibri" w:hAnsi="Times New Roman"/>
                <w:b/>
                <w:sz w:val="20"/>
                <w:szCs w:val="20"/>
              </w:rPr>
            </w:pPr>
            <w:r w:rsidRPr="005D351A">
              <w:rPr>
                <w:rFonts w:ascii="Times New Roman" w:eastAsia="Calibri" w:hAnsi="Times New Roman"/>
                <w:b/>
                <w:sz w:val="20"/>
                <w:szCs w:val="20"/>
              </w:rPr>
              <w:t>2020 г.</w:t>
            </w:r>
          </w:p>
        </w:tc>
        <w:tc>
          <w:tcPr>
            <w:tcW w:w="379" w:type="pct"/>
            <w:tcBorders>
              <w:top w:val="single" w:sz="4" w:space="0" w:color="auto"/>
              <w:left w:val="nil"/>
              <w:bottom w:val="single" w:sz="4" w:space="0" w:color="auto"/>
              <w:right w:val="single" w:sz="4" w:space="0" w:color="auto"/>
            </w:tcBorders>
            <w:noWrap/>
            <w:vAlign w:val="center"/>
            <w:hideMark/>
          </w:tcPr>
          <w:p w:rsidR="005D351A" w:rsidRPr="005D351A" w:rsidRDefault="005D351A" w:rsidP="005D351A">
            <w:pPr>
              <w:autoSpaceDE w:val="0"/>
              <w:autoSpaceDN w:val="0"/>
              <w:adjustRightInd w:val="0"/>
              <w:spacing w:after="0" w:line="240" w:lineRule="auto"/>
              <w:jc w:val="center"/>
              <w:rPr>
                <w:rFonts w:ascii="Times New Roman" w:eastAsia="Calibri" w:hAnsi="Times New Roman"/>
                <w:b/>
                <w:sz w:val="20"/>
                <w:szCs w:val="20"/>
              </w:rPr>
            </w:pPr>
            <w:r w:rsidRPr="005D351A">
              <w:rPr>
                <w:rFonts w:ascii="Times New Roman" w:eastAsia="Calibri" w:hAnsi="Times New Roman"/>
                <w:b/>
                <w:sz w:val="20"/>
                <w:szCs w:val="20"/>
              </w:rPr>
              <w:t>2021 г.</w:t>
            </w:r>
          </w:p>
        </w:tc>
        <w:tc>
          <w:tcPr>
            <w:tcW w:w="379" w:type="pct"/>
            <w:tcBorders>
              <w:top w:val="single" w:sz="4" w:space="0" w:color="auto"/>
              <w:left w:val="nil"/>
              <w:bottom w:val="single" w:sz="4" w:space="0" w:color="auto"/>
              <w:right w:val="single" w:sz="4" w:space="0" w:color="auto"/>
            </w:tcBorders>
            <w:noWrap/>
            <w:vAlign w:val="center"/>
            <w:hideMark/>
          </w:tcPr>
          <w:p w:rsidR="005D351A" w:rsidRPr="005D351A" w:rsidRDefault="005D351A" w:rsidP="005D351A">
            <w:pPr>
              <w:autoSpaceDE w:val="0"/>
              <w:autoSpaceDN w:val="0"/>
              <w:adjustRightInd w:val="0"/>
              <w:spacing w:after="0" w:line="240" w:lineRule="auto"/>
              <w:jc w:val="center"/>
              <w:rPr>
                <w:rFonts w:ascii="Times New Roman" w:eastAsia="Calibri" w:hAnsi="Times New Roman"/>
                <w:b/>
                <w:sz w:val="20"/>
                <w:szCs w:val="20"/>
              </w:rPr>
            </w:pPr>
            <w:r w:rsidRPr="005D351A">
              <w:rPr>
                <w:rFonts w:ascii="Times New Roman" w:eastAsia="Calibri" w:hAnsi="Times New Roman"/>
                <w:b/>
                <w:sz w:val="20"/>
                <w:szCs w:val="20"/>
              </w:rPr>
              <w:t>2022 г.</w:t>
            </w:r>
          </w:p>
        </w:tc>
        <w:tc>
          <w:tcPr>
            <w:tcW w:w="631" w:type="pct"/>
            <w:tcBorders>
              <w:top w:val="single" w:sz="4" w:space="0" w:color="auto"/>
              <w:left w:val="nil"/>
              <w:bottom w:val="single" w:sz="4" w:space="0" w:color="auto"/>
              <w:right w:val="single" w:sz="4" w:space="0" w:color="auto"/>
            </w:tcBorders>
            <w:noWrap/>
            <w:vAlign w:val="center"/>
            <w:hideMark/>
          </w:tcPr>
          <w:p w:rsidR="005D351A" w:rsidRPr="005D351A" w:rsidRDefault="005D351A" w:rsidP="005D351A">
            <w:pPr>
              <w:autoSpaceDE w:val="0"/>
              <w:autoSpaceDN w:val="0"/>
              <w:adjustRightInd w:val="0"/>
              <w:spacing w:after="0" w:line="240" w:lineRule="auto"/>
              <w:jc w:val="center"/>
              <w:rPr>
                <w:rFonts w:ascii="Times New Roman" w:eastAsia="Calibri" w:hAnsi="Times New Roman"/>
                <w:b/>
                <w:sz w:val="20"/>
                <w:szCs w:val="20"/>
              </w:rPr>
            </w:pPr>
            <w:r w:rsidRPr="005D351A">
              <w:rPr>
                <w:rFonts w:ascii="Times New Roman" w:eastAsia="Calibri" w:hAnsi="Times New Roman"/>
                <w:b/>
                <w:sz w:val="20"/>
                <w:szCs w:val="20"/>
              </w:rPr>
              <w:t>2023-2028 гг.</w:t>
            </w:r>
          </w:p>
        </w:tc>
      </w:tr>
      <w:tr w:rsidR="005D351A" w:rsidRPr="005D351A" w:rsidTr="005D351A">
        <w:trPr>
          <w:trHeight w:val="20"/>
        </w:trPr>
        <w:tc>
          <w:tcPr>
            <w:tcW w:w="2427" w:type="pct"/>
            <w:tcBorders>
              <w:top w:val="single" w:sz="4" w:space="0" w:color="auto"/>
              <w:left w:val="single" w:sz="4" w:space="0" w:color="auto"/>
              <w:bottom w:val="single" w:sz="4" w:space="0" w:color="auto"/>
              <w:right w:val="single" w:sz="4" w:space="0" w:color="auto"/>
            </w:tcBorders>
            <w:noWrap/>
            <w:vAlign w:val="center"/>
          </w:tcPr>
          <w:p w:rsidR="005D351A" w:rsidRPr="005D351A" w:rsidRDefault="005D351A" w:rsidP="005D351A">
            <w:pPr>
              <w:autoSpaceDE w:val="0"/>
              <w:autoSpaceDN w:val="0"/>
              <w:adjustRightInd w:val="0"/>
              <w:spacing w:after="0" w:line="240" w:lineRule="auto"/>
              <w:jc w:val="center"/>
              <w:rPr>
                <w:rFonts w:ascii="Times New Roman" w:eastAsia="Calibri" w:hAnsi="Times New Roman"/>
                <w:sz w:val="20"/>
                <w:szCs w:val="20"/>
                <w:lang w:eastAsia="en-US"/>
              </w:rPr>
            </w:pPr>
            <w:r w:rsidRPr="005D351A">
              <w:rPr>
                <w:rFonts w:ascii="Times New Roman" w:eastAsia="Calibri" w:hAnsi="Times New Roman"/>
                <w:sz w:val="20"/>
                <w:szCs w:val="20"/>
              </w:rPr>
              <w:t>Котельная ЛПДС «Южный Балык»</w:t>
            </w:r>
          </w:p>
        </w:tc>
        <w:tc>
          <w:tcPr>
            <w:tcW w:w="425" w:type="pct"/>
            <w:tcBorders>
              <w:top w:val="single" w:sz="4" w:space="0" w:color="auto"/>
              <w:left w:val="nil"/>
              <w:bottom w:val="single" w:sz="4" w:space="0" w:color="auto"/>
              <w:right w:val="single" w:sz="4" w:space="0" w:color="auto"/>
            </w:tcBorders>
            <w:vAlign w:val="center"/>
          </w:tcPr>
          <w:p w:rsidR="005D351A" w:rsidRPr="005D351A" w:rsidRDefault="005D351A" w:rsidP="005D351A">
            <w:pPr>
              <w:spacing w:after="0" w:line="240" w:lineRule="auto"/>
              <w:jc w:val="center"/>
              <w:rPr>
                <w:rFonts w:ascii="Times New Roman" w:eastAsia="Calibri" w:hAnsi="Times New Roman"/>
                <w:sz w:val="20"/>
                <w:szCs w:val="20"/>
                <w:lang w:eastAsia="en-US"/>
              </w:rPr>
            </w:pPr>
            <w:r w:rsidRPr="005D351A">
              <w:rPr>
                <w:rFonts w:ascii="Times New Roman" w:eastAsia="Calibri" w:hAnsi="Times New Roman"/>
                <w:sz w:val="20"/>
                <w:szCs w:val="20"/>
                <w:lang w:eastAsia="en-US"/>
              </w:rPr>
              <w:t>н/д</w:t>
            </w:r>
          </w:p>
        </w:tc>
        <w:tc>
          <w:tcPr>
            <w:tcW w:w="379" w:type="pct"/>
            <w:tcBorders>
              <w:top w:val="single" w:sz="4" w:space="0" w:color="auto"/>
              <w:left w:val="single" w:sz="4" w:space="0" w:color="auto"/>
              <w:bottom w:val="single" w:sz="4" w:space="0" w:color="auto"/>
              <w:right w:val="single" w:sz="4" w:space="0" w:color="auto"/>
            </w:tcBorders>
            <w:noWrap/>
            <w:vAlign w:val="center"/>
          </w:tcPr>
          <w:p w:rsidR="005D351A" w:rsidRPr="005D351A" w:rsidRDefault="005D351A" w:rsidP="005D351A">
            <w:pPr>
              <w:spacing w:after="0" w:line="240" w:lineRule="auto"/>
              <w:jc w:val="center"/>
              <w:rPr>
                <w:rFonts w:ascii="Times New Roman" w:eastAsia="Calibri" w:hAnsi="Times New Roman"/>
                <w:sz w:val="20"/>
                <w:szCs w:val="20"/>
                <w:lang w:eastAsia="en-US"/>
              </w:rPr>
            </w:pPr>
            <w:r w:rsidRPr="005D351A">
              <w:rPr>
                <w:rFonts w:ascii="Times New Roman" w:eastAsia="Calibri" w:hAnsi="Times New Roman"/>
                <w:sz w:val="20"/>
                <w:szCs w:val="20"/>
                <w:lang w:eastAsia="en-US"/>
              </w:rPr>
              <w:t>н/д</w:t>
            </w:r>
          </w:p>
        </w:tc>
        <w:tc>
          <w:tcPr>
            <w:tcW w:w="379" w:type="pct"/>
            <w:tcBorders>
              <w:top w:val="single" w:sz="4" w:space="0" w:color="auto"/>
              <w:left w:val="nil"/>
              <w:bottom w:val="single" w:sz="4" w:space="0" w:color="auto"/>
              <w:right w:val="single" w:sz="4" w:space="0" w:color="auto"/>
            </w:tcBorders>
            <w:noWrap/>
            <w:vAlign w:val="center"/>
          </w:tcPr>
          <w:p w:rsidR="005D351A" w:rsidRPr="005D351A" w:rsidRDefault="005D351A" w:rsidP="005D351A">
            <w:pPr>
              <w:spacing w:after="0" w:line="240" w:lineRule="auto"/>
              <w:jc w:val="center"/>
              <w:rPr>
                <w:rFonts w:ascii="Times New Roman" w:eastAsia="Calibri" w:hAnsi="Times New Roman"/>
                <w:sz w:val="20"/>
                <w:szCs w:val="20"/>
                <w:lang w:eastAsia="en-US"/>
              </w:rPr>
            </w:pPr>
            <w:r w:rsidRPr="005D351A">
              <w:rPr>
                <w:rFonts w:ascii="Times New Roman" w:eastAsia="Calibri" w:hAnsi="Times New Roman"/>
                <w:sz w:val="20"/>
                <w:szCs w:val="20"/>
                <w:lang w:eastAsia="en-US"/>
              </w:rPr>
              <w:t>н/д</w:t>
            </w:r>
          </w:p>
        </w:tc>
        <w:tc>
          <w:tcPr>
            <w:tcW w:w="379" w:type="pct"/>
            <w:tcBorders>
              <w:top w:val="single" w:sz="4" w:space="0" w:color="auto"/>
              <w:left w:val="nil"/>
              <w:bottom w:val="single" w:sz="4" w:space="0" w:color="auto"/>
              <w:right w:val="single" w:sz="4" w:space="0" w:color="auto"/>
            </w:tcBorders>
            <w:noWrap/>
            <w:vAlign w:val="center"/>
          </w:tcPr>
          <w:p w:rsidR="005D351A" w:rsidRPr="005D351A" w:rsidRDefault="005D351A" w:rsidP="005D351A">
            <w:pPr>
              <w:spacing w:after="0" w:line="240" w:lineRule="auto"/>
              <w:jc w:val="center"/>
              <w:rPr>
                <w:rFonts w:ascii="Times New Roman" w:eastAsia="Calibri" w:hAnsi="Times New Roman"/>
                <w:sz w:val="20"/>
                <w:szCs w:val="20"/>
                <w:lang w:eastAsia="en-US"/>
              </w:rPr>
            </w:pPr>
            <w:r w:rsidRPr="005D351A">
              <w:rPr>
                <w:rFonts w:ascii="Times New Roman" w:eastAsia="Calibri" w:hAnsi="Times New Roman"/>
                <w:sz w:val="20"/>
                <w:szCs w:val="20"/>
                <w:lang w:eastAsia="en-US"/>
              </w:rPr>
              <w:t>н/д</w:t>
            </w:r>
          </w:p>
        </w:tc>
        <w:tc>
          <w:tcPr>
            <w:tcW w:w="379" w:type="pct"/>
            <w:tcBorders>
              <w:top w:val="single" w:sz="4" w:space="0" w:color="auto"/>
              <w:left w:val="nil"/>
              <w:bottom w:val="single" w:sz="4" w:space="0" w:color="auto"/>
              <w:right w:val="single" w:sz="4" w:space="0" w:color="auto"/>
            </w:tcBorders>
            <w:noWrap/>
            <w:vAlign w:val="center"/>
          </w:tcPr>
          <w:p w:rsidR="005D351A" w:rsidRPr="005D351A" w:rsidRDefault="005D351A" w:rsidP="005D351A">
            <w:pPr>
              <w:spacing w:after="0" w:line="240" w:lineRule="auto"/>
              <w:jc w:val="center"/>
              <w:rPr>
                <w:rFonts w:ascii="Times New Roman" w:eastAsia="Calibri" w:hAnsi="Times New Roman"/>
                <w:sz w:val="20"/>
                <w:szCs w:val="20"/>
                <w:lang w:eastAsia="en-US"/>
              </w:rPr>
            </w:pPr>
            <w:r w:rsidRPr="005D351A">
              <w:rPr>
                <w:rFonts w:ascii="Times New Roman" w:eastAsia="Calibri" w:hAnsi="Times New Roman"/>
                <w:sz w:val="20"/>
                <w:szCs w:val="20"/>
                <w:lang w:eastAsia="en-US"/>
              </w:rPr>
              <w:t>н/д</w:t>
            </w:r>
          </w:p>
        </w:tc>
        <w:tc>
          <w:tcPr>
            <w:tcW w:w="631" w:type="pct"/>
            <w:tcBorders>
              <w:top w:val="single" w:sz="4" w:space="0" w:color="auto"/>
              <w:left w:val="nil"/>
              <w:bottom w:val="single" w:sz="4" w:space="0" w:color="auto"/>
              <w:right w:val="single" w:sz="4" w:space="0" w:color="auto"/>
            </w:tcBorders>
            <w:noWrap/>
            <w:vAlign w:val="center"/>
          </w:tcPr>
          <w:p w:rsidR="005D351A" w:rsidRPr="005D351A" w:rsidRDefault="005D351A" w:rsidP="005D351A">
            <w:pPr>
              <w:spacing w:after="0" w:line="240" w:lineRule="auto"/>
              <w:jc w:val="center"/>
              <w:rPr>
                <w:rFonts w:ascii="Times New Roman" w:eastAsia="Calibri" w:hAnsi="Times New Roman"/>
                <w:sz w:val="20"/>
                <w:szCs w:val="20"/>
                <w:lang w:eastAsia="en-US"/>
              </w:rPr>
            </w:pPr>
            <w:r w:rsidRPr="005D351A">
              <w:rPr>
                <w:rFonts w:ascii="Times New Roman" w:eastAsia="Calibri" w:hAnsi="Times New Roman"/>
                <w:sz w:val="20"/>
                <w:szCs w:val="20"/>
                <w:lang w:eastAsia="en-US"/>
              </w:rPr>
              <w:t>н/д</w:t>
            </w:r>
          </w:p>
        </w:tc>
      </w:tr>
    </w:tbl>
    <w:p w:rsidR="005D351A" w:rsidRPr="005D351A" w:rsidRDefault="005D351A" w:rsidP="00A72D1F">
      <w:pPr>
        <w:keepNext/>
        <w:keepLines/>
        <w:numPr>
          <w:ilvl w:val="0"/>
          <w:numId w:val="22"/>
        </w:numPr>
        <w:spacing w:before="120" w:after="120" w:line="240" w:lineRule="auto"/>
        <w:ind w:left="0" w:firstLine="567"/>
        <w:jc w:val="both"/>
        <w:outlineLvl w:val="0"/>
        <w:rPr>
          <w:rFonts w:ascii="Times New Roman" w:hAnsi="Times New Roman"/>
          <w:b/>
          <w:bCs/>
          <w:sz w:val="20"/>
          <w:szCs w:val="20"/>
          <w:lang w:eastAsia="en-US"/>
        </w:rPr>
      </w:pPr>
      <w:bookmarkStart w:id="273" w:name="_Toc522105832"/>
      <w:bookmarkStart w:id="274" w:name="_Toc525296035"/>
      <w:bookmarkStart w:id="275" w:name="_Toc533067445"/>
      <w:bookmarkStart w:id="276" w:name="_Toc4488161"/>
      <w:bookmarkStart w:id="277" w:name="_Toc5693584"/>
      <w:bookmarkStart w:id="278" w:name="sub_1795"/>
      <w:bookmarkEnd w:id="272"/>
      <w:r w:rsidRPr="005D351A">
        <w:rPr>
          <w:rFonts w:ascii="Times New Roman" w:hAnsi="Times New Roman"/>
          <w:b/>
          <w:bCs/>
          <w:sz w:val="20"/>
          <w:szCs w:val="20"/>
          <w:lang w:eastAsia="en-US"/>
        </w:rPr>
        <w:t>д) коэффициент использования установленной тепловой мощности</w:t>
      </w:r>
      <w:bookmarkEnd w:id="273"/>
      <w:bookmarkEnd w:id="274"/>
      <w:bookmarkEnd w:id="275"/>
      <w:bookmarkEnd w:id="276"/>
      <w:bookmarkEnd w:id="277"/>
    </w:p>
    <w:p w:rsidR="005D351A" w:rsidRPr="005D351A" w:rsidRDefault="005D351A" w:rsidP="005D351A">
      <w:pPr>
        <w:spacing w:after="0"/>
        <w:ind w:firstLine="567"/>
        <w:jc w:val="both"/>
        <w:rPr>
          <w:rFonts w:ascii="Times New Roman" w:eastAsia="Calibri" w:hAnsi="Times New Roman"/>
          <w:sz w:val="20"/>
          <w:szCs w:val="20"/>
          <w:lang w:eastAsia="en-US"/>
        </w:rPr>
      </w:pPr>
      <w:r w:rsidRPr="005D351A">
        <w:rPr>
          <w:rFonts w:ascii="Times New Roman" w:eastAsia="Calibri" w:hAnsi="Times New Roman"/>
          <w:sz w:val="20"/>
          <w:szCs w:val="20"/>
          <w:lang w:eastAsia="en-US"/>
        </w:rPr>
        <w:t xml:space="preserve">Коэффициент использования установленной тепловой мощности котельной на территории сельского поселения Сентябрьский указано в таблице 14.5. </w:t>
      </w:r>
    </w:p>
    <w:p w:rsidR="005D351A" w:rsidRPr="005D351A" w:rsidRDefault="005D351A" w:rsidP="005D351A">
      <w:pPr>
        <w:spacing w:after="120"/>
        <w:ind w:firstLine="567"/>
        <w:jc w:val="right"/>
        <w:rPr>
          <w:rFonts w:ascii="Times New Roman" w:eastAsia="Calibri" w:hAnsi="Times New Roman"/>
          <w:sz w:val="20"/>
          <w:szCs w:val="20"/>
          <w:lang w:eastAsia="en-US"/>
        </w:rPr>
      </w:pPr>
      <w:r w:rsidRPr="005D351A">
        <w:rPr>
          <w:rFonts w:ascii="Times New Roman" w:eastAsia="Calibri" w:hAnsi="Times New Roman"/>
          <w:sz w:val="20"/>
          <w:szCs w:val="20"/>
          <w:lang w:eastAsia="en-US"/>
        </w:rPr>
        <w:t>Таблица 14.5</w:t>
      </w:r>
    </w:p>
    <w:tbl>
      <w:tblPr>
        <w:tblW w:w="5000" w:type="pct"/>
        <w:tblLayout w:type="fixed"/>
        <w:tblLook w:val="04A0" w:firstRow="1" w:lastRow="0" w:firstColumn="1" w:lastColumn="0" w:noHBand="0" w:noVBand="1"/>
      </w:tblPr>
      <w:tblGrid>
        <w:gridCol w:w="4644"/>
        <w:gridCol w:w="818"/>
        <w:gridCol w:w="725"/>
        <w:gridCol w:w="725"/>
        <w:gridCol w:w="725"/>
        <w:gridCol w:w="725"/>
        <w:gridCol w:w="1208"/>
      </w:tblGrid>
      <w:tr w:rsidR="005D351A" w:rsidRPr="005D351A" w:rsidTr="005D351A">
        <w:trPr>
          <w:trHeight w:val="20"/>
        </w:trPr>
        <w:tc>
          <w:tcPr>
            <w:tcW w:w="2426" w:type="pct"/>
            <w:tcBorders>
              <w:top w:val="single" w:sz="4" w:space="0" w:color="auto"/>
              <w:left w:val="single" w:sz="4" w:space="0" w:color="auto"/>
              <w:bottom w:val="single" w:sz="4" w:space="0" w:color="auto"/>
              <w:right w:val="single" w:sz="4" w:space="0" w:color="auto"/>
            </w:tcBorders>
            <w:noWrap/>
            <w:vAlign w:val="center"/>
            <w:hideMark/>
          </w:tcPr>
          <w:p w:rsidR="005D351A" w:rsidRPr="005D351A" w:rsidRDefault="005D351A" w:rsidP="005D351A">
            <w:pPr>
              <w:autoSpaceDE w:val="0"/>
              <w:autoSpaceDN w:val="0"/>
              <w:adjustRightInd w:val="0"/>
              <w:spacing w:after="0" w:line="240" w:lineRule="auto"/>
              <w:jc w:val="center"/>
              <w:rPr>
                <w:rFonts w:ascii="Times New Roman" w:eastAsia="Calibri" w:hAnsi="Times New Roman"/>
                <w:b/>
                <w:sz w:val="20"/>
                <w:szCs w:val="20"/>
              </w:rPr>
            </w:pPr>
            <w:r w:rsidRPr="005D351A">
              <w:rPr>
                <w:rFonts w:ascii="Times New Roman" w:eastAsia="Calibri" w:hAnsi="Times New Roman"/>
                <w:b/>
                <w:sz w:val="20"/>
                <w:szCs w:val="20"/>
              </w:rPr>
              <w:t>Показатель</w:t>
            </w:r>
          </w:p>
        </w:tc>
        <w:tc>
          <w:tcPr>
            <w:tcW w:w="427" w:type="pct"/>
            <w:tcBorders>
              <w:top w:val="single" w:sz="4" w:space="0" w:color="auto"/>
              <w:left w:val="nil"/>
              <w:bottom w:val="single" w:sz="4" w:space="0" w:color="auto"/>
              <w:right w:val="single" w:sz="4" w:space="0" w:color="auto"/>
            </w:tcBorders>
            <w:vAlign w:val="center"/>
            <w:hideMark/>
          </w:tcPr>
          <w:p w:rsidR="005D351A" w:rsidRPr="005D351A" w:rsidRDefault="005D351A" w:rsidP="005D351A">
            <w:pPr>
              <w:autoSpaceDE w:val="0"/>
              <w:autoSpaceDN w:val="0"/>
              <w:adjustRightInd w:val="0"/>
              <w:spacing w:after="0" w:line="240" w:lineRule="auto"/>
              <w:jc w:val="center"/>
              <w:rPr>
                <w:rFonts w:ascii="Times New Roman" w:eastAsia="Calibri" w:hAnsi="Times New Roman"/>
                <w:b/>
                <w:sz w:val="20"/>
                <w:szCs w:val="20"/>
              </w:rPr>
            </w:pPr>
            <w:r w:rsidRPr="005D351A">
              <w:rPr>
                <w:rFonts w:ascii="Times New Roman" w:eastAsia="Calibri" w:hAnsi="Times New Roman"/>
                <w:b/>
                <w:sz w:val="20"/>
                <w:szCs w:val="20"/>
              </w:rPr>
              <w:t>2018 г. (факт)</w:t>
            </w:r>
          </w:p>
        </w:tc>
        <w:tc>
          <w:tcPr>
            <w:tcW w:w="379" w:type="pct"/>
            <w:tcBorders>
              <w:top w:val="single" w:sz="4" w:space="0" w:color="auto"/>
              <w:left w:val="single" w:sz="4" w:space="0" w:color="auto"/>
              <w:bottom w:val="single" w:sz="4" w:space="0" w:color="auto"/>
              <w:right w:val="single" w:sz="4" w:space="0" w:color="auto"/>
            </w:tcBorders>
            <w:noWrap/>
            <w:vAlign w:val="center"/>
            <w:hideMark/>
          </w:tcPr>
          <w:p w:rsidR="005D351A" w:rsidRPr="005D351A" w:rsidRDefault="005D351A" w:rsidP="005D351A">
            <w:pPr>
              <w:autoSpaceDE w:val="0"/>
              <w:autoSpaceDN w:val="0"/>
              <w:adjustRightInd w:val="0"/>
              <w:spacing w:after="0" w:line="240" w:lineRule="auto"/>
              <w:jc w:val="center"/>
              <w:rPr>
                <w:rFonts w:ascii="Times New Roman" w:eastAsia="Calibri" w:hAnsi="Times New Roman"/>
                <w:b/>
                <w:sz w:val="20"/>
                <w:szCs w:val="20"/>
              </w:rPr>
            </w:pPr>
            <w:r w:rsidRPr="005D351A">
              <w:rPr>
                <w:rFonts w:ascii="Times New Roman" w:eastAsia="Calibri" w:hAnsi="Times New Roman"/>
                <w:b/>
                <w:sz w:val="20"/>
                <w:szCs w:val="20"/>
              </w:rPr>
              <w:t>2019 г.</w:t>
            </w:r>
          </w:p>
        </w:tc>
        <w:tc>
          <w:tcPr>
            <w:tcW w:w="379" w:type="pct"/>
            <w:tcBorders>
              <w:top w:val="single" w:sz="4" w:space="0" w:color="auto"/>
              <w:left w:val="nil"/>
              <w:bottom w:val="single" w:sz="4" w:space="0" w:color="auto"/>
              <w:right w:val="single" w:sz="4" w:space="0" w:color="auto"/>
            </w:tcBorders>
            <w:noWrap/>
            <w:vAlign w:val="center"/>
            <w:hideMark/>
          </w:tcPr>
          <w:p w:rsidR="005D351A" w:rsidRPr="005D351A" w:rsidRDefault="005D351A" w:rsidP="005D351A">
            <w:pPr>
              <w:autoSpaceDE w:val="0"/>
              <w:autoSpaceDN w:val="0"/>
              <w:adjustRightInd w:val="0"/>
              <w:spacing w:after="0" w:line="240" w:lineRule="auto"/>
              <w:jc w:val="center"/>
              <w:rPr>
                <w:rFonts w:ascii="Times New Roman" w:eastAsia="Calibri" w:hAnsi="Times New Roman"/>
                <w:b/>
                <w:sz w:val="20"/>
                <w:szCs w:val="20"/>
              </w:rPr>
            </w:pPr>
            <w:r w:rsidRPr="005D351A">
              <w:rPr>
                <w:rFonts w:ascii="Times New Roman" w:eastAsia="Calibri" w:hAnsi="Times New Roman"/>
                <w:b/>
                <w:sz w:val="20"/>
                <w:szCs w:val="20"/>
              </w:rPr>
              <w:t>2020 г.</w:t>
            </w:r>
          </w:p>
        </w:tc>
        <w:tc>
          <w:tcPr>
            <w:tcW w:w="379" w:type="pct"/>
            <w:tcBorders>
              <w:top w:val="single" w:sz="4" w:space="0" w:color="auto"/>
              <w:left w:val="nil"/>
              <w:bottom w:val="single" w:sz="4" w:space="0" w:color="auto"/>
              <w:right w:val="single" w:sz="4" w:space="0" w:color="auto"/>
            </w:tcBorders>
            <w:noWrap/>
            <w:vAlign w:val="center"/>
            <w:hideMark/>
          </w:tcPr>
          <w:p w:rsidR="005D351A" w:rsidRPr="005D351A" w:rsidRDefault="005D351A" w:rsidP="005D351A">
            <w:pPr>
              <w:autoSpaceDE w:val="0"/>
              <w:autoSpaceDN w:val="0"/>
              <w:adjustRightInd w:val="0"/>
              <w:spacing w:after="0" w:line="240" w:lineRule="auto"/>
              <w:jc w:val="center"/>
              <w:rPr>
                <w:rFonts w:ascii="Times New Roman" w:eastAsia="Calibri" w:hAnsi="Times New Roman"/>
                <w:b/>
                <w:sz w:val="20"/>
                <w:szCs w:val="20"/>
              </w:rPr>
            </w:pPr>
            <w:r w:rsidRPr="005D351A">
              <w:rPr>
                <w:rFonts w:ascii="Times New Roman" w:eastAsia="Calibri" w:hAnsi="Times New Roman"/>
                <w:b/>
                <w:sz w:val="20"/>
                <w:szCs w:val="20"/>
              </w:rPr>
              <w:t>2021 г.</w:t>
            </w:r>
          </w:p>
        </w:tc>
        <w:tc>
          <w:tcPr>
            <w:tcW w:w="379" w:type="pct"/>
            <w:tcBorders>
              <w:top w:val="single" w:sz="4" w:space="0" w:color="auto"/>
              <w:left w:val="nil"/>
              <w:bottom w:val="single" w:sz="4" w:space="0" w:color="auto"/>
              <w:right w:val="single" w:sz="4" w:space="0" w:color="auto"/>
            </w:tcBorders>
            <w:noWrap/>
            <w:vAlign w:val="center"/>
            <w:hideMark/>
          </w:tcPr>
          <w:p w:rsidR="005D351A" w:rsidRPr="005D351A" w:rsidRDefault="005D351A" w:rsidP="005D351A">
            <w:pPr>
              <w:autoSpaceDE w:val="0"/>
              <w:autoSpaceDN w:val="0"/>
              <w:adjustRightInd w:val="0"/>
              <w:spacing w:after="0" w:line="240" w:lineRule="auto"/>
              <w:jc w:val="center"/>
              <w:rPr>
                <w:rFonts w:ascii="Times New Roman" w:eastAsia="Calibri" w:hAnsi="Times New Roman"/>
                <w:b/>
                <w:sz w:val="20"/>
                <w:szCs w:val="20"/>
              </w:rPr>
            </w:pPr>
            <w:r w:rsidRPr="005D351A">
              <w:rPr>
                <w:rFonts w:ascii="Times New Roman" w:eastAsia="Calibri" w:hAnsi="Times New Roman"/>
                <w:b/>
                <w:sz w:val="20"/>
                <w:szCs w:val="20"/>
              </w:rPr>
              <w:t>2022 г.</w:t>
            </w:r>
          </w:p>
        </w:tc>
        <w:tc>
          <w:tcPr>
            <w:tcW w:w="631" w:type="pct"/>
            <w:tcBorders>
              <w:top w:val="single" w:sz="4" w:space="0" w:color="auto"/>
              <w:left w:val="nil"/>
              <w:bottom w:val="single" w:sz="4" w:space="0" w:color="auto"/>
              <w:right w:val="single" w:sz="4" w:space="0" w:color="auto"/>
            </w:tcBorders>
            <w:noWrap/>
            <w:vAlign w:val="center"/>
            <w:hideMark/>
          </w:tcPr>
          <w:p w:rsidR="005D351A" w:rsidRPr="005D351A" w:rsidRDefault="005D351A" w:rsidP="005D351A">
            <w:pPr>
              <w:autoSpaceDE w:val="0"/>
              <w:autoSpaceDN w:val="0"/>
              <w:adjustRightInd w:val="0"/>
              <w:spacing w:after="0" w:line="240" w:lineRule="auto"/>
              <w:jc w:val="center"/>
              <w:rPr>
                <w:rFonts w:ascii="Times New Roman" w:eastAsia="Calibri" w:hAnsi="Times New Roman"/>
                <w:b/>
                <w:sz w:val="20"/>
                <w:szCs w:val="20"/>
              </w:rPr>
            </w:pPr>
            <w:r w:rsidRPr="005D351A">
              <w:rPr>
                <w:rFonts w:ascii="Times New Roman" w:eastAsia="Calibri" w:hAnsi="Times New Roman"/>
                <w:b/>
                <w:sz w:val="20"/>
                <w:szCs w:val="20"/>
              </w:rPr>
              <w:t>2023-2028 гг.</w:t>
            </w:r>
          </w:p>
        </w:tc>
      </w:tr>
      <w:tr w:rsidR="005D351A" w:rsidRPr="005D351A" w:rsidTr="005D351A">
        <w:trPr>
          <w:trHeight w:val="20"/>
        </w:trPr>
        <w:tc>
          <w:tcPr>
            <w:tcW w:w="2426" w:type="pct"/>
            <w:tcBorders>
              <w:top w:val="single" w:sz="4" w:space="0" w:color="auto"/>
              <w:left w:val="single" w:sz="4" w:space="0" w:color="auto"/>
              <w:bottom w:val="single" w:sz="4" w:space="0" w:color="auto"/>
              <w:right w:val="single" w:sz="4" w:space="0" w:color="auto"/>
            </w:tcBorders>
            <w:noWrap/>
            <w:vAlign w:val="center"/>
            <w:hideMark/>
          </w:tcPr>
          <w:p w:rsidR="005D351A" w:rsidRPr="005D351A" w:rsidRDefault="005D351A" w:rsidP="005D351A">
            <w:pPr>
              <w:autoSpaceDE w:val="0"/>
              <w:autoSpaceDN w:val="0"/>
              <w:adjustRightInd w:val="0"/>
              <w:spacing w:after="0" w:line="240" w:lineRule="auto"/>
              <w:jc w:val="center"/>
              <w:rPr>
                <w:rFonts w:ascii="Times New Roman" w:eastAsia="Calibri" w:hAnsi="Times New Roman"/>
                <w:sz w:val="20"/>
                <w:szCs w:val="20"/>
                <w:lang w:eastAsia="en-US"/>
              </w:rPr>
            </w:pPr>
            <w:r w:rsidRPr="005D351A">
              <w:rPr>
                <w:rFonts w:ascii="Times New Roman" w:eastAsia="Calibri" w:hAnsi="Times New Roman"/>
                <w:sz w:val="20"/>
                <w:szCs w:val="20"/>
              </w:rPr>
              <w:t>Котельная ЛПДС «Южный Балык»</w:t>
            </w:r>
          </w:p>
        </w:tc>
        <w:tc>
          <w:tcPr>
            <w:tcW w:w="427" w:type="pct"/>
            <w:tcBorders>
              <w:top w:val="single" w:sz="4" w:space="0" w:color="auto"/>
              <w:left w:val="nil"/>
              <w:bottom w:val="single" w:sz="4" w:space="0" w:color="auto"/>
              <w:right w:val="single" w:sz="4" w:space="0" w:color="auto"/>
            </w:tcBorders>
            <w:vAlign w:val="center"/>
            <w:hideMark/>
          </w:tcPr>
          <w:p w:rsidR="005D351A" w:rsidRPr="005D351A" w:rsidRDefault="005D351A" w:rsidP="005D351A">
            <w:pPr>
              <w:autoSpaceDE w:val="0"/>
              <w:autoSpaceDN w:val="0"/>
              <w:adjustRightInd w:val="0"/>
              <w:spacing w:after="0" w:line="240" w:lineRule="auto"/>
              <w:jc w:val="center"/>
              <w:rPr>
                <w:rFonts w:ascii="Times New Roman" w:eastAsia="Calibri" w:hAnsi="Times New Roman"/>
                <w:sz w:val="20"/>
                <w:szCs w:val="20"/>
              </w:rPr>
            </w:pPr>
            <w:r w:rsidRPr="005D351A">
              <w:rPr>
                <w:rFonts w:ascii="Times New Roman" w:eastAsia="Calibri" w:hAnsi="Times New Roman"/>
                <w:sz w:val="20"/>
                <w:szCs w:val="20"/>
              </w:rPr>
              <w:t>0,49</w:t>
            </w:r>
          </w:p>
        </w:tc>
        <w:tc>
          <w:tcPr>
            <w:tcW w:w="379" w:type="pct"/>
            <w:tcBorders>
              <w:top w:val="single" w:sz="4" w:space="0" w:color="auto"/>
              <w:left w:val="single" w:sz="4" w:space="0" w:color="auto"/>
              <w:bottom w:val="single" w:sz="4" w:space="0" w:color="auto"/>
              <w:right w:val="single" w:sz="4" w:space="0" w:color="auto"/>
            </w:tcBorders>
            <w:noWrap/>
            <w:vAlign w:val="center"/>
          </w:tcPr>
          <w:p w:rsidR="005D351A" w:rsidRPr="005D351A" w:rsidRDefault="005D351A" w:rsidP="005D351A">
            <w:pPr>
              <w:autoSpaceDE w:val="0"/>
              <w:autoSpaceDN w:val="0"/>
              <w:adjustRightInd w:val="0"/>
              <w:spacing w:after="0" w:line="240" w:lineRule="auto"/>
              <w:jc w:val="center"/>
              <w:rPr>
                <w:rFonts w:ascii="Times New Roman" w:eastAsia="Calibri" w:hAnsi="Times New Roman"/>
                <w:sz w:val="20"/>
                <w:szCs w:val="20"/>
              </w:rPr>
            </w:pPr>
            <w:r w:rsidRPr="005D351A">
              <w:rPr>
                <w:rFonts w:ascii="Times New Roman" w:eastAsia="Calibri" w:hAnsi="Times New Roman"/>
                <w:sz w:val="20"/>
                <w:szCs w:val="20"/>
              </w:rPr>
              <w:t>0,52</w:t>
            </w:r>
          </w:p>
        </w:tc>
        <w:tc>
          <w:tcPr>
            <w:tcW w:w="379" w:type="pct"/>
            <w:tcBorders>
              <w:top w:val="single" w:sz="4" w:space="0" w:color="auto"/>
              <w:left w:val="nil"/>
              <w:bottom w:val="single" w:sz="4" w:space="0" w:color="auto"/>
              <w:right w:val="single" w:sz="4" w:space="0" w:color="auto"/>
            </w:tcBorders>
            <w:noWrap/>
            <w:vAlign w:val="center"/>
          </w:tcPr>
          <w:p w:rsidR="005D351A" w:rsidRPr="005D351A" w:rsidRDefault="005D351A" w:rsidP="005D351A">
            <w:pPr>
              <w:autoSpaceDE w:val="0"/>
              <w:autoSpaceDN w:val="0"/>
              <w:adjustRightInd w:val="0"/>
              <w:spacing w:after="0" w:line="240" w:lineRule="auto"/>
              <w:jc w:val="center"/>
              <w:rPr>
                <w:rFonts w:ascii="Times New Roman" w:eastAsia="Calibri" w:hAnsi="Times New Roman"/>
                <w:sz w:val="20"/>
                <w:szCs w:val="20"/>
              </w:rPr>
            </w:pPr>
            <w:r w:rsidRPr="005D351A">
              <w:rPr>
                <w:rFonts w:ascii="Times New Roman" w:eastAsia="Calibri" w:hAnsi="Times New Roman"/>
                <w:sz w:val="20"/>
                <w:szCs w:val="20"/>
              </w:rPr>
              <w:t>0,55</w:t>
            </w:r>
          </w:p>
        </w:tc>
        <w:tc>
          <w:tcPr>
            <w:tcW w:w="379" w:type="pct"/>
            <w:tcBorders>
              <w:top w:val="single" w:sz="4" w:space="0" w:color="auto"/>
              <w:left w:val="nil"/>
              <w:bottom w:val="single" w:sz="4" w:space="0" w:color="auto"/>
              <w:right w:val="single" w:sz="4" w:space="0" w:color="auto"/>
            </w:tcBorders>
            <w:noWrap/>
            <w:vAlign w:val="center"/>
          </w:tcPr>
          <w:p w:rsidR="005D351A" w:rsidRPr="005D351A" w:rsidRDefault="005D351A" w:rsidP="005D351A">
            <w:pPr>
              <w:autoSpaceDE w:val="0"/>
              <w:autoSpaceDN w:val="0"/>
              <w:adjustRightInd w:val="0"/>
              <w:spacing w:after="0" w:line="240" w:lineRule="auto"/>
              <w:jc w:val="center"/>
              <w:rPr>
                <w:rFonts w:ascii="Times New Roman" w:eastAsia="Calibri" w:hAnsi="Times New Roman"/>
                <w:sz w:val="20"/>
                <w:szCs w:val="20"/>
              </w:rPr>
            </w:pPr>
            <w:r w:rsidRPr="005D351A">
              <w:rPr>
                <w:rFonts w:ascii="Times New Roman" w:eastAsia="Calibri" w:hAnsi="Times New Roman"/>
                <w:sz w:val="20"/>
                <w:szCs w:val="20"/>
              </w:rPr>
              <w:t>0,58</w:t>
            </w:r>
          </w:p>
        </w:tc>
        <w:tc>
          <w:tcPr>
            <w:tcW w:w="379" w:type="pct"/>
            <w:tcBorders>
              <w:top w:val="single" w:sz="4" w:space="0" w:color="auto"/>
              <w:left w:val="nil"/>
              <w:bottom w:val="single" w:sz="4" w:space="0" w:color="auto"/>
              <w:right w:val="single" w:sz="4" w:space="0" w:color="auto"/>
            </w:tcBorders>
            <w:noWrap/>
            <w:vAlign w:val="center"/>
          </w:tcPr>
          <w:p w:rsidR="005D351A" w:rsidRPr="005D351A" w:rsidRDefault="005D351A" w:rsidP="005D351A">
            <w:pPr>
              <w:autoSpaceDE w:val="0"/>
              <w:autoSpaceDN w:val="0"/>
              <w:adjustRightInd w:val="0"/>
              <w:spacing w:after="0" w:line="240" w:lineRule="auto"/>
              <w:jc w:val="center"/>
              <w:rPr>
                <w:rFonts w:ascii="Times New Roman" w:eastAsia="Calibri" w:hAnsi="Times New Roman"/>
                <w:sz w:val="20"/>
                <w:szCs w:val="20"/>
              </w:rPr>
            </w:pPr>
            <w:r w:rsidRPr="005D351A">
              <w:rPr>
                <w:rFonts w:ascii="Times New Roman" w:eastAsia="Calibri" w:hAnsi="Times New Roman"/>
                <w:sz w:val="20"/>
                <w:szCs w:val="20"/>
              </w:rPr>
              <w:t>0,62</w:t>
            </w:r>
          </w:p>
        </w:tc>
        <w:tc>
          <w:tcPr>
            <w:tcW w:w="631" w:type="pct"/>
            <w:tcBorders>
              <w:top w:val="single" w:sz="4" w:space="0" w:color="auto"/>
              <w:left w:val="nil"/>
              <w:bottom w:val="single" w:sz="4" w:space="0" w:color="auto"/>
              <w:right w:val="single" w:sz="4" w:space="0" w:color="auto"/>
            </w:tcBorders>
            <w:noWrap/>
            <w:vAlign w:val="center"/>
          </w:tcPr>
          <w:p w:rsidR="005D351A" w:rsidRPr="005D351A" w:rsidRDefault="005D351A" w:rsidP="005D351A">
            <w:pPr>
              <w:autoSpaceDE w:val="0"/>
              <w:autoSpaceDN w:val="0"/>
              <w:adjustRightInd w:val="0"/>
              <w:spacing w:after="0" w:line="240" w:lineRule="auto"/>
              <w:jc w:val="center"/>
              <w:rPr>
                <w:rFonts w:ascii="Times New Roman" w:eastAsia="Calibri" w:hAnsi="Times New Roman"/>
                <w:sz w:val="20"/>
                <w:szCs w:val="20"/>
              </w:rPr>
            </w:pPr>
            <w:r w:rsidRPr="005D351A">
              <w:rPr>
                <w:rFonts w:ascii="Times New Roman" w:eastAsia="Calibri" w:hAnsi="Times New Roman"/>
                <w:sz w:val="20"/>
                <w:szCs w:val="20"/>
              </w:rPr>
              <w:t>0,62</w:t>
            </w:r>
          </w:p>
        </w:tc>
      </w:tr>
    </w:tbl>
    <w:p w:rsidR="005D351A" w:rsidRPr="005D351A" w:rsidRDefault="005D351A" w:rsidP="00A72D1F">
      <w:pPr>
        <w:keepNext/>
        <w:keepLines/>
        <w:numPr>
          <w:ilvl w:val="0"/>
          <w:numId w:val="22"/>
        </w:numPr>
        <w:spacing w:before="120" w:after="120" w:line="240" w:lineRule="auto"/>
        <w:ind w:left="0" w:firstLine="567"/>
        <w:jc w:val="both"/>
        <w:outlineLvl w:val="0"/>
        <w:rPr>
          <w:rFonts w:ascii="Times New Roman" w:hAnsi="Times New Roman"/>
          <w:b/>
          <w:bCs/>
          <w:sz w:val="20"/>
          <w:szCs w:val="20"/>
          <w:lang w:eastAsia="en-US"/>
        </w:rPr>
      </w:pPr>
      <w:bookmarkStart w:id="279" w:name="_Toc522105833"/>
      <w:bookmarkStart w:id="280" w:name="_Toc525296036"/>
      <w:bookmarkStart w:id="281" w:name="_Toc533067446"/>
      <w:bookmarkStart w:id="282" w:name="_Toc4488162"/>
      <w:bookmarkStart w:id="283" w:name="_Toc5693585"/>
      <w:bookmarkStart w:id="284" w:name="sub_1796"/>
      <w:bookmarkEnd w:id="278"/>
      <w:r w:rsidRPr="005D351A">
        <w:rPr>
          <w:rFonts w:ascii="Times New Roman" w:hAnsi="Times New Roman"/>
          <w:b/>
          <w:bCs/>
          <w:sz w:val="20"/>
          <w:szCs w:val="20"/>
          <w:lang w:eastAsia="en-US"/>
        </w:rPr>
        <w:t>е) удельная материальная характеристика тепловых сетей, приведенная к расчетной тепловой нагрузке</w:t>
      </w:r>
      <w:bookmarkEnd w:id="279"/>
      <w:bookmarkEnd w:id="280"/>
      <w:bookmarkEnd w:id="281"/>
      <w:bookmarkEnd w:id="282"/>
      <w:bookmarkEnd w:id="283"/>
    </w:p>
    <w:p w:rsidR="005D351A" w:rsidRPr="005D351A" w:rsidRDefault="005D351A" w:rsidP="005D351A">
      <w:pPr>
        <w:spacing w:after="0"/>
        <w:ind w:firstLine="567"/>
        <w:jc w:val="both"/>
        <w:rPr>
          <w:rFonts w:ascii="Times New Roman" w:eastAsia="Calibri" w:hAnsi="Times New Roman"/>
          <w:sz w:val="20"/>
          <w:szCs w:val="20"/>
          <w:lang w:eastAsia="en-US"/>
        </w:rPr>
      </w:pPr>
      <w:r w:rsidRPr="005D351A">
        <w:rPr>
          <w:rFonts w:ascii="Times New Roman" w:eastAsia="Calibri" w:hAnsi="Times New Roman"/>
          <w:sz w:val="20"/>
          <w:szCs w:val="20"/>
          <w:lang w:eastAsia="en-US"/>
        </w:rPr>
        <w:t>Удельная материальная характеристика тепловых сетей, приведенная к расчетной тепловой нагрузке на территории сельского поселения Сентябрьский указано в таблице 14.6, и измеряется как м</w:t>
      </w:r>
      <w:r w:rsidRPr="005D351A">
        <w:rPr>
          <w:rFonts w:ascii="Times New Roman" w:eastAsia="Calibri" w:hAnsi="Times New Roman"/>
          <w:sz w:val="20"/>
          <w:szCs w:val="20"/>
          <w:vertAlign w:val="superscript"/>
          <w:lang w:eastAsia="en-US"/>
        </w:rPr>
        <w:t>2</w:t>
      </w:r>
      <w:r w:rsidRPr="005D351A">
        <w:rPr>
          <w:rFonts w:ascii="Times New Roman" w:eastAsia="Calibri" w:hAnsi="Times New Roman"/>
          <w:sz w:val="20"/>
          <w:szCs w:val="20"/>
          <w:lang w:eastAsia="en-US"/>
        </w:rPr>
        <w:t xml:space="preserve">/Гкал/ч. </w:t>
      </w:r>
    </w:p>
    <w:p w:rsidR="005D351A" w:rsidRPr="005D351A" w:rsidRDefault="005D351A" w:rsidP="005D351A">
      <w:pPr>
        <w:spacing w:after="120"/>
        <w:ind w:firstLine="567"/>
        <w:jc w:val="right"/>
        <w:rPr>
          <w:rFonts w:ascii="Times New Roman" w:eastAsia="Calibri" w:hAnsi="Times New Roman"/>
          <w:sz w:val="20"/>
          <w:szCs w:val="20"/>
          <w:lang w:eastAsia="en-US"/>
        </w:rPr>
      </w:pPr>
      <w:r w:rsidRPr="005D351A">
        <w:rPr>
          <w:rFonts w:ascii="Times New Roman" w:eastAsia="Calibri" w:hAnsi="Times New Roman"/>
          <w:sz w:val="20"/>
          <w:szCs w:val="20"/>
          <w:lang w:eastAsia="en-US"/>
        </w:rPr>
        <w:t>Таблица 14.6</w:t>
      </w:r>
    </w:p>
    <w:tbl>
      <w:tblPr>
        <w:tblW w:w="5000" w:type="pct"/>
        <w:tblLayout w:type="fixed"/>
        <w:tblLook w:val="04A0" w:firstRow="1" w:lastRow="0" w:firstColumn="1" w:lastColumn="0" w:noHBand="0" w:noVBand="1"/>
      </w:tblPr>
      <w:tblGrid>
        <w:gridCol w:w="4646"/>
        <w:gridCol w:w="814"/>
        <w:gridCol w:w="726"/>
        <w:gridCol w:w="726"/>
        <w:gridCol w:w="725"/>
        <w:gridCol w:w="725"/>
        <w:gridCol w:w="1208"/>
      </w:tblGrid>
      <w:tr w:rsidR="005D351A" w:rsidRPr="005D351A" w:rsidTr="005D351A">
        <w:trPr>
          <w:trHeight w:val="20"/>
        </w:trPr>
        <w:tc>
          <w:tcPr>
            <w:tcW w:w="2427" w:type="pct"/>
            <w:tcBorders>
              <w:top w:val="single" w:sz="4" w:space="0" w:color="auto"/>
              <w:left w:val="single" w:sz="4" w:space="0" w:color="auto"/>
              <w:bottom w:val="single" w:sz="4" w:space="0" w:color="auto"/>
              <w:right w:val="single" w:sz="4" w:space="0" w:color="auto"/>
            </w:tcBorders>
            <w:noWrap/>
            <w:vAlign w:val="center"/>
            <w:hideMark/>
          </w:tcPr>
          <w:p w:rsidR="005D351A" w:rsidRPr="005D351A" w:rsidRDefault="005D351A" w:rsidP="005D351A">
            <w:pPr>
              <w:autoSpaceDE w:val="0"/>
              <w:autoSpaceDN w:val="0"/>
              <w:adjustRightInd w:val="0"/>
              <w:spacing w:after="0" w:line="240" w:lineRule="auto"/>
              <w:jc w:val="center"/>
              <w:rPr>
                <w:rFonts w:ascii="Times New Roman" w:eastAsia="Calibri" w:hAnsi="Times New Roman"/>
                <w:b/>
                <w:sz w:val="20"/>
                <w:szCs w:val="20"/>
              </w:rPr>
            </w:pPr>
            <w:r w:rsidRPr="005D351A">
              <w:rPr>
                <w:rFonts w:ascii="Times New Roman" w:eastAsia="Calibri" w:hAnsi="Times New Roman"/>
                <w:b/>
                <w:sz w:val="20"/>
                <w:szCs w:val="20"/>
              </w:rPr>
              <w:t>Показатель</w:t>
            </w:r>
          </w:p>
        </w:tc>
        <w:tc>
          <w:tcPr>
            <w:tcW w:w="425" w:type="pct"/>
            <w:tcBorders>
              <w:top w:val="single" w:sz="4" w:space="0" w:color="auto"/>
              <w:left w:val="nil"/>
              <w:bottom w:val="single" w:sz="4" w:space="0" w:color="auto"/>
              <w:right w:val="single" w:sz="4" w:space="0" w:color="auto"/>
            </w:tcBorders>
            <w:vAlign w:val="center"/>
            <w:hideMark/>
          </w:tcPr>
          <w:p w:rsidR="005D351A" w:rsidRPr="005D351A" w:rsidRDefault="005D351A" w:rsidP="005D351A">
            <w:pPr>
              <w:autoSpaceDE w:val="0"/>
              <w:autoSpaceDN w:val="0"/>
              <w:adjustRightInd w:val="0"/>
              <w:spacing w:after="0" w:line="240" w:lineRule="auto"/>
              <w:jc w:val="center"/>
              <w:rPr>
                <w:rFonts w:ascii="Times New Roman" w:eastAsia="Calibri" w:hAnsi="Times New Roman"/>
                <w:b/>
                <w:sz w:val="20"/>
                <w:szCs w:val="20"/>
              </w:rPr>
            </w:pPr>
            <w:r w:rsidRPr="005D351A">
              <w:rPr>
                <w:rFonts w:ascii="Times New Roman" w:eastAsia="Calibri" w:hAnsi="Times New Roman"/>
                <w:b/>
                <w:sz w:val="20"/>
                <w:szCs w:val="20"/>
              </w:rPr>
              <w:t>2018 г. (факт)</w:t>
            </w:r>
          </w:p>
        </w:tc>
        <w:tc>
          <w:tcPr>
            <w:tcW w:w="379" w:type="pct"/>
            <w:tcBorders>
              <w:top w:val="single" w:sz="4" w:space="0" w:color="auto"/>
              <w:left w:val="single" w:sz="4" w:space="0" w:color="auto"/>
              <w:bottom w:val="single" w:sz="4" w:space="0" w:color="auto"/>
              <w:right w:val="single" w:sz="4" w:space="0" w:color="auto"/>
            </w:tcBorders>
            <w:noWrap/>
            <w:vAlign w:val="center"/>
            <w:hideMark/>
          </w:tcPr>
          <w:p w:rsidR="005D351A" w:rsidRPr="005D351A" w:rsidRDefault="005D351A" w:rsidP="005D351A">
            <w:pPr>
              <w:autoSpaceDE w:val="0"/>
              <w:autoSpaceDN w:val="0"/>
              <w:adjustRightInd w:val="0"/>
              <w:spacing w:after="0" w:line="240" w:lineRule="auto"/>
              <w:jc w:val="center"/>
              <w:rPr>
                <w:rFonts w:ascii="Times New Roman" w:eastAsia="Calibri" w:hAnsi="Times New Roman"/>
                <w:b/>
                <w:sz w:val="20"/>
                <w:szCs w:val="20"/>
              </w:rPr>
            </w:pPr>
            <w:r w:rsidRPr="005D351A">
              <w:rPr>
                <w:rFonts w:ascii="Times New Roman" w:eastAsia="Calibri" w:hAnsi="Times New Roman"/>
                <w:b/>
                <w:sz w:val="20"/>
                <w:szCs w:val="20"/>
              </w:rPr>
              <w:t>2019 г.</w:t>
            </w:r>
          </w:p>
        </w:tc>
        <w:tc>
          <w:tcPr>
            <w:tcW w:w="379" w:type="pct"/>
            <w:tcBorders>
              <w:top w:val="single" w:sz="4" w:space="0" w:color="auto"/>
              <w:left w:val="nil"/>
              <w:bottom w:val="single" w:sz="4" w:space="0" w:color="auto"/>
              <w:right w:val="single" w:sz="4" w:space="0" w:color="auto"/>
            </w:tcBorders>
            <w:noWrap/>
            <w:vAlign w:val="center"/>
            <w:hideMark/>
          </w:tcPr>
          <w:p w:rsidR="005D351A" w:rsidRPr="005D351A" w:rsidRDefault="005D351A" w:rsidP="005D351A">
            <w:pPr>
              <w:autoSpaceDE w:val="0"/>
              <w:autoSpaceDN w:val="0"/>
              <w:adjustRightInd w:val="0"/>
              <w:spacing w:after="0" w:line="240" w:lineRule="auto"/>
              <w:jc w:val="center"/>
              <w:rPr>
                <w:rFonts w:ascii="Times New Roman" w:eastAsia="Calibri" w:hAnsi="Times New Roman"/>
                <w:b/>
                <w:sz w:val="20"/>
                <w:szCs w:val="20"/>
              </w:rPr>
            </w:pPr>
            <w:r w:rsidRPr="005D351A">
              <w:rPr>
                <w:rFonts w:ascii="Times New Roman" w:eastAsia="Calibri" w:hAnsi="Times New Roman"/>
                <w:b/>
                <w:sz w:val="20"/>
                <w:szCs w:val="20"/>
              </w:rPr>
              <w:t>2020 г.</w:t>
            </w:r>
          </w:p>
        </w:tc>
        <w:tc>
          <w:tcPr>
            <w:tcW w:w="379" w:type="pct"/>
            <w:tcBorders>
              <w:top w:val="single" w:sz="4" w:space="0" w:color="auto"/>
              <w:left w:val="nil"/>
              <w:bottom w:val="single" w:sz="4" w:space="0" w:color="auto"/>
              <w:right w:val="single" w:sz="4" w:space="0" w:color="auto"/>
            </w:tcBorders>
            <w:noWrap/>
            <w:vAlign w:val="center"/>
            <w:hideMark/>
          </w:tcPr>
          <w:p w:rsidR="005D351A" w:rsidRPr="005D351A" w:rsidRDefault="005D351A" w:rsidP="005D351A">
            <w:pPr>
              <w:autoSpaceDE w:val="0"/>
              <w:autoSpaceDN w:val="0"/>
              <w:adjustRightInd w:val="0"/>
              <w:spacing w:after="0" w:line="240" w:lineRule="auto"/>
              <w:jc w:val="center"/>
              <w:rPr>
                <w:rFonts w:ascii="Times New Roman" w:eastAsia="Calibri" w:hAnsi="Times New Roman"/>
                <w:b/>
                <w:sz w:val="20"/>
                <w:szCs w:val="20"/>
              </w:rPr>
            </w:pPr>
            <w:r w:rsidRPr="005D351A">
              <w:rPr>
                <w:rFonts w:ascii="Times New Roman" w:eastAsia="Calibri" w:hAnsi="Times New Roman"/>
                <w:b/>
                <w:sz w:val="20"/>
                <w:szCs w:val="20"/>
              </w:rPr>
              <w:t>2021 г.</w:t>
            </w:r>
          </w:p>
        </w:tc>
        <w:tc>
          <w:tcPr>
            <w:tcW w:w="379" w:type="pct"/>
            <w:tcBorders>
              <w:top w:val="single" w:sz="4" w:space="0" w:color="auto"/>
              <w:left w:val="nil"/>
              <w:bottom w:val="single" w:sz="4" w:space="0" w:color="auto"/>
              <w:right w:val="single" w:sz="4" w:space="0" w:color="auto"/>
            </w:tcBorders>
            <w:noWrap/>
            <w:vAlign w:val="center"/>
            <w:hideMark/>
          </w:tcPr>
          <w:p w:rsidR="005D351A" w:rsidRPr="005D351A" w:rsidRDefault="005D351A" w:rsidP="005D351A">
            <w:pPr>
              <w:autoSpaceDE w:val="0"/>
              <w:autoSpaceDN w:val="0"/>
              <w:adjustRightInd w:val="0"/>
              <w:spacing w:after="0" w:line="240" w:lineRule="auto"/>
              <w:jc w:val="center"/>
              <w:rPr>
                <w:rFonts w:ascii="Times New Roman" w:eastAsia="Calibri" w:hAnsi="Times New Roman"/>
                <w:b/>
                <w:sz w:val="20"/>
                <w:szCs w:val="20"/>
              </w:rPr>
            </w:pPr>
            <w:r w:rsidRPr="005D351A">
              <w:rPr>
                <w:rFonts w:ascii="Times New Roman" w:eastAsia="Calibri" w:hAnsi="Times New Roman"/>
                <w:b/>
                <w:sz w:val="20"/>
                <w:szCs w:val="20"/>
              </w:rPr>
              <w:t>2022 г.</w:t>
            </w:r>
          </w:p>
        </w:tc>
        <w:tc>
          <w:tcPr>
            <w:tcW w:w="631" w:type="pct"/>
            <w:tcBorders>
              <w:top w:val="single" w:sz="4" w:space="0" w:color="auto"/>
              <w:left w:val="nil"/>
              <w:bottom w:val="single" w:sz="4" w:space="0" w:color="auto"/>
              <w:right w:val="single" w:sz="4" w:space="0" w:color="auto"/>
            </w:tcBorders>
            <w:noWrap/>
            <w:vAlign w:val="center"/>
            <w:hideMark/>
          </w:tcPr>
          <w:p w:rsidR="005D351A" w:rsidRPr="005D351A" w:rsidRDefault="005D351A" w:rsidP="005D351A">
            <w:pPr>
              <w:autoSpaceDE w:val="0"/>
              <w:autoSpaceDN w:val="0"/>
              <w:adjustRightInd w:val="0"/>
              <w:spacing w:after="0" w:line="240" w:lineRule="auto"/>
              <w:jc w:val="center"/>
              <w:rPr>
                <w:rFonts w:ascii="Times New Roman" w:eastAsia="Calibri" w:hAnsi="Times New Roman"/>
                <w:b/>
                <w:sz w:val="20"/>
                <w:szCs w:val="20"/>
              </w:rPr>
            </w:pPr>
            <w:r w:rsidRPr="005D351A">
              <w:rPr>
                <w:rFonts w:ascii="Times New Roman" w:eastAsia="Calibri" w:hAnsi="Times New Roman"/>
                <w:b/>
                <w:sz w:val="20"/>
                <w:szCs w:val="20"/>
              </w:rPr>
              <w:t>2023-2028 гг.</w:t>
            </w:r>
          </w:p>
        </w:tc>
      </w:tr>
      <w:tr w:rsidR="005D351A" w:rsidRPr="005D351A" w:rsidTr="005D351A">
        <w:trPr>
          <w:trHeight w:val="20"/>
        </w:trPr>
        <w:tc>
          <w:tcPr>
            <w:tcW w:w="2427" w:type="pct"/>
            <w:tcBorders>
              <w:top w:val="single" w:sz="4" w:space="0" w:color="auto"/>
              <w:left w:val="single" w:sz="4" w:space="0" w:color="auto"/>
              <w:bottom w:val="single" w:sz="4" w:space="0" w:color="auto"/>
              <w:right w:val="single" w:sz="4" w:space="0" w:color="auto"/>
            </w:tcBorders>
            <w:noWrap/>
            <w:vAlign w:val="center"/>
          </w:tcPr>
          <w:p w:rsidR="005D351A" w:rsidRPr="005D351A" w:rsidRDefault="005D351A" w:rsidP="005D351A">
            <w:pPr>
              <w:autoSpaceDE w:val="0"/>
              <w:autoSpaceDN w:val="0"/>
              <w:adjustRightInd w:val="0"/>
              <w:spacing w:after="0" w:line="240" w:lineRule="auto"/>
              <w:jc w:val="center"/>
              <w:rPr>
                <w:rFonts w:ascii="Times New Roman" w:eastAsia="Calibri" w:hAnsi="Times New Roman"/>
                <w:sz w:val="20"/>
                <w:szCs w:val="20"/>
                <w:lang w:eastAsia="en-US"/>
              </w:rPr>
            </w:pPr>
            <w:r w:rsidRPr="005D351A">
              <w:rPr>
                <w:rFonts w:ascii="Times New Roman" w:eastAsia="Calibri" w:hAnsi="Times New Roman"/>
                <w:sz w:val="20"/>
                <w:szCs w:val="20"/>
              </w:rPr>
              <w:t>Котельная ЛПДС «Южный Балык»</w:t>
            </w:r>
          </w:p>
        </w:tc>
        <w:tc>
          <w:tcPr>
            <w:tcW w:w="425" w:type="pct"/>
            <w:tcBorders>
              <w:top w:val="single" w:sz="4" w:space="0" w:color="auto"/>
              <w:left w:val="nil"/>
              <w:bottom w:val="single" w:sz="4" w:space="0" w:color="auto"/>
              <w:right w:val="single" w:sz="4" w:space="0" w:color="auto"/>
            </w:tcBorders>
            <w:vAlign w:val="center"/>
            <w:hideMark/>
          </w:tcPr>
          <w:p w:rsidR="005D351A" w:rsidRPr="005D351A" w:rsidRDefault="005D351A" w:rsidP="005D351A">
            <w:pPr>
              <w:spacing w:after="0" w:line="240" w:lineRule="auto"/>
              <w:jc w:val="center"/>
              <w:rPr>
                <w:rFonts w:ascii="Times New Roman" w:eastAsia="Calibri" w:hAnsi="Times New Roman"/>
                <w:sz w:val="20"/>
                <w:szCs w:val="20"/>
                <w:lang w:eastAsia="en-US"/>
              </w:rPr>
            </w:pPr>
            <w:r w:rsidRPr="005D351A">
              <w:rPr>
                <w:rFonts w:ascii="Times New Roman" w:eastAsia="Calibri" w:hAnsi="Times New Roman"/>
                <w:sz w:val="20"/>
                <w:szCs w:val="20"/>
                <w:lang w:eastAsia="en-US"/>
              </w:rPr>
              <w:t>н/д</w:t>
            </w:r>
          </w:p>
        </w:tc>
        <w:tc>
          <w:tcPr>
            <w:tcW w:w="379" w:type="pct"/>
            <w:tcBorders>
              <w:top w:val="single" w:sz="4" w:space="0" w:color="auto"/>
              <w:left w:val="single" w:sz="4" w:space="0" w:color="auto"/>
              <w:bottom w:val="single" w:sz="4" w:space="0" w:color="auto"/>
              <w:right w:val="single" w:sz="4" w:space="0" w:color="auto"/>
            </w:tcBorders>
            <w:noWrap/>
            <w:vAlign w:val="center"/>
          </w:tcPr>
          <w:p w:rsidR="005D351A" w:rsidRPr="005D351A" w:rsidRDefault="005D351A" w:rsidP="005D351A">
            <w:pPr>
              <w:spacing w:after="0" w:line="240" w:lineRule="auto"/>
              <w:jc w:val="center"/>
              <w:rPr>
                <w:rFonts w:ascii="Times New Roman" w:eastAsia="Calibri" w:hAnsi="Times New Roman"/>
                <w:sz w:val="20"/>
                <w:szCs w:val="20"/>
                <w:lang w:eastAsia="en-US"/>
              </w:rPr>
            </w:pPr>
            <w:r w:rsidRPr="005D351A">
              <w:rPr>
                <w:rFonts w:ascii="Times New Roman" w:eastAsia="Calibri" w:hAnsi="Times New Roman"/>
                <w:sz w:val="20"/>
                <w:szCs w:val="20"/>
                <w:lang w:eastAsia="en-US"/>
              </w:rPr>
              <w:t>н/д</w:t>
            </w:r>
          </w:p>
        </w:tc>
        <w:tc>
          <w:tcPr>
            <w:tcW w:w="379" w:type="pct"/>
            <w:tcBorders>
              <w:top w:val="single" w:sz="4" w:space="0" w:color="auto"/>
              <w:left w:val="nil"/>
              <w:bottom w:val="single" w:sz="4" w:space="0" w:color="auto"/>
              <w:right w:val="single" w:sz="4" w:space="0" w:color="auto"/>
            </w:tcBorders>
            <w:noWrap/>
            <w:vAlign w:val="center"/>
          </w:tcPr>
          <w:p w:rsidR="005D351A" w:rsidRPr="005D351A" w:rsidRDefault="005D351A" w:rsidP="005D351A">
            <w:pPr>
              <w:spacing w:after="0" w:line="240" w:lineRule="auto"/>
              <w:jc w:val="center"/>
              <w:rPr>
                <w:rFonts w:ascii="Times New Roman" w:eastAsia="Calibri" w:hAnsi="Times New Roman"/>
                <w:sz w:val="20"/>
                <w:szCs w:val="20"/>
                <w:lang w:eastAsia="en-US"/>
              </w:rPr>
            </w:pPr>
            <w:r w:rsidRPr="005D351A">
              <w:rPr>
                <w:rFonts w:ascii="Times New Roman" w:eastAsia="Calibri" w:hAnsi="Times New Roman"/>
                <w:sz w:val="20"/>
                <w:szCs w:val="20"/>
                <w:lang w:eastAsia="en-US"/>
              </w:rPr>
              <w:t>н/д</w:t>
            </w:r>
          </w:p>
        </w:tc>
        <w:tc>
          <w:tcPr>
            <w:tcW w:w="379" w:type="pct"/>
            <w:tcBorders>
              <w:top w:val="single" w:sz="4" w:space="0" w:color="auto"/>
              <w:left w:val="nil"/>
              <w:bottom w:val="single" w:sz="4" w:space="0" w:color="auto"/>
              <w:right w:val="single" w:sz="4" w:space="0" w:color="auto"/>
            </w:tcBorders>
            <w:noWrap/>
            <w:vAlign w:val="center"/>
          </w:tcPr>
          <w:p w:rsidR="005D351A" w:rsidRPr="005D351A" w:rsidRDefault="005D351A" w:rsidP="005D351A">
            <w:pPr>
              <w:spacing w:after="0" w:line="240" w:lineRule="auto"/>
              <w:jc w:val="center"/>
              <w:rPr>
                <w:rFonts w:ascii="Times New Roman" w:eastAsia="Calibri" w:hAnsi="Times New Roman"/>
                <w:sz w:val="20"/>
                <w:szCs w:val="20"/>
                <w:lang w:eastAsia="en-US"/>
              </w:rPr>
            </w:pPr>
            <w:r w:rsidRPr="005D351A">
              <w:rPr>
                <w:rFonts w:ascii="Times New Roman" w:eastAsia="Calibri" w:hAnsi="Times New Roman"/>
                <w:sz w:val="20"/>
                <w:szCs w:val="20"/>
                <w:lang w:eastAsia="en-US"/>
              </w:rPr>
              <w:t>н/д</w:t>
            </w:r>
          </w:p>
        </w:tc>
        <w:tc>
          <w:tcPr>
            <w:tcW w:w="379" w:type="pct"/>
            <w:tcBorders>
              <w:top w:val="single" w:sz="4" w:space="0" w:color="auto"/>
              <w:left w:val="nil"/>
              <w:bottom w:val="single" w:sz="4" w:space="0" w:color="auto"/>
              <w:right w:val="single" w:sz="4" w:space="0" w:color="auto"/>
            </w:tcBorders>
            <w:noWrap/>
            <w:vAlign w:val="center"/>
          </w:tcPr>
          <w:p w:rsidR="005D351A" w:rsidRPr="005D351A" w:rsidRDefault="005D351A" w:rsidP="005D351A">
            <w:pPr>
              <w:spacing w:after="0" w:line="240" w:lineRule="auto"/>
              <w:jc w:val="center"/>
              <w:rPr>
                <w:rFonts w:ascii="Times New Roman" w:eastAsia="Calibri" w:hAnsi="Times New Roman"/>
                <w:sz w:val="20"/>
                <w:szCs w:val="20"/>
                <w:lang w:eastAsia="en-US"/>
              </w:rPr>
            </w:pPr>
            <w:r w:rsidRPr="005D351A">
              <w:rPr>
                <w:rFonts w:ascii="Times New Roman" w:eastAsia="Calibri" w:hAnsi="Times New Roman"/>
                <w:sz w:val="20"/>
                <w:szCs w:val="20"/>
                <w:lang w:eastAsia="en-US"/>
              </w:rPr>
              <w:t>н/д</w:t>
            </w:r>
          </w:p>
        </w:tc>
        <w:tc>
          <w:tcPr>
            <w:tcW w:w="631" w:type="pct"/>
            <w:tcBorders>
              <w:top w:val="single" w:sz="4" w:space="0" w:color="auto"/>
              <w:left w:val="nil"/>
              <w:bottom w:val="single" w:sz="4" w:space="0" w:color="auto"/>
              <w:right w:val="single" w:sz="4" w:space="0" w:color="auto"/>
            </w:tcBorders>
            <w:noWrap/>
            <w:vAlign w:val="center"/>
          </w:tcPr>
          <w:p w:rsidR="005D351A" w:rsidRPr="005D351A" w:rsidRDefault="005D351A" w:rsidP="005D351A">
            <w:pPr>
              <w:spacing w:after="0" w:line="240" w:lineRule="auto"/>
              <w:jc w:val="center"/>
              <w:rPr>
                <w:rFonts w:ascii="Times New Roman" w:eastAsia="Calibri" w:hAnsi="Times New Roman"/>
                <w:sz w:val="20"/>
                <w:szCs w:val="20"/>
                <w:lang w:eastAsia="en-US"/>
              </w:rPr>
            </w:pPr>
            <w:r w:rsidRPr="005D351A">
              <w:rPr>
                <w:rFonts w:ascii="Times New Roman" w:eastAsia="Calibri" w:hAnsi="Times New Roman"/>
                <w:sz w:val="20"/>
                <w:szCs w:val="20"/>
                <w:lang w:eastAsia="en-US"/>
              </w:rPr>
              <w:t>н/д</w:t>
            </w:r>
          </w:p>
        </w:tc>
      </w:tr>
    </w:tbl>
    <w:p w:rsidR="005D351A" w:rsidRPr="005D351A" w:rsidRDefault="005D351A" w:rsidP="00A72D1F">
      <w:pPr>
        <w:keepNext/>
        <w:keepLines/>
        <w:numPr>
          <w:ilvl w:val="0"/>
          <w:numId w:val="22"/>
        </w:numPr>
        <w:spacing w:before="120" w:after="120" w:line="240" w:lineRule="auto"/>
        <w:ind w:left="0" w:firstLine="567"/>
        <w:jc w:val="both"/>
        <w:outlineLvl w:val="0"/>
        <w:rPr>
          <w:rFonts w:ascii="Times New Roman" w:hAnsi="Times New Roman"/>
          <w:b/>
          <w:bCs/>
          <w:sz w:val="20"/>
          <w:szCs w:val="20"/>
          <w:lang w:eastAsia="en-US"/>
        </w:rPr>
      </w:pPr>
      <w:bookmarkStart w:id="285" w:name="_Toc522105834"/>
      <w:bookmarkStart w:id="286" w:name="_Toc525296037"/>
      <w:bookmarkStart w:id="287" w:name="_Toc533067447"/>
      <w:bookmarkStart w:id="288" w:name="_Toc4488163"/>
      <w:bookmarkStart w:id="289" w:name="_Toc5693586"/>
      <w:bookmarkStart w:id="290" w:name="sub_1797"/>
      <w:bookmarkEnd w:id="284"/>
      <w:r w:rsidRPr="005D351A">
        <w:rPr>
          <w:rFonts w:ascii="Times New Roman" w:hAnsi="Times New Roman"/>
          <w:b/>
          <w:bCs/>
          <w:sz w:val="20"/>
          <w:szCs w:val="20"/>
          <w:lang w:eastAsia="en-US"/>
        </w:rPr>
        <w:t>ж) 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 городского округа, города федерального значения)</w:t>
      </w:r>
      <w:bookmarkEnd w:id="285"/>
      <w:bookmarkEnd w:id="286"/>
      <w:bookmarkEnd w:id="287"/>
      <w:bookmarkEnd w:id="288"/>
      <w:bookmarkEnd w:id="289"/>
    </w:p>
    <w:p w:rsidR="005D351A" w:rsidRPr="005D351A" w:rsidRDefault="005D351A" w:rsidP="005D351A">
      <w:pPr>
        <w:spacing w:after="120"/>
        <w:ind w:firstLine="567"/>
        <w:jc w:val="right"/>
        <w:rPr>
          <w:rFonts w:ascii="Times New Roman" w:eastAsia="Calibri" w:hAnsi="Times New Roman"/>
          <w:sz w:val="20"/>
          <w:szCs w:val="20"/>
          <w:lang w:eastAsia="en-US"/>
        </w:rPr>
      </w:pPr>
      <w:r w:rsidRPr="005D351A">
        <w:rPr>
          <w:rFonts w:ascii="Times New Roman" w:eastAsia="Calibri" w:hAnsi="Times New Roman"/>
          <w:sz w:val="20"/>
          <w:szCs w:val="20"/>
          <w:lang w:eastAsia="en-US"/>
        </w:rPr>
        <w:t>Таблица 14.7</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44"/>
        <w:gridCol w:w="814"/>
        <w:gridCol w:w="725"/>
        <w:gridCol w:w="725"/>
        <w:gridCol w:w="725"/>
        <w:gridCol w:w="725"/>
        <w:gridCol w:w="1212"/>
      </w:tblGrid>
      <w:tr w:rsidR="005D351A" w:rsidRPr="005D351A" w:rsidTr="005D351A">
        <w:trPr>
          <w:trHeight w:val="20"/>
        </w:trPr>
        <w:tc>
          <w:tcPr>
            <w:tcW w:w="2426" w:type="pct"/>
            <w:noWrap/>
            <w:vAlign w:val="center"/>
            <w:hideMark/>
          </w:tcPr>
          <w:p w:rsidR="005D351A" w:rsidRPr="005D351A" w:rsidRDefault="005D351A" w:rsidP="005D351A">
            <w:pPr>
              <w:autoSpaceDE w:val="0"/>
              <w:autoSpaceDN w:val="0"/>
              <w:adjustRightInd w:val="0"/>
              <w:spacing w:after="0" w:line="240" w:lineRule="auto"/>
              <w:jc w:val="center"/>
              <w:rPr>
                <w:rFonts w:ascii="Times New Roman" w:eastAsia="Calibri" w:hAnsi="Times New Roman"/>
                <w:b/>
                <w:sz w:val="20"/>
                <w:szCs w:val="20"/>
              </w:rPr>
            </w:pPr>
            <w:r w:rsidRPr="005D351A">
              <w:rPr>
                <w:rFonts w:ascii="Times New Roman" w:eastAsia="Calibri" w:hAnsi="Times New Roman"/>
                <w:b/>
                <w:sz w:val="20"/>
                <w:szCs w:val="20"/>
              </w:rPr>
              <w:t>Показатель</w:t>
            </w:r>
          </w:p>
        </w:tc>
        <w:tc>
          <w:tcPr>
            <w:tcW w:w="425" w:type="pct"/>
            <w:vAlign w:val="center"/>
            <w:hideMark/>
          </w:tcPr>
          <w:p w:rsidR="005D351A" w:rsidRPr="005D351A" w:rsidRDefault="005D351A" w:rsidP="005D351A">
            <w:pPr>
              <w:autoSpaceDE w:val="0"/>
              <w:autoSpaceDN w:val="0"/>
              <w:adjustRightInd w:val="0"/>
              <w:spacing w:after="0" w:line="240" w:lineRule="auto"/>
              <w:jc w:val="center"/>
              <w:rPr>
                <w:rFonts w:ascii="Times New Roman" w:eastAsia="Calibri" w:hAnsi="Times New Roman"/>
                <w:b/>
                <w:sz w:val="20"/>
                <w:szCs w:val="20"/>
              </w:rPr>
            </w:pPr>
            <w:r w:rsidRPr="005D351A">
              <w:rPr>
                <w:rFonts w:ascii="Times New Roman" w:eastAsia="Calibri" w:hAnsi="Times New Roman"/>
                <w:b/>
                <w:sz w:val="20"/>
                <w:szCs w:val="20"/>
              </w:rPr>
              <w:t>2018 г. (факт)</w:t>
            </w:r>
          </w:p>
        </w:tc>
        <w:tc>
          <w:tcPr>
            <w:tcW w:w="379" w:type="pct"/>
            <w:noWrap/>
            <w:vAlign w:val="center"/>
            <w:hideMark/>
          </w:tcPr>
          <w:p w:rsidR="005D351A" w:rsidRPr="005D351A" w:rsidRDefault="005D351A" w:rsidP="005D351A">
            <w:pPr>
              <w:autoSpaceDE w:val="0"/>
              <w:autoSpaceDN w:val="0"/>
              <w:adjustRightInd w:val="0"/>
              <w:spacing w:after="0" w:line="240" w:lineRule="auto"/>
              <w:jc w:val="center"/>
              <w:rPr>
                <w:rFonts w:ascii="Times New Roman" w:eastAsia="Calibri" w:hAnsi="Times New Roman"/>
                <w:b/>
                <w:sz w:val="20"/>
                <w:szCs w:val="20"/>
              </w:rPr>
            </w:pPr>
            <w:r w:rsidRPr="005D351A">
              <w:rPr>
                <w:rFonts w:ascii="Times New Roman" w:eastAsia="Calibri" w:hAnsi="Times New Roman"/>
                <w:b/>
                <w:sz w:val="20"/>
                <w:szCs w:val="20"/>
              </w:rPr>
              <w:t>2019 г.</w:t>
            </w:r>
          </w:p>
        </w:tc>
        <w:tc>
          <w:tcPr>
            <w:tcW w:w="379" w:type="pct"/>
            <w:noWrap/>
            <w:vAlign w:val="center"/>
            <w:hideMark/>
          </w:tcPr>
          <w:p w:rsidR="005D351A" w:rsidRPr="005D351A" w:rsidRDefault="005D351A" w:rsidP="005D351A">
            <w:pPr>
              <w:autoSpaceDE w:val="0"/>
              <w:autoSpaceDN w:val="0"/>
              <w:adjustRightInd w:val="0"/>
              <w:spacing w:after="0" w:line="240" w:lineRule="auto"/>
              <w:jc w:val="center"/>
              <w:rPr>
                <w:rFonts w:ascii="Times New Roman" w:eastAsia="Calibri" w:hAnsi="Times New Roman"/>
                <w:b/>
                <w:sz w:val="20"/>
                <w:szCs w:val="20"/>
              </w:rPr>
            </w:pPr>
            <w:r w:rsidRPr="005D351A">
              <w:rPr>
                <w:rFonts w:ascii="Times New Roman" w:eastAsia="Calibri" w:hAnsi="Times New Roman"/>
                <w:b/>
                <w:sz w:val="20"/>
                <w:szCs w:val="20"/>
              </w:rPr>
              <w:t>2020 г.</w:t>
            </w:r>
          </w:p>
        </w:tc>
        <w:tc>
          <w:tcPr>
            <w:tcW w:w="379" w:type="pct"/>
            <w:noWrap/>
            <w:vAlign w:val="center"/>
            <w:hideMark/>
          </w:tcPr>
          <w:p w:rsidR="005D351A" w:rsidRPr="005D351A" w:rsidRDefault="005D351A" w:rsidP="005D351A">
            <w:pPr>
              <w:autoSpaceDE w:val="0"/>
              <w:autoSpaceDN w:val="0"/>
              <w:adjustRightInd w:val="0"/>
              <w:spacing w:after="0" w:line="240" w:lineRule="auto"/>
              <w:jc w:val="center"/>
              <w:rPr>
                <w:rFonts w:ascii="Times New Roman" w:eastAsia="Calibri" w:hAnsi="Times New Roman"/>
                <w:b/>
                <w:sz w:val="20"/>
                <w:szCs w:val="20"/>
              </w:rPr>
            </w:pPr>
            <w:r w:rsidRPr="005D351A">
              <w:rPr>
                <w:rFonts w:ascii="Times New Roman" w:eastAsia="Calibri" w:hAnsi="Times New Roman"/>
                <w:b/>
                <w:sz w:val="20"/>
                <w:szCs w:val="20"/>
              </w:rPr>
              <w:t>2021 г.</w:t>
            </w:r>
          </w:p>
        </w:tc>
        <w:tc>
          <w:tcPr>
            <w:tcW w:w="379" w:type="pct"/>
            <w:noWrap/>
            <w:vAlign w:val="center"/>
            <w:hideMark/>
          </w:tcPr>
          <w:p w:rsidR="005D351A" w:rsidRPr="005D351A" w:rsidRDefault="005D351A" w:rsidP="005D351A">
            <w:pPr>
              <w:autoSpaceDE w:val="0"/>
              <w:autoSpaceDN w:val="0"/>
              <w:adjustRightInd w:val="0"/>
              <w:spacing w:after="0" w:line="240" w:lineRule="auto"/>
              <w:jc w:val="center"/>
              <w:rPr>
                <w:rFonts w:ascii="Times New Roman" w:eastAsia="Calibri" w:hAnsi="Times New Roman"/>
                <w:b/>
                <w:sz w:val="20"/>
                <w:szCs w:val="20"/>
              </w:rPr>
            </w:pPr>
            <w:r w:rsidRPr="005D351A">
              <w:rPr>
                <w:rFonts w:ascii="Times New Roman" w:eastAsia="Calibri" w:hAnsi="Times New Roman"/>
                <w:b/>
                <w:sz w:val="20"/>
                <w:szCs w:val="20"/>
              </w:rPr>
              <w:t>2022 г.</w:t>
            </w:r>
          </w:p>
        </w:tc>
        <w:tc>
          <w:tcPr>
            <w:tcW w:w="633" w:type="pct"/>
            <w:noWrap/>
            <w:vAlign w:val="center"/>
          </w:tcPr>
          <w:p w:rsidR="005D351A" w:rsidRPr="005D351A" w:rsidRDefault="005D351A" w:rsidP="005D351A">
            <w:pPr>
              <w:autoSpaceDE w:val="0"/>
              <w:autoSpaceDN w:val="0"/>
              <w:adjustRightInd w:val="0"/>
              <w:spacing w:after="0" w:line="240" w:lineRule="auto"/>
              <w:jc w:val="center"/>
              <w:rPr>
                <w:rFonts w:ascii="Times New Roman" w:eastAsia="Calibri" w:hAnsi="Times New Roman"/>
                <w:b/>
                <w:sz w:val="20"/>
                <w:szCs w:val="20"/>
              </w:rPr>
            </w:pPr>
            <w:r w:rsidRPr="005D351A">
              <w:rPr>
                <w:rFonts w:ascii="Times New Roman" w:eastAsia="Calibri" w:hAnsi="Times New Roman"/>
                <w:b/>
                <w:sz w:val="20"/>
                <w:szCs w:val="20"/>
              </w:rPr>
              <w:t>2023-2028 гг.</w:t>
            </w:r>
          </w:p>
        </w:tc>
      </w:tr>
      <w:tr w:rsidR="005D351A" w:rsidRPr="005D351A" w:rsidTr="005D351A">
        <w:trPr>
          <w:trHeight w:val="20"/>
        </w:trPr>
        <w:tc>
          <w:tcPr>
            <w:tcW w:w="2426" w:type="pct"/>
            <w:noWrap/>
            <w:vAlign w:val="center"/>
            <w:hideMark/>
          </w:tcPr>
          <w:p w:rsidR="005D351A" w:rsidRPr="005D351A" w:rsidRDefault="005D351A" w:rsidP="005D351A">
            <w:pPr>
              <w:autoSpaceDE w:val="0"/>
              <w:autoSpaceDN w:val="0"/>
              <w:adjustRightInd w:val="0"/>
              <w:spacing w:after="0" w:line="240" w:lineRule="auto"/>
              <w:jc w:val="center"/>
              <w:rPr>
                <w:rFonts w:ascii="Times New Roman" w:eastAsia="Calibri" w:hAnsi="Times New Roman"/>
                <w:sz w:val="20"/>
                <w:szCs w:val="20"/>
                <w:lang w:eastAsia="en-US"/>
              </w:rPr>
            </w:pPr>
            <w:r w:rsidRPr="005D351A">
              <w:rPr>
                <w:rFonts w:ascii="Times New Roman" w:eastAsia="Calibri" w:hAnsi="Times New Roman"/>
                <w:sz w:val="20"/>
                <w:szCs w:val="20"/>
              </w:rPr>
              <w:t>Котельная ЛПДС «Южный Балык»</w:t>
            </w:r>
          </w:p>
        </w:tc>
        <w:tc>
          <w:tcPr>
            <w:tcW w:w="2574" w:type="pct"/>
            <w:gridSpan w:val="6"/>
            <w:vAlign w:val="center"/>
            <w:hideMark/>
          </w:tcPr>
          <w:p w:rsidR="005D351A" w:rsidRPr="005D351A" w:rsidRDefault="005D351A" w:rsidP="005D351A">
            <w:pPr>
              <w:autoSpaceDE w:val="0"/>
              <w:autoSpaceDN w:val="0"/>
              <w:adjustRightInd w:val="0"/>
              <w:spacing w:after="0" w:line="240" w:lineRule="auto"/>
              <w:jc w:val="center"/>
              <w:rPr>
                <w:rFonts w:ascii="Times New Roman" w:eastAsia="Calibri" w:hAnsi="Times New Roman"/>
                <w:sz w:val="20"/>
                <w:szCs w:val="20"/>
              </w:rPr>
            </w:pPr>
            <w:r w:rsidRPr="005D351A">
              <w:rPr>
                <w:rFonts w:ascii="Times New Roman" w:eastAsia="Calibri" w:hAnsi="Times New Roman"/>
                <w:sz w:val="20"/>
                <w:szCs w:val="20"/>
              </w:rPr>
              <w:t>Тепловая энергия в комбинированном режиме не вырабатывается</w:t>
            </w:r>
          </w:p>
        </w:tc>
      </w:tr>
    </w:tbl>
    <w:p w:rsidR="005D351A" w:rsidRPr="005D351A" w:rsidRDefault="005D351A" w:rsidP="00A72D1F">
      <w:pPr>
        <w:keepNext/>
        <w:keepLines/>
        <w:numPr>
          <w:ilvl w:val="0"/>
          <w:numId w:val="22"/>
        </w:numPr>
        <w:spacing w:before="120" w:after="120" w:line="240" w:lineRule="auto"/>
        <w:ind w:left="0" w:firstLine="567"/>
        <w:jc w:val="both"/>
        <w:outlineLvl w:val="0"/>
        <w:rPr>
          <w:rFonts w:ascii="Times New Roman" w:hAnsi="Times New Roman"/>
          <w:b/>
          <w:bCs/>
          <w:sz w:val="20"/>
          <w:szCs w:val="20"/>
          <w:lang w:eastAsia="en-US"/>
        </w:rPr>
      </w:pPr>
      <w:bookmarkStart w:id="291" w:name="_Toc522105835"/>
      <w:bookmarkStart w:id="292" w:name="_Toc525296038"/>
      <w:bookmarkStart w:id="293" w:name="_Toc533067448"/>
      <w:bookmarkStart w:id="294" w:name="_Toc4488164"/>
      <w:bookmarkStart w:id="295" w:name="_Toc5693587"/>
      <w:bookmarkStart w:id="296" w:name="sub_1798"/>
      <w:bookmarkEnd w:id="290"/>
      <w:r w:rsidRPr="005D351A">
        <w:rPr>
          <w:rFonts w:ascii="Times New Roman" w:hAnsi="Times New Roman"/>
          <w:b/>
          <w:bCs/>
          <w:sz w:val="20"/>
          <w:szCs w:val="20"/>
          <w:lang w:eastAsia="en-US"/>
        </w:rPr>
        <w:t>з) удельный расход условного топлива на отпуск электрической энергии</w:t>
      </w:r>
      <w:bookmarkEnd w:id="291"/>
      <w:bookmarkEnd w:id="292"/>
      <w:bookmarkEnd w:id="293"/>
      <w:bookmarkEnd w:id="294"/>
      <w:bookmarkEnd w:id="295"/>
    </w:p>
    <w:p w:rsidR="005D351A" w:rsidRPr="005D351A" w:rsidRDefault="005D351A" w:rsidP="005D351A">
      <w:pPr>
        <w:spacing w:after="120"/>
        <w:ind w:firstLine="567"/>
        <w:jc w:val="right"/>
        <w:rPr>
          <w:rFonts w:ascii="Times New Roman" w:eastAsia="Calibri" w:hAnsi="Times New Roman"/>
          <w:sz w:val="20"/>
          <w:szCs w:val="20"/>
          <w:lang w:eastAsia="en-US"/>
        </w:rPr>
      </w:pPr>
      <w:r w:rsidRPr="005D351A">
        <w:rPr>
          <w:rFonts w:ascii="Times New Roman" w:eastAsia="Calibri" w:hAnsi="Times New Roman"/>
          <w:sz w:val="20"/>
          <w:szCs w:val="20"/>
          <w:lang w:eastAsia="en-US"/>
        </w:rPr>
        <w:t>Таблица 14.8</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44"/>
        <w:gridCol w:w="814"/>
        <w:gridCol w:w="725"/>
        <w:gridCol w:w="725"/>
        <w:gridCol w:w="725"/>
        <w:gridCol w:w="725"/>
        <w:gridCol w:w="1212"/>
      </w:tblGrid>
      <w:tr w:rsidR="005D351A" w:rsidRPr="005D351A" w:rsidTr="005D351A">
        <w:trPr>
          <w:trHeight w:val="20"/>
        </w:trPr>
        <w:tc>
          <w:tcPr>
            <w:tcW w:w="2426" w:type="pct"/>
            <w:noWrap/>
            <w:vAlign w:val="center"/>
            <w:hideMark/>
          </w:tcPr>
          <w:p w:rsidR="005D351A" w:rsidRPr="005D351A" w:rsidRDefault="005D351A" w:rsidP="005D351A">
            <w:pPr>
              <w:autoSpaceDE w:val="0"/>
              <w:autoSpaceDN w:val="0"/>
              <w:adjustRightInd w:val="0"/>
              <w:spacing w:after="0" w:line="240" w:lineRule="auto"/>
              <w:jc w:val="center"/>
              <w:rPr>
                <w:rFonts w:ascii="Times New Roman" w:eastAsia="Calibri" w:hAnsi="Times New Roman"/>
                <w:b/>
                <w:sz w:val="20"/>
                <w:szCs w:val="20"/>
              </w:rPr>
            </w:pPr>
            <w:r w:rsidRPr="005D351A">
              <w:rPr>
                <w:rFonts w:ascii="Times New Roman" w:eastAsia="Calibri" w:hAnsi="Times New Roman"/>
                <w:b/>
                <w:sz w:val="20"/>
                <w:szCs w:val="20"/>
              </w:rPr>
              <w:t>Показатель</w:t>
            </w:r>
          </w:p>
        </w:tc>
        <w:tc>
          <w:tcPr>
            <w:tcW w:w="425" w:type="pct"/>
            <w:vAlign w:val="center"/>
            <w:hideMark/>
          </w:tcPr>
          <w:p w:rsidR="005D351A" w:rsidRPr="005D351A" w:rsidRDefault="005D351A" w:rsidP="005D351A">
            <w:pPr>
              <w:autoSpaceDE w:val="0"/>
              <w:autoSpaceDN w:val="0"/>
              <w:adjustRightInd w:val="0"/>
              <w:spacing w:after="0" w:line="240" w:lineRule="auto"/>
              <w:jc w:val="center"/>
              <w:rPr>
                <w:rFonts w:ascii="Times New Roman" w:eastAsia="Calibri" w:hAnsi="Times New Roman"/>
                <w:b/>
                <w:sz w:val="20"/>
                <w:szCs w:val="20"/>
              </w:rPr>
            </w:pPr>
            <w:r w:rsidRPr="005D351A">
              <w:rPr>
                <w:rFonts w:ascii="Times New Roman" w:eastAsia="Calibri" w:hAnsi="Times New Roman"/>
                <w:b/>
                <w:sz w:val="20"/>
                <w:szCs w:val="20"/>
              </w:rPr>
              <w:t>2018 г. (факт)</w:t>
            </w:r>
          </w:p>
        </w:tc>
        <w:tc>
          <w:tcPr>
            <w:tcW w:w="379" w:type="pct"/>
            <w:noWrap/>
            <w:vAlign w:val="center"/>
            <w:hideMark/>
          </w:tcPr>
          <w:p w:rsidR="005D351A" w:rsidRPr="005D351A" w:rsidRDefault="005D351A" w:rsidP="005D351A">
            <w:pPr>
              <w:autoSpaceDE w:val="0"/>
              <w:autoSpaceDN w:val="0"/>
              <w:adjustRightInd w:val="0"/>
              <w:spacing w:after="0" w:line="240" w:lineRule="auto"/>
              <w:jc w:val="center"/>
              <w:rPr>
                <w:rFonts w:ascii="Times New Roman" w:eastAsia="Calibri" w:hAnsi="Times New Roman"/>
                <w:b/>
                <w:sz w:val="20"/>
                <w:szCs w:val="20"/>
              </w:rPr>
            </w:pPr>
            <w:r w:rsidRPr="005D351A">
              <w:rPr>
                <w:rFonts w:ascii="Times New Roman" w:eastAsia="Calibri" w:hAnsi="Times New Roman"/>
                <w:b/>
                <w:sz w:val="20"/>
                <w:szCs w:val="20"/>
              </w:rPr>
              <w:t>2019 г.</w:t>
            </w:r>
          </w:p>
        </w:tc>
        <w:tc>
          <w:tcPr>
            <w:tcW w:w="379" w:type="pct"/>
            <w:noWrap/>
            <w:vAlign w:val="center"/>
            <w:hideMark/>
          </w:tcPr>
          <w:p w:rsidR="005D351A" w:rsidRPr="005D351A" w:rsidRDefault="005D351A" w:rsidP="005D351A">
            <w:pPr>
              <w:autoSpaceDE w:val="0"/>
              <w:autoSpaceDN w:val="0"/>
              <w:adjustRightInd w:val="0"/>
              <w:spacing w:after="0" w:line="240" w:lineRule="auto"/>
              <w:jc w:val="center"/>
              <w:rPr>
                <w:rFonts w:ascii="Times New Roman" w:eastAsia="Calibri" w:hAnsi="Times New Roman"/>
                <w:b/>
                <w:sz w:val="20"/>
                <w:szCs w:val="20"/>
              </w:rPr>
            </w:pPr>
            <w:r w:rsidRPr="005D351A">
              <w:rPr>
                <w:rFonts w:ascii="Times New Roman" w:eastAsia="Calibri" w:hAnsi="Times New Roman"/>
                <w:b/>
                <w:sz w:val="20"/>
                <w:szCs w:val="20"/>
              </w:rPr>
              <w:t>2020 г.</w:t>
            </w:r>
          </w:p>
        </w:tc>
        <w:tc>
          <w:tcPr>
            <w:tcW w:w="379" w:type="pct"/>
            <w:noWrap/>
            <w:vAlign w:val="center"/>
            <w:hideMark/>
          </w:tcPr>
          <w:p w:rsidR="005D351A" w:rsidRPr="005D351A" w:rsidRDefault="005D351A" w:rsidP="005D351A">
            <w:pPr>
              <w:autoSpaceDE w:val="0"/>
              <w:autoSpaceDN w:val="0"/>
              <w:adjustRightInd w:val="0"/>
              <w:spacing w:after="0" w:line="240" w:lineRule="auto"/>
              <w:jc w:val="center"/>
              <w:rPr>
                <w:rFonts w:ascii="Times New Roman" w:eastAsia="Calibri" w:hAnsi="Times New Roman"/>
                <w:b/>
                <w:sz w:val="20"/>
                <w:szCs w:val="20"/>
              </w:rPr>
            </w:pPr>
            <w:r w:rsidRPr="005D351A">
              <w:rPr>
                <w:rFonts w:ascii="Times New Roman" w:eastAsia="Calibri" w:hAnsi="Times New Roman"/>
                <w:b/>
                <w:sz w:val="20"/>
                <w:szCs w:val="20"/>
              </w:rPr>
              <w:t>2021 г.</w:t>
            </w:r>
          </w:p>
        </w:tc>
        <w:tc>
          <w:tcPr>
            <w:tcW w:w="379" w:type="pct"/>
            <w:noWrap/>
            <w:vAlign w:val="center"/>
            <w:hideMark/>
          </w:tcPr>
          <w:p w:rsidR="005D351A" w:rsidRPr="005D351A" w:rsidRDefault="005D351A" w:rsidP="005D351A">
            <w:pPr>
              <w:autoSpaceDE w:val="0"/>
              <w:autoSpaceDN w:val="0"/>
              <w:adjustRightInd w:val="0"/>
              <w:spacing w:after="0" w:line="240" w:lineRule="auto"/>
              <w:jc w:val="center"/>
              <w:rPr>
                <w:rFonts w:ascii="Times New Roman" w:eastAsia="Calibri" w:hAnsi="Times New Roman"/>
                <w:b/>
                <w:sz w:val="20"/>
                <w:szCs w:val="20"/>
              </w:rPr>
            </w:pPr>
            <w:r w:rsidRPr="005D351A">
              <w:rPr>
                <w:rFonts w:ascii="Times New Roman" w:eastAsia="Calibri" w:hAnsi="Times New Roman"/>
                <w:b/>
                <w:sz w:val="20"/>
                <w:szCs w:val="20"/>
              </w:rPr>
              <w:t>2022 г.</w:t>
            </w:r>
          </w:p>
        </w:tc>
        <w:tc>
          <w:tcPr>
            <w:tcW w:w="633" w:type="pct"/>
            <w:noWrap/>
            <w:vAlign w:val="center"/>
          </w:tcPr>
          <w:p w:rsidR="005D351A" w:rsidRPr="005D351A" w:rsidRDefault="005D351A" w:rsidP="005D351A">
            <w:pPr>
              <w:autoSpaceDE w:val="0"/>
              <w:autoSpaceDN w:val="0"/>
              <w:adjustRightInd w:val="0"/>
              <w:spacing w:after="0" w:line="240" w:lineRule="auto"/>
              <w:jc w:val="center"/>
              <w:rPr>
                <w:rFonts w:ascii="Times New Roman" w:eastAsia="Calibri" w:hAnsi="Times New Roman"/>
                <w:b/>
                <w:sz w:val="20"/>
                <w:szCs w:val="20"/>
              </w:rPr>
            </w:pPr>
            <w:r w:rsidRPr="005D351A">
              <w:rPr>
                <w:rFonts w:ascii="Times New Roman" w:eastAsia="Calibri" w:hAnsi="Times New Roman"/>
                <w:b/>
                <w:sz w:val="20"/>
                <w:szCs w:val="20"/>
              </w:rPr>
              <w:t>2023-2028 гг.</w:t>
            </w:r>
          </w:p>
        </w:tc>
      </w:tr>
      <w:tr w:rsidR="005D351A" w:rsidRPr="005D351A" w:rsidTr="005D351A">
        <w:trPr>
          <w:trHeight w:val="20"/>
        </w:trPr>
        <w:tc>
          <w:tcPr>
            <w:tcW w:w="2426" w:type="pct"/>
            <w:noWrap/>
            <w:vAlign w:val="center"/>
            <w:hideMark/>
          </w:tcPr>
          <w:p w:rsidR="005D351A" w:rsidRPr="005D351A" w:rsidRDefault="005D351A" w:rsidP="005D351A">
            <w:pPr>
              <w:autoSpaceDE w:val="0"/>
              <w:autoSpaceDN w:val="0"/>
              <w:adjustRightInd w:val="0"/>
              <w:spacing w:after="0" w:line="240" w:lineRule="auto"/>
              <w:jc w:val="center"/>
              <w:rPr>
                <w:rFonts w:ascii="Times New Roman" w:eastAsia="Calibri" w:hAnsi="Times New Roman"/>
                <w:sz w:val="20"/>
                <w:szCs w:val="20"/>
                <w:lang w:eastAsia="en-US"/>
              </w:rPr>
            </w:pPr>
            <w:r w:rsidRPr="005D351A">
              <w:rPr>
                <w:rFonts w:ascii="Times New Roman" w:eastAsia="Calibri" w:hAnsi="Times New Roman"/>
                <w:sz w:val="20"/>
                <w:szCs w:val="20"/>
              </w:rPr>
              <w:t>Котельная ЛПДС «Южный Балык»</w:t>
            </w:r>
          </w:p>
        </w:tc>
        <w:tc>
          <w:tcPr>
            <w:tcW w:w="2574" w:type="pct"/>
            <w:gridSpan w:val="6"/>
            <w:vAlign w:val="center"/>
            <w:hideMark/>
          </w:tcPr>
          <w:p w:rsidR="005D351A" w:rsidRPr="005D351A" w:rsidRDefault="005D351A" w:rsidP="005D351A">
            <w:pPr>
              <w:autoSpaceDE w:val="0"/>
              <w:autoSpaceDN w:val="0"/>
              <w:adjustRightInd w:val="0"/>
              <w:spacing w:after="0" w:line="240" w:lineRule="auto"/>
              <w:jc w:val="center"/>
              <w:rPr>
                <w:rFonts w:ascii="Times New Roman" w:eastAsia="Calibri" w:hAnsi="Times New Roman"/>
                <w:sz w:val="20"/>
                <w:szCs w:val="20"/>
              </w:rPr>
            </w:pPr>
            <w:r w:rsidRPr="005D351A">
              <w:rPr>
                <w:rFonts w:ascii="Times New Roman" w:eastAsia="Calibri" w:hAnsi="Times New Roman"/>
                <w:sz w:val="20"/>
                <w:szCs w:val="20"/>
              </w:rPr>
              <w:t>Электрическая энергия котельными не вырабатывается</w:t>
            </w:r>
          </w:p>
        </w:tc>
      </w:tr>
    </w:tbl>
    <w:p w:rsidR="005D351A" w:rsidRPr="005D351A" w:rsidRDefault="005D351A" w:rsidP="00A72D1F">
      <w:pPr>
        <w:keepNext/>
        <w:keepLines/>
        <w:numPr>
          <w:ilvl w:val="0"/>
          <w:numId w:val="22"/>
        </w:numPr>
        <w:spacing w:before="120" w:after="120" w:line="240" w:lineRule="auto"/>
        <w:ind w:left="0" w:firstLine="567"/>
        <w:jc w:val="both"/>
        <w:outlineLvl w:val="0"/>
        <w:rPr>
          <w:rFonts w:ascii="Times New Roman" w:hAnsi="Times New Roman"/>
          <w:b/>
          <w:bCs/>
          <w:sz w:val="20"/>
          <w:szCs w:val="20"/>
          <w:lang w:eastAsia="en-US"/>
        </w:rPr>
      </w:pPr>
      <w:bookmarkStart w:id="297" w:name="_Toc522105836"/>
      <w:bookmarkStart w:id="298" w:name="_Toc525296039"/>
      <w:bookmarkStart w:id="299" w:name="_Toc533067449"/>
      <w:bookmarkStart w:id="300" w:name="_Toc4488165"/>
      <w:bookmarkStart w:id="301" w:name="_Toc5693588"/>
      <w:bookmarkStart w:id="302" w:name="sub_1799"/>
      <w:bookmarkEnd w:id="296"/>
      <w:r w:rsidRPr="005D351A">
        <w:rPr>
          <w:rFonts w:ascii="Times New Roman" w:hAnsi="Times New Roman"/>
          <w:b/>
          <w:bCs/>
          <w:sz w:val="20"/>
          <w:szCs w:val="20"/>
          <w:lang w:eastAsia="en-US"/>
        </w:rPr>
        <w:lastRenderedPageBreak/>
        <w:t>и) 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bookmarkEnd w:id="297"/>
      <w:bookmarkEnd w:id="298"/>
      <w:bookmarkEnd w:id="299"/>
      <w:bookmarkEnd w:id="300"/>
      <w:bookmarkEnd w:id="301"/>
    </w:p>
    <w:p w:rsidR="005D351A" w:rsidRPr="005D351A" w:rsidRDefault="005D351A" w:rsidP="005D351A">
      <w:pPr>
        <w:spacing w:after="120"/>
        <w:ind w:firstLine="567"/>
        <w:jc w:val="both"/>
        <w:rPr>
          <w:rFonts w:ascii="Times New Roman" w:eastAsia="Calibri" w:hAnsi="Times New Roman"/>
          <w:sz w:val="20"/>
          <w:szCs w:val="20"/>
          <w:lang w:eastAsia="en-US"/>
        </w:rPr>
      </w:pPr>
      <w:r w:rsidRPr="005D351A">
        <w:rPr>
          <w:rFonts w:ascii="Times New Roman" w:eastAsia="Calibri" w:hAnsi="Times New Roman"/>
          <w:sz w:val="20"/>
          <w:szCs w:val="20"/>
          <w:lang w:eastAsia="en-US"/>
        </w:rPr>
        <w:t xml:space="preserve">Комбинированная выработка электрической и тепловой энергии на территории сельского поселения Сентябрьский не осуществляется. </w:t>
      </w:r>
    </w:p>
    <w:p w:rsidR="005D351A" w:rsidRPr="005D351A" w:rsidRDefault="005D351A" w:rsidP="00A72D1F">
      <w:pPr>
        <w:keepNext/>
        <w:keepLines/>
        <w:numPr>
          <w:ilvl w:val="0"/>
          <w:numId w:val="22"/>
        </w:numPr>
        <w:spacing w:before="120" w:after="120" w:line="240" w:lineRule="auto"/>
        <w:ind w:left="0" w:firstLine="567"/>
        <w:jc w:val="both"/>
        <w:outlineLvl w:val="0"/>
        <w:rPr>
          <w:rFonts w:ascii="Times New Roman" w:hAnsi="Times New Roman"/>
          <w:b/>
          <w:bCs/>
          <w:sz w:val="20"/>
          <w:szCs w:val="20"/>
          <w:lang w:eastAsia="en-US"/>
        </w:rPr>
      </w:pPr>
      <w:bookmarkStart w:id="303" w:name="_Toc522105837"/>
      <w:bookmarkStart w:id="304" w:name="_Toc525296040"/>
      <w:bookmarkStart w:id="305" w:name="_Toc533067450"/>
      <w:bookmarkStart w:id="306" w:name="_Toc4488166"/>
      <w:bookmarkStart w:id="307" w:name="_Toc5693589"/>
      <w:bookmarkStart w:id="308" w:name="sub_17910"/>
      <w:bookmarkEnd w:id="302"/>
      <w:r w:rsidRPr="005D351A">
        <w:rPr>
          <w:rFonts w:ascii="Times New Roman" w:hAnsi="Times New Roman"/>
          <w:b/>
          <w:bCs/>
          <w:sz w:val="20"/>
          <w:szCs w:val="20"/>
          <w:lang w:eastAsia="en-US"/>
        </w:rPr>
        <w:t>к) доля отпуска тепловой энергии, осуществляемого потребителям по приборам учета, в общем объеме отпущенной тепловой энергии</w:t>
      </w:r>
      <w:bookmarkEnd w:id="303"/>
      <w:bookmarkEnd w:id="304"/>
      <w:bookmarkEnd w:id="305"/>
      <w:bookmarkEnd w:id="306"/>
      <w:bookmarkEnd w:id="307"/>
    </w:p>
    <w:p w:rsidR="005D351A" w:rsidRPr="005D351A" w:rsidRDefault="005D351A" w:rsidP="005D351A">
      <w:pPr>
        <w:spacing w:after="0"/>
        <w:ind w:firstLine="567"/>
        <w:jc w:val="both"/>
        <w:rPr>
          <w:rFonts w:ascii="Times New Roman" w:eastAsia="Calibri" w:hAnsi="Times New Roman"/>
          <w:sz w:val="20"/>
          <w:szCs w:val="20"/>
          <w:lang w:eastAsia="en-US"/>
        </w:rPr>
      </w:pPr>
      <w:r w:rsidRPr="005D351A">
        <w:rPr>
          <w:rFonts w:ascii="Times New Roman" w:eastAsia="Calibri" w:hAnsi="Times New Roman"/>
          <w:sz w:val="20"/>
          <w:szCs w:val="20"/>
          <w:lang w:eastAsia="en-US"/>
        </w:rPr>
        <w:t xml:space="preserve">Доля отпуска тепловой энергии, осуществляемого потребителям по приборам учета, в общем объеме отпущенной тепловой энергии на территории сельского поселения Сентябрьский указана в таблице 14.9. </w:t>
      </w:r>
    </w:p>
    <w:p w:rsidR="005D351A" w:rsidRPr="005D351A" w:rsidRDefault="005D351A" w:rsidP="005D351A">
      <w:pPr>
        <w:spacing w:after="120"/>
        <w:ind w:firstLine="567"/>
        <w:jc w:val="right"/>
        <w:rPr>
          <w:rFonts w:ascii="Times New Roman" w:eastAsia="Calibri" w:hAnsi="Times New Roman"/>
          <w:sz w:val="20"/>
          <w:szCs w:val="20"/>
          <w:lang w:eastAsia="en-US"/>
        </w:rPr>
      </w:pPr>
      <w:r w:rsidRPr="005D351A">
        <w:rPr>
          <w:rFonts w:ascii="Times New Roman" w:eastAsia="Calibri" w:hAnsi="Times New Roman"/>
          <w:sz w:val="20"/>
          <w:szCs w:val="20"/>
          <w:lang w:eastAsia="en-US"/>
        </w:rPr>
        <w:t>Таблица 14.9</w:t>
      </w:r>
    </w:p>
    <w:tbl>
      <w:tblPr>
        <w:tblW w:w="5000" w:type="pct"/>
        <w:tblLayout w:type="fixed"/>
        <w:tblLook w:val="04A0" w:firstRow="1" w:lastRow="0" w:firstColumn="1" w:lastColumn="0" w:noHBand="0" w:noVBand="1"/>
      </w:tblPr>
      <w:tblGrid>
        <w:gridCol w:w="4646"/>
        <w:gridCol w:w="814"/>
        <w:gridCol w:w="726"/>
        <w:gridCol w:w="726"/>
        <w:gridCol w:w="725"/>
        <w:gridCol w:w="725"/>
        <w:gridCol w:w="1208"/>
      </w:tblGrid>
      <w:tr w:rsidR="005D351A" w:rsidRPr="005D351A" w:rsidTr="005D351A">
        <w:trPr>
          <w:trHeight w:val="20"/>
          <w:tblHeader/>
        </w:trPr>
        <w:tc>
          <w:tcPr>
            <w:tcW w:w="2427" w:type="pct"/>
            <w:tcBorders>
              <w:top w:val="single" w:sz="4" w:space="0" w:color="auto"/>
              <w:left w:val="single" w:sz="4" w:space="0" w:color="auto"/>
              <w:bottom w:val="single" w:sz="4" w:space="0" w:color="auto"/>
              <w:right w:val="single" w:sz="4" w:space="0" w:color="auto"/>
            </w:tcBorders>
            <w:noWrap/>
            <w:vAlign w:val="center"/>
            <w:hideMark/>
          </w:tcPr>
          <w:p w:rsidR="005D351A" w:rsidRPr="005D351A" w:rsidRDefault="005D351A" w:rsidP="005D351A">
            <w:pPr>
              <w:autoSpaceDE w:val="0"/>
              <w:autoSpaceDN w:val="0"/>
              <w:adjustRightInd w:val="0"/>
              <w:spacing w:after="0" w:line="240" w:lineRule="auto"/>
              <w:jc w:val="center"/>
              <w:rPr>
                <w:rFonts w:ascii="Times New Roman" w:eastAsia="Calibri" w:hAnsi="Times New Roman"/>
                <w:b/>
                <w:sz w:val="20"/>
                <w:szCs w:val="20"/>
              </w:rPr>
            </w:pPr>
            <w:r w:rsidRPr="005D351A">
              <w:rPr>
                <w:rFonts w:ascii="Times New Roman" w:eastAsia="Calibri" w:hAnsi="Times New Roman"/>
                <w:b/>
                <w:sz w:val="20"/>
                <w:szCs w:val="20"/>
              </w:rPr>
              <w:t>Показатель</w:t>
            </w:r>
          </w:p>
        </w:tc>
        <w:tc>
          <w:tcPr>
            <w:tcW w:w="425" w:type="pct"/>
            <w:tcBorders>
              <w:top w:val="single" w:sz="4" w:space="0" w:color="auto"/>
              <w:left w:val="nil"/>
              <w:bottom w:val="single" w:sz="4" w:space="0" w:color="auto"/>
              <w:right w:val="single" w:sz="4" w:space="0" w:color="auto"/>
            </w:tcBorders>
            <w:vAlign w:val="center"/>
            <w:hideMark/>
          </w:tcPr>
          <w:p w:rsidR="005D351A" w:rsidRPr="005D351A" w:rsidRDefault="005D351A" w:rsidP="005D351A">
            <w:pPr>
              <w:autoSpaceDE w:val="0"/>
              <w:autoSpaceDN w:val="0"/>
              <w:adjustRightInd w:val="0"/>
              <w:spacing w:after="0" w:line="240" w:lineRule="auto"/>
              <w:jc w:val="center"/>
              <w:rPr>
                <w:rFonts w:ascii="Times New Roman" w:eastAsia="Calibri" w:hAnsi="Times New Roman"/>
                <w:b/>
                <w:sz w:val="20"/>
                <w:szCs w:val="20"/>
              </w:rPr>
            </w:pPr>
            <w:r w:rsidRPr="005D351A">
              <w:rPr>
                <w:rFonts w:ascii="Times New Roman" w:eastAsia="Calibri" w:hAnsi="Times New Roman"/>
                <w:b/>
                <w:sz w:val="20"/>
                <w:szCs w:val="20"/>
              </w:rPr>
              <w:t>2018 г. (факт)</w:t>
            </w:r>
          </w:p>
        </w:tc>
        <w:tc>
          <w:tcPr>
            <w:tcW w:w="379" w:type="pct"/>
            <w:tcBorders>
              <w:top w:val="single" w:sz="4" w:space="0" w:color="auto"/>
              <w:left w:val="single" w:sz="4" w:space="0" w:color="auto"/>
              <w:bottom w:val="single" w:sz="4" w:space="0" w:color="auto"/>
              <w:right w:val="single" w:sz="4" w:space="0" w:color="auto"/>
            </w:tcBorders>
            <w:noWrap/>
            <w:vAlign w:val="center"/>
            <w:hideMark/>
          </w:tcPr>
          <w:p w:rsidR="005D351A" w:rsidRPr="005D351A" w:rsidRDefault="005D351A" w:rsidP="005D351A">
            <w:pPr>
              <w:autoSpaceDE w:val="0"/>
              <w:autoSpaceDN w:val="0"/>
              <w:adjustRightInd w:val="0"/>
              <w:spacing w:after="0" w:line="240" w:lineRule="auto"/>
              <w:jc w:val="center"/>
              <w:rPr>
                <w:rFonts w:ascii="Times New Roman" w:eastAsia="Calibri" w:hAnsi="Times New Roman"/>
                <w:b/>
                <w:sz w:val="20"/>
                <w:szCs w:val="20"/>
              </w:rPr>
            </w:pPr>
            <w:r w:rsidRPr="005D351A">
              <w:rPr>
                <w:rFonts w:ascii="Times New Roman" w:eastAsia="Calibri" w:hAnsi="Times New Roman"/>
                <w:b/>
                <w:sz w:val="20"/>
                <w:szCs w:val="20"/>
              </w:rPr>
              <w:t>2019 г.</w:t>
            </w:r>
          </w:p>
        </w:tc>
        <w:tc>
          <w:tcPr>
            <w:tcW w:w="379" w:type="pct"/>
            <w:tcBorders>
              <w:top w:val="single" w:sz="4" w:space="0" w:color="auto"/>
              <w:left w:val="nil"/>
              <w:bottom w:val="single" w:sz="4" w:space="0" w:color="auto"/>
              <w:right w:val="single" w:sz="4" w:space="0" w:color="auto"/>
            </w:tcBorders>
            <w:noWrap/>
            <w:vAlign w:val="center"/>
            <w:hideMark/>
          </w:tcPr>
          <w:p w:rsidR="005D351A" w:rsidRPr="005D351A" w:rsidRDefault="005D351A" w:rsidP="005D351A">
            <w:pPr>
              <w:autoSpaceDE w:val="0"/>
              <w:autoSpaceDN w:val="0"/>
              <w:adjustRightInd w:val="0"/>
              <w:spacing w:after="0" w:line="240" w:lineRule="auto"/>
              <w:jc w:val="center"/>
              <w:rPr>
                <w:rFonts w:ascii="Times New Roman" w:eastAsia="Calibri" w:hAnsi="Times New Roman"/>
                <w:b/>
                <w:sz w:val="20"/>
                <w:szCs w:val="20"/>
              </w:rPr>
            </w:pPr>
            <w:r w:rsidRPr="005D351A">
              <w:rPr>
                <w:rFonts w:ascii="Times New Roman" w:eastAsia="Calibri" w:hAnsi="Times New Roman"/>
                <w:b/>
                <w:sz w:val="20"/>
                <w:szCs w:val="20"/>
              </w:rPr>
              <w:t>2020 г.</w:t>
            </w:r>
          </w:p>
        </w:tc>
        <w:tc>
          <w:tcPr>
            <w:tcW w:w="379" w:type="pct"/>
            <w:tcBorders>
              <w:top w:val="single" w:sz="4" w:space="0" w:color="auto"/>
              <w:left w:val="nil"/>
              <w:bottom w:val="single" w:sz="4" w:space="0" w:color="auto"/>
              <w:right w:val="single" w:sz="4" w:space="0" w:color="auto"/>
            </w:tcBorders>
            <w:noWrap/>
            <w:vAlign w:val="center"/>
            <w:hideMark/>
          </w:tcPr>
          <w:p w:rsidR="005D351A" w:rsidRPr="005D351A" w:rsidRDefault="005D351A" w:rsidP="005D351A">
            <w:pPr>
              <w:autoSpaceDE w:val="0"/>
              <w:autoSpaceDN w:val="0"/>
              <w:adjustRightInd w:val="0"/>
              <w:spacing w:after="0" w:line="240" w:lineRule="auto"/>
              <w:jc w:val="center"/>
              <w:rPr>
                <w:rFonts w:ascii="Times New Roman" w:eastAsia="Calibri" w:hAnsi="Times New Roman"/>
                <w:b/>
                <w:sz w:val="20"/>
                <w:szCs w:val="20"/>
              </w:rPr>
            </w:pPr>
            <w:r w:rsidRPr="005D351A">
              <w:rPr>
                <w:rFonts w:ascii="Times New Roman" w:eastAsia="Calibri" w:hAnsi="Times New Roman"/>
                <w:b/>
                <w:sz w:val="20"/>
                <w:szCs w:val="20"/>
              </w:rPr>
              <w:t>2021 г.</w:t>
            </w:r>
          </w:p>
        </w:tc>
        <w:tc>
          <w:tcPr>
            <w:tcW w:w="379" w:type="pct"/>
            <w:tcBorders>
              <w:top w:val="single" w:sz="4" w:space="0" w:color="auto"/>
              <w:left w:val="nil"/>
              <w:bottom w:val="single" w:sz="4" w:space="0" w:color="auto"/>
              <w:right w:val="single" w:sz="4" w:space="0" w:color="auto"/>
            </w:tcBorders>
            <w:noWrap/>
            <w:vAlign w:val="center"/>
            <w:hideMark/>
          </w:tcPr>
          <w:p w:rsidR="005D351A" w:rsidRPr="005D351A" w:rsidRDefault="005D351A" w:rsidP="005D351A">
            <w:pPr>
              <w:autoSpaceDE w:val="0"/>
              <w:autoSpaceDN w:val="0"/>
              <w:adjustRightInd w:val="0"/>
              <w:spacing w:after="0" w:line="240" w:lineRule="auto"/>
              <w:jc w:val="center"/>
              <w:rPr>
                <w:rFonts w:ascii="Times New Roman" w:eastAsia="Calibri" w:hAnsi="Times New Roman"/>
                <w:b/>
                <w:sz w:val="20"/>
                <w:szCs w:val="20"/>
              </w:rPr>
            </w:pPr>
            <w:r w:rsidRPr="005D351A">
              <w:rPr>
                <w:rFonts w:ascii="Times New Roman" w:eastAsia="Calibri" w:hAnsi="Times New Roman"/>
                <w:b/>
                <w:sz w:val="20"/>
                <w:szCs w:val="20"/>
              </w:rPr>
              <w:t>2022 г.</w:t>
            </w:r>
          </w:p>
        </w:tc>
        <w:tc>
          <w:tcPr>
            <w:tcW w:w="631" w:type="pct"/>
            <w:tcBorders>
              <w:top w:val="single" w:sz="4" w:space="0" w:color="auto"/>
              <w:left w:val="nil"/>
              <w:bottom w:val="single" w:sz="4" w:space="0" w:color="auto"/>
              <w:right w:val="single" w:sz="4" w:space="0" w:color="auto"/>
            </w:tcBorders>
            <w:noWrap/>
            <w:vAlign w:val="center"/>
            <w:hideMark/>
          </w:tcPr>
          <w:p w:rsidR="005D351A" w:rsidRPr="005D351A" w:rsidRDefault="005D351A" w:rsidP="005D351A">
            <w:pPr>
              <w:autoSpaceDE w:val="0"/>
              <w:autoSpaceDN w:val="0"/>
              <w:adjustRightInd w:val="0"/>
              <w:spacing w:after="0" w:line="240" w:lineRule="auto"/>
              <w:jc w:val="center"/>
              <w:rPr>
                <w:rFonts w:ascii="Times New Roman" w:eastAsia="Calibri" w:hAnsi="Times New Roman"/>
                <w:b/>
                <w:sz w:val="20"/>
                <w:szCs w:val="20"/>
              </w:rPr>
            </w:pPr>
            <w:r w:rsidRPr="005D351A">
              <w:rPr>
                <w:rFonts w:ascii="Times New Roman" w:eastAsia="Calibri" w:hAnsi="Times New Roman"/>
                <w:b/>
                <w:sz w:val="20"/>
                <w:szCs w:val="20"/>
              </w:rPr>
              <w:t>2023-2028 гг.</w:t>
            </w:r>
          </w:p>
        </w:tc>
      </w:tr>
      <w:tr w:rsidR="005D351A" w:rsidRPr="005D351A" w:rsidTr="005D351A">
        <w:trPr>
          <w:trHeight w:val="20"/>
        </w:trPr>
        <w:tc>
          <w:tcPr>
            <w:tcW w:w="2427" w:type="pct"/>
            <w:tcBorders>
              <w:top w:val="single" w:sz="4" w:space="0" w:color="auto"/>
              <w:left w:val="single" w:sz="4" w:space="0" w:color="auto"/>
              <w:bottom w:val="single" w:sz="4" w:space="0" w:color="auto"/>
              <w:right w:val="single" w:sz="4" w:space="0" w:color="auto"/>
            </w:tcBorders>
            <w:noWrap/>
            <w:vAlign w:val="center"/>
            <w:hideMark/>
          </w:tcPr>
          <w:p w:rsidR="005D351A" w:rsidRPr="005D351A" w:rsidRDefault="005D351A" w:rsidP="005D351A">
            <w:pPr>
              <w:autoSpaceDE w:val="0"/>
              <w:autoSpaceDN w:val="0"/>
              <w:adjustRightInd w:val="0"/>
              <w:spacing w:after="0" w:line="240" w:lineRule="auto"/>
              <w:jc w:val="center"/>
              <w:rPr>
                <w:rFonts w:ascii="Times New Roman" w:eastAsia="Calibri" w:hAnsi="Times New Roman"/>
                <w:sz w:val="20"/>
                <w:szCs w:val="20"/>
                <w:lang w:eastAsia="en-US"/>
              </w:rPr>
            </w:pPr>
            <w:r w:rsidRPr="005D351A">
              <w:rPr>
                <w:rFonts w:ascii="Times New Roman" w:eastAsia="Calibri" w:hAnsi="Times New Roman"/>
                <w:sz w:val="20"/>
                <w:szCs w:val="20"/>
              </w:rPr>
              <w:t>Котельная ЛПДС «Южный Балык»</w:t>
            </w:r>
          </w:p>
        </w:tc>
        <w:tc>
          <w:tcPr>
            <w:tcW w:w="425" w:type="pct"/>
            <w:tcBorders>
              <w:top w:val="single" w:sz="4" w:space="0" w:color="auto"/>
              <w:left w:val="nil"/>
              <w:bottom w:val="single" w:sz="4" w:space="0" w:color="auto"/>
              <w:right w:val="single" w:sz="4" w:space="0" w:color="auto"/>
            </w:tcBorders>
            <w:vAlign w:val="center"/>
            <w:hideMark/>
          </w:tcPr>
          <w:p w:rsidR="005D351A" w:rsidRPr="005D351A" w:rsidRDefault="005D351A" w:rsidP="005D351A">
            <w:pPr>
              <w:spacing w:after="0" w:line="240" w:lineRule="auto"/>
              <w:jc w:val="center"/>
              <w:rPr>
                <w:rFonts w:ascii="Times New Roman" w:eastAsia="Calibri" w:hAnsi="Times New Roman"/>
                <w:sz w:val="20"/>
                <w:szCs w:val="20"/>
                <w:lang w:eastAsia="en-US"/>
              </w:rPr>
            </w:pPr>
            <w:r w:rsidRPr="005D351A">
              <w:rPr>
                <w:rFonts w:ascii="Times New Roman" w:eastAsia="Calibri" w:hAnsi="Times New Roman"/>
                <w:sz w:val="20"/>
                <w:szCs w:val="20"/>
                <w:lang w:eastAsia="en-US"/>
              </w:rPr>
              <w:t>н/д</w:t>
            </w:r>
          </w:p>
        </w:tc>
        <w:tc>
          <w:tcPr>
            <w:tcW w:w="379" w:type="pct"/>
            <w:tcBorders>
              <w:top w:val="single" w:sz="4" w:space="0" w:color="auto"/>
              <w:left w:val="single" w:sz="4" w:space="0" w:color="auto"/>
              <w:bottom w:val="single" w:sz="4" w:space="0" w:color="auto"/>
              <w:right w:val="single" w:sz="4" w:space="0" w:color="auto"/>
            </w:tcBorders>
            <w:noWrap/>
            <w:vAlign w:val="center"/>
            <w:hideMark/>
          </w:tcPr>
          <w:p w:rsidR="005D351A" w:rsidRPr="005D351A" w:rsidRDefault="005D351A" w:rsidP="005D351A">
            <w:pPr>
              <w:spacing w:after="0" w:line="240" w:lineRule="auto"/>
              <w:jc w:val="center"/>
              <w:rPr>
                <w:rFonts w:ascii="Times New Roman" w:eastAsia="Calibri" w:hAnsi="Times New Roman"/>
                <w:sz w:val="20"/>
                <w:szCs w:val="20"/>
                <w:lang w:eastAsia="en-US"/>
              </w:rPr>
            </w:pPr>
            <w:r w:rsidRPr="005D351A">
              <w:rPr>
                <w:rFonts w:ascii="Times New Roman" w:eastAsia="Calibri" w:hAnsi="Times New Roman"/>
                <w:sz w:val="20"/>
                <w:szCs w:val="20"/>
                <w:lang w:eastAsia="en-US"/>
              </w:rPr>
              <w:t>н/д</w:t>
            </w:r>
          </w:p>
        </w:tc>
        <w:tc>
          <w:tcPr>
            <w:tcW w:w="379" w:type="pct"/>
            <w:tcBorders>
              <w:top w:val="single" w:sz="4" w:space="0" w:color="auto"/>
              <w:left w:val="nil"/>
              <w:bottom w:val="single" w:sz="4" w:space="0" w:color="auto"/>
              <w:right w:val="single" w:sz="4" w:space="0" w:color="auto"/>
            </w:tcBorders>
            <w:noWrap/>
            <w:vAlign w:val="center"/>
            <w:hideMark/>
          </w:tcPr>
          <w:p w:rsidR="005D351A" w:rsidRPr="005D351A" w:rsidRDefault="005D351A" w:rsidP="005D351A">
            <w:pPr>
              <w:spacing w:after="0" w:line="240" w:lineRule="auto"/>
              <w:jc w:val="center"/>
              <w:rPr>
                <w:rFonts w:ascii="Times New Roman" w:eastAsia="Calibri" w:hAnsi="Times New Roman"/>
                <w:sz w:val="20"/>
                <w:szCs w:val="20"/>
                <w:lang w:eastAsia="en-US"/>
              </w:rPr>
            </w:pPr>
            <w:r w:rsidRPr="005D351A">
              <w:rPr>
                <w:rFonts w:ascii="Times New Roman" w:eastAsia="Calibri" w:hAnsi="Times New Roman"/>
                <w:sz w:val="20"/>
                <w:szCs w:val="20"/>
                <w:lang w:eastAsia="en-US"/>
              </w:rPr>
              <w:t>н/д</w:t>
            </w:r>
          </w:p>
        </w:tc>
        <w:tc>
          <w:tcPr>
            <w:tcW w:w="379" w:type="pct"/>
            <w:tcBorders>
              <w:top w:val="single" w:sz="4" w:space="0" w:color="auto"/>
              <w:left w:val="nil"/>
              <w:bottom w:val="single" w:sz="4" w:space="0" w:color="auto"/>
              <w:right w:val="single" w:sz="4" w:space="0" w:color="auto"/>
            </w:tcBorders>
            <w:noWrap/>
            <w:vAlign w:val="center"/>
            <w:hideMark/>
          </w:tcPr>
          <w:p w:rsidR="005D351A" w:rsidRPr="005D351A" w:rsidRDefault="005D351A" w:rsidP="005D351A">
            <w:pPr>
              <w:spacing w:after="0" w:line="240" w:lineRule="auto"/>
              <w:jc w:val="center"/>
              <w:rPr>
                <w:rFonts w:ascii="Times New Roman" w:eastAsia="Calibri" w:hAnsi="Times New Roman"/>
                <w:sz w:val="20"/>
                <w:szCs w:val="20"/>
                <w:lang w:eastAsia="en-US"/>
              </w:rPr>
            </w:pPr>
            <w:r w:rsidRPr="005D351A">
              <w:rPr>
                <w:rFonts w:ascii="Times New Roman" w:eastAsia="Calibri" w:hAnsi="Times New Roman"/>
                <w:sz w:val="20"/>
                <w:szCs w:val="20"/>
                <w:lang w:eastAsia="en-US"/>
              </w:rPr>
              <w:t>н/д</w:t>
            </w:r>
          </w:p>
        </w:tc>
        <w:tc>
          <w:tcPr>
            <w:tcW w:w="379" w:type="pct"/>
            <w:tcBorders>
              <w:top w:val="single" w:sz="4" w:space="0" w:color="auto"/>
              <w:left w:val="nil"/>
              <w:bottom w:val="single" w:sz="4" w:space="0" w:color="auto"/>
              <w:right w:val="single" w:sz="4" w:space="0" w:color="auto"/>
            </w:tcBorders>
            <w:noWrap/>
            <w:vAlign w:val="center"/>
            <w:hideMark/>
          </w:tcPr>
          <w:p w:rsidR="005D351A" w:rsidRPr="005D351A" w:rsidRDefault="005D351A" w:rsidP="005D351A">
            <w:pPr>
              <w:spacing w:after="0" w:line="240" w:lineRule="auto"/>
              <w:jc w:val="center"/>
              <w:rPr>
                <w:rFonts w:ascii="Times New Roman" w:eastAsia="Calibri" w:hAnsi="Times New Roman"/>
                <w:sz w:val="20"/>
                <w:szCs w:val="20"/>
                <w:lang w:eastAsia="en-US"/>
              </w:rPr>
            </w:pPr>
            <w:r w:rsidRPr="005D351A">
              <w:rPr>
                <w:rFonts w:ascii="Times New Roman" w:eastAsia="Calibri" w:hAnsi="Times New Roman"/>
                <w:sz w:val="20"/>
                <w:szCs w:val="20"/>
                <w:lang w:eastAsia="en-US"/>
              </w:rPr>
              <w:t>н/д</w:t>
            </w:r>
          </w:p>
        </w:tc>
        <w:tc>
          <w:tcPr>
            <w:tcW w:w="631" w:type="pct"/>
            <w:tcBorders>
              <w:top w:val="single" w:sz="4" w:space="0" w:color="auto"/>
              <w:left w:val="nil"/>
              <w:bottom w:val="single" w:sz="4" w:space="0" w:color="auto"/>
              <w:right w:val="single" w:sz="4" w:space="0" w:color="auto"/>
            </w:tcBorders>
            <w:noWrap/>
            <w:vAlign w:val="center"/>
            <w:hideMark/>
          </w:tcPr>
          <w:p w:rsidR="005D351A" w:rsidRPr="005D351A" w:rsidRDefault="005D351A" w:rsidP="005D351A">
            <w:pPr>
              <w:spacing w:after="0" w:line="240" w:lineRule="auto"/>
              <w:jc w:val="center"/>
              <w:rPr>
                <w:rFonts w:ascii="Times New Roman" w:eastAsia="Calibri" w:hAnsi="Times New Roman"/>
                <w:sz w:val="20"/>
                <w:szCs w:val="20"/>
                <w:lang w:eastAsia="en-US"/>
              </w:rPr>
            </w:pPr>
            <w:r w:rsidRPr="005D351A">
              <w:rPr>
                <w:rFonts w:ascii="Times New Roman" w:eastAsia="Calibri" w:hAnsi="Times New Roman"/>
                <w:sz w:val="20"/>
                <w:szCs w:val="20"/>
                <w:lang w:eastAsia="en-US"/>
              </w:rPr>
              <w:t>н/д</w:t>
            </w:r>
          </w:p>
        </w:tc>
      </w:tr>
    </w:tbl>
    <w:p w:rsidR="005D351A" w:rsidRPr="005D351A" w:rsidRDefault="005D351A" w:rsidP="00A72D1F">
      <w:pPr>
        <w:keepNext/>
        <w:keepLines/>
        <w:numPr>
          <w:ilvl w:val="0"/>
          <w:numId w:val="22"/>
        </w:numPr>
        <w:spacing w:before="120" w:after="120" w:line="240" w:lineRule="auto"/>
        <w:ind w:left="0" w:firstLine="567"/>
        <w:jc w:val="both"/>
        <w:outlineLvl w:val="0"/>
        <w:rPr>
          <w:rFonts w:ascii="Times New Roman" w:hAnsi="Times New Roman"/>
          <w:b/>
          <w:bCs/>
          <w:sz w:val="20"/>
          <w:szCs w:val="20"/>
          <w:lang w:eastAsia="en-US"/>
        </w:rPr>
      </w:pPr>
      <w:bookmarkStart w:id="309" w:name="_Toc522105838"/>
      <w:bookmarkStart w:id="310" w:name="_Toc525296041"/>
      <w:bookmarkStart w:id="311" w:name="_Toc533067451"/>
      <w:bookmarkStart w:id="312" w:name="_Toc4488167"/>
      <w:bookmarkStart w:id="313" w:name="_Toc5693590"/>
      <w:bookmarkStart w:id="314" w:name="sub_17911"/>
      <w:bookmarkEnd w:id="308"/>
      <w:r w:rsidRPr="005D351A">
        <w:rPr>
          <w:rFonts w:ascii="Times New Roman" w:hAnsi="Times New Roman"/>
          <w:b/>
          <w:bCs/>
          <w:sz w:val="20"/>
          <w:szCs w:val="20"/>
          <w:lang w:eastAsia="en-US"/>
        </w:rPr>
        <w:t>л) средневзвешенный (по материальной характеристике) срок эксплуатации тепловых сетей (для каждой системы теплоснабжения)</w:t>
      </w:r>
      <w:bookmarkEnd w:id="309"/>
      <w:bookmarkEnd w:id="310"/>
      <w:bookmarkEnd w:id="311"/>
      <w:bookmarkEnd w:id="312"/>
      <w:bookmarkEnd w:id="313"/>
    </w:p>
    <w:p w:rsidR="005D351A" w:rsidRPr="005D351A" w:rsidRDefault="005D351A" w:rsidP="005D351A">
      <w:pPr>
        <w:spacing w:after="0"/>
        <w:ind w:firstLine="567"/>
        <w:jc w:val="both"/>
        <w:rPr>
          <w:rFonts w:ascii="Times New Roman" w:eastAsia="Calibri" w:hAnsi="Times New Roman"/>
          <w:sz w:val="20"/>
          <w:szCs w:val="20"/>
          <w:highlight w:val="magenta"/>
          <w:lang w:eastAsia="en-US"/>
        </w:rPr>
      </w:pPr>
      <w:r w:rsidRPr="005D351A">
        <w:rPr>
          <w:rFonts w:ascii="Times New Roman" w:eastAsia="Calibri" w:hAnsi="Times New Roman"/>
          <w:sz w:val="20"/>
          <w:szCs w:val="20"/>
          <w:lang w:eastAsia="en-US"/>
        </w:rPr>
        <w:t xml:space="preserve">Средневзвешенный срок эксплуатации тепловых сетей на территории сельского поселения Сентябрьский указана в таблице 14.10, измеряется в годах. </w:t>
      </w:r>
    </w:p>
    <w:p w:rsidR="005D351A" w:rsidRPr="005D351A" w:rsidRDefault="005D351A" w:rsidP="005D351A">
      <w:pPr>
        <w:spacing w:after="120"/>
        <w:ind w:firstLine="567"/>
        <w:jc w:val="right"/>
        <w:rPr>
          <w:rFonts w:ascii="Times New Roman" w:eastAsia="Calibri" w:hAnsi="Times New Roman"/>
          <w:sz w:val="20"/>
          <w:szCs w:val="20"/>
          <w:lang w:eastAsia="en-US"/>
        </w:rPr>
      </w:pPr>
      <w:r w:rsidRPr="005D351A">
        <w:rPr>
          <w:rFonts w:ascii="Times New Roman" w:eastAsia="Calibri" w:hAnsi="Times New Roman"/>
          <w:sz w:val="20"/>
          <w:szCs w:val="20"/>
          <w:lang w:eastAsia="en-US"/>
        </w:rPr>
        <w:t>Таблица 14.10</w:t>
      </w:r>
    </w:p>
    <w:tbl>
      <w:tblPr>
        <w:tblW w:w="5000" w:type="pct"/>
        <w:tblLayout w:type="fixed"/>
        <w:tblLook w:val="04A0" w:firstRow="1" w:lastRow="0" w:firstColumn="1" w:lastColumn="0" w:noHBand="0" w:noVBand="1"/>
      </w:tblPr>
      <w:tblGrid>
        <w:gridCol w:w="4646"/>
        <w:gridCol w:w="814"/>
        <w:gridCol w:w="726"/>
        <w:gridCol w:w="726"/>
        <w:gridCol w:w="725"/>
        <w:gridCol w:w="725"/>
        <w:gridCol w:w="1208"/>
      </w:tblGrid>
      <w:tr w:rsidR="005D351A" w:rsidRPr="005D351A" w:rsidTr="005D351A">
        <w:trPr>
          <w:trHeight w:val="20"/>
        </w:trPr>
        <w:tc>
          <w:tcPr>
            <w:tcW w:w="2427" w:type="pct"/>
            <w:tcBorders>
              <w:top w:val="single" w:sz="4" w:space="0" w:color="auto"/>
              <w:left w:val="single" w:sz="4" w:space="0" w:color="auto"/>
              <w:bottom w:val="single" w:sz="4" w:space="0" w:color="auto"/>
              <w:right w:val="single" w:sz="4" w:space="0" w:color="auto"/>
            </w:tcBorders>
            <w:noWrap/>
            <w:vAlign w:val="center"/>
            <w:hideMark/>
          </w:tcPr>
          <w:p w:rsidR="005D351A" w:rsidRPr="005D351A" w:rsidRDefault="005D351A" w:rsidP="005D351A">
            <w:pPr>
              <w:autoSpaceDE w:val="0"/>
              <w:autoSpaceDN w:val="0"/>
              <w:adjustRightInd w:val="0"/>
              <w:spacing w:after="0" w:line="240" w:lineRule="auto"/>
              <w:jc w:val="center"/>
              <w:rPr>
                <w:rFonts w:ascii="Times New Roman" w:eastAsia="Calibri" w:hAnsi="Times New Roman"/>
                <w:b/>
                <w:sz w:val="20"/>
                <w:szCs w:val="20"/>
              </w:rPr>
            </w:pPr>
            <w:r w:rsidRPr="005D351A">
              <w:rPr>
                <w:rFonts w:ascii="Times New Roman" w:eastAsia="Calibri" w:hAnsi="Times New Roman"/>
                <w:b/>
                <w:sz w:val="20"/>
                <w:szCs w:val="20"/>
              </w:rPr>
              <w:t>Показатель</w:t>
            </w:r>
          </w:p>
        </w:tc>
        <w:tc>
          <w:tcPr>
            <w:tcW w:w="425" w:type="pct"/>
            <w:tcBorders>
              <w:top w:val="single" w:sz="4" w:space="0" w:color="auto"/>
              <w:left w:val="nil"/>
              <w:bottom w:val="single" w:sz="4" w:space="0" w:color="auto"/>
              <w:right w:val="single" w:sz="4" w:space="0" w:color="auto"/>
            </w:tcBorders>
            <w:vAlign w:val="center"/>
            <w:hideMark/>
          </w:tcPr>
          <w:p w:rsidR="005D351A" w:rsidRPr="005D351A" w:rsidRDefault="005D351A" w:rsidP="005D351A">
            <w:pPr>
              <w:autoSpaceDE w:val="0"/>
              <w:autoSpaceDN w:val="0"/>
              <w:adjustRightInd w:val="0"/>
              <w:spacing w:after="0" w:line="240" w:lineRule="auto"/>
              <w:jc w:val="center"/>
              <w:rPr>
                <w:rFonts w:ascii="Times New Roman" w:eastAsia="Calibri" w:hAnsi="Times New Roman"/>
                <w:b/>
                <w:sz w:val="20"/>
                <w:szCs w:val="20"/>
              </w:rPr>
            </w:pPr>
            <w:r w:rsidRPr="005D351A">
              <w:rPr>
                <w:rFonts w:ascii="Times New Roman" w:eastAsia="Calibri" w:hAnsi="Times New Roman"/>
                <w:b/>
                <w:sz w:val="20"/>
                <w:szCs w:val="20"/>
              </w:rPr>
              <w:t>2018 г. (факт)</w:t>
            </w:r>
          </w:p>
        </w:tc>
        <w:tc>
          <w:tcPr>
            <w:tcW w:w="379" w:type="pct"/>
            <w:tcBorders>
              <w:top w:val="single" w:sz="4" w:space="0" w:color="auto"/>
              <w:left w:val="single" w:sz="4" w:space="0" w:color="auto"/>
              <w:bottom w:val="single" w:sz="4" w:space="0" w:color="auto"/>
              <w:right w:val="single" w:sz="4" w:space="0" w:color="auto"/>
            </w:tcBorders>
            <w:noWrap/>
            <w:vAlign w:val="center"/>
            <w:hideMark/>
          </w:tcPr>
          <w:p w:rsidR="005D351A" w:rsidRPr="005D351A" w:rsidRDefault="005D351A" w:rsidP="005D351A">
            <w:pPr>
              <w:autoSpaceDE w:val="0"/>
              <w:autoSpaceDN w:val="0"/>
              <w:adjustRightInd w:val="0"/>
              <w:spacing w:after="0" w:line="240" w:lineRule="auto"/>
              <w:jc w:val="center"/>
              <w:rPr>
                <w:rFonts w:ascii="Times New Roman" w:eastAsia="Calibri" w:hAnsi="Times New Roman"/>
                <w:b/>
                <w:sz w:val="20"/>
                <w:szCs w:val="20"/>
              </w:rPr>
            </w:pPr>
            <w:r w:rsidRPr="005D351A">
              <w:rPr>
                <w:rFonts w:ascii="Times New Roman" w:eastAsia="Calibri" w:hAnsi="Times New Roman"/>
                <w:b/>
                <w:sz w:val="20"/>
                <w:szCs w:val="20"/>
              </w:rPr>
              <w:t>2019 г.</w:t>
            </w:r>
          </w:p>
        </w:tc>
        <w:tc>
          <w:tcPr>
            <w:tcW w:w="379" w:type="pct"/>
            <w:tcBorders>
              <w:top w:val="single" w:sz="4" w:space="0" w:color="auto"/>
              <w:left w:val="nil"/>
              <w:bottom w:val="single" w:sz="4" w:space="0" w:color="auto"/>
              <w:right w:val="single" w:sz="4" w:space="0" w:color="auto"/>
            </w:tcBorders>
            <w:noWrap/>
            <w:vAlign w:val="center"/>
            <w:hideMark/>
          </w:tcPr>
          <w:p w:rsidR="005D351A" w:rsidRPr="005D351A" w:rsidRDefault="005D351A" w:rsidP="005D351A">
            <w:pPr>
              <w:autoSpaceDE w:val="0"/>
              <w:autoSpaceDN w:val="0"/>
              <w:adjustRightInd w:val="0"/>
              <w:spacing w:after="0" w:line="240" w:lineRule="auto"/>
              <w:jc w:val="center"/>
              <w:rPr>
                <w:rFonts w:ascii="Times New Roman" w:eastAsia="Calibri" w:hAnsi="Times New Roman"/>
                <w:b/>
                <w:sz w:val="20"/>
                <w:szCs w:val="20"/>
              </w:rPr>
            </w:pPr>
            <w:r w:rsidRPr="005D351A">
              <w:rPr>
                <w:rFonts w:ascii="Times New Roman" w:eastAsia="Calibri" w:hAnsi="Times New Roman"/>
                <w:b/>
                <w:sz w:val="20"/>
                <w:szCs w:val="20"/>
              </w:rPr>
              <w:t>2020 г.</w:t>
            </w:r>
          </w:p>
        </w:tc>
        <w:tc>
          <w:tcPr>
            <w:tcW w:w="379" w:type="pct"/>
            <w:tcBorders>
              <w:top w:val="single" w:sz="4" w:space="0" w:color="auto"/>
              <w:left w:val="nil"/>
              <w:bottom w:val="single" w:sz="4" w:space="0" w:color="auto"/>
              <w:right w:val="single" w:sz="4" w:space="0" w:color="auto"/>
            </w:tcBorders>
            <w:noWrap/>
            <w:vAlign w:val="center"/>
            <w:hideMark/>
          </w:tcPr>
          <w:p w:rsidR="005D351A" w:rsidRPr="005D351A" w:rsidRDefault="005D351A" w:rsidP="005D351A">
            <w:pPr>
              <w:autoSpaceDE w:val="0"/>
              <w:autoSpaceDN w:val="0"/>
              <w:adjustRightInd w:val="0"/>
              <w:spacing w:after="0" w:line="240" w:lineRule="auto"/>
              <w:jc w:val="center"/>
              <w:rPr>
                <w:rFonts w:ascii="Times New Roman" w:eastAsia="Calibri" w:hAnsi="Times New Roman"/>
                <w:b/>
                <w:sz w:val="20"/>
                <w:szCs w:val="20"/>
              </w:rPr>
            </w:pPr>
            <w:r w:rsidRPr="005D351A">
              <w:rPr>
                <w:rFonts w:ascii="Times New Roman" w:eastAsia="Calibri" w:hAnsi="Times New Roman"/>
                <w:b/>
                <w:sz w:val="20"/>
                <w:szCs w:val="20"/>
              </w:rPr>
              <w:t>2021 г.</w:t>
            </w:r>
          </w:p>
        </w:tc>
        <w:tc>
          <w:tcPr>
            <w:tcW w:w="379" w:type="pct"/>
            <w:tcBorders>
              <w:top w:val="single" w:sz="4" w:space="0" w:color="auto"/>
              <w:left w:val="nil"/>
              <w:bottom w:val="single" w:sz="4" w:space="0" w:color="auto"/>
              <w:right w:val="single" w:sz="4" w:space="0" w:color="auto"/>
            </w:tcBorders>
            <w:noWrap/>
            <w:vAlign w:val="center"/>
            <w:hideMark/>
          </w:tcPr>
          <w:p w:rsidR="005D351A" w:rsidRPr="005D351A" w:rsidRDefault="005D351A" w:rsidP="005D351A">
            <w:pPr>
              <w:autoSpaceDE w:val="0"/>
              <w:autoSpaceDN w:val="0"/>
              <w:adjustRightInd w:val="0"/>
              <w:spacing w:after="0" w:line="240" w:lineRule="auto"/>
              <w:jc w:val="center"/>
              <w:rPr>
                <w:rFonts w:ascii="Times New Roman" w:eastAsia="Calibri" w:hAnsi="Times New Roman"/>
                <w:b/>
                <w:sz w:val="20"/>
                <w:szCs w:val="20"/>
              </w:rPr>
            </w:pPr>
            <w:r w:rsidRPr="005D351A">
              <w:rPr>
                <w:rFonts w:ascii="Times New Roman" w:eastAsia="Calibri" w:hAnsi="Times New Roman"/>
                <w:b/>
                <w:sz w:val="20"/>
                <w:szCs w:val="20"/>
              </w:rPr>
              <w:t>2022 г.</w:t>
            </w:r>
          </w:p>
        </w:tc>
        <w:tc>
          <w:tcPr>
            <w:tcW w:w="631" w:type="pct"/>
            <w:tcBorders>
              <w:top w:val="single" w:sz="4" w:space="0" w:color="auto"/>
              <w:left w:val="nil"/>
              <w:bottom w:val="single" w:sz="4" w:space="0" w:color="auto"/>
              <w:right w:val="single" w:sz="4" w:space="0" w:color="auto"/>
            </w:tcBorders>
            <w:noWrap/>
            <w:vAlign w:val="center"/>
            <w:hideMark/>
          </w:tcPr>
          <w:p w:rsidR="005D351A" w:rsidRPr="005D351A" w:rsidRDefault="005D351A" w:rsidP="005D351A">
            <w:pPr>
              <w:autoSpaceDE w:val="0"/>
              <w:autoSpaceDN w:val="0"/>
              <w:adjustRightInd w:val="0"/>
              <w:spacing w:after="0" w:line="240" w:lineRule="auto"/>
              <w:jc w:val="center"/>
              <w:rPr>
                <w:rFonts w:ascii="Times New Roman" w:eastAsia="Calibri" w:hAnsi="Times New Roman"/>
                <w:b/>
                <w:sz w:val="20"/>
                <w:szCs w:val="20"/>
              </w:rPr>
            </w:pPr>
            <w:r w:rsidRPr="005D351A">
              <w:rPr>
                <w:rFonts w:ascii="Times New Roman" w:eastAsia="Calibri" w:hAnsi="Times New Roman"/>
                <w:b/>
                <w:sz w:val="20"/>
                <w:szCs w:val="20"/>
              </w:rPr>
              <w:t>2023-2028 гг.</w:t>
            </w:r>
          </w:p>
        </w:tc>
      </w:tr>
      <w:tr w:rsidR="005D351A" w:rsidRPr="005D351A" w:rsidTr="005D351A">
        <w:trPr>
          <w:trHeight w:val="20"/>
        </w:trPr>
        <w:tc>
          <w:tcPr>
            <w:tcW w:w="2427" w:type="pct"/>
            <w:tcBorders>
              <w:top w:val="single" w:sz="4" w:space="0" w:color="auto"/>
              <w:left w:val="single" w:sz="4" w:space="0" w:color="auto"/>
              <w:bottom w:val="single" w:sz="4" w:space="0" w:color="auto"/>
              <w:right w:val="single" w:sz="4" w:space="0" w:color="auto"/>
            </w:tcBorders>
            <w:noWrap/>
            <w:vAlign w:val="center"/>
            <w:hideMark/>
          </w:tcPr>
          <w:p w:rsidR="005D351A" w:rsidRPr="005D351A" w:rsidRDefault="005D351A" w:rsidP="005D351A">
            <w:pPr>
              <w:autoSpaceDE w:val="0"/>
              <w:autoSpaceDN w:val="0"/>
              <w:adjustRightInd w:val="0"/>
              <w:spacing w:after="0" w:line="240" w:lineRule="auto"/>
              <w:jc w:val="center"/>
              <w:rPr>
                <w:rFonts w:ascii="Times New Roman" w:eastAsia="Calibri" w:hAnsi="Times New Roman"/>
                <w:sz w:val="20"/>
                <w:szCs w:val="20"/>
                <w:lang w:eastAsia="en-US"/>
              </w:rPr>
            </w:pPr>
            <w:r w:rsidRPr="005D351A">
              <w:rPr>
                <w:rFonts w:ascii="Times New Roman" w:eastAsia="Calibri" w:hAnsi="Times New Roman"/>
                <w:sz w:val="20"/>
                <w:szCs w:val="20"/>
              </w:rPr>
              <w:t>Котельная ЛПДС «Южный Балык»</w:t>
            </w:r>
          </w:p>
        </w:tc>
        <w:tc>
          <w:tcPr>
            <w:tcW w:w="425" w:type="pct"/>
            <w:tcBorders>
              <w:top w:val="single" w:sz="4" w:space="0" w:color="auto"/>
              <w:left w:val="nil"/>
              <w:bottom w:val="single" w:sz="4" w:space="0" w:color="auto"/>
              <w:right w:val="single" w:sz="4" w:space="0" w:color="auto"/>
            </w:tcBorders>
            <w:vAlign w:val="center"/>
            <w:hideMark/>
          </w:tcPr>
          <w:p w:rsidR="005D351A" w:rsidRPr="005D351A" w:rsidRDefault="005D351A" w:rsidP="005D351A">
            <w:pPr>
              <w:spacing w:after="0" w:line="240" w:lineRule="auto"/>
              <w:jc w:val="center"/>
              <w:rPr>
                <w:rFonts w:ascii="Times New Roman" w:eastAsia="Calibri" w:hAnsi="Times New Roman"/>
                <w:sz w:val="20"/>
                <w:szCs w:val="20"/>
                <w:lang w:eastAsia="en-US"/>
              </w:rPr>
            </w:pPr>
            <w:r w:rsidRPr="005D351A">
              <w:rPr>
                <w:rFonts w:ascii="Times New Roman" w:eastAsia="Calibri" w:hAnsi="Times New Roman"/>
                <w:sz w:val="20"/>
                <w:szCs w:val="20"/>
                <w:lang w:eastAsia="en-US"/>
              </w:rPr>
              <w:t>н/д</w:t>
            </w:r>
          </w:p>
        </w:tc>
        <w:tc>
          <w:tcPr>
            <w:tcW w:w="379" w:type="pct"/>
            <w:tcBorders>
              <w:top w:val="single" w:sz="4" w:space="0" w:color="auto"/>
              <w:left w:val="single" w:sz="4" w:space="0" w:color="auto"/>
              <w:bottom w:val="single" w:sz="4" w:space="0" w:color="auto"/>
              <w:right w:val="single" w:sz="4" w:space="0" w:color="auto"/>
            </w:tcBorders>
            <w:noWrap/>
            <w:vAlign w:val="center"/>
            <w:hideMark/>
          </w:tcPr>
          <w:p w:rsidR="005D351A" w:rsidRPr="005D351A" w:rsidRDefault="005D351A" w:rsidP="005D351A">
            <w:pPr>
              <w:spacing w:after="0" w:line="240" w:lineRule="auto"/>
              <w:jc w:val="center"/>
              <w:rPr>
                <w:rFonts w:ascii="Times New Roman" w:eastAsia="Calibri" w:hAnsi="Times New Roman"/>
                <w:sz w:val="20"/>
                <w:szCs w:val="20"/>
                <w:lang w:eastAsia="en-US"/>
              </w:rPr>
            </w:pPr>
            <w:r w:rsidRPr="005D351A">
              <w:rPr>
                <w:rFonts w:ascii="Times New Roman" w:eastAsia="Calibri" w:hAnsi="Times New Roman"/>
                <w:sz w:val="20"/>
                <w:szCs w:val="20"/>
                <w:lang w:eastAsia="en-US"/>
              </w:rPr>
              <w:t>н/д</w:t>
            </w:r>
          </w:p>
        </w:tc>
        <w:tc>
          <w:tcPr>
            <w:tcW w:w="379" w:type="pct"/>
            <w:tcBorders>
              <w:top w:val="single" w:sz="4" w:space="0" w:color="auto"/>
              <w:left w:val="nil"/>
              <w:bottom w:val="single" w:sz="4" w:space="0" w:color="auto"/>
              <w:right w:val="single" w:sz="4" w:space="0" w:color="auto"/>
            </w:tcBorders>
            <w:noWrap/>
            <w:vAlign w:val="center"/>
            <w:hideMark/>
          </w:tcPr>
          <w:p w:rsidR="005D351A" w:rsidRPr="005D351A" w:rsidRDefault="005D351A" w:rsidP="005D351A">
            <w:pPr>
              <w:spacing w:after="0" w:line="240" w:lineRule="auto"/>
              <w:jc w:val="center"/>
              <w:rPr>
                <w:rFonts w:ascii="Times New Roman" w:eastAsia="Calibri" w:hAnsi="Times New Roman"/>
                <w:sz w:val="20"/>
                <w:szCs w:val="20"/>
                <w:lang w:eastAsia="en-US"/>
              </w:rPr>
            </w:pPr>
            <w:r w:rsidRPr="005D351A">
              <w:rPr>
                <w:rFonts w:ascii="Times New Roman" w:eastAsia="Calibri" w:hAnsi="Times New Roman"/>
                <w:sz w:val="20"/>
                <w:szCs w:val="20"/>
                <w:lang w:eastAsia="en-US"/>
              </w:rPr>
              <w:t>н/д</w:t>
            </w:r>
          </w:p>
        </w:tc>
        <w:tc>
          <w:tcPr>
            <w:tcW w:w="379" w:type="pct"/>
            <w:tcBorders>
              <w:top w:val="single" w:sz="4" w:space="0" w:color="auto"/>
              <w:left w:val="nil"/>
              <w:bottom w:val="single" w:sz="4" w:space="0" w:color="auto"/>
              <w:right w:val="single" w:sz="4" w:space="0" w:color="auto"/>
            </w:tcBorders>
            <w:noWrap/>
            <w:vAlign w:val="center"/>
            <w:hideMark/>
          </w:tcPr>
          <w:p w:rsidR="005D351A" w:rsidRPr="005D351A" w:rsidRDefault="005D351A" w:rsidP="005D351A">
            <w:pPr>
              <w:spacing w:after="0" w:line="240" w:lineRule="auto"/>
              <w:jc w:val="center"/>
              <w:rPr>
                <w:rFonts w:ascii="Times New Roman" w:eastAsia="Calibri" w:hAnsi="Times New Roman"/>
                <w:sz w:val="20"/>
                <w:szCs w:val="20"/>
                <w:lang w:eastAsia="en-US"/>
              </w:rPr>
            </w:pPr>
            <w:r w:rsidRPr="005D351A">
              <w:rPr>
                <w:rFonts w:ascii="Times New Roman" w:eastAsia="Calibri" w:hAnsi="Times New Roman"/>
                <w:sz w:val="20"/>
                <w:szCs w:val="20"/>
                <w:lang w:eastAsia="en-US"/>
              </w:rPr>
              <w:t>н/д</w:t>
            </w:r>
          </w:p>
        </w:tc>
        <w:tc>
          <w:tcPr>
            <w:tcW w:w="379" w:type="pct"/>
            <w:tcBorders>
              <w:top w:val="single" w:sz="4" w:space="0" w:color="auto"/>
              <w:left w:val="nil"/>
              <w:bottom w:val="single" w:sz="4" w:space="0" w:color="auto"/>
              <w:right w:val="single" w:sz="4" w:space="0" w:color="auto"/>
            </w:tcBorders>
            <w:noWrap/>
            <w:vAlign w:val="center"/>
            <w:hideMark/>
          </w:tcPr>
          <w:p w:rsidR="005D351A" w:rsidRPr="005D351A" w:rsidRDefault="005D351A" w:rsidP="005D351A">
            <w:pPr>
              <w:spacing w:after="0" w:line="240" w:lineRule="auto"/>
              <w:jc w:val="center"/>
              <w:rPr>
                <w:rFonts w:ascii="Times New Roman" w:eastAsia="Calibri" w:hAnsi="Times New Roman"/>
                <w:sz w:val="20"/>
                <w:szCs w:val="20"/>
                <w:lang w:eastAsia="en-US"/>
              </w:rPr>
            </w:pPr>
            <w:r w:rsidRPr="005D351A">
              <w:rPr>
                <w:rFonts w:ascii="Times New Roman" w:eastAsia="Calibri" w:hAnsi="Times New Roman"/>
                <w:sz w:val="20"/>
                <w:szCs w:val="20"/>
                <w:lang w:eastAsia="en-US"/>
              </w:rPr>
              <w:t>н/д</w:t>
            </w:r>
          </w:p>
        </w:tc>
        <w:tc>
          <w:tcPr>
            <w:tcW w:w="631" w:type="pct"/>
            <w:tcBorders>
              <w:top w:val="single" w:sz="4" w:space="0" w:color="auto"/>
              <w:left w:val="nil"/>
              <w:bottom w:val="single" w:sz="4" w:space="0" w:color="auto"/>
              <w:right w:val="single" w:sz="4" w:space="0" w:color="auto"/>
            </w:tcBorders>
            <w:noWrap/>
            <w:vAlign w:val="center"/>
            <w:hideMark/>
          </w:tcPr>
          <w:p w:rsidR="005D351A" w:rsidRPr="005D351A" w:rsidRDefault="005D351A" w:rsidP="005D351A">
            <w:pPr>
              <w:spacing w:after="0" w:line="240" w:lineRule="auto"/>
              <w:jc w:val="center"/>
              <w:rPr>
                <w:rFonts w:ascii="Times New Roman" w:eastAsia="Calibri" w:hAnsi="Times New Roman"/>
                <w:sz w:val="20"/>
                <w:szCs w:val="20"/>
                <w:lang w:eastAsia="en-US"/>
              </w:rPr>
            </w:pPr>
            <w:r w:rsidRPr="005D351A">
              <w:rPr>
                <w:rFonts w:ascii="Times New Roman" w:eastAsia="Calibri" w:hAnsi="Times New Roman"/>
                <w:sz w:val="20"/>
                <w:szCs w:val="20"/>
                <w:lang w:eastAsia="en-US"/>
              </w:rPr>
              <w:t>н/д</w:t>
            </w:r>
          </w:p>
        </w:tc>
      </w:tr>
    </w:tbl>
    <w:p w:rsidR="005D351A" w:rsidRPr="005D351A" w:rsidRDefault="005D351A" w:rsidP="00A72D1F">
      <w:pPr>
        <w:keepNext/>
        <w:keepLines/>
        <w:numPr>
          <w:ilvl w:val="0"/>
          <w:numId w:val="22"/>
        </w:numPr>
        <w:spacing w:before="120" w:after="120" w:line="240" w:lineRule="auto"/>
        <w:ind w:left="0" w:firstLine="567"/>
        <w:jc w:val="both"/>
        <w:outlineLvl w:val="0"/>
        <w:rPr>
          <w:rFonts w:ascii="Times New Roman" w:hAnsi="Times New Roman"/>
          <w:b/>
          <w:bCs/>
          <w:sz w:val="20"/>
          <w:szCs w:val="20"/>
          <w:lang w:eastAsia="en-US"/>
        </w:rPr>
      </w:pPr>
      <w:bookmarkStart w:id="315" w:name="_Toc522105839"/>
      <w:bookmarkStart w:id="316" w:name="_Toc525296042"/>
      <w:bookmarkStart w:id="317" w:name="_Toc533067452"/>
      <w:bookmarkStart w:id="318" w:name="_Toc4488168"/>
      <w:bookmarkStart w:id="319" w:name="_Toc5693591"/>
      <w:bookmarkStart w:id="320" w:name="sub_17912"/>
      <w:bookmarkEnd w:id="314"/>
      <w:r w:rsidRPr="005D351A">
        <w:rPr>
          <w:rFonts w:ascii="Times New Roman" w:hAnsi="Times New Roman"/>
          <w:b/>
          <w:bCs/>
          <w:sz w:val="20"/>
          <w:szCs w:val="20"/>
          <w:lang w:eastAsia="en-US"/>
        </w:rPr>
        <w:t>м) 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поселения, городского округа, города федерального значения)</w:t>
      </w:r>
      <w:bookmarkEnd w:id="315"/>
      <w:bookmarkEnd w:id="316"/>
      <w:bookmarkEnd w:id="317"/>
      <w:bookmarkEnd w:id="318"/>
      <w:bookmarkEnd w:id="319"/>
    </w:p>
    <w:p w:rsidR="005D351A" w:rsidRPr="005D351A" w:rsidRDefault="005D351A" w:rsidP="005D351A">
      <w:pPr>
        <w:spacing w:after="120"/>
        <w:ind w:firstLine="567"/>
        <w:jc w:val="both"/>
        <w:rPr>
          <w:rFonts w:ascii="Times New Roman" w:eastAsia="Calibri" w:hAnsi="Times New Roman"/>
          <w:sz w:val="20"/>
          <w:szCs w:val="20"/>
          <w:lang w:eastAsia="en-US"/>
        </w:rPr>
      </w:pPr>
      <w:r w:rsidRPr="005D351A">
        <w:rPr>
          <w:rFonts w:ascii="Times New Roman" w:eastAsia="Calibri" w:hAnsi="Times New Roman"/>
          <w:sz w:val="20"/>
          <w:szCs w:val="20"/>
          <w:lang w:eastAsia="en-US"/>
        </w:rPr>
        <w:t xml:space="preserve">Отношение материальной характеристики тепловых сетей, реконструированных за год, к общей материальной характеристике тепловых сетей на территории сельского поселения Сентябрьский указана в таблице 14.11. </w:t>
      </w:r>
    </w:p>
    <w:p w:rsidR="005D351A" w:rsidRPr="005D351A" w:rsidRDefault="005D351A" w:rsidP="005D351A">
      <w:pPr>
        <w:spacing w:after="120"/>
        <w:ind w:firstLine="567"/>
        <w:jc w:val="right"/>
        <w:rPr>
          <w:rFonts w:ascii="Times New Roman" w:eastAsia="Calibri" w:hAnsi="Times New Roman"/>
          <w:sz w:val="20"/>
          <w:szCs w:val="20"/>
          <w:lang w:eastAsia="en-US"/>
        </w:rPr>
      </w:pPr>
      <w:r w:rsidRPr="005D351A">
        <w:rPr>
          <w:rFonts w:ascii="Times New Roman" w:eastAsia="Calibri" w:hAnsi="Times New Roman"/>
          <w:sz w:val="20"/>
          <w:szCs w:val="20"/>
          <w:lang w:eastAsia="en-US"/>
        </w:rPr>
        <w:t>Таблица 14.11</w:t>
      </w:r>
    </w:p>
    <w:tbl>
      <w:tblPr>
        <w:tblW w:w="5000" w:type="pct"/>
        <w:tblLayout w:type="fixed"/>
        <w:tblLook w:val="04A0" w:firstRow="1" w:lastRow="0" w:firstColumn="1" w:lastColumn="0" w:noHBand="0" w:noVBand="1"/>
      </w:tblPr>
      <w:tblGrid>
        <w:gridCol w:w="4646"/>
        <w:gridCol w:w="814"/>
        <w:gridCol w:w="726"/>
        <w:gridCol w:w="726"/>
        <w:gridCol w:w="725"/>
        <w:gridCol w:w="725"/>
        <w:gridCol w:w="1208"/>
      </w:tblGrid>
      <w:tr w:rsidR="005D351A" w:rsidRPr="005D351A" w:rsidTr="005D351A">
        <w:trPr>
          <w:trHeight w:val="20"/>
          <w:tblHeader/>
        </w:trPr>
        <w:tc>
          <w:tcPr>
            <w:tcW w:w="2427" w:type="pct"/>
            <w:tcBorders>
              <w:top w:val="single" w:sz="4" w:space="0" w:color="auto"/>
              <w:left w:val="single" w:sz="4" w:space="0" w:color="auto"/>
              <w:bottom w:val="single" w:sz="4" w:space="0" w:color="auto"/>
              <w:right w:val="single" w:sz="4" w:space="0" w:color="auto"/>
            </w:tcBorders>
            <w:noWrap/>
            <w:vAlign w:val="center"/>
            <w:hideMark/>
          </w:tcPr>
          <w:p w:rsidR="005D351A" w:rsidRPr="005D351A" w:rsidRDefault="005D351A" w:rsidP="005D351A">
            <w:pPr>
              <w:autoSpaceDE w:val="0"/>
              <w:autoSpaceDN w:val="0"/>
              <w:adjustRightInd w:val="0"/>
              <w:spacing w:after="0" w:line="240" w:lineRule="auto"/>
              <w:jc w:val="center"/>
              <w:rPr>
                <w:rFonts w:ascii="Times New Roman" w:eastAsia="Calibri" w:hAnsi="Times New Roman"/>
                <w:b/>
                <w:sz w:val="20"/>
                <w:szCs w:val="20"/>
              </w:rPr>
            </w:pPr>
            <w:r w:rsidRPr="005D351A">
              <w:rPr>
                <w:rFonts w:ascii="Times New Roman" w:eastAsia="Calibri" w:hAnsi="Times New Roman"/>
                <w:b/>
                <w:sz w:val="20"/>
                <w:szCs w:val="20"/>
              </w:rPr>
              <w:t>Показатель</w:t>
            </w:r>
          </w:p>
        </w:tc>
        <w:tc>
          <w:tcPr>
            <w:tcW w:w="425" w:type="pct"/>
            <w:tcBorders>
              <w:top w:val="single" w:sz="4" w:space="0" w:color="auto"/>
              <w:left w:val="nil"/>
              <w:bottom w:val="single" w:sz="4" w:space="0" w:color="auto"/>
              <w:right w:val="single" w:sz="4" w:space="0" w:color="auto"/>
            </w:tcBorders>
            <w:vAlign w:val="center"/>
            <w:hideMark/>
          </w:tcPr>
          <w:p w:rsidR="005D351A" w:rsidRPr="005D351A" w:rsidRDefault="005D351A" w:rsidP="005D351A">
            <w:pPr>
              <w:autoSpaceDE w:val="0"/>
              <w:autoSpaceDN w:val="0"/>
              <w:adjustRightInd w:val="0"/>
              <w:spacing w:after="0" w:line="240" w:lineRule="auto"/>
              <w:jc w:val="center"/>
              <w:rPr>
                <w:rFonts w:ascii="Times New Roman" w:eastAsia="Calibri" w:hAnsi="Times New Roman"/>
                <w:b/>
                <w:sz w:val="20"/>
                <w:szCs w:val="20"/>
              </w:rPr>
            </w:pPr>
            <w:r w:rsidRPr="005D351A">
              <w:rPr>
                <w:rFonts w:ascii="Times New Roman" w:eastAsia="Calibri" w:hAnsi="Times New Roman"/>
                <w:b/>
                <w:sz w:val="20"/>
                <w:szCs w:val="20"/>
              </w:rPr>
              <w:t>2018 г. (факт)</w:t>
            </w:r>
          </w:p>
        </w:tc>
        <w:tc>
          <w:tcPr>
            <w:tcW w:w="379" w:type="pct"/>
            <w:tcBorders>
              <w:top w:val="single" w:sz="4" w:space="0" w:color="auto"/>
              <w:left w:val="single" w:sz="4" w:space="0" w:color="auto"/>
              <w:bottom w:val="single" w:sz="4" w:space="0" w:color="auto"/>
              <w:right w:val="single" w:sz="4" w:space="0" w:color="auto"/>
            </w:tcBorders>
            <w:noWrap/>
            <w:vAlign w:val="center"/>
            <w:hideMark/>
          </w:tcPr>
          <w:p w:rsidR="005D351A" w:rsidRPr="005D351A" w:rsidRDefault="005D351A" w:rsidP="005D351A">
            <w:pPr>
              <w:autoSpaceDE w:val="0"/>
              <w:autoSpaceDN w:val="0"/>
              <w:adjustRightInd w:val="0"/>
              <w:spacing w:after="0" w:line="240" w:lineRule="auto"/>
              <w:jc w:val="center"/>
              <w:rPr>
                <w:rFonts w:ascii="Times New Roman" w:eastAsia="Calibri" w:hAnsi="Times New Roman"/>
                <w:b/>
                <w:sz w:val="20"/>
                <w:szCs w:val="20"/>
              </w:rPr>
            </w:pPr>
            <w:r w:rsidRPr="005D351A">
              <w:rPr>
                <w:rFonts w:ascii="Times New Roman" w:eastAsia="Calibri" w:hAnsi="Times New Roman"/>
                <w:b/>
                <w:sz w:val="20"/>
                <w:szCs w:val="20"/>
              </w:rPr>
              <w:t>2019 г.</w:t>
            </w:r>
          </w:p>
        </w:tc>
        <w:tc>
          <w:tcPr>
            <w:tcW w:w="379" w:type="pct"/>
            <w:tcBorders>
              <w:top w:val="single" w:sz="4" w:space="0" w:color="auto"/>
              <w:left w:val="nil"/>
              <w:bottom w:val="single" w:sz="4" w:space="0" w:color="auto"/>
              <w:right w:val="single" w:sz="4" w:space="0" w:color="auto"/>
            </w:tcBorders>
            <w:noWrap/>
            <w:vAlign w:val="center"/>
            <w:hideMark/>
          </w:tcPr>
          <w:p w:rsidR="005D351A" w:rsidRPr="005D351A" w:rsidRDefault="005D351A" w:rsidP="005D351A">
            <w:pPr>
              <w:autoSpaceDE w:val="0"/>
              <w:autoSpaceDN w:val="0"/>
              <w:adjustRightInd w:val="0"/>
              <w:spacing w:after="0" w:line="240" w:lineRule="auto"/>
              <w:jc w:val="center"/>
              <w:rPr>
                <w:rFonts w:ascii="Times New Roman" w:eastAsia="Calibri" w:hAnsi="Times New Roman"/>
                <w:b/>
                <w:sz w:val="20"/>
                <w:szCs w:val="20"/>
              </w:rPr>
            </w:pPr>
            <w:r w:rsidRPr="005D351A">
              <w:rPr>
                <w:rFonts w:ascii="Times New Roman" w:eastAsia="Calibri" w:hAnsi="Times New Roman"/>
                <w:b/>
                <w:sz w:val="20"/>
                <w:szCs w:val="20"/>
              </w:rPr>
              <w:t>2020 г.</w:t>
            </w:r>
          </w:p>
        </w:tc>
        <w:tc>
          <w:tcPr>
            <w:tcW w:w="379" w:type="pct"/>
            <w:tcBorders>
              <w:top w:val="single" w:sz="4" w:space="0" w:color="auto"/>
              <w:left w:val="nil"/>
              <w:bottom w:val="single" w:sz="4" w:space="0" w:color="auto"/>
              <w:right w:val="single" w:sz="4" w:space="0" w:color="auto"/>
            </w:tcBorders>
            <w:noWrap/>
            <w:vAlign w:val="center"/>
            <w:hideMark/>
          </w:tcPr>
          <w:p w:rsidR="005D351A" w:rsidRPr="005D351A" w:rsidRDefault="005D351A" w:rsidP="005D351A">
            <w:pPr>
              <w:autoSpaceDE w:val="0"/>
              <w:autoSpaceDN w:val="0"/>
              <w:adjustRightInd w:val="0"/>
              <w:spacing w:after="0" w:line="240" w:lineRule="auto"/>
              <w:jc w:val="center"/>
              <w:rPr>
                <w:rFonts w:ascii="Times New Roman" w:eastAsia="Calibri" w:hAnsi="Times New Roman"/>
                <w:b/>
                <w:sz w:val="20"/>
                <w:szCs w:val="20"/>
              </w:rPr>
            </w:pPr>
            <w:r w:rsidRPr="005D351A">
              <w:rPr>
                <w:rFonts w:ascii="Times New Roman" w:eastAsia="Calibri" w:hAnsi="Times New Roman"/>
                <w:b/>
                <w:sz w:val="20"/>
                <w:szCs w:val="20"/>
              </w:rPr>
              <w:t>2021 г.</w:t>
            </w:r>
          </w:p>
        </w:tc>
        <w:tc>
          <w:tcPr>
            <w:tcW w:w="379" w:type="pct"/>
            <w:tcBorders>
              <w:top w:val="single" w:sz="4" w:space="0" w:color="auto"/>
              <w:left w:val="nil"/>
              <w:bottom w:val="single" w:sz="4" w:space="0" w:color="auto"/>
              <w:right w:val="single" w:sz="4" w:space="0" w:color="auto"/>
            </w:tcBorders>
            <w:noWrap/>
            <w:vAlign w:val="center"/>
            <w:hideMark/>
          </w:tcPr>
          <w:p w:rsidR="005D351A" w:rsidRPr="005D351A" w:rsidRDefault="005D351A" w:rsidP="005D351A">
            <w:pPr>
              <w:autoSpaceDE w:val="0"/>
              <w:autoSpaceDN w:val="0"/>
              <w:adjustRightInd w:val="0"/>
              <w:spacing w:after="0" w:line="240" w:lineRule="auto"/>
              <w:jc w:val="center"/>
              <w:rPr>
                <w:rFonts w:ascii="Times New Roman" w:eastAsia="Calibri" w:hAnsi="Times New Roman"/>
                <w:b/>
                <w:sz w:val="20"/>
                <w:szCs w:val="20"/>
              </w:rPr>
            </w:pPr>
            <w:r w:rsidRPr="005D351A">
              <w:rPr>
                <w:rFonts w:ascii="Times New Roman" w:eastAsia="Calibri" w:hAnsi="Times New Roman"/>
                <w:b/>
                <w:sz w:val="20"/>
                <w:szCs w:val="20"/>
              </w:rPr>
              <w:t>2022 г.</w:t>
            </w:r>
          </w:p>
        </w:tc>
        <w:tc>
          <w:tcPr>
            <w:tcW w:w="631" w:type="pct"/>
            <w:tcBorders>
              <w:top w:val="single" w:sz="4" w:space="0" w:color="auto"/>
              <w:left w:val="nil"/>
              <w:bottom w:val="single" w:sz="4" w:space="0" w:color="auto"/>
              <w:right w:val="single" w:sz="4" w:space="0" w:color="auto"/>
            </w:tcBorders>
            <w:noWrap/>
            <w:vAlign w:val="center"/>
            <w:hideMark/>
          </w:tcPr>
          <w:p w:rsidR="005D351A" w:rsidRPr="005D351A" w:rsidRDefault="005D351A" w:rsidP="005D351A">
            <w:pPr>
              <w:autoSpaceDE w:val="0"/>
              <w:autoSpaceDN w:val="0"/>
              <w:adjustRightInd w:val="0"/>
              <w:spacing w:after="0" w:line="240" w:lineRule="auto"/>
              <w:jc w:val="center"/>
              <w:rPr>
                <w:rFonts w:ascii="Times New Roman" w:eastAsia="Calibri" w:hAnsi="Times New Roman"/>
                <w:b/>
                <w:sz w:val="20"/>
                <w:szCs w:val="20"/>
              </w:rPr>
            </w:pPr>
            <w:r w:rsidRPr="005D351A">
              <w:rPr>
                <w:rFonts w:ascii="Times New Roman" w:eastAsia="Calibri" w:hAnsi="Times New Roman"/>
                <w:b/>
                <w:sz w:val="20"/>
                <w:szCs w:val="20"/>
              </w:rPr>
              <w:t>2023-2028 гг.</w:t>
            </w:r>
          </w:p>
        </w:tc>
      </w:tr>
      <w:tr w:rsidR="005D351A" w:rsidRPr="005D351A" w:rsidTr="005D351A">
        <w:trPr>
          <w:trHeight w:val="20"/>
        </w:trPr>
        <w:tc>
          <w:tcPr>
            <w:tcW w:w="2427" w:type="pct"/>
            <w:tcBorders>
              <w:top w:val="single" w:sz="4" w:space="0" w:color="auto"/>
              <w:left w:val="single" w:sz="4" w:space="0" w:color="auto"/>
              <w:bottom w:val="single" w:sz="4" w:space="0" w:color="auto"/>
              <w:right w:val="single" w:sz="4" w:space="0" w:color="auto"/>
            </w:tcBorders>
            <w:noWrap/>
            <w:vAlign w:val="center"/>
            <w:hideMark/>
          </w:tcPr>
          <w:p w:rsidR="005D351A" w:rsidRPr="005D351A" w:rsidRDefault="005D351A" w:rsidP="005D351A">
            <w:pPr>
              <w:autoSpaceDE w:val="0"/>
              <w:autoSpaceDN w:val="0"/>
              <w:adjustRightInd w:val="0"/>
              <w:spacing w:after="0" w:line="240" w:lineRule="auto"/>
              <w:jc w:val="center"/>
              <w:rPr>
                <w:rFonts w:ascii="Times New Roman" w:eastAsia="Calibri" w:hAnsi="Times New Roman"/>
                <w:sz w:val="20"/>
                <w:szCs w:val="20"/>
                <w:lang w:eastAsia="en-US"/>
              </w:rPr>
            </w:pPr>
            <w:r w:rsidRPr="005D351A">
              <w:rPr>
                <w:rFonts w:ascii="Times New Roman" w:eastAsia="Calibri" w:hAnsi="Times New Roman"/>
                <w:sz w:val="20"/>
                <w:szCs w:val="20"/>
              </w:rPr>
              <w:t>Котельная ЛПДС «Южный Балык»</w:t>
            </w:r>
          </w:p>
        </w:tc>
        <w:tc>
          <w:tcPr>
            <w:tcW w:w="425" w:type="pct"/>
            <w:tcBorders>
              <w:top w:val="single" w:sz="4" w:space="0" w:color="auto"/>
              <w:left w:val="nil"/>
              <w:bottom w:val="single" w:sz="4" w:space="0" w:color="auto"/>
              <w:right w:val="single" w:sz="4" w:space="0" w:color="auto"/>
            </w:tcBorders>
            <w:vAlign w:val="center"/>
            <w:hideMark/>
          </w:tcPr>
          <w:p w:rsidR="005D351A" w:rsidRPr="005D351A" w:rsidRDefault="005D351A" w:rsidP="005D351A">
            <w:pPr>
              <w:spacing w:after="0" w:line="240" w:lineRule="auto"/>
              <w:jc w:val="center"/>
              <w:rPr>
                <w:rFonts w:ascii="Times New Roman" w:eastAsia="Calibri" w:hAnsi="Times New Roman"/>
                <w:sz w:val="20"/>
                <w:szCs w:val="20"/>
                <w:lang w:eastAsia="en-US"/>
              </w:rPr>
            </w:pPr>
            <w:r w:rsidRPr="005D351A">
              <w:rPr>
                <w:rFonts w:ascii="Times New Roman" w:eastAsia="Calibri" w:hAnsi="Times New Roman"/>
                <w:sz w:val="20"/>
                <w:szCs w:val="20"/>
                <w:lang w:eastAsia="en-US"/>
              </w:rPr>
              <w:t>н/д</w:t>
            </w:r>
          </w:p>
        </w:tc>
        <w:tc>
          <w:tcPr>
            <w:tcW w:w="379" w:type="pct"/>
            <w:tcBorders>
              <w:top w:val="single" w:sz="4" w:space="0" w:color="auto"/>
              <w:left w:val="single" w:sz="4" w:space="0" w:color="auto"/>
              <w:bottom w:val="single" w:sz="4" w:space="0" w:color="auto"/>
              <w:right w:val="single" w:sz="4" w:space="0" w:color="auto"/>
            </w:tcBorders>
            <w:noWrap/>
            <w:vAlign w:val="center"/>
            <w:hideMark/>
          </w:tcPr>
          <w:p w:rsidR="005D351A" w:rsidRPr="005D351A" w:rsidRDefault="005D351A" w:rsidP="005D351A">
            <w:pPr>
              <w:spacing w:after="0" w:line="240" w:lineRule="auto"/>
              <w:jc w:val="center"/>
              <w:rPr>
                <w:rFonts w:ascii="Times New Roman" w:eastAsia="Calibri" w:hAnsi="Times New Roman"/>
                <w:sz w:val="20"/>
                <w:szCs w:val="20"/>
                <w:lang w:eastAsia="en-US"/>
              </w:rPr>
            </w:pPr>
            <w:r w:rsidRPr="005D351A">
              <w:rPr>
                <w:rFonts w:ascii="Times New Roman" w:eastAsia="Calibri" w:hAnsi="Times New Roman"/>
                <w:sz w:val="20"/>
                <w:szCs w:val="20"/>
                <w:lang w:eastAsia="en-US"/>
              </w:rPr>
              <w:t>н/д</w:t>
            </w:r>
          </w:p>
        </w:tc>
        <w:tc>
          <w:tcPr>
            <w:tcW w:w="379" w:type="pct"/>
            <w:tcBorders>
              <w:top w:val="single" w:sz="4" w:space="0" w:color="auto"/>
              <w:left w:val="nil"/>
              <w:bottom w:val="single" w:sz="4" w:space="0" w:color="auto"/>
              <w:right w:val="single" w:sz="4" w:space="0" w:color="auto"/>
            </w:tcBorders>
            <w:noWrap/>
            <w:vAlign w:val="center"/>
          </w:tcPr>
          <w:p w:rsidR="005D351A" w:rsidRPr="005D351A" w:rsidRDefault="005D351A" w:rsidP="005D351A">
            <w:pPr>
              <w:spacing w:after="0" w:line="240" w:lineRule="auto"/>
              <w:jc w:val="center"/>
              <w:rPr>
                <w:rFonts w:ascii="Times New Roman" w:eastAsia="Calibri" w:hAnsi="Times New Roman"/>
                <w:sz w:val="20"/>
                <w:szCs w:val="20"/>
                <w:lang w:eastAsia="en-US"/>
              </w:rPr>
            </w:pPr>
            <w:r w:rsidRPr="005D351A">
              <w:rPr>
                <w:rFonts w:ascii="Times New Roman" w:eastAsia="Calibri" w:hAnsi="Times New Roman"/>
                <w:sz w:val="20"/>
                <w:szCs w:val="20"/>
                <w:lang w:eastAsia="en-US"/>
              </w:rPr>
              <w:t>н/д</w:t>
            </w:r>
          </w:p>
        </w:tc>
        <w:tc>
          <w:tcPr>
            <w:tcW w:w="379" w:type="pct"/>
            <w:tcBorders>
              <w:top w:val="single" w:sz="4" w:space="0" w:color="auto"/>
              <w:left w:val="nil"/>
              <w:bottom w:val="single" w:sz="4" w:space="0" w:color="auto"/>
              <w:right w:val="single" w:sz="4" w:space="0" w:color="auto"/>
            </w:tcBorders>
            <w:noWrap/>
            <w:vAlign w:val="center"/>
            <w:hideMark/>
          </w:tcPr>
          <w:p w:rsidR="005D351A" w:rsidRPr="005D351A" w:rsidRDefault="005D351A" w:rsidP="005D351A">
            <w:pPr>
              <w:spacing w:after="0" w:line="240" w:lineRule="auto"/>
              <w:jc w:val="center"/>
              <w:rPr>
                <w:rFonts w:ascii="Times New Roman" w:eastAsia="Calibri" w:hAnsi="Times New Roman"/>
                <w:sz w:val="20"/>
                <w:szCs w:val="20"/>
                <w:lang w:eastAsia="en-US"/>
              </w:rPr>
            </w:pPr>
            <w:r w:rsidRPr="005D351A">
              <w:rPr>
                <w:rFonts w:ascii="Times New Roman" w:eastAsia="Calibri" w:hAnsi="Times New Roman"/>
                <w:sz w:val="20"/>
                <w:szCs w:val="20"/>
                <w:lang w:eastAsia="en-US"/>
              </w:rPr>
              <w:t>н/д</w:t>
            </w:r>
          </w:p>
        </w:tc>
        <w:tc>
          <w:tcPr>
            <w:tcW w:w="379" w:type="pct"/>
            <w:tcBorders>
              <w:top w:val="single" w:sz="4" w:space="0" w:color="auto"/>
              <w:left w:val="nil"/>
              <w:bottom w:val="single" w:sz="4" w:space="0" w:color="auto"/>
              <w:right w:val="single" w:sz="4" w:space="0" w:color="auto"/>
            </w:tcBorders>
            <w:noWrap/>
            <w:vAlign w:val="center"/>
            <w:hideMark/>
          </w:tcPr>
          <w:p w:rsidR="005D351A" w:rsidRPr="005D351A" w:rsidRDefault="005D351A" w:rsidP="005D351A">
            <w:pPr>
              <w:spacing w:after="0" w:line="240" w:lineRule="auto"/>
              <w:jc w:val="center"/>
              <w:rPr>
                <w:rFonts w:ascii="Times New Roman" w:eastAsia="Calibri" w:hAnsi="Times New Roman"/>
                <w:sz w:val="20"/>
                <w:szCs w:val="20"/>
                <w:lang w:eastAsia="en-US"/>
              </w:rPr>
            </w:pPr>
            <w:r w:rsidRPr="005D351A">
              <w:rPr>
                <w:rFonts w:ascii="Times New Roman" w:eastAsia="Calibri" w:hAnsi="Times New Roman"/>
                <w:sz w:val="20"/>
                <w:szCs w:val="20"/>
                <w:lang w:eastAsia="en-US"/>
              </w:rPr>
              <w:t>н/д</w:t>
            </w:r>
          </w:p>
        </w:tc>
        <w:tc>
          <w:tcPr>
            <w:tcW w:w="631" w:type="pct"/>
            <w:tcBorders>
              <w:top w:val="single" w:sz="4" w:space="0" w:color="auto"/>
              <w:left w:val="nil"/>
              <w:bottom w:val="single" w:sz="4" w:space="0" w:color="auto"/>
              <w:right w:val="single" w:sz="4" w:space="0" w:color="auto"/>
            </w:tcBorders>
            <w:noWrap/>
            <w:vAlign w:val="center"/>
            <w:hideMark/>
          </w:tcPr>
          <w:p w:rsidR="005D351A" w:rsidRPr="005D351A" w:rsidRDefault="005D351A" w:rsidP="005D351A">
            <w:pPr>
              <w:spacing w:after="0" w:line="240" w:lineRule="auto"/>
              <w:jc w:val="center"/>
              <w:rPr>
                <w:rFonts w:ascii="Times New Roman" w:eastAsia="Calibri" w:hAnsi="Times New Roman"/>
                <w:sz w:val="20"/>
                <w:szCs w:val="20"/>
                <w:lang w:eastAsia="en-US"/>
              </w:rPr>
            </w:pPr>
            <w:r w:rsidRPr="005D351A">
              <w:rPr>
                <w:rFonts w:ascii="Times New Roman" w:eastAsia="Calibri" w:hAnsi="Times New Roman"/>
                <w:sz w:val="20"/>
                <w:szCs w:val="20"/>
                <w:lang w:eastAsia="en-US"/>
              </w:rPr>
              <w:t>н/д</w:t>
            </w:r>
          </w:p>
        </w:tc>
      </w:tr>
    </w:tbl>
    <w:p w:rsidR="005D351A" w:rsidRPr="005D351A" w:rsidRDefault="005D351A" w:rsidP="00A72D1F">
      <w:pPr>
        <w:keepNext/>
        <w:keepLines/>
        <w:numPr>
          <w:ilvl w:val="0"/>
          <w:numId w:val="22"/>
        </w:numPr>
        <w:spacing w:before="120" w:after="120" w:line="240" w:lineRule="auto"/>
        <w:ind w:left="0" w:firstLine="567"/>
        <w:jc w:val="both"/>
        <w:outlineLvl w:val="0"/>
        <w:rPr>
          <w:rFonts w:ascii="Times New Roman" w:hAnsi="Times New Roman"/>
          <w:b/>
          <w:bCs/>
          <w:sz w:val="20"/>
          <w:szCs w:val="20"/>
          <w:lang w:eastAsia="en-US"/>
        </w:rPr>
      </w:pPr>
      <w:bookmarkStart w:id="321" w:name="_Toc522105840"/>
      <w:bookmarkStart w:id="322" w:name="_Toc525296043"/>
      <w:bookmarkStart w:id="323" w:name="_Toc533067453"/>
      <w:bookmarkStart w:id="324" w:name="_Toc4488169"/>
      <w:bookmarkStart w:id="325" w:name="_Toc5693592"/>
      <w:bookmarkStart w:id="326" w:name="sub_17913"/>
      <w:bookmarkEnd w:id="320"/>
      <w:r w:rsidRPr="005D351A">
        <w:rPr>
          <w:rFonts w:ascii="Times New Roman" w:hAnsi="Times New Roman"/>
          <w:b/>
          <w:bCs/>
          <w:sz w:val="20"/>
          <w:szCs w:val="20"/>
          <w:lang w:eastAsia="en-US"/>
        </w:rPr>
        <w:t>н) 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(для поселения, городского округа, города федерального значения)</w:t>
      </w:r>
      <w:bookmarkEnd w:id="321"/>
      <w:bookmarkEnd w:id="322"/>
      <w:bookmarkEnd w:id="323"/>
      <w:bookmarkEnd w:id="324"/>
      <w:bookmarkEnd w:id="325"/>
    </w:p>
    <w:p w:rsidR="005D351A" w:rsidRPr="005D351A" w:rsidRDefault="005D351A" w:rsidP="005D351A">
      <w:pPr>
        <w:spacing w:after="0"/>
        <w:ind w:firstLine="567"/>
        <w:jc w:val="both"/>
        <w:rPr>
          <w:rFonts w:ascii="Times New Roman" w:eastAsia="Calibri" w:hAnsi="Times New Roman"/>
          <w:sz w:val="20"/>
          <w:szCs w:val="20"/>
          <w:lang w:eastAsia="en-US"/>
        </w:rPr>
      </w:pPr>
      <w:r w:rsidRPr="005D351A">
        <w:rPr>
          <w:rFonts w:ascii="Times New Roman" w:eastAsia="Calibri" w:hAnsi="Times New Roman"/>
          <w:sz w:val="20"/>
          <w:szCs w:val="20"/>
          <w:lang w:eastAsia="en-US"/>
        </w:rPr>
        <w:t xml:space="preserve">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на территории сельского поселения Сентябрьский указана в таблице 14.12. </w:t>
      </w:r>
    </w:p>
    <w:p w:rsidR="005D351A" w:rsidRPr="005D351A" w:rsidRDefault="005D351A" w:rsidP="005D351A">
      <w:pPr>
        <w:spacing w:after="120"/>
        <w:ind w:firstLine="567"/>
        <w:jc w:val="right"/>
        <w:rPr>
          <w:rFonts w:ascii="Times New Roman" w:eastAsia="Calibri" w:hAnsi="Times New Roman"/>
          <w:sz w:val="20"/>
          <w:szCs w:val="20"/>
          <w:lang w:eastAsia="en-US"/>
        </w:rPr>
      </w:pPr>
      <w:r w:rsidRPr="005D351A">
        <w:rPr>
          <w:rFonts w:ascii="Times New Roman" w:eastAsia="Calibri" w:hAnsi="Times New Roman"/>
          <w:sz w:val="20"/>
          <w:szCs w:val="20"/>
          <w:lang w:eastAsia="en-US"/>
        </w:rPr>
        <w:t>Таблица 14.12</w:t>
      </w:r>
    </w:p>
    <w:tbl>
      <w:tblPr>
        <w:tblW w:w="5000" w:type="pct"/>
        <w:tblLook w:val="04A0" w:firstRow="1" w:lastRow="0" w:firstColumn="1" w:lastColumn="0" w:noHBand="0" w:noVBand="1"/>
      </w:tblPr>
      <w:tblGrid>
        <w:gridCol w:w="4112"/>
        <w:gridCol w:w="817"/>
        <w:gridCol w:w="808"/>
        <w:gridCol w:w="808"/>
        <w:gridCol w:w="808"/>
        <w:gridCol w:w="808"/>
        <w:gridCol w:w="1409"/>
      </w:tblGrid>
      <w:tr w:rsidR="005D351A" w:rsidRPr="005D351A" w:rsidTr="005D351A">
        <w:trPr>
          <w:trHeight w:val="20"/>
        </w:trPr>
        <w:tc>
          <w:tcPr>
            <w:tcW w:w="2148" w:type="pct"/>
            <w:tcBorders>
              <w:top w:val="single" w:sz="4" w:space="0" w:color="auto"/>
              <w:left w:val="single" w:sz="4" w:space="0" w:color="auto"/>
              <w:bottom w:val="single" w:sz="4" w:space="0" w:color="auto"/>
              <w:right w:val="single" w:sz="4" w:space="0" w:color="auto"/>
            </w:tcBorders>
            <w:noWrap/>
            <w:vAlign w:val="center"/>
            <w:hideMark/>
          </w:tcPr>
          <w:p w:rsidR="005D351A" w:rsidRPr="005D351A" w:rsidRDefault="005D351A" w:rsidP="005D351A">
            <w:pPr>
              <w:autoSpaceDE w:val="0"/>
              <w:autoSpaceDN w:val="0"/>
              <w:adjustRightInd w:val="0"/>
              <w:spacing w:after="0" w:line="240" w:lineRule="auto"/>
              <w:jc w:val="center"/>
              <w:rPr>
                <w:rFonts w:ascii="Times New Roman" w:eastAsia="Calibri" w:hAnsi="Times New Roman"/>
                <w:b/>
                <w:sz w:val="20"/>
                <w:szCs w:val="20"/>
              </w:rPr>
            </w:pPr>
            <w:r w:rsidRPr="005D351A">
              <w:rPr>
                <w:rFonts w:ascii="Times New Roman" w:eastAsia="Calibri" w:hAnsi="Times New Roman"/>
                <w:b/>
                <w:sz w:val="20"/>
                <w:szCs w:val="20"/>
              </w:rPr>
              <w:t>Показатель</w:t>
            </w:r>
          </w:p>
        </w:tc>
        <w:tc>
          <w:tcPr>
            <w:tcW w:w="427" w:type="pct"/>
            <w:tcBorders>
              <w:top w:val="single" w:sz="4" w:space="0" w:color="auto"/>
              <w:left w:val="nil"/>
              <w:bottom w:val="single" w:sz="4" w:space="0" w:color="auto"/>
              <w:right w:val="single" w:sz="4" w:space="0" w:color="auto"/>
            </w:tcBorders>
            <w:vAlign w:val="center"/>
            <w:hideMark/>
          </w:tcPr>
          <w:p w:rsidR="005D351A" w:rsidRPr="005D351A" w:rsidRDefault="005D351A" w:rsidP="005D351A">
            <w:pPr>
              <w:autoSpaceDE w:val="0"/>
              <w:autoSpaceDN w:val="0"/>
              <w:adjustRightInd w:val="0"/>
              <w:spacing w:after="0" w:line="240" w:lineRule="auto"/>
              <w:jc w:val="center"/>
              <w:rPr>
                <w:rFonts w:ascii="Times New Roman" w:eastAsia="Calibri" w:hAnsi="Times New Roman"/>
                <w:b/>
                <w:sz w:val="20"/>
                <w:szCs w:val="20"/>
              </w:rPr>
            </w:pPr>
            <w:r w:rsidRPr="005D351A">
              <w:rPr>
                <w:rFonts w:ascii="Times New Roman" w:eastAsia="Calibri" w:hAnsi="Times New Roman"/>
                <w:b/>
                <w:sz w:val="20"/>
                <w:szCs w:val="20"/>
              </w:rPr>
              <w:t>2018 г. (факт)</w:t>
            </w:r>
          </w:p>
        </w:tc>
        <w:tc>
          <w:tcPr>
            <w:tcW w:w="422" w:type="pct"/>
            <w:tcBorders>
              <w:top w:val="single" w:sz="4" w:space="0" w:color="auto"/>
              <w:left w:val="single" w:sz="4" w:space="0" w:color="auto"/>
              <w:bottom w:val="single" w:sz="4" w:space="0" w:color="auto"/>
              <w:right w:val="single" w:sz="4" w:space="0" w:color="auto"/>
            </w:tcBorders>
            <w:noWrap/>
            <w:vAlign w:val="center"/>
            <w:hideMark/>
          </w:tcPr>
          <w:p w:rsidR="005D351A" w:rsidRPr="005D351A" w:rsidRDefault="005D351A" w:rsidP="005D351A">
            <w:pPr>
              <w:autoSpaceDE w:val="0"/>
              <w:autoSpaceDN w:val="0"/>
              <w:adjustRightInd w:val="0"/>
              <w:spacing w:after="0" w:line="240" w:lineRule="auto"/>
              <w:jc w:val="center"/>
              <w:rPr>
                <w:rFonts w:ascii="Times New Roman" w:eastAsia="Calibri" w:hAnsi="Times New Roman"/>
                <w:b/>
                <w:sz w:val="20"/>
                <w:szCs w:val="20"/>
              </w:rPr>
            </w:pPr>
            <w:r w:rsidRPr="005D351A">
              <w:rPr>
                <w:rFonts w:ascii="Times New Roman" w:eastAsia="Calibri" w:hAnsi="Times New Roman"/>
                <w:b/>
                <w:sz w:val="20"/>
                <w:szCs w:val="20"/>
              </w:rPr>
              <w:t>2019 г.</w:t>
            </w:r>
          </w:p>
        </w:tc>
        <w:tc>
          <w:tcPr>
            <w:tcW w:w="422" w:type="pct"/>
            <w:tcBorders>
              <w:top w:val="single" w:sz="4" w:space="0" w:color="auto"/>
              <w:left w:val="nil"/>
              <w:bottom w:val="single" w:sz="4" w:space="0" w:color="auto"/>
              <w:right w:val="single" w:sz="4" w:space="0" w:color="auto"/>
            </w:tcBorders>
            <w:noWrap/>
            <w:vAlign w:val="center"/>
            <w:hideMark/>
          </w:tcPr>
          <w:p w:rsidR="005D351A" w:rsidRPr="005D351A" w:rsidRDefault="005D351A" w:rsidP="005D351A">
            <w:pPr>
              <w:autoSpaceDE w:val="0"/>
              <w:autoSpaceDN w:val="0"/>
              <w:adjustRightInd w:val="0"/>
              <w:spacing w:after="0" w:line="240" w:lineRule="auto"/>
              <w:jc w:val="center"/>
              <w:rPr>
                <w:rFonts w:ascii="Times New Roman" w:eastAsia="Calibri" w:hAnsi="Times New Roman"/>
                <w:b/>
                <w:sz w:val="20"/>
                <w:szCs w:val="20"/>
              </w:rPr>
            </w:pPr>
            <w:r w:rsidRPr="005D351A">
              <w:rPr>
                <w:rFonts w:ascii="Times New Roman" w:eastAsia="Calibri" w:hAnsi="Times New Roman"/>
                <w:b/>
                <w:sz w:val="20"/>
                <w:szCs w:val="20"/>
              </w:rPr>
              <w:t>2020 г.</w:t>
            </w:r>
          </w:p>
        </w:tc>
        <w:tc>
          <w:tcPr>
            <w:tcW w:w="422" w:type="pct"/>
            <w:tcBorders>
              <w:top w:val="single" w:sz="4" w:space="0" w:color="auto"/>
              <w:left w:val="nil"/>
              <w:bottom w:val="single" w:sz="4" w:space="0" w:color="auto"/>
              <w:right w:val="single" w:sz="4" w:space="0" w:color="auto"/>
            </w:tcBorders>
            <w:noWrap/>
            <w:vAlign w:val="center"/>
            <w:hideMark/>
          </w:tcPr>
          <w:p w:rsidR="005D351A" w:rsidRPr="005D351A" w:rsidRDefault="005D351A" w:rsidP="005D351A">
            <w:pPr>
              <w:autoSpaceDE w:val="0"/>
              <w:autoSpaceDN w:val="0"/>
              <w:adjustRightInd w:val="0"/>
              <w:spacing w:after="0" w:line="240" w:lineRule="auto"/>
              <w:jc w:val="center"/>
              <w:rPr>
                <w:rFonts w:ascii="Times New Roman" w:eastAsia="Calibri" w:hAnsi="Times New Roman"/>
                <w:b/>
                <w:sz w:val="20"/>
                <w:szCs w:val="20"/>
              </w:rPr>
            </w:pPr>
            <w:r w:rsidRPr="005D351A">
              <w:rPr>
                <w:rFonts w:ascii="Times New Roman" w:eastAsia="Calibri" w:hAnsi="Times New Roman"/>
                <w:b/>
                <w:sz w:val="20"/>
                <w:szCs w:val="20"/>
              </w:rPr>
              <w:t>2021 г.</w:t>
            </w:r>
          </w:p>
        </w:tc>
        <w:tc>
          <w:tcPr>
            <w:tcW w:w="422" w:type="pct"/>
            <w:tcBorders>
              <w:top w:val="single" w:sz="4" w:space="0" w:color="auto"/>
              <w:left w:val="nil"/>
              <w:bottom w:val="single" w:sz="4" w:space="0" w:color="auto"/>
              <w:right w:val="single" w:sz="4" w:space="0" w:color="auto"/>
            </w:tcBorders>
            <w:noWrap/>
            <w:vAlign w:val="center"/>
            <w:hideMark/>
          </w:tcPr>
          <w:p w:rsidR="005D351A" w:rsidRPr="005D351A" w:rsidRDefault="005D351A" w:rsidP="005D351A">
            <w:pPr>
              <w:autoSpaceDE w:val="0"/>
              <w:autoSpaceDN w:val="0"/>
              <w:adjustRightInd w:val="0"/>
              <w:spacing w:after="0" w:line="240" w:lineRule="auto"/>
              <w:jc w:val="center"/>
              <w:rPr>
                <w:rFonts w:ascii="Times New Roman" w:eastAsia="Calibri" w:hAnsi="Times New Roman"/>
                <w:b/>
                <w:sz w:val="20"/>
                <w:szCs w:val="20"/>
              </w:rPr>
            </w:pPr>
            <w:r w:rsidRPr="005D351A">
              <w:rPr>
                <w:rFonts w:ascii="Times New Roman" w:eastAsia="Calibri" w:hAnsi="Times New Roman"/>
                <w:b/>
                <w:sz w:val="20"/>
                <w:szCs w:val="20"/>
              </w:rPr>
              <w:t>2022 г.</w:t>
            </w:r>
          </w:p>
        </w:tc>
        <w:tc>
          <w:tcPr>
            <w:tcW w:w="736" w:type="pct"/>
            <w:tcBorders>
              <w:top w:val="single" w:sz="4" w:space="0" w:color="auto"/>
              <w:left w:val="nil"/>
              <w:bottom w:val="single" w:sz="4" w:space="0" w:color="auto"/>
              <w:right w:val="single" w:sz="4" w:space="0" w:color="auto"/>
            </w:tcBorders>
            <w:noWrap/>
            <w:vAlign w:val="center"/>
            <w:hideMark/>
          </w:tcPr>
          <w:p w:rsidR="005D351A" w:rsidRPr="005D351A" w:rsidRDefault="005D351A" w:rsidP="005D351A">
            <w:pPr>
              <w:autoSpaceDE w:val="0"/>
              <w:autoSpaceDN w:val="0"/>
              <w:adjustRightInd w:val="0"/>
              <w:spacing w:after="0" w:line="240" w:lineRule="auto"/>
              <w:jc w:val="center"/>
              <w:rPr>
                <w:rFonts w:ascii="Times New Roman" w:eastAsia="Calibri" w:hAnsi="Times New Roman"/>
                <w:b/>
                <w:sz w:val="20"/>
                <w:szCs w:val="20"/>
              </w:rPr>
            </w:pPr>
            <w:r w:rsidRPr="005D351A">
              <w:rPr>
                <w:rFonts w:ascii="Times New Roman" w:eastAsia="Calibri" w:hAnsi="Times New Roman"/>
                <w:b/>
                <w:sz w:val="20"/>
                <w:szCs w:val="20"/>
              </w:rPr>
              <w:t>2023-2028 гг.</w:t>
            </w:r>
          </w:p>
        </w:tc>
      </w:tr>
      <w:tr w:rsidR="005D351A" w:rsidRPr="005D351A" w:rsidTr="005D351A">
        <w:trPr>
          <w:trHeight w:val="20"/>
        </w:trPr>
        <w:tc>
          <w:tcPr>
            <w:tcW w:w="2148" w:type="pct"/>
            <w:tcBorders>
              <w:top w:val="single" w:sz="4" w:space="0" w:color="auto"/>
              <w:left w:val="single" w:sz="4" w:space="0" w:color="auto"/>
              <w:bottom w:val="single" w:sz="4" w:space="0" w:color="auto"/>
              <w:right w:val="single" w:sz="4" w:space="0" w:color="auto"/>
            </w:tcBorders>
            <w:noWrap/>
            <w:vAlign w:val="center"/>
            <w:hideMark/>
          </w:tcPr>
          <w:p w:rsidR="005D351A" w:rsidRPr="005D351A" w:rsidRDefault="005D351A" w:rsidP="005D351A">
            <w:pPr>
              <w:autoSpaceDE w:val="0"/>
              <w:autoSpaceDN w:val="0"/>
              <w:adjustRightInd w:val="0"/>
              <w:spacing w:after="0" w:line="240" w:lineRule="auto"/>
              <w:jc w:val="center"/>
              <w:rPr>
                <w:rFonts w:ascii="Times New Roman" w:eastAsia="Calibri" w:hAnsi="Times New Roman"/>
                <w:sz w:val="20"/>
                <w:szCs w:val="20"/>
                <w:lang w:eastAsia="en-US"/>
              </w:rPr>
            </w:pPr>
            <w:r w:rsidRPr="005D351A">
              <w:rPr>
                <w:rFonts w:ascii="Times New Roman" w:eastAsia="Calibri" w:hAnsi="Times New Roman"/>
                <w:sz w:val="20"/>
                <w:szCs w:val="20"/>
              </w:rPr>
              <w:t>Котельная ЛПДС «Южный Балык»</w:t>
            </w:r>
          </w:p>
        </w:tc>
        <w:tc>
          <w:tcPr>
            <w:tcW w:w="427" w:type="pct"/>
            <w:tcBorders>
              <w:top w:val="single" w:sz="4" w:space="0" w:color="auto"/>
              <w:left w:val="nil"/>
              <w:bottom w:val="single" w:sz="4" w:space="0" w:color="auto"/>
              <w:right w:val="single" w:sz="4" w:space="0" w:color="auto"/>
            </w:tcBorders>
            <w:vAlign w:val="center"/>
            <w:hideMark/>
          </w:tcPr>
          <w:p w:rsidR="005D351A" w:rsidRPr="005D351A" w:rsidRDefault="005D351A" w:rsidP="005D351A">
            <w:pPr>
              <w:spacing w:after="0" w:line="240" w:lineRule="auto"/>
              <w:jc w:val="center"/>
              <w:rPr>
                <w:rFonts w:ascii="Times New Roman" w:eastAsia="Calibri" w:hAnsi="Times New Roman"/>
                <w:sz w:val="20"/>
                <w:szCs w:val="20"/>
                <w:lang w:eastAsia="en-US"/>
              </w:rPr>
            </w:pPr>
            <w:r w:rsidRPr="005D351A">
              <w:rPr>
                <w:rFonts w:ascii="Times New Roman" w:eastAsia="Calibri" w:hAnsi="Times New Roman"/>
                <w:sz w:val="20"/>
                <w:szCs w:val="20"/>
                <w:lang w:eastAsia="en-US"/>
              </w:rPr>
              <w:t>н/д</w:t>
            </w:r>
          </w:p>
        </w:tc>
        <w:tc>
          <w:tcPr>
            <w:tcW w:w="422" w:type="pct"/>
            <w:tcBorders>
              <w:top w:val="single" w:sz="4" w:space="0" w:color="auto"/>
              <w:left w:val="single" w:sz="4" w:space="0" w:color="auto"/>
              <w:bottom w:val="single" w:sz="4" w:space="0" w:color="auto"/>
              <w:right w:val="single" w:sz="4" w:space="0" w:color="auto"/>
            </w:tcBorders>
            <w:noWrap/>
            <w:vAlign w:val="center"/>
            <w:hideMark/>
          </w:tcPr>
          <w:p w:rsidR="005D351A" w:rsidRPr="005D351A" w:rsidRDefault="005D351A" w:rsidP="005D351A">
            <w:pPr>
              <w:spacing w:after="0" w:line="240" w:lineRule="auto"/>
              <w:jc w:val="center"/>
              <w:rPr>
                <w:rFonts w:ascii="Times New Roman" w:eastAsia="Calibri" w:hAnsi="Times New Roman"/>
                <w:sz w:val="20"/>
                <w:szCs w:val="20"/>
                <w:lang w:eastAsia="en-US"/>
              </w:rPr>
            </w:pPr>
            <w:r w:rsidRPr="005D351A">
              <w:rPr>
                <w:rFonts w:ascii="Times New Roman" w:eastAsia="Calibri" w:hAnsi="Times New Roman"/>
                <w:sz w:val="20"/>
                <w:szCs w:val="20"/>
                <w:lang w:eastAsia="en-US"/>
              </w:rPr>
              <w:t>н/д</w:t>
            </w:r>
          </w:p>
        </w:tc>
        <w:tc>
          <w:tcPr>
            <w:tcW w:w="422" w:type="pct"/>
            <w:tcBorders>
              <w:top w:val="single" w:sz="4" w:space="0" w:color="auto"/>
              <w:left w:val="nil"/>
              <w:bottom w:val="single" w:sz="4" w:space="0" w:color="auto"/>
              <w:right w:val="single" w:sz="4" w:space="0" w:color="auto"/>
            </w:tcBorders>
            <w:noWrap/>
            <w:vAlign w:val="center"/>
          </w:tcPr>
          <w:p w:rsidR="005D351A" w:rsidRPr="005D351A" w:rsidRDefault="005D351A" w:rsidP="005D351A">
            <w:pPr>
              <w:spacing w:after="0" w:line="240" w:lineRule="auto"/>
              <w:jc w:val="center"/>
              <w:rPr>
                <w:rFonts w:ascii="Times New Roman" w:eastAsia="Calibri" w:hAnsi="Times New Roman"/>
                <w:sz w:val="20"/>
                <w:szCs w:val="20"/>
                <w:lang w:eastAsia="en-US"/>
              </w:rPr>
            </w:pPr>
            <w:r w:rsidRPr="005D351A">
              <w:rPr>
                <w:rFonts w:ascii="Times New Roman" w:eastAsia="Calibri" w:hAnsi="Times New Roman"/>
                <w:sz w:val="20"/>
                <w:szCs w:val="20"/>
                <w:lang w:eastAsia="en-US"/>
              </w:rPr>
              <w:t>н/д</w:t>
            </w:r>
          </w:p>
        </w:tc>
        <w:tc>
          <w:tcPr>
            <w:tcW w:w="422" w:type="pct"/>
            <w:tcBorders>
              <w:top w:val="single" w:sz="4" w:space="0" w:color="auto"/>
              <w:left w:val="nil"/>
              <w:bottom w:val="single" w:sz="4" w:space="0" w:color="auto"/>
              <w:right w:val="single" w:sz="4" w:space="0" w:color="auto"/>
            </w:tcBorders>
            <w:noWrap/>
            <w:vAlign w:val="center"/>
          </w:tcPr>
          <w:p w:rsidR="005D351A" w:rsidRPr="005D351A" w:rsidRDefault="005D351A" w:rsidP="005D351A">
            <w:pPr>
              <w:spacing w:after="0" w:line="240" w:lineRule="auto"/>
              <w:jc w:val="center"/>
              <w:rPr>
                <w:rFonts w:ascii="Times New Roman" w:eastAsia="Calibri" w:hAnsi="Times New Roman"/>
                <w:sz w:val="20"/>
                <w:szCs w:val="20"/>
                <w:lang w:eastAsia="en-US"/>
              </w:rPr>
            </w:pPr>
            <w:r w:rsidRPr="005D351A">
              <w:rPr>
                <w:rFonts w:ascii="Times New Roman" w:eastAsia="Calibri" w:hAnsi="Times New Roman"/>
                <w:sz w:val="20"/>
                <w:szCs w:val="20"/>
                <w:lang w:eastAsia="en-US"/>
              </w:rPr>
              <w:t>н/д</w:t>
            </w:r>
          </w:p>
        </w:tc>
        <w:tc>
          <w:tcPr>
            <w:tcW w:w="422" w:type="pct"/>
            <w:tcBorders>
              <w:top w:val="single" w:sz="4" w:space="0" w:color="auto"/>
              <w:left w:val="nil"/>
              <w:bottom w:val="single" w:sz="4" w:space="0" w:color="auto"/>
              <w:right w:val="single" w:sz="4" w:space="0" w:color="auto"/>
            </w:tcBorders>
            <w:noWrap/>
            <w:vAlign w:val="center"/>
            <w:hideMark/>
          </w:tcPr>
          <w:p w:rsidR="005D351A" w:rsidRPr="005D351A" w:rsidRDefault="005D351A" w:rsidP="005D351A">
            <w:pPr>
              <w:spacing w:after="0" w:line="240" w:lineRule="auto"/>
              <w:jc w:val="center"/>
              <w:rPr>
                <w:rFonts w:ascii="Times New Roman" w:eastAsia="Calibri" w:hAnsi="Times New Roman"/>
                <w:sz w:val="20"/>
                <w:szCs w:val="20"/>
                <w:lang w:eastAsia="en-US"/>
              </w:rPr>
            </w:pPr>
            <w:r w:rsidRPr="005D351A">
              <w:rPr>
                <w:rFonts w:ascii="Times New Roman" w:eastAsia="Calibri" w:hAnsi="Times New Roman"/>
                <w:sz w:val="20"/>
                <w:szCs w:val="20"/>
                <w:lang w:eastAsia="en-US"/>
              </w:rPr>
              <w:t>н/д</w:t>
            </w:r>
          </w:p>
        </w:tc>
        <w:tc>
          <w:tcPr>
            <w:tcW w:w="736" w:type="pct"/>
            <w:tcBorders>
              <w:top w:val="single" w:sz="4" w:space="0" w:color="auto"/>
              <w:left w:val="nil"/>
              <w:bottom w:val="single" w:sz="4" w:space="0" w:color="auto"/>
              <w:right w:val="single" w:sz="4" w:space="0" w:color="auto"/>
            </w:tcBorders>
            <w:noWrap/>
            <w:vAlign w:val="center"/>
            <w:hideMark/>
          </w:tcPr>
          <w:p w:rsidR="005D351A" w:rsidRPr="005D351A" w:rsidRDefault="005D351A" w:rsidP="005D351A">
            <w:pPr>
              <w:spacing w:after="0" w:line="240" w:lineRule="auto"/>
              <w:jc w:val="center"/>
              <w:rPr>
                <w:rFonts w:ascii="Times New Roman" w:eastAsia="Calibri" w:hAnsi="Times New Roman"/>
                <w:sz w:val="20"/>
                <w:szCs w:val="20"/>
                <w:lang w:eastAsia="en-US"/>
              </w:rPr>
            </w:pPr>
            <w:r w:rsidRPr="005D351A">
              <w:rPr>
                <w:rFonts w:ascii="Times New Roman" w:eastAsia="Calibri" w:hAnsi="Times New Roman"/>
                <w:sz w:val="20"/>
                <w:szCs w:val="20"/>
                <w:lang w:eastAsia="en-US"/>
              </w:rPr>
              <w:t>н/д</w:t>
            </w:r>
          </w:p>
        </w:tc>
      </w:tr>
    </w:tbl>
    <w:p w:rsidR="005D351A" w:rsidRPr="005D351A" w:rsidRDefault="005D351A" w:rsidP="00A72D1F">
      <w:pPr>
        <w:keepNext/>
        <w:keepLines/>
        <w:numPr>
          <w:ilvl w:val="0"/>
          <w:numId w:val="22"/>
        </w:numPr>
        <w:spacing w:before="120" w:after="120" w:line="240" w:lineRule="auto"/>
        <w:ind w:left="0" w:firstLine="567"/>
        <w:jc w:val="both"/>
        <w:outlineLvl w:val="0"/>
        <w:rPr>
          <w:rFonts w:ascii="Times New Roman" w:hAnsi="Times New Roman"/>
          <w:b/>
          <w:bCs/>
          <w:sz w:val="20"/>
          <w:szCs w:val="20"/>
          <w:lang w:eastAsia="en-US"/>
        </w:rPr>
      </w:pPr>
      <w:bookmarkStart w:id="327" w:name="_Toc5633078"/>
      <w:bookmarkStart w:id="328" w:name="_Toc5693593"/>
      <w:bookmarkStart w:id="329" w:name="_Toc523494478"/>
      <w:bookmarkStart w:id="330" w:name="_Toc525888055"/>
      <w:bookmarkEnd w:id="326"/>
      <w:r w:rsidRPr="005D351A">
        <w:rPr>
          <w:rFonts w:ascii="Times New Roman" w:hAnsi="Times New Roman"/>
          <w:b/>
          <w:bCs/>
          <w:sz w:val="20"/>
          <w:szCs w:val="20"/>
          <w:lang w:eastAsia="en-US"/>
        </w:rPr>
        <w:lastRenderedPageBreak/>
        <w:t>о) 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w:t>
      </w:r>
      <w:bookmarkEnd w:id="327"/>
      <w:bookmarkEnd w:id="328"/>
    </w:p>
    <w:p w:rsidR="005D351A" w:rsidRPr="005D351A" w:rsidRDefault="005D351A" w:rsidP="005D351A">
      <w:pPr>
        <w:spacing w:after="0"/>
        <w:ind w:firstLine="567"/>
        <w:jc w:val="both"/>
        <w:rPr>
          <w:rFonts w:ascii="Times New Roman" w:eastAsia="Calibri" w:hAnsi="Times New Roman"/>
          <w:sz w:val="20"/>
          <w:szCs w:val="20"/>
          <w:lang w:eastAsia="en-US"/>
        </w:rPr>
      </w:pPr>
      <w:r w:rsidRPr="005D351A">
        <w:rPr>
          <w:rFonts w:ascii="Times New Roman" w:eastAsia="Calibri" w:hAnsi="Times New Roman"/>
          <w:sz w:val="20"/>
          <w:szCs w:val="20"/>
          <w:lang w:eastAsia="en-US"/>
        </w:rPr>
        <w:t xml:space="preserve">Зафиксированные факты нарушения антимонопольного законодательства отсутствуют. Применение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 не выявлено. </w:t>
      </w:r>
    </w:p>
    <w:p w:rsidR="005D351A" w:rsidRPr="005D351A" w:rsidRDefault="005D351A" w:rsidP="005D351A">
      <w:pPr>
        <w:keepNext/>
        <w:keepLines/>
        <w:tabs>
          <w:tab w:val="left" w:pos="1701"/>
        </w:tabs>
        <w:spacing w:before="200"/>
        <w:ind w:left="717" w:hanging="360"/>
        <w:jc w:val="both"/>
        <w:outlineLvl w:val="1"/>
        <w:rPr>
          <w:rFonts w:ascii="Times New Roman" w:hAnsi="Times New Roman"/>
          <w:b/>
          <w:bCs/>
          <w:sz w:val="20"/>
          <w:szCs w:val="20"/>
          <w:lang w:eastAsia="en-US"/>
        </w:rPr>
      </w:pPr>
      <w:bookmarkStart w:id="331" w:name="_Toc5693594"/>
      <w:r w:rsidRPr="005D351A">
        <w:rPr>
          <w:rFonts w:ascii="Times New Roman" w:hAnsi="Times New Roman"/>
          <w:b/>
          <w:bCs/>
          <w:sz w:val="20"/>
          <w:szCs w:val="20"/>
          <w:lang w:eastAsia="en-US"/>
        </w:rPr>
        <w:t>Ценовые (тарифные) последствия</w:t>
      </w:r>
      <w:bookmarkEnd w:id="329"/>
      <w:bookmarkEnd w:id="330"/>
      <w:bookmarkEnd w:id="331"/>
    </w:p>
    <w:p w:rsidR="005D351A" w:rsidRPr="005D351A" w:rsidRDefault="005D351A" w:rsidP="005D351A">
      <w:pPr>
        <w:spacing w:after="60"/>
        <w:ind w:firstLine="567"/>
        <w:jc w:val="both"/>
        <w:rPr>
          <w:rFonts w:ascii="Times New Roman" w:eastAsia="Calibri" w:hAnsi="Times New Roman"/>
          <w:sz w:val="20"/>
          <w:szCs w:val="20"/>
          <w:lang w:eastAsia="en-US"/>
        </w:rPr>
      </w:pPr>
      <w:r w:rsidRPr="005D351A">
        <w:rPr>
          <w:rFonts w:ascii="Times New Roman" w:eastAsia="Calibri" w:hAnsi="Times New Roman"/>
          <w:sz w:val="20"/>
          <w:szCs w:val="20"/>
          <w:lang w:eastAsia="en-US"/>
        </w:rPr>
        <w:t xml:space="preserve">Тарифно-балансовую модель рекомендуется формировать в составе следующих показателей, отражающих их изменение по годам реализации схемы теплоснабжения: </w:t>
      </w:r>
    </w:p>
    <w:p w:rsidR="005D351A" w:rsidRPr="005D351A" w:rsidRDefault="005D351A" w:rsidP="00A72D1F">
      <w:pPr>
        <w:numPr>
          <w:ilvl w:val="0"/>
          <w:numId w:val="43"/>
        </w:numPr>
        <w:spacing w:after="0"/>
        <w:ind w:left="851" w:hanging="284"/>
        <w:jc w:val="both"/>
        <w:rPr>
          <w:rFonts w:ascii="Times New Roman" w:eastAsia="Calibri" w:hAnsi="Times New Roman"/>
          <w:sz w:val="20"/>
          <w:szCs w:val="20"/>
          <w:lang w:eastAsia="en-US"/>
        </w:rPr>
      </w:pPr>
      <w:r w:rsidRPr="005D351A">
        <w:rPr>
          <w:rFonts w:ascii="Times New Roman" w:eastAsia="Calibri" w:hAnsi="Times New Roman"/>
          <w:sz w:val="20"/>
          <w:szCs w:val="20"/>
          <w:lang w:eastAsia="en-US"/>
        </w:rPr>
        <w:t xml:space="preserve">Индексы-дефляторы МЭР; </w:t>
      </w:r>
    </w:p>
    <w:p w:rsidR="005D351A" w:rsidRPr="005D351A" w:rsidRDefault="005D351A" w:rsidP="00A72D1F">
      <w:pPr>
        <w:numPr>
          <w:ilvl w:val="0"/>
          <w:numId w:val="43"/>
        </w:numPr>
        <w:spacing w:after="0"/>
        <w:ind w:left="851" w:hanging="284"/>
        <w:jc w:val="both"/>
        <w:rPr>
          <w:rFonts w:ascii="Times New Roman" w:eastAsia="Calibri" w:hAnsi="Times New Roman"/>
          <w:sz w:val="20"/>
          <w:szCs w:val="20"/>
          <w:lang w:eastAsia="en-US"/>
        </w:rPr>
      </w:pPr>
      <w:r w:rsidRPr="005D351A">
        <w:rPr>
          <w:rFonts w:ascii="Times New Roman" w:eastAsia="Calibri" w:hAnsi="Times New Roman"/>
          <w:sz w:val="20"/>
          <w:szCs w:val="20"/>
          <w:lang w:eastAsia="en-US"/>
        </w:rPr>
        <w:t xml:space="preserve">Баланс тепловой мощности; </w:t>
      </w:r>
    </w:p>
    <w:p w:rsidR="005D351A" w:rsidRPr="005D351A" w:rsidRDefault="005D351A" w:rsidP="00A72D1F">
      <w:pPr>
        <w:numPr>
          <w:ilvl w:val="0"/>
          <w:numId w:val="43"/>
        </w:numPr>
        <w:spacing w:after="0"/>
        <w:ind w:left="851" w:hanging="284"/>
        <w:jc w:val="both"/>
        <w:rPr>
          <w:rFonts w:ascii="Times New Roman" w:eastAsia="Calibri" w:hAnsi="Times New Roman"/>
          <w:sz w:val="20"/>
          <w:szCs w:val="20"/>
          <w:lang w:eastAsia="en-US"/>
        </w:rPr>
      </w:pPr>
      <w:r w:rsidRPr="005D351A">
        <w:rPr>
          <w:rFonts w:ascii="Times New Roman" w:eastAsia="Calibri" w:hAnsi="Times New Roman"/>
          <w:sz w:val="20"/>
          <w:szCs w:val="20"/>
          <w:lang w:eastAsia="en-US"/>
        </w:rPr>
        <w:t xml:space="preserve">Баланс тепловой энергии; </w:t>
      </w:r>
    </w:p>
    <w:p w:rsidR="005D351A" w:rsidRPr="005D351A" w:rsidRDefault="005D351A" w:rsidP="00A72D1F">
      <w:pPr>
        <w:numPr>
          <w:ilvl w:val="0"/>
          <w:numId w:val="43"/>
        </w:numPr>
        <w:spacing w:after="0"/>
        <w:ind w:left="851" w:hanging="284"/>
        <w:jc w:val="both"/>
        <w:rPr>
          <w:rFonts w:ascii="Times New Roman" w:eastAsia="Calibri" w:hAnsi="Times New Roman"/>
          <w:sz w:val="20"/>
          <w:szCs w:val="20"/>
          <w:lang w:eastAsia="en-US"/>
        </w:rPr>
      </w:pPr>
      <w:r w:rsidRPr="005D351A">
        <w:rPr>
          <w:rFonts w:ascii="Times New Roman" w:eastAsia="Calibri" w:hAnsi="Times New Roman"/>
          <w:sz w:val="20"/>
          <w:szCs w:val="20"/>
          <w:lang w:eastAsia="en-US"/>
        </w:rPr>
        <w:t xml:space="preserve">Топливный баланс; </w:t>
      </w:r>
    </w:p>
    <w:p w:rsidR="005D351A" w:rsidRPr="005D351A" w:rsidRDefault="005D351A" w:rsidP="00A72D1F">
      <w:pPr>
        <w:numPr>
          <w:ilvl w:val="0"/>
          <w:numId w:val="43"/>
        </w:numPr>
        <w:spacing w:after="0"/>
        <w:ind w:left="851" w:hanging="284"/>
        <w:jc w:val="both"/>
        <w:rPr>
          <w:rFonts w:ascii="Times New Roman" w:eastAsia="Calibri" w:hAnsi="Times New Roman"/>
          <w:sz w:val="20"/>
          <w:szCs w:val="20"/>
          <w:lang w:eastAsia="en-US"/>
        </w:rPr>
      </w:pPr>
      <w:r w:rsidRPr="005D351A">
        <w:rPr>
          <w:rFonts w:ascii="Times New Roman" w:eastAsia="Calibri" w:hAnsi="Times New Roman"/>
          <w:sz w:val="20"/>
          <w:szCs w:val="20"/>
          <w:lang w:eastAsia="en-US"/>
        </w:rPr>
        <w:t xml:space="preserve">Баланс теплоносителей; </w:t>
      </w:r>
    </w:p>
    <w:p w:rsidR="005D351A" w:rsidRPr="005D351A" w:rsidRDefault="005D351A" w:rsidP="00A72D1F">
      <w:pPr>
        <w:numPr>
          <w:ilvl w:val="0"/>
          <w:numId w:val="43"/>
        </w:numPr>
        <w:spacing w:after="0"/>
        <w:ind w:left="851" w:hanging="284"/>
        <w:jc w:val="both"/>
        <w:rPr>
          <w:rFonts w:ascii="Times New Roman" w:eastAsia="Calibri" w:hAnsi="Times New Roman"/>
          <w:sz w:val="20"/>
          <w:szCs w:val="20"/>
          <w:lang w:eastAsia="en-US"/>
        </w:rPr>
      </w:pPr>
      <w:r w:rsidRPr="005D351A">
        <w:rPr>
          <w:rFonts w:ascii="Times New Roman" w:eastAsia="Calibri" w:hAnsi="Times New Roman"/>
          <w:sz w:val="20"/>
          <w:szCs w:val="20"/>
          <w:lang w:eastAsia="en-US"/>
        </w:rPr>
        <w:t xml:space="preserve">Балансы электрической энергии; </w:t>
      </w:r>
    </w:p>
    <w:p w:rsidR="005D351A" w:rsidRPr="005D351A" w:rsidRDefault="005D351A" w:rsidP="00A72D1F">
      <w:pPr>
        <w:numPr>
          <w:ilvl w:val="0"/>
          <w:numId w:val="43"/>
        </w:numPr>
        <w:spacing w:after="0"/>
        <w:ind w:left="851" w:hanging="284"/>
        <w:jc w:val="both"/>
        <w:rPr>
          <w:rFonts w:ascii="Times New Roman" w:eastAsia="Calibri" w:hAnsi="Times New Roman"/>
          <w:sz w:val="20"/>
          <w:szCs w:val="20"/>
          <w:lang w:eastAsia="en-US"/>
        </w:rPr>
      </w:pPr>
      <w:r w:rsidRPr="005D351A">
        <w:rPr>
          <w:rFonts w:ascii="Times New Roman" w:eastAsia="Calibri" w:hAnsi="Times New Roman"/>
          <w:sz w:val="20"/>
          <w:szCs w:val="20"/>
          <w:lang w:eastAsia="en-US"/>
        </w:rPr>
        <w:t xml:space="preserve">Балансы холодной воды питьевого качества; </w:t>
      </w:r>
    </w:p>
    <w:p w:rsidR="005D351A" w:rsidRPr="005D351A" w:rsidRDefault="005D351A" w:rsidP="00A72D1F">
      <w:pPr>
        <w:numPr>
          <w:ilvl w:val="0"/>
          <w:numId w:val="43"/>
        </w:numPr>
        <w:spacing w:after="0"/>
        <w:ind w:left="851" w:hanging="284"/>
        <w:jc w:val="both"/>
        <w:rPr>
          <w:rFonts w:ascii="Times New Roman" w:eastAsia="Calibri" w:hAnsi="Times New Roman"/>
          <w:sz w:val="20"/>
          <w:szCs w:val="20"/>
          <w:lang w:eastAsia="en-US"/>
        </w:rPr>
      </w:pPr>
      <w:r w:rsidRPr="005D351A">
        <w:rPr>
          <w:rFonts w:ascii="Times New Roman" w:eastAsia="Calibri" w:hAnsi="Times New Roman"/>
          <w:sz w:val="20"/>
          <w:szCs w:val="20"/>
          <w:lang w:eastAsia="en-US"/>
        </w:rPr>
        <w:t xml:space="preserve">Тарифы на покупные энергоносители и воду; </w:t>
      </w:r>
    </w:p>
    <w:p w:rsidR="005D351A" w:rsidRPr="005D351A" w:rsidRDefault="005D351A" w:rsidP="00A72D1F">
      <w:pPr>
        <w:numPr>
          <w:ilvl w:val="0"/>
          <w:numId w:val="43"/>
        </w:numPr>
        <w:spacing w:after="0"/>
        <w:ind w:left="851" w:hanging="284"/>
        <w:jc w:val="both"/>
        <w:rPr>
          <w:rFonts w:ascii="Times New Roman" w:eastAsia="Calibri" w:hAnsi="Times New Roman"/>
          <w:sz w:val="20"/>
          <w:szCs w:val="20"/>
          <w:lang w:eastAsia="en-US"/>
        </w:rPr>
      </w:pPr>
      <w:r w:rsidRPr="005D351A">
        <w:rPr>
          <w:rFonts w:ascii="Times New Roman" w:eastAsia="Calibri" w:hAnsi="Times New Roman"/>
          <w:sz w:val="20"/>
          <w:szCs w:val="20"/>
          <w:lang w:eastAsia="en-US"/>
        </w:rPr>
        <w:t xml:space="preserve">Производственные расходы товарного отпуска; </w:t>
      </w:r>
    </w:p>
    <w:p w:rsidR="005D351A" w:rsidRPr="005D351A" w:rsidRDefault="005D351A" w:rsidP="00A72D1F">
      <w:pPr>
        <w:numPr>
          <w:ilvl w:val="0"/>
          <w:numId w:val="43"/>
        </w:numPr>
        <w:spacing w:after="0"/>
        <w:ind w:left="851" w:hanging="284"/>
        <w:jc w:val="both"/>
        <w:rPr>
          <w:rFonts w:ascii="Times New Roman" w:eastAsia="Calibri" w:hAnsi="Times New Roman"/>
          <w:sz w:val="20"/>
          <w:szCs w:val="20"/>
          <w:lang w:eastAsia="en-US"/>
        </w:rPr>
      </w:pPr>
      <w:r w:rsidRPr="005D351A">
        <w:rPr>
          <w:rFonts w:ascii="Times New Roman" w:eastAsia="Calibri" w:hAnsi="Times New Roman"/>
          <w:sz w:val="20"/>
          <w:szCs w:val="20"/>
          <w:lang w:eastAsia="en-US"/>
        </w:rPr>
        <w:t xml:space="preserve">Производственная деятельность; </w:t>
      </w:r>
    </w:p>
    <w:p w:rsidR="005D351A" w:rsidRPr="005D351A" w:rsidRDefault="005D351A" w:rsidP="00A72D1F">
      <w:pPr>
        <w:numPr>
          <w:ilvl w:val="0"/>
          <w:numId w:val="43"/>
        </w:numPr>
        <w:spacing w:after="0"/>
        <w:ind w:left="851" w:hanging="284"/>
        <w:jc w:val="both"/>
        <w:rPr>
          <w:rFonts w:ascii="Times New Roman" w:eastAsia="Calibri" w:hAnsi="Times New Roman"/>
          <w:sz w:val="20"/>
          <w:szCs w:val="20"/>
          <w:lang w:eastAsia="en-US"/>
        </w:rPr>
      </w:pPr>
      <w:r w:rsidRPr="005D351A">
        <w:rPr>
          <w:rFonts w:ascii="Times New Roman" w:eastAsia="Calibri" w:hAnsi="Times New Roman"/>
          <w:sz w:val="20"/>
          <w:szCs w:val="20"/>
          <w:lang w:eastAsia="en-US"/>
        </w:rPr>
        <w:t xml:space="preserve">Инвестиционная деятельность; </w:t>
      </w:r>
    </w:p>
    <w:p w:rsidR="005D351A" w:rsidRPr="005D351A" w:rsidRDefault="005D351A" w:rsidP="00A72D1F">
      <w:pPr>
        <w:numPr>
          <w:ilvl w:val="0"/>
          <w:numId w:val="43"/>
        </w:numPr>
        <w:spacing w:after="120"/>
        <w:ind w:left="851" w:hanging="284"/>
        <w:jc w:val="both"/>
        <w:rPr>
          <w:rFonts w:ascii="Times New Roman" w:eastAsia="Calibri" w:hAnsi="Times New Roman"/>
          <w:sz w:val="20"/>
          <w:szCs w:val="20"/>
          <w:lang w:eastAsia="en-US"/>
        </w:rPr>
      </w:pPr>
      <w:r w:rsidRPr="005D351A">
        <w:rPr>
          <w:rFonts w:ascii="Times New Roman" w:eastAsia="Calibri" w:hAnsi="Times New Roman"/>
          <w:sz w:val="20"/>
          <w:szCs w:val="20"/>
          <w:lang w:eastAsia="en-US"/>
        </w:rPr>
        <w:t xml:space="preserve">Финансовая деятельность. </w:t>
      </w:r>
    </w:p>
    <w:p w:rsidR="005D351A" w:rsidRPr="005D351A" w:rsidRDefault="005D351A" w:rsidP="00A72D1F">
      <w:pPr>
        <w:keepNext/>
        <w:keepLines/>
        <w:numPr>
          <w:ilvl w:val="0"/>
          <w:numId w:val="22"/>
        </w:numPr>
        <w:spacing w:before="120" w:after="120" w:line="240" w:lineRule="auto"/>
        <w:ind w:left="0" w:firstLine="567"/>
        <w:jc w:val="both"/>
        <w:outlineLvl w:val="0"/>
        <w:rPr>
          <w:rFonts w:ascii="Times New Roman" w:hAnsi="Times New Roman"/>
          <w:b/>
          <w:bCs/>
          <w:sz w:val="20"/>
          <w:szCs w:val="20"/>
          <w:lang w:eastAsia="en-US"/>
        </w:rPr>
      </w:pPr>
      <w:bookmarkStart w:id="332" w:name="_Toc522105842"/>
      <w:bookmarkStart w:id="333" w:name="_Toc525296045"/>
      <w:bookmarkStart w:id="334" w:name="_Toc533067455"/>
      <w:bookmarkStart w:id="335" w:name="_Toc4488171"/>
      <w:bookmarkStart w:id="336" w:name="_Toc5693595"/>
      <w:bookmarkStart w:id="337" w:name="sub_1811"/>
      <w:r w:rsidRPr="005D351A">
        <w:rPr>
          <w:rFonts w:ascii="Times New Roman" w:hAnsi="Times New Roman"/>
          <w:b/>
          <w:bCs/>
          <w:sz w:val="20"/>
          <w:szCs w:val="20"/>
          <w:lang w:eastAsia="en-US"/>
        </w:rPr>
        <w:t>а) тарифно-балансовые расчетные модели теплоснабжения потребителей по каждой системе теплоснабжения</w:t>
      </w:r>
      <w:bookmarkEnd w:id="332"/>
      <w:bookmarkEnd w:id="333"/>
      <w:bookmarkEnd w:id="334"/>
      <w:bookmarkEnd w:id="335"/>
      <w:bookmarkEnd w:id="336"/>
    </w:p>
    <w:p w:rsidR="005D351A" w:rsidRPr="005D351A" w:rsidRDefault="005D351A" w:rsidP="005D351A">
      <w:pPr>
        <w:spacing w:after="120"/>
        <w:ind w:firstLine="567"/>
        <w:jc w:val="right"/>
        <w:rPr>
          <w:rFonts w:ascii="Times New Roman" w:eastAsia="Calibri" w:hAnsi="Times New Roman"/>
          <w:sz w:val="20"/>
          <w:szCs w:val="20"/>
          <w:lang w:eastAsia="en-US"/>
        </w:rPr>
      </w:pPr>
      <w:r w:rsidRPr="005D351A">
        <w:rPr>
          <w:rFonts w:ascii="Times New Roman" w:eastAsia="Calibri" w:hAnsi="Times New Roman"/>
          <w:sz w:val="20"/>
          <w:szCs w:val="20"/>
          <w:lang w:eastAsia="en-US"/>
        </w:rPr>
        <w:t>Таблица 15.1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332"/>
        <w:gridCol w:w="970"/>
        <w:gridCol w:w="860"/>
        <w:gridCol w:w="760"/>
        <w:gridCol w:w="760"/>
        <w:gridCol w:w="760"/>
        <w:gridCol w:w="860"/>
        <w:gridCol w:w="1062"/>
      </w:tblGrid>
      <w:tr w:rsidR="005D351A" w:rsidRPr="005D351A" w:rsidTr="005D351A">
        <w:trPr>
          <w:tblHeader/>
        </w:trPr>
        <w:tc>
          <w:tcPr>
            <w:tcW w:w="1779" w:type="pct"/>
            <w:tcBorders>
              <w:top w:val="single" w:sz="4" w:space="0" w:color="auto"/>
              <w:left w:val="single" w:sz="4" w:space="0" w:color="auto"/>
              <w:bottom w:val="single" w:sz="4" w:space="0" w:color="auto"/>
              <w:right w:val="single" w:sz="4" w:space="0" w:color="auto"/>
            </w:tcBorders>
            <w:vAlign w:val="center"/>
            <w:hideMark/>
          </w:tcPr>
          <w:p w:rsidR="005D351A" w:rsidRPr="005D351A" w:rsidRDefault="005D351A" w:rsidP="005D351A">
            <w:pPr>
              <w:autoSpaceDE w:val="0"/>
              <w:autoSpaceDN w:val="0"/>
              <w:adjustRightInd w:val="0"/>
              <w:spacing w:after="0" w:line="240" w:lineRule="auto"/>
              <w:jc w:val="center"/>
              <w:rPr>
                <w:rFonts w:ascii="Times New Roman" w:eastAsia="Calibri" w:hAnsi="Times New Roman"/>
                <w:b/>
                <w:sz w:val="20"/>
                <w:szCs w:val="20"/>
              </w:rPr>
            </w:pPr>
            <w:r w:rsidRPr="005D351A">
              <w:rPr>
                <w:rFonts w:ascii="Times New Roman" w:eastAsia="Calibri" w:hAnsi="Times New Roman"/>
                <w:b/>
                <w:bCs/>
                <w:sz w:val="20"/>
                <w:szCs w:val="20"/>
              </w:rPr>
              <w:t>Показатель</w:t>
            </w:r>
          </w:p>
        </w:tc>
        <w:tc>
          <w:tcPr>
            <w:tcW w:w="518" w:type="pct"/>
            <w:tcBorders>
              <w:top w:val="single" w:sz="4" w:space="0" w:color="auto"/>
              <w:left w:val="single" w:sz="4" w:space="0" w:color="auto"/>
              <w:bottom w:val="single" w:sz="4" w:space="0" w:color="auto"/>
              <w:right w:val="single" w:sz="4" w:space="0" w:color="auto"/>
            </w:tcBorders>
            <w:vAlign w:val="center"/>
            <w:hideMark/>
          </w:tcPr>
          <w:p w:rsidR="005D351A" w:rsidRPr="005D351A" w:rsidRDefault="005D351A" w:rsidP="005D351A">
            <w:pPr>
              <w:autoSpaceDE w:val="0"/>
              <w:autoSpaceDN w:val="0"/>
              <w:adjustRightInd w:val="0"/>
              <w:spacing w:after="0" w:line="240" w:lineRule="auto"/>
              <w:jc w:val="center"/>
              <w:rPr>
                <w:rFonts w:ascii="Times New Roman" w:eastAsia="Calibri" w:hAnsi="Times New Roman"/>
                <w:b/>
                <w:bCs/>
                <w:sz w:val="20"/>
                <w:szCs w:val="20"/>
              </w:rPr>
            </w:pPr>
            <w:r w:rsidRPr="005D351A">
              <w:rPr>
                <w:rFonts w:ascii="Times New Roman" w:eastAsia="Calibri" w:hAnsi="Times New Roman"/>
                <w:b/>
                <w:bCs/>
                <w:sz w:val="20"/>
                <w:szCs w:val="20"/>
              </w:rPr>
              <w:t>Ед. измерения</w:t>
            </w:r>
          </w:p>
        </w:tc>
        <w:tc>
          <w:tcPr>
            <w:tcW w:w="459" w:type="pct"/>
            <w:tcBorders>
              <w:top w:val="single" w:sz="4" w:space="0" w:color="auto"/>
              <w:left w:val="single" w:sz="4" w:space="0" w:color="auto"/>
              <w:bottom w:val="single" w:sz="4" w:space="0" w:color="auto"/>
              <w:right w:val="single" w:sz="4" w:space="0" w:color="auto"/>
            </w:tcBorders>
            <w:vAlign w:val="center"/>
            <w:hideMark/>
          </w:tcPr>
          <w:p w:rsidR="005D351A" w:rsidRPr="005D351A" w:rsidRDefault="005D351A" w:rsidP="005D351A">
            <w:pPr>
              <w:autoSpaceDE w:val="0"/>
              <w:autoSpaceDN w:val="0"/>
              <w:adjustRightInd w:val="0"/>
              <w:spacing w:after="0" w:line="240" w:lineRule="auto"/>
              <w:jc w:val="center"/>
              <w:rPr>
                <w:rFonts w:ascii="Times New Roman" w:eastAsia="Calibri" w:hAnsi="Times New Roman"/>
                <w:sz w:val="20"/>
                <w:szCs w:val="20"/>
              </w:rPr>
            </w:pPr>
            <w:r w:rsidRPr="005D351A">
              <w:rPr>
                <w:rFonts w:ascii="Times New Roman" w:eastAsia="Calibri" w:hAnsi="Times New Roman"/>
                <w:b/>
                <w:bCs/>
                <w:sz w:val="20"/>
                <w:szCs w:val="20"/>
              </w:rPr>
              <w:t>2018 г.</w:t>
            </w:r>
          </w:p>
        </w:tc>
        <w:tc>
          <w:tcPr>
            <w:tcW w:w="406" w:type="pct"/>
            <w:tcBorders>
              <w:top w:val="single" w:sz="4" w:space="0" w:color="auto"/>
              <w:left w:val="single" w:sz="4" w:space="0" w:color="auto"/>
              <w:bottom w:val="single" w:sz="4" w:space="0" w:color="auto"/>
              <w:right w:val="single" w:sz="4" w:space="0" w:color="auto"/>
            </w:tcBorders>
            <w:vAlign w:val="center"/>
            <w:hideMark/>
          </w:tcPr>
          <w:p w:rsidR="005D351A" w:rsidRPr="005D351A" w:rsidRDefault="005D351A" w:rsidP="005D351A">
            <w:pPr>
              <w:autoSpaceDE w:val="0"/>
              <w:autoSpaceDN w:val="0"/>
              <w:adjustRightInd w:val="0"/>
              <w:spacing w:after="0" w:line="240" w:lineRule="auto"/>
              <w:jc w:val="center"/>
              <w:rPr>
                <w:rFonts w:ascii="Times New Roman" w:eastAsia="Calibri" w:hAnsi="Times New Roman"/>
                <w:b/>
                <w:sz w:val="20"/>
                <w:szCs w:val="20"/>
              </w:rPr>
            </w:pPr>
            <w:r w:rsidRPr="005D351A">
              <w:rPr>
                <w:rFonts w:ascii="Times New Roman" w:eastAsia="Calibri" w:hAnsi="Times New Roman"/>
                <w:b/>
                <w:sz w:val="20"/>
                <w:szCs w:val="20"/>
              </w:rPr>
              <w:t>2019 г.</w:t>
            </w:r>
          </w:p>
        </w:tc>
        <w:tc>
          <w:tcPr>
            <w:tcW w:w="406" w:type="pct"/>
            <w:tcBorders>
              <w:top w:val="single" w:sz="4" w:space="0" w:color="auto"/>
              <w:left w:val="single" w:sz="4" w:space="0" w:color="auto"/>
              <w:bottom w:val="single" w:sz="4" w:space="0" w:color="auto"/>
              <w:right w:val="single" w:sz="4" w:space="0" w:color="auto"/>
            </w:tcBorders>
            <w:vAlign w:val="center"/>
            <w:hideMark/>
          </w:tcPr>
          <w:p w:rsidR="005D351A" w:rsidRPr="005D351A" w:rsidRDefault="005D351A" w:rsidP="005D351A">
            <w:pPr>
              <w:autoSpaceDE w:val="0"/>
              <w:autoSpaceDN w:val="0"/>
              <w:adjustRightInd w:val="0"/>
              <w:spacing w:after="0" w:line="240" w:lineRule="auto"/>
              <w:jc w:val="center"/>
              <w:rPr>
                <w:rFonts w:ascii="Times New Roman" w:eastAsia="Calibri" w:hAnsi="Times New Roman"/>
                <w:b/>
                <w:sz w:val="20"/>
                <w:szCs w:val="20"/>
              </w:rPr>
            </w:pPr>
            <w:r w:rsidRPr="005D351A">
              <w:rPr>
                <w:rFonts w:ascii="Times New Roman" w:eastAsia="Calibri" w:hAnsi="Times New Roman"/>
                <w:b/>
                <w:sz w:val="20"/>
                <w:szCs w:val="20"/>
              </w:rPr>
              <w:t>2020 г.</w:t>
            </w:r>
          </w:p>
        </w:tc>
        <w:tc>
          <w:tcPr>
            <w:tcW w:w="406" w:type="pct"/>
            <w:tcBorders>
              <w:top w:val="single" w:sz="4" w:space="0" w:color="auto"/>
              <w:left w:val="single" w:sz="4" w:space="0" w:color="auto"/>
              <w:bottom w:val="single" w:sz="4" w:space="0" w:color="auto"/>
              <w:right w:val="single" w:sz="4" w:space="0" w:color="auto"/>
            </w:tcBorders>
            <w:vAlign w:val="center"/>
            <w:hideMark/>
          </w:tcPr>
          <w:p w:rsidR="005D351A" w:rsidRPr="005D351A" w:rsidRDefault="005D351A" w:rsidP="005D351A">
            <w:pPr>
              <w:autoSpaceDE w:val="0"/>
              <w:autoSpaceDN w:val="0"/>
              <w:adjustRightInd w:val="0"/>
              <w:spacing w:after="0" w:line="240" w:lineRule="auto"/>
              <w:jc w:val="center"/>
              <w:rPr>
                <w:rFonts w:ascii="Times New Roman" w:eastAsia="Calibri" w:hAnsi="Times New Roman"/>
                <w:b/>
                <w:sz w:val="20"/>
                <w:szCs w:val="20"/>
              </w:rPr>
            </w:pPr>
            <w:r w:rsidRPr="005D351A">
              <w:rPr>
                <w:rFonts w:ascii="Times New Roman" w:eastAsia="Calibri" w:hAnsi="Times New Roman"/>
                <w:b/>
                <w:sz w:val="20"/>
                <w:szCs w:val="20"/>
              </w:rPr>
              <w:t>2021 г.</w:t>
            </w:r>
          </w:p>
        </w:tc>
        <w:tc>
          <w:tcPr>
            <w:tcW w:w="459" w:type="pct"/>
            <w:tcBorders>
              <w:top w:val="single" w:sz="4" w:space="0" w:color="auto"/>
              <w:left w:val="single" w:sz="4" w:space="0" w:color="auto"/>
              <w:bottom w:val="single" w:sz="4" w:space="0" w:color="auto"/>
              <w:right w:val="single" w:sz="4" w:space="0" w:color="auto"/>
            </w:tcBorders>
            <w:vAlign w:val="center"/>
            <w:hideMark/>
          </w:tcPr>
          <w:p w:rsidR="005D351A" w:rsidRPr="005D351A" w:rsidRDefault="005D351A" w:rsidP="005D351A">
            <w:pPr>
              <w:autoSpaceDE w:val="0"/>
              <w:autoSpaceDN w:val="0"/>
              <w:adjustRightInd w:val="0"/>
              <w:spacing w:after="0" w:line="240" w:lineRule="auto"/>
              <w:jc w:val="center"/>
              <w:rPr>
                <w:rFonts w:ascii="Times New Roman" w:eastAsia="Calibri" w:hAnsi="Times New Roman"/>
                <w:b/>
                <w:sz w:val="20"/>
                <w:szCs w:val="20"/>
              </w:rPr>
            </w:pPr>
            <w:r w:rsidRPr="005D351A">
              <w:rPr>
                <w:rFonts w:ascii="Times New Roman" w:eastAsia="Calibri" w:hAnsi="Times New Roman"/>
                <w:b/>
                <w:sz w:val="20"/>
                <w:szCs w:val="20"/>
              </w:rPr>
              <w:t>2022 г.</w:t>
            </w:r>
          </w:p>
        </w:tc>
        <w:tc>
          <w:tcPr>
            <w:tcW w:w="567" w:type="pct"/>
            <w:tcBorders>
              <w:top w:val="single" w:sz="4" w:space="0" w:color="auto"/>
              <w:left w:val="single" w:sz="4" w:space="0" w:color="auto"/>
              <w:bottom w:val="single" w:sz="4" w:space="0" w:color="auto"/>
              <w:right w:val="single" w:sz="4" w:space="0" w:color="auto"/>
            </w:tcBorders>
            <w:vAlign w:val="center"/>
            <w:hideMark/>
          </w:tcPr>
          <w:p w:rsidR="005D351A" w:rsidRPr="005D351A" w:rsidRDefault="005D351A" w:rsidP="005D351A">
            <w:pPr>
              <w:autoSpaceDE w:val="0"/>
              <w:autoSpaceDN w:val="0"/>
              <w:adjustRightInd w:val="0"/>
              <w:spacing w:after="0" w:line="240" w:lineRule="auto"/>
              <w:jc w:val="center"/>
              <w:rPr>
                <w:rFonts w:ascii="Times New Roman" w:eastAsia="Calibri" w:hAnsi="Times New Roman"/>
                <w:b/>
                <w:sz w:val="20"/>
                <w:szCs w:val="20"/>
              </w:rPr>
            </w:pPr>
            <w:r w:rsidRPr="005D351A">
              <w:rPr>
                <w:rFonts w:ascii="Times New Roman" w:eastAsia="Calibri" w:hAnsi="Times New Roman"/>
                <w:b/>
                <w:bCs/>
                <w:sz w:val="20"/>
                <w:szCs w:val="20"/>
              </w:rPr>
              <w:t>2023-2028 гг.</w:t>
            </w:r>
          </w:p>
        </w:tc>
      </w:tr>
      <w:tr w:rsidR="005D351A" w:rsidRPr="005D351A" w:rsidTr="005D351A">
        <w:tc>
          <w:tcPr>
            <w:tcW w:w="5000" w:type="pct"/>
            <w:gridSpan w:val="8"/>
            <w:tcBorders>
              <w:top w:val="single" w:sz="4" w:space="0" w:color="auto"/>
              <w:left w:val="single" w:sz="4" w:space="0" w:color="auto"/>
              <w:bottom w:val="single" w:sz="4" w:space="0" w:color="auto"/>
              <w:right w:val="single" w:sz="4" w:space="0" w:color="auto"/>
            </w:tcBorders>
            <w:vAlign w:val="center"/>
            <w:hideMark/>
          </w:tcPr>
          <w:p w:rsidR="005D351A" w:rsidRPr="005D351A" w:rsidRDefault="005D351A" w:rsidP="005D351A">
            <w:pPr>
              <w:autoSpaceDE w:val="0"/>
              <w:autoSpaceDN w:val="0"/>
              <w:adjustRightInd w:val="0"/>
              <w:spacing w:after="0" w:line="240" w:lineRule="auto"/>
              <w:jc w:val="center"/>
              <w:rPr>
                <w:rFonts w:ascii="Times New Roman" w:eastAsia="Calibri" w:hAnsi="Times New Roman"/>
                <w:b/>
                <w:sz w:val="20"/>
                <w:szCs w:val="20"/>
              </w:rPr>
            </w:pPr>
            <w:r w:rsidRPr="005D351A">
              <w:rPr>
                <w:rFonts w:ascii="Times New Roman" w:eastAsia="Calibri" w:hAnsi="Times New Roman"/>
                <w:b/>
                <w:bCs/>
                <w:sz w:val="20"/>
                <w:szCs w:val="20"/>
              </w:rPr>
              <w:t>Котельная ЛПДС «Южный Балык»</w:t>
            </w:r>
          </w:p>
        </w:tc>
      </w:tr>
      <w:tr w:rsidR="005D351A" w:rsidRPr="005D351A" w:rsidTr="005D351A">
        <w:tc>
          <w:tcPr>
            <w:tcW w:w="1779" w:type="pct"/>
            <w:tcBorders>
              <w:top w:val="single" w:sz="4" w:space="0" w:color="auto"/>
              <w:left w:val="single" w:sz="4" w:space="0" w:color="auto"/>
              <w:bottom w:val="single" w:sz="4" w:space="0" w:color="auto"/>
              <w:right w:val="single" w:sz="4" w:space="0" w:color="auto"/>
            </w:tcBorders>
            <w:vAlign w:val="center"/>
            <w:hideMark/>
          </w:tcPr>
          <w:p w:rsidR="005D351A" w:rsidRPr="005D351A" w:rsidRDefault="005D351A" w:rsidP="005D351A">
            <w:pPr>
              <w:autoSpaceDE w:val="0"/>
              <w:autoSpaceDN w:val="0"/>
              <w:adjustRightInd w:val="0"/>
              <w:spacing w:after="0" w:line="240" w:lineRule="auto"/>
              <w:rPr>
                <w:rFonts w:ascii="Times New Roman" w:eastAsia="Calibri" w:hAnsi="Times New Roman"/>
                <w:sz w:val="20"/>
                <w:szCs w:val="20"/>
              </w:rPr>
            </w:pPr>
            <w:r w:rsidRPr="005D351A">
              <w:rPr>
                <w:rFonts w:ascii="Times New Roman" w:eastAsia="Calibri" w:hAnsi="Times New Roman"/>
                <w:sz w:val="20"/>
                <w:szCs w:val="20"/>
              </w:rPr>
              <w:t>Индексы-дефляторы МЭР</w:t>
            </w:r>
          </w:p>
        </w:tc>
        <w:tc>
          <w:tcPr>
            <w:tcW w:w="518" w:type="pct"/>
            <w:tcBorders>
              <w:top w:val="single" w:sz="4" w:space="0" w:color="auto"/>
              <w:left w:val="single" w:sz="4" w:space="0" w:color="auto"/>
              <w:bottom w:val="single" w:sz="4" w:space="0" w:color="auto"/>
              <w:right w:val="single" w:sz="4" w:space="0" w:color="auto"/>
            </w:tcBorders>
            <w:vAlign w:val="center"/>
            <w:hideMark/>
          </w:tcPr>
          <w:p w:rsidR="005D351A" w:rsidRPr="005D351A" w:rsidRDefault="005D351A" w:rsidP="005D351A">
            <w:pPr>
              <w:autoSpaceDE w:val="0"/>
              <w:autoSpaceDN w:val="0"/>
              <w:adjustRightInd w:val="0"/>
              <w:spacing w:after="0" w:line="240" w:lineRule="auto"/>
              <w:jc w:val="center"/>
              <w:rPr>
                <w:rFonts w:ascii="Times New Roman" w:eastAsia="Calibri" w:hAnsi="Times New Roman"/>
                <w:sz w:val="20"/>
                <w:szCs w:val="20"/>
              </w:rPr>
            </w:pPr>
            <w:r w:rsidRPr="005D351A">
              <w:rPr>
                <w:rFonts w:ascii="Times New Roman" w:eastAsia="Calibri" w:hAnsi="Times New Roman"/>
                <w:sz w:val="20"/>
                <w:szCs w:val="20"/>
              </w:rPr>
              <w:t>%</w:t>
            </w:r>
          </w:p>
        </w:tc>
        <w:tc>
          <w:tcPr>
            <w:tcW w:w="459" w:type="pct"/>
            <w:tcBorders>
              <w:top w:val="single" w:sz="4" w:space="0" w:color="auto"/>
              <w:left w:val="single" w:sz="4" w:space="0" w:color="auto"/>
              <w:bottom w:val="single" w:sz="4" w:space="0" w:color="auto"/>
              <w:right w:val="single" w:sz="4" w:space="0" w:color="auto"/>
            </w:tcBorders>
            <w:vAlign w:val="center"/>
            <w:hideMark/>
          </w:tcPr>
          <w:p w:rsidR="005D351A" w:rsidRPr="005D351A" w:rsidRDefault="005D351A" w:rsidP="005D351A">
            <w:pPr>
              <w:autoSpaceDE w:val="0"/>
              <w:autoSpaceDN w:val="0"/>
              <w:adjustRightInd w:val="0"/>
              <w:spacing w:after="0" w:line="240" w:lineRule="auto"/>
              <w:jc w:val="center"/>
              <w:rPr>
                <w:rFonts w:ascii="Times New Roman" w:eastAsia="Calibri" w:hAnsi="Times New Roman"/>
                <w:sz w:val="20"/>
                <w:szCs w:val="20"/>
              </w:rPr>
            </w:pPr>
            <w:r w:rsidRPr="005D351A">
              <w:rPr>
                <w:rFonts w:ascii="Times New Roman" w:eastAsia="Calibri" w:hAnsi="Times New Roman"/>
                <w:sz w:val="20"/>
                <w:szCs w:val="20"/>
              </w:rPr>
              <w:t>107,7</w:t>
            </w:r>
          </w:p>
        </w:tc>
        <w:tc>
          <w:tcPr>
            <w:tcW w:w="406" w:type="pct"/>
            <w:tcBorders>
              <w:top w:val="single" w:sz="4" w:space="0" w:color="auto"/>
              <w:left w:val="single" w:sz="4" w:space="0" w:color="auto"/>
              <w:bottom w:val="single" w:sz="4" w:space="0" w:color="auto"/>
              <w:right w:val="single" w:sz="4" w:space="0" w:color="auto"/>
            </w:tcBorders>
            <w:vAlign w:val="center"/>
            <w:hideMark/>
          </w:tcPr>
          <w:p w:rsidR="005D351A" w:rsidRPr="005D351A" w:rsidRDefault="005D351A" w:rsidP="005D351A">
            <w:pPr>
              <w:autoSpaceDE w:val="0"/>
              <w:autoSpaceDN w:val="0"/>
              <w:adjustRightInd w:val="0"/>
              <w:spacing w:after="0" w:line="240" w:lineRule="auto"/>
              <w:jc w:val="center"/>
              <w:rPr>
                <w:rFonts w:ascii="Times New Roman" w:eastAsia="Calibri" w:hAnsi="Times New Roman"/>
                <w:sz w:val="20"/>
                <w:szCs w:val="20"/>
              </w:rPr>
            </w:pPr>
            <w:r w:rsidRPr="005D351A">
              <w:rPr>
                <w:rFonts w:ascii="Times New Roman" w:eastAsia="Calibri" w:hAnsi="Times New Roman"/>
                <w:sz w:val="20"/>
                <w:szCs w:val="20"/>
              </w:rPr>
              <w:t>107</w:t>
            </w:r>
          </w:p>
        </w:tc>
        <w:tc>
          <w:tcPr>
            <w:tcW w:w="406" w:type="pct"/>
            <w:tcBorders>
              <w:top w:val="single" w:sz="4" w:space="0" w:color="auto"/>
              <w:left w:val="single" w:sz="4" w:space="0" w:color="auto"/>
              <w:bottom w:val="single" w:sz="4" w:space="0" w:color="auto"/>
              <w:right w:val="single" w:sz="4" w:space="0" w:color="auto"/>
            </w:tcBorders>
            <w:vAlign w:val="center"/>
            <w:hideMark/>
          </w:tcPr>
          <w:p w:rsidR="005D351A" w:rsidRPr="005D351A" w:rsidRDefault="005D351A" w:rsidP="005D351A">
            <w:pPr>
              <w:autoSpaceDE w:val="0"/>
              <w:autoSpaceDN w:val="0"/>
              <w:adjustRightInd w:val="0"/>
              <w:spacing w:after="0" w:line="240" w:lineRule="auto"/>
              <w:jc w:val="center"/>
              <w:rPr>
                <w:rFonts w:ascii="Times New Roman" w:eastAsia="Calibri" w:hAnsi="Times New Roman"/>
                <w:sz w:val="20"/>
                <w:szCs w:val="20"/>
              </w:rPr>
            </w:pPr>
            <w:r w:rsidRPr="005D351A">
              <w:rPr>
                <w:rFonts w:ascii="Times New Roman" w:eastAsia="Calibri" w:hAnsi="Times New Roman"/>
                <w:sz w:val="20"/>
                <w:szCs w:val="20"/>
              </w:rPr>
              <w:t>106,4</w:t>
            </w:r>
          </w:p>
        </w:tc>
        <w:tc>
          <w:tcPr>
            <w:tcW w:w="406" w:type="pct"/>
            <w:tcBorders>
              <w:top w:val="single" w:sz="4" w:space="0" w:color="auto"/>
              <w:left w:val="single" w:sz="4" w:space="0" w:color="auto"/>
              <w:bottom w:val="single" w:sz="4" w:space="0" w:color="auto"/>
              <w:right w:val="single" w:sz="4" w:space="0" w:color="auto"/>
            </w:tcBorders>
            <w:vAlign w:val="center"/>
            <w:hideMark/>
          </w:tcPr>
          <w:p w:rsidR="005D351A" w:rsidRPr="005D351A" w:rsidRDefault="005D351A" w:rsidP="005D351A">
            <w:pPr>
              <w:autoSpaceDE w:val="0"/>
              <w:autoSpaceDN w:val="0"/>
              <w:adjustRightInd w:val="0"/>
              <w:spacing w:after="0" w:line="240" w:lineRule="auto"/>
              <w:jc w:val="center"/>
              <w:rPr>
                <w:rFonts w:ascii="Times New Roman" w:eastAsia="Calibri" w:hAnsi="Times New Roman"/>
                <w:sz w:val="20"/>
                <w:szCs w:val="20"/>
              </w:rPr>
            </w:pPr>
            <w:r w:rsidRPr="005D351A">
              <w:rPr>
                <w:rFonts w:ascii="Times New Roman" w:eastAsia="Calibri" w:hAnsi="Times New Roman"/>
                <w:sz w:val="20"/>
                <w:szCs w:val="20"/>
              </w:rPr>
              <w:t>105,3</w:t>
            </w:r>
          </w:p>
        </w:tc>
        <w:tc>
          <w:tcPr>
            <w:tcW w:w="459" w:type="pct"/>
            <w:tcBorders>
              <w:top w:val="single" w:sz="4" w:space="0" w:color="auto"/>
              <w:left w:val="single" w:sz="4" w:space="0" w:color="auto"/>
              <w:bottom w:val="single" w:sz="4" w:space="0" w:color="auto"/>
              <w:right w:val="single" w:sz="4" w:space="0" w:color="auto"/>
            </w:tcBorders>
            <w:vAlign w:val="center"/>
            <w:hideMark/>
          </w:tcPr>
          <w:p w:rsidR="005D351A" w:rsidRPr="005D351A" w:rsidRDefault="005D351A" w:rsidP="005D351A">
            <w:pPr>
              <w:autoSpaceDE w:val="0"/>
              <w:autoSpaceDN w:val="0"/>
              <w:adjustRightInd w:val="0"/>
              <w:spacing w:after="0" w:line="240" w:lineRule="auto"/>
              <w:jc w:val="center"/>
              <w:rPr>
                <w:rFonts w:ascii="Times New Roman" w:eastAsia="Calibri" w:hAnsi="Times New Roman"/>
                <w:sz w:val="20"/>
                <w:szCs w:val="20"/>
              </w:rPr>
            </w:pPr>
            <w:r w:rsidRPr="005D351A">
              <w:rPr>
                <w:rFonts w:ascii="Times New Roman" w:eastAsia="Calibri" w:hAnsi="Times New Roman"/>
                <w:sz w:val="20"/>
                <w:szCs w:val="20"/>
              </w:rPr>
              <w:t>105</w:t>
            </w:r>
          </w:p>
        </w:tc>
        <w:tc>
          <w:tcPr>
            <w:tcW w:w="567" w:type="pct"/>
            <w:tcBorders>
              <w:top w:val="single" w:sz="4" w:space="0" w:color="auto"/>
              <w:left w:val="single" w:sz="4" w:space="0" w:color="auto"/>
              <w:bottom w:val="single" w:sz="4" w:space="0" w:color="auto"/>
              <w:right w:val="single" w:sz="4" w:space="0" w:color="auto"/>
            </w:tcBorders>
            <w:vAlign w:val="center"/>
            <w:hideMark/>
          </w:tcPr>
          <w:p w:rsidR="005D351A" w:rsidRPr="005D351A" w:rsidRDefault="005D351A" w:rsidP="005D351A">
            <w:pPr>
              <w:autoSpaceDE w:val="0"/>
              <w:autoSpaceDN w:val="0"/>
              <w:adjustRightInd w:val="0"/>
              <w:spacing w:after="0" w:line="240" w:lineRule="auto"/>
              <w:jc w:val="center"/>
              <w:rPr>
                <w:rFonts w:ascii="Times New Roman" w:eastAsia="Calibri" w:hAnsi="Times New Roman"/>
                <w:sz w:val="20"/>
                <w:szCs w:val="20"/>
              </w:rPr>
            </w:pPr>
            <w:r w:rsidRPr="005D351A">
              <w:rPr>
                <w:rFonts w:ascii="Times New Roman" w:eastAsia="Calibri" w:hAnsi="Times New Roman"/>
                <w:sz w:val="20"/>
                <w:szCs w:val="20"/>
              </w:rPr>
              <w:t>101,9</w:t>
            </w:r>
          </w:p>
        </w:tc>
      </w:tr>
      <w:tr w:rsidR="005D351A" w:rsidRPr="005D351A" w:rsidTr="005D351A">
        <w:tc>
          <w:tcPr>
            <w:tcW w:w="1779" w:type="pct"/>
            <w:tcBorders>
              <w:top w:val="single" w:sz="4" w:space="0" w:color="auto"/>
              <w:left w:val="single" w:sz="4" w:space="0" w:color="auto"/>
              <w:bottom w:val="single" w:sz="4" w:space="0" w:color="auto"/>
              <w:right w:val="single" w:sz="4" w:space="0" w:color="auto"/>
            </w:tcBorders>
            <w:vAlign w:val="center"/>
            <w:hideMark/>
          </w:tcPr>
          <w:p w:rsidR="005D351A" w:rsidRPr="005D351A" w:rsidRDefault="005D351A" w:rsidP="005D351A">
            <w:pPr>
              <w:autoSpaceDE w:val="0"/>
              <w:autoSpaceDN w:val="0"/>
              <w:adjustRightInd w:val="0"/>
              <w:spacing w:after="0" w:line="240" w:lineRule="auto"/>
              <w:rPr>
                <w:rFonts w:ascii="Times New Roman" w:eastAsia="Calibri" w:hAnsi="Times New Roman"/>
                <w:sz w:val="20"/>
                <w:szCs w:val="20"/>
              </w:rPr>
            </w:pPr>
            <w:r w:rsidRPr="005D351A">
              <w:rPr>
                <w:rFonts w:ascii="Times New Roman" w:eastAsia="Calibri" w:hAnsi="Times New Roman"/>
                <w:sz w:val="20"/>
                <w:szCs w:val="20"/>
              </w:rPr>
              <w:t>Баланс тепловой мощности</w:t>
            </w:r>
          </w:p>
        </w:tc>
        <w:tc>
          <w:tcPr>
            <w:tcW w:w="518" w:type="pct"/>
            <w:tcBorders>
              <w:top w:val="single" w:sz="4" w:space="0" w:color="auto"/>
              <w:left w:val="single" w:sz="4" w:space="0" w:color="auto"/>
              <w:bottom w:val="single" w:sz="4" w:space="0" w:color="auto"/>
              <w:right w:val="single" w:sz="4" w:space="0" w:color="auto"/>
            </w:tcBorders>
            <w:vAlign w:val="center"/>
            <w:hideMark/>
          </w:tcPr>
          <w:p w:rsidR="005D351A" w:rsidRPr="005D351A" w:rsidRDefault="005D351A" w:rsidP="005D351A">
            <w:pPr>
              <w:autoSpaceDE w:val="0"/>
              <w:autoSpaceDN w:val="0"/>
              <w:adjustRightInd w:val="0"/>
              <w:spacing w:after="0" w:line="240" w:lineRule="auto"/>
              <w:jc w:val="center"/>
              <w:rPr>
                <w:rFonts w:ascii="Times New Roman" w:eastAsia="Calibri" w:hAnsi="Times New Roman"/>
                <w:sz w:val="20"/>
                <w:szCs w:val="20"/>
              </w:rPr>
            </w:pPr>
            <w:r w:rsidRPr="005D351A">
              <w:rPr>
                <w:rFonts w:ascii="Times New Roman" w:eastAsia="Calibri" w:hAnsi="Times New Roman"/>
                <w:sz w:val="20"/>
                <w:szCs w:val="20"/>
              </w:rPr>
              <w:t>Гкал/ч</w:t>
            </w:r>
          </w:p>
        </w:tc>
        <w:tc>
          <w:tcPr>
            <w:tcW w:w="459" w:type="pct"/>
            <w:tcBorders>
              <w:top w:val="single" w:sz="4" w:space="0" w:color="auto"/>
              <w:left w:val="single" w:sz="4" w:space="0" w:color="auto"/>
              <w:bottom w:val="single" w:sz="4" w:space="0" w:color="auto"/>
              <w:right w:val="single" w:sz="4" w:space="0" w:color="auto"/>
            </w:tcBorders>
            <w:vAlign w:val="center"/>
          </w:tcPr>
          <w:p w:rsidR="005D351A" w:rsidRPr="005D351A" w:rsidRDefault="005D351A" w:rsidP="005D351A">
            <w:pPr>
              <w:spacing w:after="0" w:line="240" w:lineRule="auto"/>
              <w:jc w:val="center"/>
              <w:rPr>
                <w:rFonts w:ascii="Times New Roman" w:hAnsi="Times New Roman"/>
                <w:sz w:val="20"/>
                <w:szCs w:val="20"/>
              </w:rPr>
            </w:pPr>
            <w:r w:rsidRPr="005D351A">
              <w:rPr>
                <w:rFonts w:ascii="Times New Roman" w:hAnsi="Times New Roman"/>
                <w:sz w:val="20"/>
                <w:szCs w:val="20"/>
              </w:rPr>
              <w:t>4,427</w:t>
            </w:r>
          </w:p>
        </w:tc>
        <w:tc>
          <w:tcPr>
            <w:tcW w:w="406" w:type="pct"/>
            <w:tcBorders>
              <w:top w:val="single" w:sz="4" w:space="0" w:color="auto"/>
              <w:left w:val="single" w:sz="4" w:space="0" w:color="auto"/>
              <w:bottom w:val="single" w:sz="4" w:space="0" w:color="auto"/>
              <w:right w:val="single" w:sz="4" w:space="0" w:color="auto"/>
            </w:tcBorders>
            <w:vAlign w:val="center"/>
          </w:tcPr>
          <w:p w:rsidR="005D351A" w:rsidRPr="005D351A" w:rsidRDefault="005D351A" w:rsidP="005D351A">
            <w:pPr>
              <w:spacing w:after="0" w:line="240" w:lineRule="auto"/>
              <w:jc w:val="center"/>
              <w:rPr>
                <w:rFonts w:ascii="Times New Roman" w:hAnsi="Times New Roman"/>
                <w:sz w:val="20"/>
                <w:szCs w:val="20"/>
              </w:rPr>
            </w:pPr>
            <w:r w:rsidRPr="005D351A">
              <w:rPr>
                <w:rFonts w:ascii="Times New Roman" w:hAnsi="Times New Roman"/>
                <w:sz w:val="20"/>
                <w:szCs w:val="20"/>
              </w:rPr>
              <w:t>4,903</w:t>
            </w:r>
          </w:p>
        </w:tc>
        <w:tc>
          <w:tcPr>
            <w:tcW w:w="406" w:type="pct"/>
            <w:tcBorders>
              <w:top w:val="single" w:sz="4" w:space="0" w:color="auto"/>
              <w:left w:val="single" w:sz="4" w:space="0" w:color="auto"/>
              <w:bottom w:val="single" w:sz="4" w:space="0" w:color="auto"/>
              <w:right w:val="single" w:sz="4" w:space="0" w:color="auto"/>
            </w:tcBorders>
            <w:vAlign w:val="center"/>
          </w:tcPr>
          <w:p w:rsidR="005D351A" w:rsidRPr="005D351A" w:rsidRDefault="005D351A" w:rsidP="005D351A">
            <w:pPr>
              <w:spacing w:after="0" w:line="240" w:lineRule="auto"/>
              <w:jc w:val="center"/>
              <w:rPr>
                <w:rFonts w:ascii="Times New Roman" w:hAnsi="Times New Roman"/>
                <w:sz w:val="20"/>
                <w:szCs w:val="20"/>
              </w:rPr>
            </w:pPr>
            <w:r w:rsidRPr="005D351A">
              <w:rPr>
                <w:rFonts w:ascii="Times New Roman" w:hAnsi="Times New Roman"/>
                <w:sz w:val="20"/>
                <w:szCs w:val="20"/>
              </w:rPr>
              <w:t>5,6161</w:t>
            </w:r>
          </w:p>
        </w:tc>
        <w:tc>
          <w:tcPr>
            <w:tcW w:w="406" w:type="pct"/>
            <w:tcBorders>
              <w:top w:val="single" w:sz="4" w:space="0" w:color="auto"/>
              <w:left w:val="single" w:sz="4" w:space="0" w:color="auto"/>
              <w:bottom w:val="single" w:sz="4" w:space="0" w:color="auto"/>
              <w:right w:val="single" w:sz="4" w:space="0" w:color="auto"/>
            </w:tcBorders>
            <w:vAlign w:val="center"/>
          </w:tcPr>
          <w:p w:rsidR="005D351A" w:rsidRPr="005D351A" w:rsidRDefault="005D351A" w:rsidP="005D351A">
            <w:pPr>
              <w:spacing w:after="0" w:line="240" w:lineRule="auto"/>
              <w:jc w:val="center"/>
              <w:rPr>
                <w:rFonts w:ascii="Times New Roman" w:hAnsi="Times New Roman"/>
                <w:sz w:val="20"/>
                <w:szCs w:val="20"/>
              </w:rPr>
            </w:pPr>
            <w:r w:rsidRPr="005D351A">
              <w:rPr>
                <w:rFonts w:ascii="Times New Roman" w:hAnsi="Times New Roman"/>
                <w:sz w:val="20"/>
                <w:szCs w:val="20"/>
              </w:rPr>
              <w:t>5,6161</w:t>
            </w:r>
          </w:p>
        </w:tc>
        <w:tc>
          <w:tcPr>
            <w:tcW w:w="459" w:type="pct"/>
            <w:tcBorders>
              <w:top w:val="single" w:sz="4" w:space="0" w:color="auto"/>
              <w:left w:val="single" w:sz="4" w:space="0" w:color="auto"/>
              <w:bottom w:val="single" w:sz="4" w:space="0" w:color="auto"/>
              <w:right w:val="single" w:sz="4" w:space="0" w:color="auto"/>
            </w:tcBorders>
            <w:vAlign w:val="center"/>
          </w:tcPr>
          <w:p w:rsidR="005D351A" w:rsidRPr="005D351A" w:rsidRDefault="005D351A" w:rsidP="005D351A">
            <w:pPr>
              <w:spacing w:after="0" w:line="240" w:lineRule="auto"/>
              <w:jc w:val="center"/>
              <w:rPr>
                <w:rFonts w:ascii="Times New Roman" w:hAnsi="Times New Roman"/>
                <w:sz w:val="20"/>
                <w:szCs w:val="20"/>
              </w:rPr>
            </w:pPr>
            <w:r w:rsidRPr="005D351A">
              <w:rPr>
                <w:rFonts w:ascii="Times New Roman" w:hAnsi="Times New Roman"/>
                <w:sz w:val="20"/>
                <w:szCs w:val="20"/>
              </w:rPr>
              <w:t>5,6161</w:t>
            </w:r>
          </w:p>
        </w:tc>
        <w:tc>
          <w:tcPr>
            <w:tcW w:w="567" w:type="pct"/>
            <w:tcBorders>
              <w:top w:val="single" w:sz="4" w:space="0" w:color="auto"/>
              <w:left w:val="single" w:sz="4" w:space="0" w:color="auto"/>
              <w:bottom w:val="single" w:sz="4" w:space="0" w:color="auto"/>
              <w:right w:val="single" w:sz="4" w:space="0" w:color="auto"/>
            </w:tcBorders>
            <w:vAlign w:val="center"/>
          </w:tcPr>
          <w:p w:rsidR="005D351A" w:rsidRPr="005D351A" w:rsidRDefault="005D351A" w:rsidP="005D351A">
            <w:pPr>
              <w:spacing w:after="0" w:line="240" w:lineRule="auto"/>
              <w:jc w:val="center"/>
              <w:rPr>
                <w:rFonts w:ascii="Times New Roman" w:hAnsi="Times New Roman"/>
                <w:sz w:val="20"/>
                <w:szCs w:val="20"/>
              </w:rPr>
            </w:pPr>
            <w:r w:rsidRPr="005D351A">
              <w:rPr>
                <w:rFonts w:ascii="Times New Roman" w:hAnsi="Times New Roman"/>
                <w:sz w:val="20"/>
                <w:szCs w:val="20"/>
              </w:rPr>
              <w:t>5,6161</w:t>
            </w:r>
          </w:p>
        </w:tc>
      </w:tr>
      <w:tr w:rsidR="005D351A" w:rsidRPr="005D351A" w:rsidTr="005D351A">
        <w:tc>
          <w:tcPr>
            <w:tcW w:w="1779" w:type="pct"/>
            <w:tcBorders>
              <w:top w:val="single" w:sz="4" w:space="0" w:color="auto"/>
              <w:left w:val="single" w:sz="4" w:space="0" w:color="auto"/>
              <w:bottom w:val="single" w:sz="4" w:space="0" w:color="auto"/>
              <w:right w:val="single" w:sz="4" w:space="0" w:color="auto"/>
            </w:tcBorders>
            <w:vAlign w:val="center"/>
            <w:hideMark/>
          </w:tcPr>
          <w:p w:rsidR="005D351A" w:rsidRPr="005D351A" w:rsidRDefault="005D351A" w:rsidP="005D351A">
            <w:pPr>
              <w:autoSpaceDE w:val="0"/>
              <w:autoSpaceDN w:val="0"/>
              <w:adjustRightInd w:val="0"/>
              <w:spacing w:after="0" w:line="240" w:lineRule="auto"/>
              <w:rPr>
                <w:rFonts w:ascii="Times New Roman" w:eastAsia="Calibri" w:hAnsi="Times New Roman"/>
                <w:sz w:val="20"/>
                <w:szCs w:val="20"/>
              </w:rPr>
            </w:pPr>
            <w:r w:rsidRPr="005D351A">
              <w:rPr>
                <w:rFonts w:ascii="Times New Roman" w:eastAsia="Calibri" w:hAnsi="Times New Roman"/>
                <w:sz w:val="20"/>
                <w:szCs w:val="20"/>
              </w:rPr>
              <w:t>Баланс тепловой энергии</w:t>
            </w:r>
          </w:p>
        </w:tc>
        <w:tc>
          <w:tcPr>
            <w:tcW w:w="518" w:type="pct"/>
            <w:tcBorders>
              <w:top w:val="single" w:sz="4" w:space="0" w:color="auto"/>
              <w:left w:val="single" w:sz="4" w:space="0" w:color="auto"/>
              <w:bottom w:val="single" w:sz="4" w:space="0" w:color="auto"/>
              <w:right w:val="single" w:sz="4" w:space="0" w:color="auto"/>
            </w:tcBorders>
            <w:vAlign w:val="center"/>
            <w:hideMark/>
          </w:tcPr>
          <w:p w:rsidR="005D351A" w:rsidRPr="005D351A" w:rsidRDefault="005D351A" w:rsidP="005D351A">
            <w:pPr>
              <w:autoSpaceDE w:val="0"/>
              <w:autoSpaceDN w:val="0"/>
              <w:adjustRightInd w:val="0"/>
              <w:spacing w:after="0" w:line="240" w:lineRule="auto"/>
              <w:jc w:val="center"/>
              <w:rPr>
                <w:rFonts w:ascii="Times New Roman" w:eastAsia="Calibri" w:hAnsi="Times New Roman"/>
                <w:sz w:val="20"/>
                <w:szCs w:val="20"/>
              </w:rPr>
            </w:pPr>
            <w:r w:rsidRPr="005D351A">
              <w:rPr>
                <w:rFonts w:ascii="Times New Roman" w:eastAsia="Calibri" w:hAnsi="Times New Roman"/>
                <w:sz w:val="20"/>
                <w:szCs w:val="20"/>
              </w:rPr>
              <w:t>Гкал</w:t>
            </w:r>
          </w:p>
        </w:tc>
        <w:tc>
          <w:tcPr>
            <w:tcW w:w="459" w:type="pct"/>
            <w:tcBorders>
              <w:top w:val="single" w:sz="4" w:space="0" w:color="auto"/>
              <w:left w:val="single" w:sz="4" w:space="0" w:color="auto"/>
              <w:bottom w:val="single" w:sz="4" w:space="0" w:color="auto"/>
              <w:right w:val="single" w:sz="4" w:space="0" w:color="auto"/>
            </w:tcBorders>
            <w:vAlign w:val="center"/>
          </w:tcPr>
          <w:p w:rsidR="005D351A" w:rsidRPr="005D351A" w:rsidRDefault="005D351A" w:rsidP="005D351A">
            <w:pPr>
              <w:spacing w:after="0" w:line="240" w:lineRule="auto"/>
              <w:jc w:val="center"/>
              <w:rPr>
                <w:rFonts w:ascii="Times New Roman" w:hAnsi="Times New Roman"/>
                <w:sz w:val="20"/>
                <w:szCs w:val="20"/>
              </w:rPr>
            </w:pPr>
            <w:r w:rsidRPr="005D351A">
              <w:rPr>
                <w:rFonts w:ascii="Times New Roman" w:hAnsi="Times New Roman"/>
                <w:sz w:val="20"/>
                <w:szCs w:val="20"/>
              </w:rPr>
              <w:t>16405,718</w:t>
            </w:r>
          </w:p>
        </w:tc>
        <w:tc>
          <w:tcPr>
            <w:tcW w:w="406" w:type="pct"/>
            <w:tcBorders>
              <w:top w:val="single" w:sz="4" w:space="0" w:color="auto"/>
              <w:left w:val="single" w:sz="4" w:space="0" w:color="auto"/>
              <w:bottom w:val="single" w:sz="4" w:space="0" w:color="auto"/>
              <w:right w:val="single" w:sz="4" w:space="0" w:color="auto"/>
            </w:tcBorders>
            <w:vAlign w:val="center"/>
          </w:tcPr>
          <w:p w:rsidR="005D351A" w:rsidRPr="005D351A" w:rsidRDefault="005D351A" w:rsidP="005D351A">
            <w:pPr>
              <w:spacing w:after="0" w:line="240" w:lineRule="auto"/>
              <w:jc w:val="center"/>
              <w:rPr>
                <w:rFonts w:ascii="Times New Roman" w:hAnsi="Times New Roman"/>
                <w:sz w:val="20"/>
                <w:szCs w:val="20"/>
              </w:rPr>
            </w:pPr>
            <w:r w:rsidRPr="005D351A">
              <w:rPr>
                <w:rFonts w:ascii="Times New Roman" w:hAnsi="Times New Roman"/>
                <w:sz w:val="20"/>
                <w:szCs w:val="20"/>
              </w:rPr>
              <w:t>17315,02</w:t>
            </w:r>
          </w:p>
        </w:tc>
        <w:tc>
          <w:tcPr>
            <w:tcW w:w="406" w:type="pct"/>
            <w:tcBorders>
              <w:top w:val="single" w:sz="4" w:space="0" w:color="auto"/>
              <w:left w:val="single" w:sz="4" w:space="0" w:color="auto"/>
              <w:bottom w:val="single" w:sz="4" w:space="0" w:color="auto"/>
              <w:right w:val="single" w:sz="4" w:space="0" w:color="auto"/>
            </w:tcBorders>
            <w:vAlign w:val="center"/>
          </w:tcPr>
          <w:p w:rsidR="005D351A" w:rsidRPr="005D351A" w:rsidRDefault="005D351A" w:rsidP="005D351A">
            <w:pPr>
              <w:spacing w:after="0" w:line="240" w:lineRule="auto"/>
              <w:jc w:val="center"/>
              <w:rPr>
                <w:rFonts w:ascii="Times New Roman" w:hAnsi="Times New Roman"/>
                <w:sz w:val="20"/>
                <w:szCs w:val="20"/>
              </w:rPr>
            </w:pPr>
            <w:r w:rsidRPr="005D351A">
              <w:rPr>
                <w:rFonts w:ascii="Times New Roman" w:hAnsi="Times New Roman"/>
                <w:sz w:val="20"/>
                <w:szCs w:val="20"/>
              </w:rPr>
              <w:t>18224,32</w:t>
            </w:r>
          </w:p>
        </w:tc>
        <w:tc>
          <w:tcPr>
            <w:tcW w:w="406" w:type="pct"/>
            <w:tcBorders>
              <w:top w:val="single" w:sz="4" w:space="0" w:color="auto"/>
              <w:left w:val="single" w:sz="4" w:space="0" w:color="auto"/>
              <w:bottom w:val="single" w:sz="4" w:space="0" w:color="auto"/>
              <w:right w:val="single" w:sz="4" w:space="0" w:color="auto"/>
            </w:tcBorders>
            <w:vAlign w:val="center"/>
          </w:tcPr>
          <w:p w:rsidR="005D351A" w:rsidRPr="005D351A" w:rsidRDefault="005D351A" w:rsidP="005D351A">
            <w:pPr>
              <w:spacing w:after="0" w:line="240" w:lineRule="auto"/>
              <w:jc w:val="center"/>
              <w:rPr>
                <w:rFonts w:ascii="Times New Roman" w:hAnsi="Times New Roman"/>
                <w:sz w:val="20"/>
                <w:szCs w:val="20"/>
              </w:rPr>
            </w:pPr>
            <w:r w:rsidRPr="005D351A">
              <w:rPr>
                <w:rFonts w:ascii="Times New Roman" w:hAnsi="Times New Roman"/>
                <w:sz w:val="20"/>
                <w:szCs w:val="20"/>
              </w:rPr>
              <w:t>19133,62</w:t>
            </w:r>
          </w:p>
        </w:tc>
        <w:tc>
          <w:tcPr>
            <w:tcW w:w="459" w:type="pct"/>
            <w:tcBorders>
              <w:top w:val="single" w:sz="4" w:space="0" w:color="auto"/>
              <w:left w:val="single" w:sz="4" w:space="0" w:color="auto"/>
              <w:bottom w:val="single" w:sz="4" w:space="0" w:color="auto"/>
              <w:right w:val="single" w:sz="4" w:space="0" w:color="auto"/>
            </w:tcBorders>
            <w:vAlign w:val="center"/>
          </w:tcPr>
          <w:p w:rsidR="005D351A" w:rsidRPr="005D351A" w:rsidRDefault="005D351A" w:rsidP="005D351A">
            <w:pPr>
              <w:spacing w:after="0" w:line="240" w:lineRule="auto"/>
              <w:jc w:val="center"/>
              <w:rPr>
                <w:rFonts w:ascii="Times New Roman" w:hAnsi="Times New Roman"/>
                <w:sz w:val="20"/>
                <w:szCs w:val="20"/>
              </w:rPr>
            </w:pPr>
            <w:r w:rsidRPr="005D351A">
              <w:rPr>
                <w:rFonts w:ascii="Times New Roman" w:hAnsi="Times New Roman"/>
                <w:sz w:val="20"/>
                <w:szCs w:val="20"/>
              </w:rPr>
              <w:t>20043,108</w:t>
            </w:r>
          </w:p>
        </w:tc>
        <w:tc>
          <w:tcPr>
            <w:tcW w:w="567" w:type="pct"/>
            <w:tcBorders>
              <w:top w:val="single" w:sz="4" w:space="0" w:color="auto"/>
              <w:left w:val="single" w:sz="4" w:space="0" w:color="auto"/>
              <w:bottom w:val="single" w:sz="4" w:space="0" w:color="auto"/>
              <w:right w:val="single" w:sz="4" w:space="0" w:color="auto"/>
            </w:tcBorders>
            <w:vAlign w:val="center"/>
          </w:tcPr>
          <w:p w:rsidR="005D351A" w:rsidRPr="005D351A" w:rsidRDefault="005D351A" w:rsidP="005D351A">
            <w:pPr>
              <w:spacing w:after="0" w:line="240" w:lineRule="auto"/>
              <w:jc w:val="center"/>
              <w:rPr>
                <w:rFonts w:ascii="Times New Roman" w:hAnsi="Times New Roman"/>
                <w:sz w:val="20"/>
                <w:szCs w:val="20"/>
              </w:rPr>
            </w:pPr>
            <w:r w:rsidRPr="005D351A">
              <w:rPr>
                <w:rFonts w:ascii="Times New Roman" w:hAnsi="Times New Roman"/>
                <w:sz w:val="20"/>
                <w:szCs w:val="20"/>
              </w:rPr>
              <w:t>20187,08</w:t>
            </w:r>
          </w:p>
        </w:tc>
      </w:tr>
      <w:tr w:rsidR="005D351A" w:rsidRPr="005D351A" w:rsidTr="005D351A">
        <w:tc>
          <w:tcPr>
            <w:tcW w:w="1779" w:type="pct"/>
            <w:tcBorders>
              <w:top w:val="single" w:sz="4" w:space="0" w:color="auto"/>
              <w:left w:val="single" w:sz="4" w:space="0" w:color="auto"/>
              <w:bottom w:val="single" w:sz="4" w:space="0" w:color="auto"/>
              <w:right w:val="single" w:sz="4" w:space="0" w:color="auto"/>
            </w:tcBorders>
            <w:vAlign w:val="center"/>
            <w:hideMark/>
          </w:tcPr>
          <w:p w:rsidR="005D351A" w:rsidRPr="005D351A" w:rsidRDefault="005D351A" w:rsidP="005D351A">
            <w:pPr>
              <w:autoSpaceDE w:val="0"/>
              <w:autoSpaceDN w:val="0"/>
              <w:adjustRightInd w:val="0"/>
              <w:spacing w:after="0" w:line="240" w:lineRule="auto"/>
              <w:rPr>
                <w:rFonts w:ascii="Times New Roman" w:eastAsia="Calibri" w:hAnsi="Times New Roman"/>
                <w:sz w:val="20"/>
                <w:szCs w:val="20"/>
                <w:lang w:eastAsia="en-US"/>
              </w:rPr>
            </w:pPr>
            <w:r w:rsidRPr="005D351A">
              <w:rPr>
                <w:rFonts w:ascii="Times New Roman" w:eastAsia="Calibri" w:hAnsi="Times New Roman"/>
                <w:sz w:val="20"/>
                <w:szCs w:val="20"/>
              </w:rPr>
              <w:t>Топливный баланс</w:t>
            </w:r>
          </w:p>
        </w:tc>
        <w:tc>
          <w:tcPr>
            <w:tcW w:w="518" w:type="pct"/>
            <w:tcBorders>
              <w:top w:val="single" w:sz="4" w:space="0" w:color="auto"/>
              <w:left w:val="single" w:sz="4" w:space="0" w:color="auto"/>
              <w:bottom w:val="single" w:sz="4" w:space="0" w:color="auto"/>
              <w:right w:val="single" w:sz="4" w:space="0" w:color="auto"/>
            </w:tcBorders>
            <w:vAlign w:val="center"/>
            <w:hideMark/>
          </w:tcPr>
          <w:p w:rsidR="005D351A" w:rsidRPr="005D351A" w:rsidRDefault="005D351A" w:rsidP="005D351A">
            <w:pPr>
              <w:autoSpaceDE w:val="0"/>
              <w:autoSpaceDN w:val="0"/>
              <w:adjustRightInd w:val="0"/>
              <w:spacing w:after="0" w:line="240" w:lineRule="auto"/>
              <w:jc w:val="center"/>
              <w:rPr>
                <w:rFonts w:ascii="Times New Roman" w:eastAsia="Calibri" w:hAnsi="Times New Roman"/>
                <w:sz w:val="20"/>
                <w:szCs w:val="20"/>
              </w:rPr>
            </w:pPr>
            <w:r w:rsidRPr="005D351A">
              <w:rPr>
                <w:rFonts w:ascii="Times New Roman" w:eastAsia="Calibri" w:hAnsi="Times New Roman"/>
                <w:sz w:val="20"/>
                <w:szCs w:val="20"/>
              </w:rPr>
              <w:t>тонн</w:t>
            </w:r>
          </w:p>
        </w:tc>
        <w:tc>
          <w:tcPr>
            <w:tcW w:w="459" w:type="pct"/>
            <w:tcBorders>
              <w:top w:val="single" w:sz="4" w:space="0" w:color="auto"/>
              <w:left w:val="single" w:sz="4" w:space="0" w:color="auto"/>
              <w:bottom w:val="single" w:sz="4" w:space="0" w:color="auto"/>
              <w:right w:val="single" w:sz="4" w:space="0" w:color="auto"/>
            </w:tcBorders>
            <w:vAlign w:val="center"/>
            <w:hideMark/>
          </w:tcPr>
          <w:p w:rsidR="005D351A" w:rsidRPr="005D351A" w:rsidRDefault="005D351A" w:rsidP="005D351A">
            <w:pPr>
              <w:spacing w:after="0" w:line="240" w:lineRule="auto"/>
              <w:jc w:val="center"/>
              <w:rPr>
                <w:rFonts w:ascii="Times New Roman" w:hAnsi="Times New Roman"/>
                <w:sz w:val="20"/>
                <w:szCs w:val="20"/>
              </w:rPr>
            </w:pPr>
            <w:r w:rsidRPr="005D351A">
              <w:rPr>
                <w:rFonts w:ascii="Times New Roman" w:hAnsi="Times New Roman"/>
                <w:sz w:val="20"/>
                <w:szCs w:val="20"/>
              </w:rPr>
              <w:t>1928,16</w:t>
            </w:r>
          </w:p>
        </w:tc>
        <w:tc>
          <w:tcPr>
            <w:tcW w:w="406" w:type="pct"/>
            <w:tcBorders>
              <w:top w:val="single" w:sz="4" w:space="0" w:color="auto"/>
              <w:left w:val="single" w:sz="4" w:space="0" w:color="auto"/>
              <w:bottom w:val="single" w:sz="4" w:space="0" w:color="auto"/>
              <w:right w:val="single" w:sz="4" w:space="0" w:color="auto"/>
            </w:tcBorders>
            <w:vAlign w:val="center"/>
          </w:tcPr>
          <w:p w:rsidR="005D351A" w:rsidRPr="005D351A" w:rsidRDefault="005D351A" w:rsidP="005D351A">
            <w:pPr>
              <w:spacing w:after="0" w:line="240" w:lineRule="auto"/>
              <w:jc w:val="center"/>
              <w:rPr>
                <w:rFonts w:ascii="Times New Roman" w:hAnsi="Times New Roman"/>
                <w:sz w:val="20"/>
                <w:szCs w:val="20"/>
              </w:rPr>
            </w:pPr>
            <w:r w:rsidRPr="005D351A">
              <w:rPr>
                <w:rFonts w:ascii="Times New Roman" w:hAnsi="Times New Roman"/>
                <w:sz w:val="20"/>
                <w:szCs w:val="20"/>
              </w:rPr>
              <w:t>2034,96</w:t>
            </w:r>
          </w:p>
        </w:tc>
        <w:tc>
          <w:tcPr>
            <w:tcW w:w="406" w:type="pct"/>
            <w:tcBorders>
              <w:top w:val="single" w:sz="4" w:space="0" w:color="auto"/>
              <w:left w:val="single" w:sz="4" w:space="0" w:color="auto"/>
              <w:bottom w:val="single" w:sz="4" w:space="0" w:color="auto"/>
              <w:right w:val="single" w:sz="4" w:space="0" w:color="auto"/>
            </w:tcBorders>
            <w:vAlign w:val="center"/>
          </w:tcPr>
          <w:p w:rsidR="005D351A" w:rsidRPr="005D351A" w:rsidRDefault="005D351A" w:rsidP="005D351A">
            <w:pPr>
              <w:spacing w:after="0" w:line="240" w:lineRule="auto"/>
              <w:jc w:val="center"/>
              <w:rPr>
                <w:rFonts w:ascii="Times New Roman" w:hAnsi="Times New Roman"/>
                <w:sz w:val="20"/>
                <w:szCs w:val="20"/>
              </w:rPr>
            </w:pPr>
            <w:r w:rsidRPr="005D351A">
              <w:rPr>
                <w:rFonts w:ascii="Times New Roman" w:hAnsi="Times New Roman"/>
                <w:sz w:val="20"/>
                <w:szCs w:val="20"/>
              </w:rPr>
              <w:t>2143,56</w:t>
            </w:r>
          </w:p>
        </w:tc>
        <w:tc>
          <w:tcPr>
            <w:tcW w:w="406" w:type="pct"/>
            <w:tcBorders>
              <w:top w:val="single" w:sz="4" w:space="0" w:color="auto"/>
              <w:left w:val="single" w:sz="4" w:space="0" w:color="auto"/>
              <w:bottom w:val="single" w:sz="4" w:space="0" w:color="auto"/>
              <w:right w:val="single" w:sz="4" w:space="0" w:color="auto"/>
            </w:tcBorders>
            <w:vAlign w:val="center"/>
          </w:tcPr>
          <w:p w:rsidR="005D351A" w:rsidRPr="005D351A" w:rsidRDefault="005D351A" w:rsidP="005D351A">
            <w:pPr>
              <w:spacing w:after="0" w:line="240" w:lineRule="auto"/>
              <w:jc w:val="center"/>
              <w:rPr>
                <w:rFonts w:ascii="Times New Roman" w:hAnsi="Times New Roman"/>
                <w:sz w:val="20"/>
                <w:szCs w:val="20"/>
              </w:rPr>
            </w:pPr>
            <w:r w:rsidRPr="005D351A">
              <w:rPr>
                <w:rFonts w:ascii="Times New Roman" w:hAnsi="Times New Roman"/>
                <w:sz w:val="20"/>
                <w:szCs w:val="20"/>
              </w:rPr>
              <w:t>2252,12</w:t>
            </w:r>
          </w:p>
        </w:tc>
        <w:tc>
          <w:tcPr>
            <w:tcW w:w="459" w:type="pct"/>
            <w:tcBorders>
              <w:top w:val="single" w:sz="4" w:space="0" w:color="auto"/>
              <w:left w:val="single" w:sz="4" w:space="0" w:color="auto"/>
              <w:bottom w:val="single" w:sz="4" w:space="0" w:color="auto"/>
              <w:right w:val="single" w:sz="4" w:space="0" w:color="auto"/>
            </w:tcBorders>
            <w:vAlign w:val="center"/>
          </w:tcPr>
          <w:p w:rsidR="005D351A" w:rsidRPr="005D351A" w:rsidRDefault="005D351A" w:rsidP="005D351A">
            <w:pPr>
              <w:spacing w:after="0" w:line="240" w:lineRule="auto"/>
              <w:jc w:val="center"/>
              <w:rPr>
                <w:rFonts w:ascii="Times New Roman" w:hAnsi="Times New Roman"/>
                <w:sz w:val="20"/>
                <w:szCs w:val="20"/>
              </w:rPr>
            </w:pPr>
            <w:r w:rsidRPr="005D351A">
              <w:rPr>
                <w:rFonts w:ascii="Times New Roman" w:hAnsi="Times New Roman"/>
                <w:sz w:val="20"/>
                <w:szCs w:val="20"/>
              </w:rPr>
              <w:t>2355,66</w:t>
            </w:r>
          </w:p>
        </w:tc>
        <w:tc>
          <w:tcPr>
            <w:tcW w:w="567" w:type="pct"/>
            <w:tcBorders>
              <w:top w:val="single" w:sz="4" w:space="0" w:color="auto"/>
              <w:left w:val="single" w:sz="4" w:space="0" w:color="auto"/>
              <w:bottom w:val="single" w:sz="4" w:space="0" w:color="auto"/>
              <w:right w:val="single" w:sz="4" w:space="0" w:color="auto"/>
            </w:tcBorders>
            <w:vAlign w:val="center"/>
          </w:tcPr>
          <w:p w:rsidR="005D351A" w:rsidRPr="005D351A" w:rsidRDefault="005D351A" w:rsidP="005D351A">
            <w:pPr>
              <w:spacing w:after="0" w:line="240" w:lineRule="auto"/>
              <w:jc w:val="center"/>
              <w:rPr>
                <w:rFonts w:ascii="Times New Roman" w:hAnsi="Times New Roman"/>
                <w:sz w:val="20"/>
                <w:szCs w:val="20"/>
              </w:rPr>
            </w:pPr>
            <w:r w:rsidRPr="005D351A">
              <w:rPr>
                <w:rFonts w:ascii="Times New Roman" w:hAnsi="Times New Roman"/>
                <w:sz w:val="20"/>
                <w:szCs w:val="20"/>
              </w:rPr>
              <w:t>2372,58</w:t>
            </w:r>
          </w:p>
        </w:tc>
      </w:tr>
      <w:tr w:rsidR="005D351A" w:rsidRPr="005D351A" w:rsidTr="005D351A">
        <w:tc>
          <w:tcPr>
            <w:tcW w:w="1779" w:type="pct"/>
            <w:tcBorders>
              <w:top w:val="single" w:sz="4" w:space="0" w:color="auto"/>
              <w:left w:val="single" w:sz="4" w:space="0" w:color="auto"/>
              <w:bottom w:val="single" w:sz="4" w:space="0" w:color="auto"/>
              <w:right w:val="single" w:sz="4" w:space="0" w:color="auto"/>
            </w:tcBorders>
            <w:vAlign w:val="center"/>
            <w:hideMark/>
          </w:tcPr>
          <w:p w:rsidR="005D351A" w:rsidRPr="005D351A" w:rsidRDefault="005D351A" w:rsidP="005D351A">
            <w:pPr>
              <w:autoSpaceDE w:val="0"/>
              <w:autoSpaceDN w:val="0"/>
              <w:adjustRightInd w:val="0"/>
              <w:spacing w:after="0" w:line="240" w:lineRule="auto"/>
              <w:rPr>
                <w:rFonts w:ascii="Times New Roman" w:eastAsia="Calibri" w:hAnsi="Times New Roman"/>
                <w:sz w:val="20"/>
                <w:szCs w:val="20"/>
                <w:lang w:eastAsia="en-US"/>
              </w:rPr>
            </w:pPr>
            <w:r w:rsidRPr="005D351A">
              <w:rPr>
                <w:rFonts w:ascii="Times New Roman" w:eastAsia="Calibri" w:hAnsi="Times New Roman"/>
                <w:sz w:val="20"/>
                <w:szCs w:val="20"/>
              </w:rPr>
              <w:t>Баланс теплоносителей</w:t>
            </w:r>
          </w:p>
        </w:tc>
        <w:tc>
          <w:tcPr>
            <w:tcW w:w="518" w:type="pct"/>
            <w:tcBorders>
              <w:top w:val="single" w:sz="4" w:space="0" w:color="auto"/>
              <w:left w:val="single" w:sz="4" w:space="0" w:color="auto"/>
              <w:bottom w:val="single" w:sz="4" w:space="0" w:color="auto"/>
              <w:right w:val="single" w:sz="4" w:space="0" w:color="auto"/>
            </w:tcBorders>
            <w:vAlign w:val="center"/>
            <w:hideMark/>
          </w:tcPr>
          <w:p w:rsidR="005D351A" w:rsidRPr="005D351A" w:rsidRDefault="005D351A" w:rsidP="005D351A">
            <w:pPr>
              <w:autoSpaceDE w:val="0"/>
              <w:autoSpaceDN w:val="0"/>
              <w:adjustRightInd w:val="0"/>
              <w:spacing w:after="0" w:line="240" w:lineRule="auto"/>
              <w:jc w:val="center"/>
              <w:rPr>
                <w:rFonts w:ascii="Times New Roman" w:eastAsia="Calibri" w:hAnsi="Times New Roman"/>
                <w:sz w:val="20"/>
                <w:szCs w:val="20"/>
                <w:vertAlign w:val="superscript"/>
              </w:rPr>
            </w:pPr>
            <w:r w:rsidRPr="005D351A">
              <w:rPr>
                <w:rFonts w:ascii="Times New Roman" w:eastAsia="Calibri" w:hAnsi="Times New Roman"/>
                <w:sz w:val="20"/>
                <w:szCs w:val="20"/>
              </w:rPr>
              <w:t>м</w:t>
            </w:r>
            <w:r w:rsidRPr="005D351A">
              <w:rPr>
                <w:rFonts w:ascii="Times New Roman" w:eastAsia="Calibri" w:hAnsi="Times New Roman"/>
                <w:sz w:val="20"/>
                <w:szCs w:val="20"/>
                <w:vertAlign w:val="superscript"/>
              </w:rPr>
              <w:t>3</w:t>
            </w:r>
          </w:p>
        </w:tc>
        <w:tc>
          <w:tcPr>
            <w:tcW w:w="459" w:type="pct"/>
            <w:tcBorders>
              <w:top w:val="single" w:sz="4" w:space="0" w:color="auto"/>
              <w:left w:val="single" w:sz="4" w:space="0" w:color="auto"/>
              <w:bottom w:val="single" w:sz="4" w:space="0" w:color="auto"/>
              <w:right w:val="single" w:sz="4" w:space="0" w:color="auto"/>
            </w:tcBorders>
            <w:vAlign w:val="center"/>
            <w:hideMark/>
          </w:tcPr>
          <w:p w:rsidR="005D351A" w:rsidRPr="005D351A" w:rsidRDefault="005D351A" w:rsidP="005D351A">
            <w:pPr>
              <w:autoSpaceDE w:val="0"/>
              <w:autoSpaceDN w:val="0"/>
              <w:adjustRightInd w:val="0"/>
              <w:spacing w:after="0" w:line="240" w:lineRule="auto"/>
              <w:jc w:val="center"/>
              <w:rPr>
                <w:rFonts w:ascii="Times New Roman" w:eastAsia="Calibri" w:hAnsi="Times New Roman"/>
                <w:sz w:val="20"/>
                <w:szCs w:val="20"/>
              </w:rPr>
            </w:pPr>
            <w:r w:rsidRPr="005D351A">
              <w:rPr>
                <w:rFonts w:ascii="Times New Roman" w:eastAsia="Calibri" w:hAnsi="Times New Roman"/>
                <w:sz w:val="20"/>
                <w:szCs w:val="20"/>
              </w:rPr>
              <w:t>н/д</w:t>
            </w:r>
          </w:p>
        </w:tc>
        <w:tc>
          <w:tcPr>
            <w:tcW w:w="406" w:type="pct"/>
            <w:tcBorders>
              <w:top w:val="single" w:sz="4" w:space="0" w:color="auto"/>
              <w:left w:val="single" w:sz="4" w:space="0" w:color="auto"/>
              <w:bottom w:val="single" w:sz="4" w:space="0" w:color="auto"/>
              <w:right w:val="single" w:sz="4" w:space="0" w:color="auto"/>
            </w:tcBorders>
            <w:vAlign w:val="center"/>
            <w:hideMark/>
          </w:tcPr>
          <w:p w:rsidR="005D351A" w:rsidRPr="005D351A" w:rsidRDefault="005D351A" w:rsidP="005D351A">
            <w:pPr>
              <w:autoSpaceDE w:val="0"/>
              <w:autoSpaceDN w:val="0"/>
              <w:adjustRightInd w:val="0"/>
              <w:spacing w:after="0" w:line="240" w:lineRule="auto"/>
              <w:jc w:val="center"/>
              <w:rPr>
                <w:rFonts w:ascii="Times New Roman" w:eastAsia="Calibri" w:hAnsi="Times New Roman"/>
                <w:sz w:val="20"/>
                <w:szCs w:val="20"/>
              </w:rPr>
            </w:pPr>
            <w:r w:rsidRPr="005D351A">
              <w:rPr>
                <w:rFonts w:ascii="Times New Roman" w:eastAsia="Calibri" w:hAnsi="Times New Roman"/>
                <w:sz w:val="20"/>
                <w:szCs w:val="20"/>
              </w:rPr>
              <w:t>н/д</w:t>
            </w:r>
          </w:p>
        </w:tc>
        <w:tc>
          <w:tcPr>
            <w:tcW w:w="406" w:type="pct"/>
            <w:tcBorders>
              <w:top w:val="single" w:sz="4" w:space="0" w:color="auto"/>
              <w:left w:val="single" w:sz="4" w:space="0" w:color="auto"/>
              <w:bottom w:val="single" w:sz="4" w:space="0" w:color="auto"/>
              <w:right w:val="single" w:sz="4" w:space="0" w:color="auto"/>
            </w:tcBorders>
            <w:vAlign w:val="center"/>
            <w:hideMark/>
          </w:tcPr>
          <w:p w:rsidR="005D351A" w:rsidRPr="005D351A" w:rsidRDefault="005D351A" w:rsidP="005D351A">
            <w:pPr>
              <w:autoSpaceDE w:val="0"/>
              <w:autoSpaceDN w:val="0"/>
              <w:adjustRightInd w:val="0"/>
              <w:spacing w:after="0" w:line="240" w:lineRule="auto"/>
              <w:jc w:val="center"/>
              <w:rPr>
                <w:rFonts w:ascii="Times New Roman" w:eastAsia="Calibri" w:hAnsi="Times New Roman"/>
                <w:sz w:val="20"/>
                <w:szCs w:val="20"/>
              </w:rPr>
            </w:pPr>
            <w:r w:rsidRPr="005D351A">
              <w:rPr>
                <w:rFonts w:ascii="Times New Roman" w:eastAsia="Calibri" w:hAnsi="Times New Roman"/>
                <w:sz w:val="20"/>
                <w:szCs w:val="20"/>
              </w:rPr>
              <w:t>н/д</w:t>
            </w:r>
          </w:p>
        </w:tc>
        <w:tc>
          <w:tcPr>
            <w:tcW w:w="406" w:type="pct"/>
            <w:tcBorders>
              <w:top w:val="single" w:sz="4" w:space="0" w:color="auto"/>
              <w:left w:val="single" w:sz="4" w:space="0" w:color="auto"/>
              <w:bottom w:val="single" w:sz="4" w:space="0" w:color="auto"/>
              <w:right w:val="single" w:sz="4" w:space="0" w:color="auto"/>
            </w:tcBorders>
            <w:vAlign w:val="center"/>
            <w:hideMark/>
          </w:tcPr>
          <w:p w:rsidR="005D351A" w:rsidRPr="005D351A" w:rsidRDefault="005D351A" w:rsidP="005D351A">
            <w:pPr>
              <w:autoSpaceDE w:val="0"/>
              <w:autoSpaceDN w:val="0"/>
              <w:adjustRightInd w:val="0"/>
              <w:spacing w:after="0" w:line="240" w:lineRule="auto"/>
              <w:jc w:val="center"/>
              <w:rPr>
                <w:rFonts w:ascii="Times New Roman" w:eastAsia="Calibri" w:hAnsi="Times New Roman"/>
                <w:sz w:val="20"/>
                <w:szCs w:val="20"/>
              </w:rPr>
            </w:pPr>
            <w:r w:rsidRPr="005D351A">
              <w:rPr>
                <w:rFonts w:ascii="Times New Roman" w:eastAsia="Calibri" w:hAnsi="Times New Roman"/>
                <w:sz w:val="20"/>
                <w:szCs w:val="20"/>
              </w:rPr>
              <w:t>н/д</w:t>
            </w:r>
          </w:p>
        </w:tc>
        <w:tc>
          <w:tcPr>
            <w:tcW w:w="459" w:type="pct"/>
            <w:tcBorders>
              <w:top w:val="single" w:sz="4" w:space="0" w:color="auto"/>
              <w:left w:val="single" w:sz="4" w:space="0" w:color="auto"/>
              <w:bottom w:val="single" w:sz="4" w:space="0" w:color="auto"/>
              <w:right w:val="single" w:sz="4" w:space="0" w:color="auto"/>
            </w:tcBorders>
            <w:vAlign w:val="center"/>
            <w:hideMark/>
          </w:tcPr>
          <w:p w:rsidR="005D351A" w:rsidRPr="005D351A" w:rsidRDefault="005D351A" w:rsidP="005D351A">
            <w:pPr>
              <w:autoSpaceDE w:val="0"/>
              <w:autoSpaceDN w:val="0"/>
              <w:adjustRightInd w:val="0"/>
              <w:spacing w:after="0" w:line="240" w:lineRule="auto"/>
              <w:jc w:val="center"/>
              <w:rPr>
                <w:rFonts w:ascii="Times New Roman" w:eastAsia="Calibri" w:hAnsi="Times New Roman"/>
                <w:sz w:val="20"/>
                <w:szCs w:val="20"/>
              </w:rPr>
            </w:pPr>
            <w:r w:rsidRPr="005D351A">
              <w:rPr>
                <w:rFonts w:ascii="Times New Roman" w:eastAsia="Calibri" w:hAnsi="Times New Roman"/>
                <w:sz w:val="20"/>
                <w:szCs w:val="20"/>
              </w:rPr>
              <w:t>н/д</w:t>
            </w:r>
          </w:p>
        </w:tc>
        <w:tc>
          <w:tcPr>
            <w:tcW w:w="567" w:type="pct"/>
            <w:tcBorders>
              <w:top w:val="single" w:sz="4" w:space="0" w:color="auto"/>
              <w:left w:val="single" w:sz="4" w:space="0" w:color="auto"/>
              <w:bottom w:val="single" w:sz="4" w:space="0" w:color="auto"/>
              <w:right w:val="single" w:sz="4" w:space="0" w:color="auto"/>
            </w:tcBorders>
            <w:vAlign w:val="center"/>
            <w:hideMark/>
          </w:tcPr>
          <w:p w:rsidR="005D351A" w:rsidRPr="005D351A" w:rsidRDefault="005D351A" w:rsidP="005D351A">
            <w:pPr>
              <w:autoSpaceDE w:val="0"/>
              <w:autoSpaceDN w:val="0"/>
              <w:adjustRightInd w:val="0"/>
              <w:spacing w:after="0" w:line="240" w:lineRule="auto"/>
              <w:jc w:val="center"/>
              <w:rPr>
                <w:rFonts w:ascii="Times New Roman" w:eastAsia="Calibri" w:hAnsi="Times New Roman"/>
                <w:sz w:val="20"/>
                <w:szCs w:val="20"/>
              </w:rPr>
            </w:pPr>
            <w:r w:rsidRPr="005D351A">
              <w:rPr>
                <w:rFonts w:ascii="Times New Roman" w:eastAsia="Calibri" w:hAnsi="Times New Roman"/>
                <w:sz w:val="20"/>
                <w:szCs w:val="20"/>
              </w:rPr>
              <w:t>н/д</w:t>
            </w:r>
          </w:p>
        </w:tc>
      </w:tr>
      <w:tr w:rsidR="005D351A" w:rsidRPr="005D351A" w:rsidTr="005D351A">
        <w:tc>
          <w:tcPr>
            <w:tcW w:w="1779" w:type="pct"/>
            <w:tcBorders>
              <w:top w:val="single" w:sz="4" w:space="0" w:color="auto"/>
              <w:left w:val="single" w:sz="4" w:space="0" w:color="auto"/>
              <w:bottom w:val="single" w:sz="4" w:space="0" w:color="auto"/>
              <w:right w:val="single" w:sz="4" w:space="0" w:color="auto"/>
            </w:tcBorders>
            <w:vAlign w:val="center"/>
            <w:hideMark/>
          </w:tcPr>
          <w:p w:rsidR="005D351A" w:rsidRPr="005D351A" w:rsidRDefault="005D351A" w:rsidP="005D351A">
            <w:pPr>
              <w:autoSpaceDE w:val="0"/>
              <w:autoSpaceDN w:val="0"/>
              <w:adjustRightInd w:val="0"/>
              <w:spacing w:after="0" w:line="240" w:lineRule="auto"/>
              <w:rPr>
                <w:rFonts w:ascii="Times New Roman" w:eastAsia="Calibri" w:hAnsi="Times New Roman"/>
                <w:sz w:val="20"/>
                <w:szCs w:val="20"/>
              </w:rPr>
            </w:pPr>
            <w:r w:rsidRPr="005D351A">
              <w:rPr>
                <w:rFonts w:ascii="Times New Roman" w:eastAsia="Calibri" w:hAnsi="Times New Roman"/>
                <w:sz w:val="20"/>
                <w:szCs w:val="20"/>
              </w:rPr>
              <w:t>Балансы электрической энергии</w:t>
            </w:r>
          </w:p>
        </w:tc>
        <w:tc>
          <w:tcPr>
            <w:tcW w:w="518" w:type="pct"/>
            <w:tcBorders>
              <w:top w:val="single" w:sz="4" w:space="0" w:color="auto"/>
              <w:left w:val="single" w:sz="4" w:space="0" w:color="auto"/>
              <w:bottom w:val="single" w:sz="4" w:space="0" w:color="auto"/>
              <w:right w:val="single" w:sz="4" w:space="0" w:color="auto"/>
            </w:tcBorders>
            <w:vAlign w:val="center"/>
            <w:hideMark/>
          </w:tcPr>
          <w:p w:rsidR="005D351A" w:rsidRPr="005D351A" w:rsidRDefault="005D351A" w:rsidP="005D351A">
            <w:pPr>
              <w:autoSpaceDE w:val="0"/>
              <w:autoSpaceDN w:val="0"/>
              <w:adjustRightInd w:val="0"/>
              <w:spacing w:after="0" w:line="240" w:lineRule="auto"/>
              <w:jc w:val="center"/>
              <w:rPr>
                <w:rFonts w:ascii="Times New Roman" w:eastAsia="Calibri" w:hAnsi="Times New Roman"/>
                <w:sz w:val="20"/>
                <w:szCs w:val="20"/>
              </w:rPr>
            </w:pPr>
            <w:r w:rsidRPr="005D351A">
              <w:rPr>
                <w:rFonts w:ascii="Times New Roman" w:eastAsia="Calibri" w:hAnsi="Times New Roman"/>
                <w:color w:val="000000"/>
                <w:sz w:val="20"/>
                <w:szCs w:val="20"/>
              </w:rPr>
              <w:t>кВт*ч</w:t>
            </w:r>
          </w:p>
        </w:tc>
        <w:tc>
          <w:tcPr>
            <w:tcW w:w="459" w:type="pct"/>
            <w:tcBorders>
              <w:top w:val="single" w:sz="4" w:space="0" w:color="auto"/>
              <w:left w:val="single" w:sz="4" w:space="0" w:color="auto"/>
              <w:bottom w:val="single" w:sz="4" w:space="0" w:color="auto"/>
              <w:right w:val="single" w:sz="4" w:space="0" w:color="auto"/>
            </w:tcBorders>
            <w:vAlign w:val="center"/>
            <w:hideMark/>
          </w:tcPr>
          <w:p w:rsidR="005D351A" w:rsidRPr="005D351A" w:rsidRDefault="005D351A" w:rsidP="005D351A">
            <w:pPr>
              <w:autoSpaceDE w:val="0"/>
              <w:autoSpaceDN w:val="0"/>
              <w:adjustRightInd w:val="0"/>
              <w:spacing w:after="0" w:line="240" w:lineRule="auto"/>
              <w:jc w:val="center"/>
              <w:rPr>
                <w:rFonts w:ascii="Times New Roman" w:eastAsia="Calibri" w:hAnsi="Times New Roman"/>
                <w:sz w:val="20"/>
                <w:szCs w:val="20"/>
              </w:rPr>
            </w:pPr>
            <w:r w:rsidRPr="005D351A">
              <w:rPr>
                <w:rFonts w:ascii="Times New Roman" w:eastAsia="Calibri" w:hAnsi="Times New Roman"/>
                <w:sz w:val="20"/>
                <w:szCs w:val="20"/>
              </w:rPr>
              <w:t>н/д</w:t>
            </w:r>
          </w:p>
        </w:tc>
        <w:tc>
          <w:tcPr>
            <w:tcW w:w="406" w:type="pct"/>
            <w:tcBorders>
              <w:top w:val="single" w:sz="4" w:space="0" w:color="auto"/>
              <w:left w:val="single" w:sz="4" w:space="0" w:color="auto"/>
              <w:bottom w:val="single" w:sz="4" w:space="0" w:color="auto"/>
              <w:right w:val="single" w:sz="4" w:space="0" w:color="auto"/>
            </w:tcBorders>
            <w:vAlign w:val="center"/>
            <w:hideMark/>
          </w:tcPr>
          <w:p w:rsidR="005D351A" w:rsidRPr="005D351A" w:rsidRDefault="005D351A" w:rsidP="005D351A">
            <w:pPr>
              <w:autoSpaceDE w:val="0"/>
              <w:autoSpaceDN w:val="0"/>
              <w:adjustRightInd w:val="0"/>
              <w:spacing w:after="0" w:line="240" w:lineRule="auto"/>
              <w:jc w:val="center"/>
              <w:rPr>
                <w:rFonts w:ascii="Times New Roman" w:eastAsia="Calibri" w:hAnsi="Times New Roman"/>
                <w:sz w:val="20"/>
                <w:szCs w:val="20"/>
              </w:rPr>
            </w:pPr>
            <w:r w:rsidRPr="005D351A">
              <w:rPr>
                <w:rFonts w:ascii="Times New Roman" w:eastAsia="Calibri" w:hAnsi="Times New Roman"/>
                <w:sz w:val="20"/>
                <w:szCs w:val="20"/>
              </w:rPr>
              <w:t>н/д</w:t>
            </w:r>
          </w:p>
        </w:tc>
        <w:tc>
          <w:tcPr>
            <w:tcW w:w="406" w:type="pct"/>
            <w:tcBorders>
              <w:top w:val="single" w:sz="4" w:space="0" w:color="auto"/>
              <w:left w:val="single" w:sz="4" w:space="0" w:color="auto"/>
              <w:bottom w:val="single" w:sz="4" w:space="0" w:color="auto"/>
              <w:right w:val="single" w:sz="4" w:space="0" w:color="auto"/>
            </w:tcBorders>
            <w:vAlign w:val="center"/>
            <w:hideMark/>
          </w:tcPr>
          <w:p w:rsidR="005D351A" w:rsidRPr="005D351A" w:rsidRDefault="005D351A" w:rsidP="005D351A">
            <w:pPr>
              <w:autoSpaceDE w:val="0"/>
              <w:autoSpaceDN w:val="0"/>
              <w:adjustRightInd w:val="0"/>
              <w:spacing w:after="0" w:line="240" w:lineRule="auto"/>
              <w:jc w:val="center"/>
              <w:rPr>
                <w:rFonts w:ascii="Times New Roman" w:eastAsia="Calibri" w:hAnsi="Times New Roman"/>
                <w:sz w:val="20"/>
                <w:szCs w:val="20"/>
              </w:rPr>
            </w:pPr>
            <w:r w:rsidRPr="005D351A">
              <w:rPr>
                <w:rFonts w:ascii="Times New Roman" w:eastAsia="Calibri" w:hAnsi="Times New Roman"/>
                <w:sz w:val="20"/>
                <w:szCs w:val="20"/>
              </w:rPr>
              <w:t>н/д</w:t>
            </w:r>
          </w:p>
        </w:tc>
        <w:tc>
          <w:tcPr>
            <w:tcW w:w="406" w:type="pct"/>
            <w:tcBorders>
              <w:top w:val="single" w:sz="4" w:space="0" w:color="auto"/>
              <w:left w:val="single" w:sz="4" w:space="0" w:color="auto"/>
              <w:bottom w:val="single" w:sz="4" w:space="0" w:color="auto"/>
              <w:right w:val="single" w:sz="4" w:space="0" w:color="auto"/>
            </w:tcBorders>
            <w:vAlign w:val="center"/>
            <w:hideMark/>
          </w:tcPr>
          <w:p w:rsidR="005D351A" w:rsidRPr="005D351A" w:rsidRDefault="005D351A" w:rsidP="005D351A">
            <w:pPr>
              <w:autoSpaceDE w:val="0"/>
              <w:autoSpaceDN w:val="0"/>
              <w:adjustRightInd w:val="0"/>
              <w:spacing w:after="0" w:line="240" w:lineRule="auto"/>
              <w:jc w:val="center"/>
              <w:rPr>
                <w:rFonts w:ascii="Times New Roman" w:eastAsia="Calibri" w:hAnsi="Times New Roman"/>
                <w:sz w:val="20"/>
                <w:szCs w:val="20"/>
              </w:rPr>
            </w:pPr>
            <w:r w:rsidRPr="005D351A">
              <w:rPr>
                <w:rFonts w:ascii="Times New Roman" w:eastAsia="Calibri" w:hAnsi="Times New Roman"/>
                <w:sz w:val="20"/>
                <w:szCs w:val="20"/>
              </w:rPr>
              <w:t>н/д</w:t>
            </w:r>
          </w:p>
        </w:tc>
        <w:tc>
          <w:tcPr>
            <w:tcW w:w="459" w:type="pct"/>
            <w:tcBorders>
              <w:top w:val="single" w:sz="4" w:space="0" w:color="auto"/>
              <w:left w:val="single" w:sz="4" w:space="0" w:color="auto"/>
              <w:bottom w:val="single" w:sz="4" w:space="0" w:color="auto"/>
              <w:right w:val="single" w:sz="4" w:space="0" w:color="auto"/>
            </w:tcBorders>
            <w:vAlign w:val="center"/>
            <w:hideMark/>
          </w:tcPr>
          <w:p w:rsidR="005D351A" w:rsidRPr="005D351A" w:rsidRDefault="005D351A" w:rsidP="005D351A">
            <w:pPr>
              <w:autoSpaceDE w:val="0"/>
              <w:autoSpaceDN w:val="0"/>
              <w:adjustRightInd w:val="0"/>
              <w:spacing w:after="0" w:line="240" w:lineRule="auto"/>
              <w:jc w:val="center"/>
              <w:rPr>
                <w:rFonts w:ascii="Times New Roman" w:eastAsia="Calibri" w:hAnsi="Times New Roman"/>
                <w:sz w:val="20"/>
                <w:szCs w:val="20"/>
              </w:rPr>
            </w:pPr>
            <w:r w:rsidRPr="005D351A">
              <w:rPr>
                <w:rFonts w:ascii="Times New Roman" w:eastAsia="Calibri" w:hAnsi="Times New Roman"/>
                <w:sz w:val="20"/>
                <w:szCs w:val="20"/>
              </w:rPr>
              <w:t>н/д</w:t>
            </w:r>
          </w:p>
        </w:tc>
        <w:tc>
          <w:tcPr>
            <w:tcW w:w="567" w:type="pct"/>
            <w:tcBorders>
              <w:top w:val="single" w:sz="4" w:space="0" w:color="auto"/>
              <w:left w:val="single" w:sz="4" w:space="0" w:color="auto"/>
              <w:bottom w:val="single" w:sz="4" w:space="0" w:color="auto"/>
              <w:right w:val="single" w:sz="4" w:space="0" w:color="auto"/>
            </w:tcBorders>
            <w:vAlign w:val="center"/>
            <w:hideMark/>
          </w:tcPr>
          <w:p w:rsidR="005D351A" w:rsidRPr="005D351A" w:rsidRDefault="005D351A" w:rsidP="005D351A">
            <w:pPr>
              <w:autoSpaceDE w:val="0"/>
              <w:autoSpaceDN w:val="0"/>
              <w:adjustRightInd w:val="0"/>
              <w:spacing w:after="0" w:line="240" w:lineRule="auto"/>
              <w:jc w:val="center"/>
              <w:rPr>
                <w:rFonts w:ascii="Times New Roman" w:eastAsia="Calibri" w:hAnsi="Times New Roman"/>
                <w:sz w:val="20"/>
                <w:szCs w:val="20"/>
              </w:rPr>
            </w:pPr>
            <w:r w:rsidRPr="005D351A">
              <w:rPr>
                <w:rFonts w:ascii="Times New Roman" w:eastAsia="Calibri" w:hAnsi="Times New Roman"/>
                <w:sz w:val="20"/>
                <w:szCs w:val="20"/>
              </w:rPr>
              <w:t>н/д</w:t>
            </w:r>
          </w:p>
        </w:tc>
      </w:tr>
      <w:tr w:rsidR="005D351A" w:rsidRPr="005D351A" w:rsidTr="005D351A">
        <w:tc>
          <w:tcPr>
            <w:tcW w:w="1779" w:type="pct"/>
            <w:tcBorders>
              <w:top w:val="single" w:sz="4" w:space="0" w:color="auto"/>
              <w:left w:val="single" w:sz="4" w:space="0" w:color="auto"/>
              <w:bottom w:val="single" w:sz="4" w:space="0" w:color="auto"/>
              <w:right w:val="single" w:sz="4" w:space="0" w:color="auto"/>
            </w:tcBorders>
            <w:vAlign w:val="center"/>
            <w:hideMark/>
          </w:tcPr>
          <w:p w:rsidR="005D351A" w:rsidRPr="005D351A" w:rsidRDefault="005D351A" w:rsidP="005D351A">
            <w:pPr>
              <w:autoSpaceDE w:val="0"/>
              <w:autoSpaceDN w:val="0"/>
              <w:adjustRightInd w:val="0"/>
              <w:spacing w:after="0" w:line="240" w:lineRule="auto"/>
              <w:rPr>
                <w:rFonts w:ascii="Times New Roman" w:eastAsia="Calibri" w:hAnsi="Times New Roman"/>
                <w:sz w:val="20"/>
                <w:szCs w:val="20"/>
              </w:rPr>
            </w:pPr>
            <w:r w:rsidRPr="005D351A">
              <w:rPr>
                <w:rFonts w:ascii="Times New Roman" w:eastAsia="Calibri" w:hAnsi="Times New Roman"/>
                <w:sz w:val="20"/>
                <w:szCs w:val="20"/>
              </w:rPr>
              <w:t>Балансы холодной воды питьевого качества</w:t>
            </w:r>
          </w:p>
        </w:tc>
        <w:tc>
          <w:tcPr>
            <w:tcW w:w="518" w:type="pct"/>
            <w:tcBorders>
              <w:top w:val="single" w:sz="4" w:space="0" w:color="auto"/>
              <w:left w:val="single" w:sz="4" w:space="0" w:color="auto"/>
              <w:bottom w:val="single" w:sz="4" w:space="0" w:color="auto"/>
              <w:right w:val="single" w:sz="4" w:space="0" w:color="auto"/>
            </w:tcBorders>
            <w:vAlign w:val="center"/>
            <w:hideMark/>
          </w:tcPr>
          <w:p w:rsidR="005D351A" w:rsidRPr="005D351A" w:rsidRDefault="005D351A" w:rsidP="005D351A">
            <w:pPr>
              <w:autoSpaceDE w:val="0"/>
              <w:autoSpaceDN w:val="0"/>
              <w:adjustRightInd w:val="0"/>
              <w:spacing w:after="0" w:line="240" w:lineRule="auto"/>
              <w:jc w:val="center"/>
              <w:rPr>
                <w:rFonts w:ascii="Times New Roman" w:eastAsia="Calibri" w:hAnsi="Times New Roman"/>
                <w:sz w:val="20"/>
                <w:szCs w:val="20"/>
              </w:rPr>
            </w:pPr>
            <w:r w:rsidRPr="005D351A">
              <w:rPr>
                <w:rFonts w:ascii="Times New Roman" w:eastAsia="Calibri" w:hAnsi="Times New Roman"/>
                <w:sz w:val="20"/>
                <w:szCs w:val="20"/>
              </w:rPr>
              <w:t>м</w:t>
            </w:r>
            <w:r w:rsidRPr="005D351A">
              <w:rPr>
                <w:rFonts w:ascii="Times New Roman" w:eastAsia="Calibri" w:hAnsi="Times New Roman"/>
                <w:sz w:val="20"/>
                <w:szCs w:val="20"/>
                <w:vertAlign w:val="superscript"/>
              </w:rPr>
              <w:t>3</w:t>
            </w:r>
          </w:p>
        </w:tc>
        <w:tc>
          <w:tcPr>
            <w:tcW w:w="459" w:type="pct"/>
            <w:tcBorders>
              <w:top w:val="single" w:sz="4" w:space="0" w:color="auto"/>
              <w:left w:val="single" w:sz="4" w:space="0" w:color="auto"/>
              <w:bottom w:val="single" w:sz="4" w:space="0" w:color="auto"/>
              <w:right w:val="single" w:sz="4" w:space="0" w:color="auto"/>
            </w:tcBorders>
            <w:vAlign w:val="center"/>
            <w:hideMark/>
          </w:tcPr>
          <w:p w:rsidR="005D351A" w:rsidRPr="005D351A" w:rsidRDefault="005D351A" w:rsidP="005D351A">
            <w:pPr>
              <w:autoSpaceDE w:val="0"/>
              <w:autoSpaceDN w:val="0"/>
              <w:adjustRightInd w:val="0"/>
              <w:spacing w:after="0" w:line="240" w:lineRule="auto"/>
              <w:jc w:val="center"/>
              <w:rPr>
                <w:rFonts w:ascii="Times New Roman" w:eastAsia="Calibri" w:hAnsi="Times New Roman"/>
                <w:sz w:val="20"/>
                <w:szCs w:val="20"/>
              </w:rPr>
            </w:pPr>
            <w:r w:rsidRPr="005D351A">
              <w:rPr>
                <w:rFonts w:ascii="Times New Roman" w:eastAsia="Calibri" w:hAnsi="Times New Roman"/>
                <w:sz w:val="20"/>
                <w:szCs w:val="20"/>
              </w:rPr>
              <w:t>н/д</w:t>
            </w:r>
          </w:p>
        </w:tc>
        <w:tc>
          <w:tcPr>
            <w:tcW w:w="406" w:type="pct"/>
            <w:tcBorders>
              <w:top w:val="single" w:sz="4" w:space="0" w:color="auto"/>
              <w:left w:val="single" w:sz="4" w:space="0" w:color="auto"/>
              <w:bottom w:val="single" w:sz="4" w:space="0" w:color="auto"/>
              <w:right w:val="single" w:sz="4" w:space="0" w:color="auto"/>
            </w:tcBorders>
            <w:vAlign w:val="center"/>
            <w:hideMark/>
          </w:tcPr>
          <w:p w:rsidR="005D351A" w:rsidRPr="005D351A" w:rsidRDefault="005D351A" w:rsidP="005D351A">
            <w:pPr>
              <w:autoSpaceDE w:val="0"/>
              <w:autoSpaceDN w:val="0"/>
              <w:adjustRightInd w:val="0"/>
              <w:spacing w:after="0" w:line="240" w:lineRule="auto"/>
              <w:jc w:val="center"/>
              <w:rPr>
                <w:rFonts w:ascii="Times New Roman" w:eastAsia="Calibri" w:hAnsi="Times New Roman"/>
                <w:sz w:val="20"/>
                <w:szCs w:val="20"/>
              </w:rPr>
            </w:pPr>
            <w:r w:rsidRPr="005D351A">
              <w:rPr>
                <w:rFonts w:ascii="Times New Roman" w:eastAsia="Calibri" w:hAnsi="Times New Roman"/>
                <w:sz w:val="20"/>
                <w:szCs w:val="20"/>
              </w:rPr>
              <w:t>н/д</w:t>
            </w:r>
          </w:p>
        </w:tc>
        <w:tc>
          <w:tcPr>
            <w:tcW w:w="406" w:type="pct"/>
            <w:tcBorders>
              <w:top w:val="single" w:sz="4" w:space="0" w:color="auto"/>
              <w:left w:val="single" w:sz="4" w:space="0" w:color="auto"/>
              <w:bottom w:val="single" w:sz="4" w:space="0" w:color="auto"/>
              <w:right w:val="single" w:sz="4" w:space="0" w:color="auto"/>
            </w:tcBorders>
            <w:vAlign w:val="center"/>
            <w:hideMark/>
          </w:tcPr>
          <w:p w:rsidR="005D351A" w:rsidRPr="005D351A" w:rsidRDefault="005D351A" w:rsidP="005D351A">
            <w:pPr>
              <w:autoSpaceDE w:val="0"/>
              <w:autoSpaceDN w:val="0"/>
              <w:adjustRightInd w:val="0"/>
              <w:spacing w:after="0" w:line="240" w:lineRule="auto"/>
              <w:jc w:val="center"/>
              <w:rPr>
                <w:rFonts w:ascii="Times New Roman" w:eastAsia="Calibri" w:hAnsi="Times New Roman"/>
                <w:sz w:val="20"/>
                <w:szCs w:val="20"/>
              </w:rPr>
            </w:pPr>
            <w:r w:rsidRPr="005D351A">
              <w:rPr>
                <w:rFonts w:ascii="Times New Roman" w:eastAsia="Calibri" w:hAnsi="Times New Roman"/>
                <w:sz w:val="20"/>
                <w:szCs w:val="20"/>
              </w:rPr>
              <w:t>н/д</w:t>
            </w:r>
          </w:p>
        </w:tc>
        <w:tc>
          <w:tcPr>
            <w:tcW w:w="406" w:type="pct"/>
            <w:tcBorders>
              <w:top w:val="single" w:sz="4" w:space="0" w:color="auto"/>
              <w:left w:val="single" w:sz="4" w:space="0" w:color="auto"/>
              <w:bottom w:val="single" w:sz="4" w:space="0" w:color="auto"/>
              <w:right w:val="single" w:sz="4" w:space="0" w:color="auto"/>
            </w:tcBorders>
            <w:vAlign w:val="center"/>
            <w:hideMark/>
          </w:tcPr>
          <w:p w:rsidR="005D351A" w:rsidRPr="005D351A" w:rsidRDefault="005D351A" w:rsidP="005D351A">
            <w:pPr>
              <w:autoSpaceDE w:val="0"/>
              <w:autoSpaceDN w:val="0"/>
              <w:adjustRightInd w:val="0"/>
              <w:spacing w:after="0" w:line="240" w:lineRule="auto"/>
              <w:jc w:val="center"/>
              <w:rPr>
                <w:rFonts w:ascii="Times New Roman" w:eastAsia="Calibri" w:hAnsi="Times New Roman"/>
                <w:sz w:val="20"/>
                <w:szCs w:val="20"/>
              </w:rPr>
            </w:pPr>
            <w:r w:rsidRPr="005D351A">
              <w:rPr>
                <w:rFonts w:ascii="Times New Roman" w:eastAsia="Calibri" w:hAnsi="Times New Roman"/>
                <w:sz w:val="20"/>
                <w:szCs w:val="20"/>
              </w:rPr>
              <w:t>н/д</w:t>
            </w:r>
          </w:p>
        </w:tc>
        <w:tc>
          <w:tcPr>
            <w:tcW w:w="459" w:type="pct"/>
            <w:tcBorders>
              <w:top w:val="single" w:sz="4" w:space="0" w:color="auto"/>
              <w:left w:val="single" w:sz="4" w:space="0" w:color="auto"/>
              <w:bottom w:val="single" w:sz="4" w:space="0" w:color="auto"/>
              <w:right w:val="single" w:sz="4" w:space="0" w:color="auto"/>
            </w:tcBorders>
            <w:vAlign w:val="center"/>
            <w:hideMark/>
          </w:tcPr>
          <w:p w:rsidR="005D351A" w:rsidRPr="005D351A" w:rsidRDefault="005D351A" w:rsidP="005D351A">
            <w:pPr>
              <w:autoSpaceDE w:val="0"/>
              <w:autoSpaceDN w:val="0"/>
              <w:adjustRightInd w:val="0"/>
              <w:spacing w:after="0" w:line="240" w:lineRule="auto"/>
              <w:jc w:val="center"/>
              <w:rPr>
                <w:rFonts w:ascii="Times New Roman" w:eastAsia="Calibri" w:hAnsi="Times New Roman"/>
                <w:sz w:val="20"/>
                <w:szCs w:val="20"/>
              </w:rPr>
            </w:pPr>
            <w:r w:rsidRPr="005D351A">
              <w:rPr>
                <w:rFonts w:ascii="Times New Roman" w:eastAsia="Calibri" w:hAnsi="Times New Roman"/>
                <w:sz w:val="20"/>
                <w:szCs w:val="20"/>
              </w:rPr>
              <w:t>н/д</w:t>
            </w:r>
          </w:p>
        </w:tc>
        <w:tc>
          <w:tcPr>
            <w:tcW w:w="567" w:type="pct"/>
            <w:tcBorders>
              <w:top w:val="single" w:sz="4" w:space="0" w:color="auto"/>
              <w:left w:val="single" w:sz="4" w:space="0" w:color="auto"/>
              <w:bottom w:val="single" w:sz="4" w:space="0" w:color="auto"/>
              <w:right w:val="single" w:sz="4" w:space="0" w:color="auto"/>
            </w:tcBorders>
            <w:vAlign w:val="center"/>
            <w:hideMark/>
          </w:tcPr>
          <w:p w:rsidR="005D351A" w:rsidRPr="005D351A" w:rsidRDefault="005D351A" w:rsidP="005D351A">
            <w:pPr>
              <w:autoSpaceDE w:val="0"/>
              <w:autoSpaceDN w:val="0"/>
              <w:adjustRightInd w:val="0"/>
              <w:spacing w:after="0" w:line="240" w:lineRule="auto"/>
              <w:jc w:val="center"/>
              <w:rPr>
                <w:rFonts w:ascii="Times New Roman" w:eastAsia="Calibri" w:hAnsi="Times New Roman"/>
                <w:sz w:val="20"/>
                <w:szCs w:val="20"/>
              </w:rPr>
            </w:pPr>
            <w:r w:rsidRPr="005D351A">
              <w:rPr>
                <w:rFonts w:ascii="Times New Roman" w:eastAsia="Calibri" w:hAnsi="Times New Roman"/>
                <w:sz w:val="20"/>
                <w:szCs w:val="20"/>
              </w:rPr>
              <w:t>н/д</w:t>
            </w:r>
          </w:p>
        </w:tc>
      </w:tr>
      <w:tr w:rsidR="005D351A" w:rsidRPr="005D351A" w:rsidTr="005D351A">
        <w:tc>
          <w:tcPr>
            <w:tcW w:w="1779" w:type="pct"/>
            <w:tcBorders>
              <w:top w:val="single" w:sz="4" w:space="0" w:color="auto"/>
              <w:left w:val="single" w:sz="4" w:space="0" w:color="auto"/>
              <w:bottom w:val="single" w:sz="4" w:space="0" w:color="auto"/>
              <w:right w:val="single" w:sz="4" w:space="0" w:color="auto"/>
            </w:tcBorders>
            <w:vAlign w:val="center"/>
            <w:hideMark/>
          </w:tcPr>
          <w:p w:rsidR="005D351A" w:rsidRPr="005D351A" w:rsidRDefault="005D351A" w:rsidP="005D351A">
            <w:pPr>
              <w:autoSpaceDE w:val="0"/>
              <w:autoSpaceDN w:val="0"/>
              <w:adjustRightInd w:val="0"/>
              <w:spacing w:after="0" w:line="240" w:lineRule="auto"/>
              <w:rPr>
                <w:rFonts w:ascii="Times New Roman" w:eastAsia="Calibri" w:hAnsi="Times New Roman"/>
                <w:sz w:val="20"/>
                <w:szCs w:val="20"/>
              </w:rPr>
            </w:pPr>
            <w:r w:rsidRPr="005D351A">
              <w:rPr>
                <w:rFonts w:ascii="Times New Roman" w:eastAsia="Calibri" w:hAnsi="Times New Roman"/>
                <w:sz w:val="20"/>
                <w:szCs w:val="20"/>
              </w:rPr>
              <w:t>Тарифы на покупные энергоносители и воду</w:t>
            </w:r>
          </w:p>
        </w:tc>
        <w:tc>
          <w:tcPr>
            <w:tcW w:w="518" w:type="pct"/>
            <w:tcBorders>
              <w:top w:val="single" w:sz="4" w:space="0" w:color="auto"/>
              <w:left w:val="single" w:sz="4" w:space="0" w:color="auto"/>
              <w:bottom w:val="single" w:sz="4" w:space="0" w:color="auto"/>
              <w:right w:val="single" w:sz="4" w:space="0" w:color="auto"/>
            </w:tcBorders>
            <w:vAlign w:val="center"/>
            <w:hideMark/>
          </w:tcPr>
          <w:p w:rsidR="005D351A" w:rsidRPr="005D351A" w:rsidRDefault="005D351A" w:rsidP="005D351A">
            <w:pPr>
              <w:autoSpaceDE w:val="0"/>
              <w:autoSpaceDN w:val="0"/>
              <w:adjustRightInd w:val="0"/>
              <w:spacing w:after="0" w:line="240" w:lineRule="auto"/>
              <w:jc w:val="center"/>
              <w:rPr>
                <w:rFonts w:ascii="Times New Roman" w:eastAsia="Calibri" w:hAnsi="Times New Roman"/>
                <w:sz w:val="20"/>
                <w:szCs w:val="20"/>
              </w:rPr>
            </w:pPr>
            <w:r w:rsidRPr="005D351A">
              <w:rPr>
                <w:rFonts w:ascii="Times New Roman" w:eastAsia="Calibri" w:hAnsi="Times New Roman"/>
                <w:sz w:val="20"/>
                <w:szCs w:val="20"/>
              </w:rPr>
              <w:t>руб.</w:t>
            </w:r>
          </w:p>
        </w:tc>
        <w:tc>
          <w:tcPr>
            <w:tcW w:w="459" w:type="pct"/>
            <w:tcBorders>
              <w:top w:val="single" w:sz="4" w:space="0" w:color="auto"/>
              <w:left w:val="single" w:sz="4" w:space="0" w:color="auto"/>
              <w:bottom w:val="single" w:sz="4" w:space="0" w:color="auto"/>
              <w:right w:val="single" w:sz="4" w:space="0" w:color="auto"/>
            </w:tcBorders>
            <w:vAlign w:val="center"/>
            <w:hideMark/>
          </w:tcPr>
          <w:p w:rsidR="005D351A" w:rsidRPr="005D351A" w:rsidRDefault="005D351A" w:rsidP="005D351A">
            <w:pPr>
              <w:autoSpaceDE w:val="0"/>
              <w:autoSpaceDN w:val="0"/>
              <w:adjustRightInd w:val="0"/>
              <w:spacing w:after="0" w:line="240" w:lineRule="auto"/>
              <w:jc w:val="center"/>
              <w:rPr>
                <w:rFonts w:ascii="Times New Roman" w:eastAsia="Calibri" w:hAnsi="Times New Roman"/>
                <w:sz w:val="20"/>
                <w:szCs w:val="20"/>
              </w:rPr>
            </w:pPr>
            <w:r w:rsidRPr="005D351A">
              <w:rPr>
                <w:rFonts w:ascii="Times New Roman" w:eastAsia="Calibri" w:hAnsi="Times New Roman"/>
                <w:sz w:val="20"/>
                <w:szCs w:val="20"/>
              </w:rPr>
              <w:t>н/д</w:t>
            </w:r>
          </w:p>
        </w:tc>
        <w:tc>
          <w:tcPr>
            <w:tcW w:w="406" w:type="pct"/>
            <w:tcBorders>
              <w:top w:val="single" w:sz="4" w:space="0" w:color="auto"/>
              <w:left w:val="single" w:sz="4" w:space="0" w:color="auto"/>
              <w:bottom w:val="single" w:sz="4" w:space="0" w:color="auto"/>
              <w:right w:val="single" w:sz="4" w:space="0" w:color="auto"/>
            </w:tcBorders>
            <w:vAlign w:val="center"/>
            <w:hideMark/>
          </w:tcPr>
          <w:p w:rsidR="005D351A" w:rsidRPr="005D351A" w:rsidRDefault="005D351A" w:rsidP="005D351A">
            <w:pPr>
              <w:autoSpaceDE w:val="0"/>
              <w:autoSpaceDN w:val="0"/>
              <w:adjustRightInd w:val="0"/>
              <w:spacing w:after="0" w:line="240" w:lineRule="auto"/>
              <w:jc w:val="center"/>
              <w:rPr>
                <w:rFonts w:ascii="Times New Roman" w:eastAsia="Calibri" w:hAnsi="Times New Roman"/>
                <w:sz w:val="20"/>
                <w:szCs w:val="20"/>
              </w:rPr>
            </w:pPr>
            <w:r w:rsidRPr="005D351A">
              <w:rPr>
                <w:rFonts w:ascii="Times New Roman" w:eastAsia="Calibri" w:hAnsi="Times New Roman"/>
                <w:sz w:val="20"/>
                <w:szCs w:val="20"/>
              </w:rPr>
              <w:t>н/д</w:t>
            </w:r>
          </w:p>
        </w:tc>
        <w:tc>
          <w:tcPr>
            <w:tcW w:w="406" w:type="pct"/>
            <w:tcBorders>
              <w:top w:val="single" w:sz="4" w:space="0" w:color="auto"/>
              <w:left w:val="single" w:sz="4" w:space="0" w:color="auto"/>
              <w:bottom w:val="single" w:sz="4" w:space="0" w:color="auto"/>
              <w:right w:val="single" w:sz="4" w:space="0" w:color="auto"/>
            </w:tcBorders>
            <w:vAlign w:val="center"/>
            <w:hideMark/>
          </w:tcPr>
          <w:p w:rsidR="005D351A" w:rsidRPr="005D351A" w:rsidRDefault="005D351A" w:rsidP="005D351A">
            <w:pPr>
              <w:autoSpaceDE w:val="0"/>
              <w:autoSpaceDN w:val="0"/>
              <w:adjustRightInd w:val="0"/>
              <w:spacing w:after="0" w:line="240" w:lineRule="auto"/>
              <w:jc w:val="center"/>
              <w:rPr>
                <w:rFonts w:ascii="Times New Roman" w:eastAsia="Calibri" w:hAnsi="Times New Roman"/>
                <w:sz w:val="20"/>
                <w:szCs w:val="20"/>
              </w:rPr>
            </w:pPr>
            <w:r w:rsidRPr="005D351A">
              <w:rPr>
                <w:rFonts w:ascii="Times New Roman" w:eastAsia="Calibri" w:hAnsi="Times New Roman"/>
                <w:sz w:val="20"/>
                <w:szCs w:val="20"/>
              </w:rPr>
              <w:t>н/д</w:t>
            </w:r>
          </w:p>
        </w:tc>
        <w:tc>
          <w:tcPr>
            <w:tcW w:w="406" w:type="pct"/>
            <w:tcBorders>
              <w:top w:val="single" w:sz="4" w:space="0" w:color="auto"/>
              <w:left w:val="single" w:sz="4" w:space="0" w:color="auto"/>
              <w:bottom w:val="single" w:sz="4" w:space="0" w:color="auto"/>
              <w:right w:val="single" w:sz="4" w:space="0" w:color="auto"/>
            </w:tcBorders>
            <w:vAlign w:val="center"/>
            <w:hideMark/>
          </w:tcPr>
          <w:p w:rsidR="005D351A" w:rsidRPr="005D351A" w:rsidRDefault="005D351A" w:rsidP="005D351A">
            <w:pPr>
              <w:autoSpaceDE w:val="0"/>
              <w:autoSpaceDN w:val="0"/>
              <w:adjustRightInd w:val="0"/>
              <w:spacing w:after="0" w:line="240" w:lineRule="auto"/>
              <w:jc w:val="center"/>
              <w:rPr>
                <w:rFonts w:ascii="Times New Roman" w:eastAsia="Calibri" w:hAnsi="Times New Roman"/>
                <w:sz w:val="20"/>
                <w:szCs w:val="20"/>
              </w:rPr>
            </w:pPr>
            <w:r w:rsidRPr="005D351A">
              <w:rPr>
                <w:rFonts w:ascii="Times New Roman" w:eastAsia="Calibri" w:hAnsi="Times New Roman"/>
                <w:sz w:val="20"/>
                <w:szCs w:val="20"/>
              </w:rPr>
              <w:t>н/д</w:t>
            </w:r>
          </w:p>
        </w:tc>
        <w:tc>
          <w:tcPr>
            <w:tcW w:w="459" w:type="pct"/>
            <w:tcBorders>
              <w:top w:val="single" w:sz="4" w:space="0" w:color="auto"/>
              <w:left w:val="single" w:sz="4" w:space="0" w:color="auto"/>
              <w:bottom w:val="single" w:sz="4" w:space="0" w:color="auto"/>
              <w:right w:val="single" w:sz="4" w:space="0" w:color="auto"/>
            </w:tcBorders>
            <w:vAlign w:val="center"/>
            <w:hideMark/>
          </w:tcPr>
          <w:p w:rsidR="005D351A" w:rsidRPr="005D351A" w:rsidRDefault="005D351A" w:rsidP="005D351A">
            <w:pPr>
              <w:autoSpaceDE w:val="0"/>
              <w:autoSpaceDN w:val="0"/>
              <w:adjustRightInd w:val="0"/>
              <w:spacing w:after="0" w:line="240" w:lineRule="auto"/>
              <w:jc w:val="center"/>
              <w:rPr>
                <w:rFonts w:ascii="Times New Roman" w:eastAsia="Calibri" w:hAnsi="Times New Roman"/>
                <w:sz w:val="20"/>
                <w:szCs w:val="20"/>
              </w:rPr>
            </w:pPr>
            <w:r w:rsidRPr="005D351A">
              <w:rPr>
                <w:rFonts w:ascii="Times New Roman" w:eastAsia="Calibri" w:hAnsi="Times New Roman"/>
                <w:sz w:val="20"/>
                <w:szCs w:val="20"/>
              </w:rPr>
              <w:t>н/д</w:t>
            </w:r>
          </w:p>
        </w:tc>
        <w:tc>
          <w:tcPr>
            <w:tcW w:w="567" w:type="pct"/>
            <w:tcBorders>
              <w:top w:val="single" w:sz="4" w:space="0" w:color="auto"/>
              <w:left w:val="single" w:sz="4" w:space="0" w:color="auto"/>
              <w:bottom w:val="single" w:sz="4" w:space="0" w:color="auto"/>
              <w:right w:val="single" w:sz="4" w:space="0" w:color="auto"/>
            </w:tcBorders>
            <w:vAlign w:val="center"/>
            <w:hideMark/>
          </w:tcPr>
          <w:p w:rsidR="005D351A" w:rsidRPr="005D351A" w:rsidRDefault="005D351A" w:rsidP="005D351A">
            <w:pPr>
              <w:autoSpaceDE w:val="0"/>
              <w:autoSpaceDN w:val="0"/>
              <w:adjustRightInd w:val="0"/>
              <w:spacing w:after="0" w:line="240" w:lineRule="auto"/>
              <w:jc w:val="center"/>
              <w:rPr>
                <w:rFonts w:ascii="Times New Roman" w:eastAsia="Calibri" w:hAnsi="Times New Roman"/>
                <w:sz w:val="20"/>
                <w:szCs w:val="20"/>
              </w:rPr>
            </w:pPr>
            <w:r w:rsidRPr="005D351A">
              <w:rPr>
                <w:rFonts w:ascii="Times New Roman" w:eastAsia="Calibri" w:hAnsi="Times New Roman"/>
                <w:sz w:val="20"/>
                <w:szCs w:val="20"/>
              </w:rPr>
              <w:t>н/д</w:t>
            </w:r>
          </w:p>
        </w:tc>
      </w:tr>
      <w:tr w:rsidR="005D351A" w:rsidRPr="005D351A" w:rsidTr="005D351A">
        <w:tc>
          <w:tcPr>
            <w:tcW w:w="1779" w:type="pct"/>
            <w:tcBorders>
              <w:top w:val="single" w:sz="4" w:space="0" w:color="auto"/>
              <w:left w:val="single" w:sz="4" w:space="0" w:color="auto"/>
              <w:bottom w:val="single" w:sz="4" w:space="0" w:color="auto"/>
              <w:right w:val="single" w:sz="4" w:space="0" w:color="auto"/>
            </w:tcBorders>
            <w:vAlign w:val="center"/>
            <w:hideMark/>
          </w:tcPr>
          <w:p w:rsidR="005D351A" w:rsidRPr="005D351A" w:rsidRDefault="005D351A" w:rsidP="005D351A">
            <w:pPr>
              <w:autoSpaceDE w:val="0"/>
              <w:autoSpaceDN w:val="0"/>
              <w:adjustRightInd w:val="0"/>
              <w:spacing w:after="0" w:line="240" w:lineRule="auto"/>
              <w:rPr>
                <w:rFonts w:ascii="Times New Roman" w:eastAsia="Calibri" w:hAnsi="Times New Roman"/>
                <w:sz w:val="20"/>
                <w:szCs w:val="20"/>
              </w:rPr>
            </w:pPr>
            <w:r w:rsidRPr="005D351A">
              <w:rPr>
                <w:rFonts w:ascii="Times New Roman" w:eastAsia="Calibri" w:hAnsi="Times New Roman"/>
                <w:sz w:val="20"/>
                <w:szCs w:val="20"/>
              </w:rPr>
              <w:t>Производственные расходы товарного отпуска</w:t>
            </w:r>
          </w:p>
        </w:tc>
        <w:tc>
          <w:tcPr>
            <w:tcW w:w="518" w:type="pct"/>
            <w:tcBorders>
              <w:top w:val="single" w:sz="4" w:space="0" w:color="auto"/>
              <w:left w:val="single" w:sz="4" w:space="0" w:color="auto"/>
              <w:bottom w:val="single" w:sz="4" w:space="0" w:color="auto"/>
              <w:right w:val="single" w:sz="4" w:space="0" w:color="auto"/>
            </w:tcBorders>
            <w:vAlign w:val="center"/>
            <w:hideMark/>
          </w:tcPr>
          <w:p w:rsidR="005D351A" w:rsidRPr="005D351A" w:rsidRDefault="005D351A" w:rsidP="005D351A">
            <w:pPr>
              <w:autoSpaceDE w:val="0"/>
              <w:autoSpaceDN w:val="0"/>
              <w:adjustRightInd w:val="0"/>
              <w:spacing w:after="0" w:line="240" w:lineRule="auto"/>
              <w:jc w:val="center"/>
              <w:rPr>
                <w:rFonts w:ascii="Times New Roman" w:eastAsia="Calibri" w:hAnsi="Times New Roman"/>
                <w:sz w:val="20"/>
                <w:szCs w:val="20"/>
              </w:rPr>
            </w:pPr>
            <w:r w:rsidRPr="005D351A">
              <w:rPr>
                <w:rFonts w:ascii="Times New Roman" w:eastAsia="Calibri" w:hAnsi="Times New Roman"/>
                <w:sz w:val="20"/>
                <w:szCs w:val="20"/>
              </w:rPr>
              <w:t>руб./Гкал</w:t>
            </w:r>
          </w:p>
        </w:tc>
        <w:tc>
          <w:tcPr>
            <w:tcW w:w="459" w:type="pct"/>
            <w:tcBorders>
              <w:top w:val="single" w:sz="4" w:space="0" w:color="auto"/>
              <w:left w:val="single" w:sz="4" w:space="0" w:color="auto"/>
              <w:bottom w:val="single" w:sz="4" w:space="0" w:color="auto"/>
              <w:right w:val="single" w:sz="4" w:space="0" w:color="auto"/>
            </w:tcBorders>
            <w:vAlign w:val="center"/>
            <w:hideMark/>
          </w:tcPr>
          <w:p w:rsidR="005D351A" w:rsidRPr="005D351A" w:rsidRDefault="005D351A" w:rsidP="005D351A">
            <w:pPr>
              <w:autoSpaceDE w:val="0"/>
              <w:autoSpaceDN w:val="0"/>
              <w:adjustRightInd w:val="0"/>
              <w:spacing w:after="0" w:line="240" w:lineRule="auto"/>
              <w:jc w:val="center"/>
              <w:rPr>
                <w:rFonts w:ascii="Times New Roman" w:eastAsia="Calibri" w:hAnsi="Times New Roman"/>
                <w:sz w:val="20"/>
                <w:szCs w:val="20"/>
              </w:rPr>
            </w:pPr>
            <w:r w:rsidRPr="005D351A">
              <w:rPr>
                <w:rFonts w:ascii="Times New Roman" w:eastAsia="Calibri" w:hAnsi="Times New Roman"/>
                <w:sz w:val="20"/>
                <w:szCs w:val="20"/>
              </w:rPr>
              <w:t>н/д</w:t>
            </w:r>
          </w:p>
        </w:tc>
        <w:tc>
          <w:tcPr>
            <w:tcW w:w="406" w:type="pct"/>
            <w:tcBorders>
              <w:top w:val="single" w:sz="4" w:space="0" w:color="auto"/>
              <w:left w:val="single" w:sz="4" w:space="0" w:color="auto"/>
              <w:bottom w:val="single" w:sz="4" w:space="0" w:color="auto"/>
              <w:right w:val="single" w:sz="4" w:space="0" w:color="auto"/>
            </w:tcBorders>
            <w:vAlign w:val="center"/>
            <w:hideMark/>
          </w:tcPr>
          <w:p w:rsidR="005D351A" w:rsidRPr="005D351A" w:rsidRDefault="005D351A" w:rsidP="005D351A">
            <w:pPr>
              <w:autoSpaceDE w:val="0"/>
              <w:autoSpaceDN w:val="0"/>
              <w:adjustRightInd w:val="0"/>
              <w:spacing w:after="0" w:line="240" w:lineRule="auto"/>
              <w:jc w:val="center"/>
              <w:rPr>
                <w:rFonts w:ascii="Times New Roman" w:eastAsia="Calibri" w:hAnsi="Times New Roman"/>
                <w:sz w:val="20"/>
                <w:szCs w:val="20"/>
              </w:rPr>
            </w:pPr>
            <w:r w:rsidRPr="005D351A">
              <w:rPr>
                <w:rFonts w:ascii="Times New Roman" w:eastAsia="Calibri" w:hAnsi="Times New Roman"/>
                <w:sz w:val="20"/>
                <w:szCs w:val="20"/>
              </w:rPr>
              <w:t>н/д</w:t>
            </w:r>
          </w:p>
        </w:tc>
        <w:tc>
          <w:tcPr>
            <w:tcW w:w="406" w:type="pct"/>
            <w:tcBorders>
              <w:top w:val="single" w:sz="4" w:space="0" w:color="auto"/>
              <w:left w:val="single" w:sz="4" w:space="0" w:color="auto"/>
              <w:bottom w:val="single" w:sz="4" w:space="0" w:color="auto"/>
              <w:right w:val="single" w:sz="4" w:space="0" w:color="auto"/>
            </w:tcBorders>
            <w:vAlign w:val="center"/>
            <w:hideMark/>
          </w:tcPr>
          <w:p w:rsidR="005D351A" w:rsidRPr="005D351A" w:rsidRDefault="005D351A" w:rsidP="005D351A">
            <w:pPr>
              <w:autoSpaceDE w:val="0"/>
              <w:autoSpaceDN w:val="0"/>
              <w:adjustRightInd w:val="0"/>
              <w:spacing w:after="0" w:line="240" w:lineRule="auto"/>
              <w:jc w:val="center"/>
              <w:rPr>
                <w:rFonts w:ascii="Times New Roman" w:eastAsia="Calibri" w:hAnsi="Times New Roman"/>
                <w:sz w:val="20"/>
                <w:szCs w:val="20"/>
              </w:rPr>
            </w:pPr>
            <w:r w:rsidRPr="005D351A">
              <w:rPr>
                <w:rFonts w:ascii="Times New Roman" w:eastAsia="Calibri" w:hAnsi="Times New Roman"/>
                <w:sz w:val="20"/>
                <w:szCs w:val="20"/>
              </w:rPr>
              <w:t>н/д</w:t>
            </w:r>
          </w:p>
        </w:tc>
        <w:tc>
          <w:tcPr>
            <w:tcW w:w="406" w:type="pct"/>
            <w:tcBorders>
              <w:top w:val="single" w:sz="4" w:space="0" w:color="auto"/>
              <w:left w:val="single" w:sz="4" w:space="0" w:color="auto"/>
              <w:bottom w:val="single" w:sz="4" w:space="0" w:color="auto"/>
              <w:right w:val="single" w:sz="4" w:space="0" w:color="auto"/>
            </w:tcBorders>
            <w:vAlign w:val="center"/>
            <w:hideMark/>
          </w:tcPr>
          <w:p w:rsidR="005D351A" w:rsidRPr="005D351A" w:rsidRDefault="005D351A" w:rsidP="005D351A">
            <w:pPr>
              <w:autoSpaceDE w:val="0"/>
              <w:autoSpaceDN w:val="0"/>
              <w:adjustRightInd w:val="0"/>
              <w:spacing w:after="0" w:line="240" w:lineRule="auto"/>
              <w:jc w:val="center"/>
              <w:rPr>
                <w:rFonts w:ascii="Times New Roman" w:eastAsia="Calibri" w:hAnsi="Times New Roman"/>
                <w:sz w:val="20"/>
                <w:szCs w:val="20"/>
              </w:rPr>
            </w:pPr>
            <w:r w:rsidRPr="005D351A">
              <w:rPr>
                <w:rFonts w:ascii="Times New Roman" w:eastAsia="Calibri" w:hAnsi="Times New Roman"/>
                <w:sz w:val="20"/>
                <w:szCs w:val="20"/>
              </w:rPr>
              <w:t>н/д</w:t>
            </w:r>
          </w:p>
        </w:tc>
        <w:tc>
          <w:tcPr>
            <w:tcW w:w="459" w:type="pct"/>
            <w:tcBorders>
              <w:top w:val="single" w:sz="4" w:space="0" w:color="auto"/>
              <w:left w:val="single" w:sz="4" w:space="0" w:color="auto"/>
              <w:bottom w:val="single" w:sz="4" w:space="0" w:color="auto"/>
              <w:right w:val="single" w:sz="4" w:space="0" w:color="auto"/>
            </w:tcBorders>
            <w:vAlign w:val="center"/>
            <w:hideMark/>
          </w:tcPr>
          <w:p w:rsidR="005D351A" w:rsidRPr="005D351A" w:rsidRDefault="005D351A" w:rsidP="005D351A">
            <w:pPr>
              <w:autoSpaceDE w:val="0"/>
              <w:autoSpaceDN w:val="0"/>
              <w:adjustRightInd w:val="0"/>
              <w:spacing w:after="0" w:line="240" w:lineRule="auto"/>
              <w:jc w:val="center"/>
              <w:rPr>
                <w:rFonts w:ascii="Times New Roman" w:eastAsia="Calibri" w:hAnsi="Times New Roman"/>
                <w:sz w:val="20"/>
                <w:szCs w:val="20"/>
              </w:rPr>
            </w:pPr>
            <w:r w:rsidRPr="005D351A">
              <w:rPr>
                <w:rFonts w:ascii="Times New Roman" w:eastAsia="Calibri" w:hAnsi="Times New Roman"/>
                <w:sz w:val="20"/>
                <w:szCs w:val="20"/>
              </w:rPr>
              <w:t>н/д</w:t>
            </w:r>
          </w:p>
        </w:tc>
        <w:tc>
          <w:tcPr>
            <w:tcW w:w="567" w:type="pct"/>
            <w:tcBorders>
              <w:top w:val="single" w:sz="4" w:space="0" w:color="auto"/>
              <w:left w:val="single" w:sz="4" w:space="0" w:color="auto"/>
              <w:bottom w:val="single" w:sz="4" w:space="0" w:color="auto"/>
              <w:right w:val="single" w:sz="4" w:space="0" w:color="auto"/>
            </w:tcBorders>
            <w:vAlign w:val="center"/>
            <w:hideMark/>
          </w:tcPr>
          <w:p w:rsidR="005D351A" w:rsidRPr="005D351A" w:rsidRDefault="005D351A" w:rsidP="005D351A">
            <w:pPr>
              <w:autoSpaceDE w:val="0"/>
              <w:autoSpaceDN w:val="0"/>
              <w:adjustRightInd w:val="0"/>
              <w:spacing w:after="0" w:line="240" w:lineRule="auto"/>
              <w:jc w:val="center"/>
              <w:rPr>
                <w:rFonts w:ascii="Times New Roman" w:eastAsia="Calibri" w:hAnsi="Times New Roman"/>
                <w:sz w:val="20"/>
                <w:szCs w:val="20"/>
              </w:rPr>
            </w:pPr>
            <w:r w:rsidRPr="005D351A">
              <w:rPr>
                <w:rFonts w:ascii="Times New Roman" w:eastAsia="Calibri" w:hAnsi="Times New Roman"/>
                <w:sz w:val="20"/>
                <w:szCs w:val="20"/>
              </w:rPr>
              <w:t>н/д</w:t>
            </w:r>
          </w:p>
        </w:tc>
      </w:tr>
      <w:tr w:rsidR="005D351A" w:rsidRPr="005D351A" w:rsidTr="005D351A">
        <w:tc>
          <w:tcPr>
            <w:tcW w:w="1779" w:type="pct"/>
            <w:tcBorders>
              <w:top w:val="single" w:sz="4" w:space="0" w:color="auto"/>
              <w:left w:val="single" w:sz="4" w:space="0" w:color="auto"/>
              <w:bottom w:val="single" w:sz="4" w:space="0" w:color="auto"/>
              <w:right w:val="single" w:sz="4" w:space="0" w:color="auto"/>
            </w:tcBorders>
            <w:vAlign w:val="center"/>
            <w:hideMark/>
          </w:tcPr>
          <w:p w:rsidR="005D351A" w:rsidRPr="005D351A" w:rsidRDefault="005D351A" w:rsidP="005D351A">
            <w:pPr>
              <w:autoSpaceDE w:val="0"/>
              <w:autoSpaceDN w:val="0"/>
              <w:adjustRightInd w:val="0"/>
              <w:spacing w:after="0" w:line="240" w:lineRule="auto"/>
              <w:rPr>
                <w:rFonts w:ascii="Times New Roman" w:eastAsia="Calibri" w:hAnsi="Times New Roman"/>
                <w:sz w:val="20"/>
                <w:szCs w:val="20"/>
              </w:rPr>
            </w:pPr>
            <w:r w:rsidRPr="005D351A">
              <w:rPr>
                <w:rFonts w:ascii="Times New Roman" w:eastAsia="Calibri" w:hAnsi="Times New Roman"/>
                <w:sz w:val="20"/>
                <w:szCs w:val="20"/>
              </w:rPr>
              <w:t>Производственная деятельность</w:t>
            </w:r>
          </w:p>
        </w:tc>
        <w:tc>
          <w:tcPr>
            <w:tcW w:w="518" w:type="pct"/>
            <w:tcBorders>
              <w:top w:val="single" w:sz="4" w:space="0" w:color="auto"/>
              <w:left w:val="single" w:sz="4" w:space="0" w:color="auto"/>
              <w:bottom w:val="single" w:sz="4" w:space="0" w:color="auto"/>
              <w:right w:val="single" w:sz="4" w:space="0" w:color="auto"/>
            </w:tcBorders>
            <w:vAlign w:val="center"/>
            <w:hideMark/>
          </w:tcPr>
          <w:p w:rsidR="005D351A" w:rsidRPr="005D351A" w:rsidRDefault="005D351A" w:rsidP="005D351A">
            <w:pPr>
              <w:autoSpaceDE w:val="0"/>
              <w:autoSpaceDN w:val="0"/>
              <w:adjustRightInd w:val="0"/>
              <w:spacing w:after="0" w:line="240" w:lineRule="auto"/>
              <w:jc w:val="center"/>
              <w:rPr>
                <w:rFonts w:ascii="Times New Roman" w:eastAsia="Calibri" w:hAnsi="Times New Roman"/>
                <w:sz w:val="20"/>
                <w:szCs w:val="20"/>
              </w:rPr>
            </w:pPr>
            <w:r w:rsidRPr="005D351A">
              <w:rPr>
                <w:rFonts w:ascii="Times New Roman" w:eastAsia="Calibri" w:hAnsi="Times New Roman"/>
                <w:sz w:val="20"/>
                <w:szCs w:val="20"/>
              </w:rPr>
              <w:t>тыс. руб.</w:t>
            </w:r>
          </w:p>
        </w:tc>
        <w:tc>
          <w:tcPr>
            <w:tcW w:w="459" w:type="pct"/>
            <w:tcBorders>
              <w:top w:val="single" w:sz="4" w:space="0" w:color="auto"/>
              <w:left w:val="single" w:sz="4" w:space="0" w:color="auto"/>
              <w:bottom w:val="single" w:sz="4" w:space="0" w:color="auto"/>
              <w:right w:val="single" w:sz="4" w:space="0" w:color="auto"/>
            </w:tcBorders>
            <w:vAlign w:val="center"/>
            <w:hideMark/>
          </w:tcPr>
          <w:p w:rsidR="005D351A" w:rsidRPr="005D351A" w:rsidRDefault="005D351A" w:rsidP="005D351A">
            <w:pPr>
              <w:autoSpaceDE w:val="0"/>
              <w:autoSpaceDN w:val="0"/>
              <w:adjustRightInd w:val="0"/>
              <w:spacing w:after="0" w:line="240" w:lineRule="auto"/>
              <w:jc w:val="center"/>
              <w:rPr>
                <w:rFonts w:ascii="Times New Roman" w:eastAsia="Calibri" w:hAnsi="Times New Roman"/>
                <w:sz w:val="20"/>
                <w:szCs w:val="20"/>
              </w:rPr>
            </w:pPr>
            <w:r w:rsidRPr="005D351A">
              <w:rPr>
                <w:rFonts w:ascii="Times New Roman" w:eastAsia="Calibri" w:hAnsi="Times New Roman"/>
                <w:sz w:val="20"/>
                <w:szCs w:val="20"/>
              </w:rPr>
              <w:t>н/д</w:t>
            </w:r>
          </w:p>
        </w:tc>
        <w:tc>
          <w:tcPr>
            <w:tcW w:w="406" w:type="pct"/>
            <w:tcBorders>
              <w:top w:val="single" w:sz="4" w:space="0" w:color="auto"/>
              <w:left w:val="single" w:sz="4" w:space="0" w:color="auto"/>
              <w:bottom w:val="single" w:sz="4" w:space="0" w:color="auto"/>
              <w:right w:val="single" w:sz="4" w:space="0" w:color="auto"/>
            </w:tcBorders>
            <w:vAlign w:val="center"/>
            <w:hideMark/>
          </w:tcPr>
          <w:p w:rsidR="005D351A" w:rsidRPr="005D351A" w:rsidRDefault="005D351A" w:rsidP="005D351A">
            <w:pPr>
              <w:autoSpaceDE w:val="0"/>
              <w:autoSpaceDN w:val="0"/>
              <w:adjustRightInd w:val="0"/>
              <w:spacing w:after="0" w:line="240" w:lineRule="auto"/>
              <w:jc w:val="center"/>
              <w:rPr>
                <w:rFonts w:ascii="Times New Roman" w:eastAsia="Calibri" w:hAnsi="Times New Roman"/>
                <w:sz w:val="20"/>
                <w:szCs w:val="20"/>
              </w:rPr>
            </w:pPr>
            <w:r w:rsidRPr="005D351A">
              <w:rPr>
                <w:rFonts w:ascii="Times New Roman" w:eastAsia="Calibri" w:hAnsi="Times New Roman"/>
                <w:sz w:val="20"/>
                <w:szCs w:val="20"/>
              </w:rPr>
              <w:t>н/д</w:t>
            </w:r>
          </w:p>
        </w:tc>
        <w:tc>
          <w:tcPr>
            <w:tcW w:w="406" w:type="pct"/>
            <w:tcBorders>
              <w:top w:val="single" w:sz="4" w:space="0" w:color="auto"/>
              <w:left w:val="single" w:sz="4" w:space="0" w:color="auto"/>
              <w:bottom w:val="single" w:sz="4" w:space="0" w:color="auto"/>
              <w:right w:val="single" w:sz="4" w:space="0" w:color="auto"/>
            </w:tcBorders>
            <w:vAlign w:val="center"/>
            <w:hideMark/>
          </w:tcPr>
          <w:p w:rsidR="005D351A" w:rsidRPr="005D351A" w:rsidRDefault="005D351A" w:rsidP="005D351A">
            <w:pPr>
              <w:autoSpaceDE w:val="0"/>
              <w:autoSpaceDN w:val="0"/>
              <w:adjustRightInd w:val="0"/>
              <w:spacing w:after="0" w:line="240" w:lineRule="auto"/>
              <w:jc w:val="center"/>
              <w:rPr>
                <w:rFonts w:ascii="Times New Roman" w:eastAsia="Calibri" w:hAnsi="Times New Roman"/>
                <w:sz w:val="20"/>
                <w:szCs w:val="20"/>
              </w:rPr>
            </w:pPr>
            <w:r w:rsidRPr="005D351A">
              <w:rPr>
                <w:rFonts w:ascii="Times New Roman" w:eastAsia="Calibri" w:hAnsi="Times New Roman"/>
                <w:sz w:val="20"/>
                <w:szCs w:val="20"/>
              </w:rPr>
              <w:t>н/д</w:t>
            </w:r>
          </w:p>
        </w:tc>
        <w:tc>
          <w:tcPr>
            <w:tcW w:w="406" w:type="pct"/>
            <w:tcBorders>
              <w:top w:val="single" w:sz="4" w:space="0" w:color="auto"/>
              <w:left w:val="single" w:sz="4" w:space="0" w:color="auto"/>
              <w:bottom w:val="single" w:sz="4" w:space="0" w:color="auto"/>
              <w:right w:val="single" w:sz="4" w:space="0" w:color="auto"/>
            </w:tcBorders>
            <w:vAlign w:val="center"/>
            <w:hideMark/>
          </w:tcPr>
          <w:p w:rsidR="005D351A" w:rsidRPr="005D351A" w:rsidRDefault="005D351A" w:rsidP="005D351A">
            <w:pPr>
              <w:autoSpaceDE w:val="0"/>
              <w:autoSpaceDN w:val="0"/>
              <w:adjustRightInd w:val="0"/>
              <w:spacing w:after="0" w:line="240" w:lineRule="auto"/>
              <w:jc w:val="center"/>
              <w:rPr>
                <w:rFonts w:ascii="Times New Roman" w:eastAsia="Calibri" w:hAnsi="Times New Roman"/>
                <w:sz w:val="20"/>
                <w:szCs w:val="20"/>
              </w:rPr>
            </w:pPr>
            <w:r w:rsidRPr="005D351A">
              <w:rPr>
                <w:rFonts w:ascii="Times New Roman" w:eastAsia="Calibri" w:hAnsi="Times New Roman"/>
                <w:sz w:val="20"/>
                <w:szCs w:val="20"/>
              </w:rPr>
              <w:t>н/д</w:t>
            </w:r>
          </w:p>
        </w:tc>
        <w:tc>
          <w:tcPr>
            <w:tcW w:w="459" w:type="pct"/>
            <w:tcBorders>
              <w:top w:val="single" w:sz="4" w:space="0" w:color="auto"/>
              <w:left w:val="single" w:sz="4" w:space="0" w:color="auto"/>
              <w:bottom w:val="single" w:sz="4" w:space="0" w:color="auto"/>
              <w:right w:val="single" w:sz="4" w:space="0" w:color="auto"/>
            </w:tcBorders>
            <w:vAlign w:val="center"/>
            <w:hideMark/>
          </w:tcPr>
          <w:p w:rsidR="005D351A" w:rsidRPr="005D351A" w:rsidRDefault="005D351A" w:rsidP="005D351A">
            <w:pPr>
              <w:autoSpaceDE w:val="0"/>
              <w:autoSpaceDN w:val="0"/>
              <w:adjustRightInd w:val="0"/>
              <w:spacing w:after="0" w:line="240" w:lineRule="auto"/>
              <w:jc w:val="center"/>
              <w:rPr>
                <w:rFonts w:ascii="Times New Roman" w:eastAsia="Calibri" w:hAnsi="Times New Roman"/>
                <w:sz w:val="20"/>
                <w:szCs w:val="20"/>
              </w:rPr>
            </w:pPr>
            <w:r w:rsidRPr="005D351A">
              <w:rPr>
                <w:rFonts w:ascii="Times New Roman" w:eastAsia="Calibri" w:hAnsi="Times New Roman"/>
                <w:sz w:val="20"/>
                <w:szCs w:val="20"/>
              </w:rPr>
              <w:t>н/д</w:t>
            </w:r>
          </w:p>
        </w:tc>
        <w:tc>
          <w:tcPr>
            <w:tcW w:w="567" w:type="pct"/>
            <w:tcBorders>
              <w:top w:val="single" w:sz="4" w:space="0" w:color="auto"/>
              <w:left w:val="single" w:sz="4" w:space="0" w:color="auto"/>
              <w:bottom w:val="single" w:sz="4" w:space="0" w:color="auto"/>
              <w:right w:val="single" w:sz="4" w:space="0" w:color="auto"/>
            </w:tcBorders>
            <w:vAlign w:val="center"/>
            <w:hideMark/>
          </w:tcPr>
          <w:p w:rsidR="005D351A" w:rsidRPr="005D351A" w:rsidRDefault="005D351A" w:rsidP="005D351A">
            <w:pPr>
              <w:autoSpaceDE w:val="0"/>
              <w:autoSpaceDN w:val="0"/>
              <w:adjustRightInd w:val="0"/>
              <w:spacing w:after="0" w:line="240" w:lineRule="auto"/>
              <w:jc w:val="center"/>
              <w:rPr>
                <w:rFonts w:ascii="Times New Roman" w:eastAsia="Calibri" w:hAnsi="Times New Roman"/>
                <w:sz w:val="20"/>
                <w:szCs w:val="20"/>
              </w:rPr>
            </w:pPr>
            <w:r w:rsidRPr="005D351A">
              <w:rPr>
                <w:rFonts w:ascii="Times New Roman" w:eastAsia="Calibri" w:hAnsi="Times New Roman"/>
                <w:sz w:val="20"/>
                <w:szCs w:val="20"/>
              </w:rPr>
              <w:t>н/д</w:t>
            </w:r>
          </w:p>
        </w:tc>
      </w:tr>
      <w:tr w:rsidR="005D351A" w:rsidRPr="005D351A" w:rsidTr="005D351A">
        <w:tc>
          <w:tcPr>
            <w:tcW w:w="1779" w:type="pct"/>
            <w:tcBorders>
              <w:top w:val="single" w:sz="4" w:space="0" w:color="auto"/>
              <w:left w:val="single" w:sz="4" w:space="0" w:color="auto"/>
              <w:bottom w:val="single" w:sz="4" w:space="0" w:color="auto"/>
              <w:right w:val="single" w:sz="4" w:space="0" w:color="auto"/>
            </w:tcBorders>
            <w:vAlign w:val="center"/>
            <w:hideMark/>
          </w:tcPr>
          <w:p w:rsidR="005D351A" w:rsidRPr="005D351A" w:rsidRDefault="005D351A" w:rsidP="005D351A">
            <w:pPr>
              <w:autoSpaceDE w:val="0"/>
              <w:autoSpaceDN w:val="0"/>
              <w:adjustRightInd w:val="0"/>
              <w:spacing w:after="0" w:line="240" w:lineRule="auto"/>
              <w:rPr>
                <w:rFonts w:ascii="Times New Roman" w:eastAsia="Calibri" w:hAnsi="Times New Roman"/>
                <w:sz w:val="20"/>
                <w:szCs w:val="20"/>
              </w:rPr>
            </w:pPr>
            <w:r w:rsidRPr="005D351A">
              <w:rPr>
                <w:rFonts w:ascii="Times New Roman" w:eastAsia="Calibri" w:hAnsi="Times New Roman"/>
                <w:sz w:val="20"/>
                <w:szCs w:val="20"/>
              </w:rPr>
              <w:t>Инвестиционная деятельность</w:t>
            </w:r>
          </w:p>
        </w:tc>
        <w:tc>
          <w:tcPr>
            <w:tcW w:w="518" w:type="pct"/>
            <w:tcBorders>
              <w:top w:val="single" w:sz="4" w:space="0" w:color="auto"/>
              <w:left w:val="single" w:sz="4" w:space="0" w:color="auto"/>
              <w:bottom w:val="single" w:sz="4" w:space="0" w:color="auto"/>
              <w:right w:val="single" w:sz="4" w:space="0" w:color="auto"/>
            </w:tcBorders>
            <w:vAlign w:val="center"/>
            <w:hideMark/>
          </w:tcPr>
          <w:p w:rsidR="005D351A" w:rsidRPr="005D351A" w:rsidRDefault="005D351A" w:rsidP="005D351A">
            <w:pPr>
              <w:autoSpaceDE w:val="0"/>
              <w:autoSpaceDN w:val="0"/>
              <w:adjustRightInd w:val="0"/>
              <w:spacing w:after="0" w:line="240" w:lineRule="auto"/>
              <w:jc w:val="center"/>
              <w:rPr>
                <w:rFonts w:ascii="Times New Roman" w:eastAsia="Calibri" w:hAnsi="Times New Roman"/>
                <w:sz w:val="20"/>
                <w:szCs w:val="20"/>
              </w:rPr>
            </w:pPr>
            <w:r w:rsidRPr="005D351A">
              <w:rPr>
                <w:rFonts w:ascii="Times New Roman" w:eastAsia="Calibri" w:hAnsi="Times New Roman"/>
                <w:sz w:val="20"/>
                <w:szCs w:val="20"/>
              </w:rPr>
              <w:t>тыс. руб.</w:t>
            </w:r>
          </w:p>
        </w:tc>
        <w:tc>
          <w:tcPr>
            <w:tcW w:w="459" w:type="pct"/>
            <w:tcBorders>
              <w:top w:val="single" w:sz="4" w:space="0" w:color="auto"/>
              <w:left w:val="single" w:sz="4" w:space="0" w:color="auto"/>
              <w:bottom w:val="single" w:sz="4" w:space="0" w:color="auto"/>
              <w:right w:val="single" w:sz="4" w:space="0" w:color="auto"/>
            </w:tcBorders>
            <w:vAlign w:val="center"/>
            <w:hideMark/>
          </w:tcPr>
          <w:p w:rsidR="005D351A" w:rsidRPr="005D351A" w:rsidRDefault="005D351A" w:rsidP="005D351A">
            <w:pPr>
              <w:autoSpaceDE w:val="0"/>
              <w:autoSpaceDN w:val="0"/>
              <w:adjustRightInd w:val="0"/>
              <w:spacing w:after="0" w:line="240" w:lineRule="auto"/>
              <w:jc w:val="center"/>
              <w:rPr>
                <w:rFonts w:ascii="Times New Roman" w:eastAsia="Calibri" w:hAnsi="Times New Roman"/>
                <w:sz w:val="20"/>
                <w:szCs w:val="20"/>
              </w:rPr>
            </w:pPr>
            <w:r w:rsidRPr="005D351A">
              <w:rPr>
                <w:rFonts w:ascii="Times New Roman" w:eastAsia="Calibri" w:hAnsi="Times New Roman"/>
                <w:sz w:val="20"/>
                <w:szCs w:val="20"/>
              </w:rPr>
              <w:t>н/д</w:t>
            </w:r>
          </w:p>
        </w:tc>
        <w:tc>
          <w:tcPr>
            <w:tcW w:w="406" w:type="pct"/>
            <w:tcBorders>
              <w:top w:val="single" w:sz="4" w:space="0" w:color="auto"/>
              <w:left w:val="single" w:sz="4" w:space="0" w:color="auto"/>
              <w:bottom w:val="single" w:sz="4" w:space="0" w:color="auto"/>
              <w:right w:val="single" w:sz="4" w:space="0" w:color="auto"/>
            </w:tcBorders>
            <w:vAlign w:val="center"/>
            <w:hideMark/>
          </w:tcPr>
          <w:p w:rsidR="005D351A" w:rsidRPr="005D351A" w:rsidRDefault="005D351A" w:rsidP="005D351A">
            <w:pPr>
              <w:autoSpaceDE w:val="0"/>
              <w:autoSpaceDN w:val="0"/>
              <w:adjustRightInd w:val="0"/>
              <w:spacing w:after="0" w:line="240" w:lineRule="auto"/>
              <w:jc w:val="center"/>
              <w:rPr>
                <w:rFonts w:ascii="Times New Roman" w:eastAsia="Calibri" w:hAnsi="Times New Roman"/>
                <w:sz w:val="20"/>
                <w:szCs w:val="20"/>
              </w:rPr>
            </w:pPr>
            <w:r w:rsidRPr="005D351A">
              <w:rPr>
                <w:rFonts w:ascii="Times New Roman" w:eastAsia="Calibri" w:hAnsi="Times New Roman"/>
                <w:sz w:val="20"/>
                <w:szCs w:val="20"/>
              </w:rPr>
              <w:t>н/д</w:t>
            </w:r>
          </w:p>
        </w:tc>
        <w:tc>
          <w:tcPr>
            <w:tcW w:w="406" w:type="pct"/>
            <w:tcBorders>
              <w:top w:val="single" w:sz="4" w:space="0" w:color="auto"/>
              <w:left w:val="single" w:sz="4" w:space="0" w:color="auto"/>
              <w:bottom w:val="single" w:sz="4" w:space="0" w:color="auto"/>
              <w:right w:val="single" w:sz="4" w:space="0" w:color="auto"/>
            </w:tcBorders>
            <w:vAlign w:val="center"/>
            <w:hideMark/>
          </w:tcPr>
          <w:p w:rsidR="005D351A" w:rsidRPr="005D351A" w:rsidRDefault="005D351A" w:rsidP="005D351A">
            <w:pPr>
              <w:autoSpaceDE w:val="0"/>
              <w:autoSpaceDN w:val="0"/>
              <w:adjustRightInd w:val="0"/>
              <w:spacing w:after="0" w:line="240" w:lineRule="auto"/>
              <w:jc w:val="center"/>
              <w:rPr>
                <w:rFonts w:ascii="Times New Roman" w:eastAsia="Calibri" w:hAnsi="Times New Roman"/>
                <w:sz w:val="20"/>
                <w:szCs w:val="20"/>
              </w:rPr>
            </w:pPr>
            <w:r w:rsidRPr="005D351A">
              <w:rPr>
                <w:rFonts w:ascii="Times New Roman" w:eastAsia="Calibri" w:hAnsi="Times New Roman"/>
                <w:sz w:val="20"/>
                <w:szCs w:val="20"/>
              </w:rPr>
              <w:t>н/д</w:t>
            </w:r>
          </w:p>
        </w:tc>
        <w:tc>
          <w:tcPr>
            <w:tcW w:w="406" w:type="pct"/>
            <w:tcBorders>
              <w:top w:val="single" w:sz="4" w:space="0" w:color="auto"/>
              <w:left w:val="single" w:sz="4" w:space="0" w:color="auto"/>
              <w:bottom w:val="single" w:sz="4" w:space="0" w:color="auto"/>
              <w:right w:val="single" w:sz="4" w:space="0" w:color="auto"/>
            </w:tcBorders>
            <w:vAlign w:val="center"/>
            <w:hideMark/>
          </w:tcPr>
          <w:p w:rsidR="005D351A" w:rsidRPr="005D351A" w:rsidRDefault="005D351A" w:rsidP="005D351A">
            <w:pPr>
              <w:autoSpaceDE w:val="0"/>
              <w:autoSpaceDN w:val="0"/>
              <w:adjustRightInd w:val="0"/>
              <w:spacing w:after="0" w:line="240" w:lineRule="auto"/>
              <w:jc w:val="center"/>
              <w:rPr>
                <w:rFonts w:ascii="Times New Roman" w:eastAsia="Calibri" w:hAnsi="Times New Roman"/>
                <w:sz w:val="20"/>
                <w:szCs w:val="20"/>
              </w:rPr>
            </w:pPr>
            <w:r w:rsidRPr="005D351A">
              <w:rPr>
                <w:rFonts w:ascii="Times New Roman" w:eastAsia="Calibri" w:hAnsi="Times New Roman"/>
                <w:sz w:val="20"/>
                <w:szCs w:val="20"/>
              </w:rPr>
              <w:t>н/д</w:t>
            </w:r>
          </w:p>
        </w:tc>
        <w:tc>
          <w:tcPr>
            <w:tcW w:w="459" w:type="pct"/>
            <w:tcBorders>
              <w:top w:val="single" w:sz="4" w:space="0" w:color="auto"/>
              <w:left w:val="single" w:sz="4" w:space="0" w:color="auto"/>
              <w:bottom w:val="single" w:sz="4" w:space="0" w:color="auto"/>
              <w:right w:val="single" w:sz="4" w:space="0" w:color="auto"/>
            </w:tcBorders>
            <w:vAlign w:val="center"/>
            <w:hideMark/>
          </w:tcPr>
          <w:p w:rsidR="005D351A" w:rsidRPr="005D351A" w:rsidRDefault="005D351A" w:rsidP="005D351A">
            <w:pPr>
              <w:autoSpaceDE w:val="0"/>
              <w:autoSpaceDN w:val="0"/>
              <w:adjustRightInd w:val="0"/>
              <w:spacing w:after="0" w:line="240" w:lineRule="auto"/>
              <w:jc w:val="center"/>
              <w:rPr>
                <w:rFonts w:ascii="Times New Roman" w:eastAsia="Calibri" w:hAnsi="Times New Roman"/>
                <w:sz w:val="20"/>
                <w:szCs w:val="20"/>
              </w:rPr>
            </w:pPr>
            <w:r w:rsidRPr="005D351A">
              <w:rPr>
                <w:rFonts w:ascii="Times New Roman" w:eastAsia="Calibri" w:hAnsi="Times New Roman"/>
                <w:sz w:val="20"/>
                <w:szCs w:val="20"/>
              </w:rPr>
              <w:t>н/д</w:t>
            </w:r>
          </w:p>
        </w:tc>
        <w:tc>
          <w:tcPr>
            <w:tcW w:w="567" w:type="pct"/>
            <w:tcBorders>
              <w:top w:val="single" w:sz="4" w:space="0" w:color="auto"/>
              <w:left w:val="single" w:sz="4" w:space="0" w:color="auto"/>
              <w:bottom w:val="single" w:sz="4" w:space="0" w:color="auto"/>
              <w:right w:val="single" w:sz="4" w:space="0" w:color="auto"/>
            </w:tcBorders>
            <w:vAlign w:val="center"/>
            <w:hideMark/>
          </w:tcPr>
          <w:p w:rsidR="005D351A" w:rsidRPr="005D351A" w:rsidRDefault="005D351A" w:rsidP="005D351A">
            <w:pPr>
              <w:autoSpaceDE w:val="0"/>
              <w:autoSpaceDN w:val="0"/>
              <w:adjustRightInd w:val="0"/>
              <w:spacing w:after="0" w:line="240" w:lineRule="auto"/>
              <w:jc w:val="center"/>
              <w:rPr>
                <w:rFonts w:ascii="Times New Roman" w:eastAsia="Calibri" w:hAnsi="Times New Roman"/>
                <w:sz w:val="20"/>
                <w:szCs w:val="20"/>
              </w:rPr>
            </w:pPr>
            <w:r w:rsidRPr="005D351A">
              <w:rPr>
                <w:rFonts w:ascii="Times New Roman" w:eastAsia="Calibri" w:hAnsi="Times New Roman"/>
                <w:sz w:val="20"/>
                <w:szCs w:val="20"/>
              </w:rPr>
              <w:t>н/д</w:t>
            </w:r>
          </w:p>
        </w:tc>
      </w:tr>
      <w:tr w:rsidR="005D351A" w:rsidRPr="005D351A" w:rsidTr="005D351A">
        <w:tc>
          <w:tcPr>
            <w:tcW w:w="1779" w:type="pct"/>
            <w:tcBorders>
              <w:top w:val="single" w:sz="4" w:space="0" w:color="auto"/>
              <w:left w:val="single" w:sz="4" w:space="0" w:color="auto"/>
              <w:bottom w:val="single" w:sz="4" w:space="0" w:color="auto"/>
              <w:right w:val="single" w:sz="4" w:space="0" w:color="auto"/>
            </w:tcBorders>
            <w:vAlign w:val="center"/>
            <w:hideMark/>
          </w:tcPr>
          <w:p w:rsidR="005D351A" w:rsidRPr="005D351A" w:rsidRDefault="005D351A" w:rsidP="005D351A">
            <w:pPr>
              <w:autoSpaceDE w:val="0"/>
              <w:autoSpaceDN w:val="0"/>
              <w:adjustRightInd w:val="0"/>
              <w:spacing w:after="0" w:line="240" w:lineRule="auto"/>
              <w:rPr>
                <w:rFonts w:ascii="Times New Roman" w:eastAsia="Calibri" w:hAnsi="Times New Roman"/>
                <w:sz w:val="20"/>
                <w:szCs w:val="20"/>
              </w:rPr>
            </w:pPr>
            <w:r w:rsidRPr="005D351A">
              <w:rPr>
                <w:rFonts w:ascii="Times New Roman" w:eastAsia="Calibri" w:hAnsi="Times New Roman"/>
                <w:sz w:val="20"/>
                <w:szCs w:val="20"/>
              </w:rPr>
              <w:t>Финансовая деятельность</w:t>
            </w:r>
          </w:p>
        </w:tc>
        <w:tc>
          <w:tcPr>
            <w:tcW w:w="518" w:type="pct"/>
            <w:tcBorders>
              <w:top w:val="single" w:sz="4" w:space="0" w:color="auto"/>
              <w:left w:val="single" w:sz="4" w:space="0" w:color="auto"/>
              <w:bottom w:val="single" w:sz="4" w:space="0" w:color="auto"/>
              <w:right w:val="single" w:sz="4" w:space="0" w:color="auto"/>
            </w:tcBorders>
            <w:vAlign w:val="center"/>
            <w:hideMark/>
          </w:tcPr>
          <w:p w:rsidR="005D351A" w:rsidRPr="005D351A" w:rsidRDefault="005D351A" w:rsidP="005D351A">
            <w:pPr>
              <w:autoSpaceDE w:val="0"/>
              <w:autoSpaceDN w:val="0"/>
              <w:adjustRightInd w:val="0"/>
              <w:spacing w:after="0" w:line="240" w:lineRule="auto"/>
              <w:jc w:val="center"/>
              <w:rPr>
                <w:rFonts w:ascii="Times New Roman" w:eastAsia="Calibri" w:hAnsi="Times New Roman"/>
                <w:sz w:val="20"/>
                <w:szCs w:val="20"/>
              </w:rPr>
            </w:pPr>
            <w:r w:rsidRPr="005D351A">
              <w:rPr>
                <w:rFonts w:ascii="Times New Roman" w:eastAsia="Calibri" w:hAnsi="Times New Roman"/>
                <w:sz w:val="20"/>
                <w:szCs w:val="20"/>
              </w:rPr>
              <w:t>тыс. руб..</w:t>
            </w:r>
          </w:p>
        </w:tc>
        <w:tc>
          <w:tcPr>
            <w:tcW w:w="459" w:type="pct"/>
            <w:tcBorders>
              <w:top w:val="single" w:sz="4" w:space="0" w:color="auto"/>
              <w:left w:val="single" w:sz="4" w:space="0" w:color="auto"/>
              <w:bottom w:val="single" w:sz="4" w:space="0" w:color="auto"/>
              <w:right w:val="single" w:sz="4" w:space="0" w:color="auto"/>
            </w:tcBorders>
            <w:vAlign w:val="center"/>
            <w:hideMark/>
          </w:tcPr>
          <w:p w:rsidR="005D351A" w:rsidRPr="005D351A" w:rsidRDefault="005D351A" w:rsidP="005D351A">
            <w:pPr>
              <w:autoSpaceDE w:val="0"/>
              <w:autoSpaceDN w:val="0"/>
              <w:adjustRightInd w:val="0"/>
              <w:spacing w:after="0" w:line="240" w:lineRule="auto"/>
              <w:jc w:val="center"/>
              <w:rPr>
                <w:rFonts w:ascii="Times New Roman" w:eastAsia="Calibri" w:hAnsi="Times New Roman"/>
                <w:sz w:val="20"/>
                <w:szCs w:val="20"/>
              </w:rPr>
            </w:pPr>
            <w:r w:rsidRPr="005D351A">
              <w:rPr>
                <w:rFonts w:ascii="Times New Roman" w:eastAsia="Calibri" w:hAnsi="Times New Roman"/>
                <w:sz w:val="20"/>
                <w:szCs w:val="20"/>
              </w:rPr>
              <w:t>н/д</w:t>
            </w:r>
          </w:p>
        </w:tc>
        <w:tc>
          <w:tcPr>
            <w:tcW w:w="406" w:type="pct"/>
            <w:tcBorders>
              <w:top w:val="single" w:sz="4" w:space="0" w:color="auto"/>
              <w:left w:val="single" w:sz="4" w:space="0" w:color="auto"/>
              <w:bottom w:val="single" w:sz="4" w:space="0" w:color="auto"/>
              <w:right w:val="single" w:sz="4" w:space="0" w:color="auto"/>
            </w:tcBorders>
            <w:vAlign w:val="center"/>
            <w:hideMark/>
          </w:tcPr>
          <w:p w:rsidR="005D351A" w:rsidRPr="005D351A" w:rsidRDefault="005D351A" w:rsidP="005D351A">
            <w:pPr>
              <w:autoSpaceDE w:val="0"/>
              <w:autoSpaceDN w:val="0"/>
              <w:adjustRightInd w:val="0"/>
              <w:spacing w:after="0" w:line="240" w:lineRule="auto"/>
              <w:jc w:val="center"/>
              <w:rPr>
                <w:rFonts w:ascii="Times New Roman" w:eastAsia="Calibri" w:hAnsi="Times New Roman"/>
                <w:sz w:val="20"/>
                <w:szCs w:val="20"/>
              </w:rPr>
            </w:pPr>
            <w:r w:rsidRPr="005D351A">
              <w:rPr>
                <w:rFonts w:ascii="Times New Roman" w:eastAsia="Calibri" w:hAnsi="Times New Roman"/>
                <w:sz w:val="20"/>
                <w:szCs w:val="20"/>
              </w:rPr>
              <w:t>н/д</w:t>
            </w:r>
          </w:p>
        </w:tc>
        <w:tc>
          <w:tcPr>
            <w:tcW w:w="406" w:type="pct"/>
            <w:tcBorders>
              <w:top w:val="single" w:sz="4" w:space="0" w:color="auto"/>
              <w:left w:val="single" w:sz="4" w:space="0" w:color="auto"/>
              <w:bottom w:val="single" w:sz="4" w:space="0" w:color="auto"/>
              <w:right w:val="single" w:sz="4" w:space="0" w:color="auto"/>
            </w:tcBorders>
            <w:vAlign w:val="center"/>
            <w:hideMark/>
          </w:tcPr>
          <w:p w:rsidR="005D351A" w:rsidRPr="005D351A" w:rsidRDefault="005D351A" w:rsidP="005D351A">
            <w:pPr>
              <w:autoSpaceDE w:val="0"/>
              <w:autoSpaceDN w:val="0"/>
              <w:adjustRightInd w:val="0"/>
              <w:spacing w:after="0" w:line="240" w:lineRule="auto"/>
              <w:jc w:val="center"/>
              <w:rPr>
                <w:rFonts w:ascii="Times New Roman" w:eastAsia="Calibri" w:hAnsi="Times New Roman"/>
                <w:sz w:val="20"/>
                <w:szCs w:val="20"/>
              </w:rPr>
            </w:pPr>
            <w:r w:rsidRPr="005D351A">
              <w:rPr>
                <w:rFonts w:ascii="Times New Roman" w:eastAsia="Calibri" w:hAnsi="Times New Roman"/>
                <w:sz w:val="20"/>
                <w:szCs w:val="20"/>
              </w:rPr>
              <w:t>н/д</w:t>
            </w:r>
          </w:p>
        </w:tc>
        <w:tc>
          <w:tcPr>
            <w:tcW w:w="406" w:type="pct"/>
            <w:tcBorders>
              <w:top w:val="single" w:sz="4" w:space="0" w:color="auto"/>
              <w:left w:val="single" w:sz="4" w:space="0" w:color="auto"/>
              <w:bottom w:val="single" w:sz="4" w:space="0" w:color="auto"/>
              <w:right w:val="single" w:sz="4" w:space="0" w:color="auto"/>
            </w:tcBorders>
            <w:vAlign w:val="center"/>
            <w:hideMark/>
          </w:tcPr>
          <w:p w:rsidR="005D351A" w:rsidRPr="005D351A" w:rsidRDefault="005D351A" w:rsidP="005D351A">
            <w:pPr>
              <w:autoSpaceDE w:val="0"/>
              <w:autoSpaceDN w:val="0"/>
              <w:adjustRightInd w:val="0"/>
              <w:spacing w:after="0" w:line="240" w:lineRule="auto"/>
              <w:jc w:val="center"/>
              <w:rPr>
                <w:rFonts w:ascii="Times New Roman" w:eastAsia="Calibri" w:hAnsi="Times New Roman"/>
                <w:sz w:val="20"/>
                <w:szCs w:val="20"/>
              </w:rPr>
            </w:pPr>
            <w:r w:rsidRPr="005D351A">
              <w:rPr>
                <w:rFonts w:ascii="Times New Roman" w:eastAsia="Calibri" w:hAnsi="Times New Roman"/>
                <w:sz w:val="20"/>
                <w:szCs w:val="20"/>
              </w:rPr>
              <w:t>н/д</w:t>
            </w:r>
          </w:p>
        </w:tc>
        <w:tc>
          <w:tcPr>
            <w:tcW w:w="459" w:type="pct"/>
            <w:tcBorders>
              <w:top w:val="single" w:sz="4" w:space="0" w:color="auto"/>
              <w:left w:val="single" w:sz="4" w:space="0" w:color="auto"/>
              <w:bottom w:val="single" w:sz="4" w:space="0" w:color="auto"/>
              <w:right w:val="single" w:sz="4" w:space="0" w:color="auto"/>
            </w:tcBorders>
            <w:vAlign w:val="center"/>
            <w:hideMark/>
          </w:tcPr>
          <w:p w:rsidR="005D351A" w:rsidRPr="005D351A" w:rsidRDefault="005D351A" w:rsidP="005D351A">
            <w:pPr>
              <w:autoSpaceDE w:val="0"/>
              <w:autoSpaceDN w:val="0"/>
              <w:adjustRightInd w:val="0"/>
              <w:spacing w:after="0" w:line="240" w:lineRule="auto"/>
              <w:jc w:val="center"/>
              <w:rPr>
                <w:rFonts w:ascii="Times New Roman" w:eastAsia="Calibri" w:hAnsi="Times New Roman"/>
                <w:sz w:val="20"/>
                <w:szCs w:val="20"/>
              </w:rPr>
            </w:pPr>
            <w:r w:rsidRPr="005D351A">
              <w:rPr>
                <w:rFonts w:ascii="Times New Roman" w:eastAsia="Calibri" w:hAnsi="Times New Roman"/>
                <w:sz w:val="20"/>
                <w:szCs w:val="20"/>
              </w:rPr>
              <w:t>н/д</w:t>
            </w:r>
          </w:p>
        </w:tc>
        <w:tc>
          <w:tcPr>
            <w:tcW w:w="567" w:type="pct"/>
            <w:tcBorders>
              <w:top w:val="single" w:sz="4" w:space="0" w:color="auto"/>
              <w:left w:val="single" w:sz="4" w:space="0" w:color="auto"/>
              <w:bottom w:val="single" w:sz="4" w:space="0" w:color="auto"/>
              <w:right w:val="single" w:sz="4" w:space="0" w:color="auto"/>
            </w:tcBorders>
            <w:vAlign w:val="center"/>
            <w:hideMark/>
          </w:tcPr>
          <w:p w:rsidR="005D351A" w:rsidRPr="005D351A" w:rsidRDefault="005D351A" w:rsidP="005D351A">
            <w:pPr>
              <w:autoSpaceDE w:val="0"/>
              <w:autoSpaceDN w:val="0"/>
              <w:adjustRightInd w:val="0"/>
              <w:spacing w:after="0" w:line="240" w:lineRule="auto"/>
              <w:jc w:val="center"/>
              <w:rPr>
                <w:rFonts w:ascii="Times New Roman" w:eastAsia="Calibri" w:hAnsi="Times New Roman"/>
                <w:sz w:val="20"/>
                <w:szCs w:val="20"/>
              </w:rPr>
            </w:pPr>
            <w:r w:rsidRPr="005D351A">
              <w:rPr>
                <w:rFonts w:ascii="Times New Roman" w:eastAsia="Calibri" w:hAnsi="Times New Roman"/>
                <w:sz w:val="20"/>
                <w:szCs w:val="20"/>
              </w:rPr>
              <w:t>н/д</w:t>
            </w:r>
          </w:p>
        </w:tc>
      </w:tr>
    </w:tbl>
    <w:p w:rsidR="005D351A" w:rsidRPr="005D351A" w:rsidRDefault="005D351A" w:rsidP="00A72D1F">
      <w:pPr>
        <w:keepNext/>
        <w:keepLines/>
        <w:numPr>
          <w:ilvl w:val="0"/>
          <w:numId w:val="22"/>
        </w:numPr>
        <w:spacing w:before="120" w:after="120" w:line="240" w:lineRule="auto"/>
        <w:ind w:left="0" w:firstLine="567"/>
        <w:jc w:val="both"/>
        <w:outlineLvl w:val="0"/>
        <w:rPr>
          <w:rFonts w:ascii="Times New Roman" w:hAnsi="Times New Roman"/>
          <w:b/>
          <w:bCs/>
          <w:sz w:val="20"/>
          <w:szCs w:val="20"/>
          <w:lang w:eastAsia="en-US"/>
        </w:rPr>
      </w:pPr>
      <w:bookmarkStart w:id="338" w:name="_Toc522105843"/>
      <w:bookmarkStart w:id="339" w:name="_Toc525296046"/>
      <w:bookmarkStart w:id="340" w:name="_Toc533067456"/>
      <w:bookmarkStart w:id="341" w:name="_Toc4488172"/>
      <w:bookmarkStart w:id="342" w:name="_Toc5693596"/>
      <w:bookmarkStart w:id="343" w:name="sub_1812"/>
      <w:bookmarkEnd w:id="337"/>
      <w:r w:rsidRPr="005D351A">
        <w:rPr>
          <w:rFonts w:ascii="Times New Roman" w:hAnsi="Times New Roman"/>
          <w:b/>
          <w:bCs/>
          <w:sz w:val="20"/>
          <w:szCs w:val="20"/>
          <w:lang w:eastAsia="en-US"/>
        </w:rPr>
        <w:t>б) тарифно-балансовые расчетные модели теплоснабжения потребителей по каждой единой теплоснабжающей организации</w:t>
      </w:r>
      <w:bookmarkEnd w:id="338"/>
      <w:bookmarkEnd w:id="339"/>
      <w:bookmarkEnd w:id="340"/>
      <w:bookmarkEnd w:id="341"/>
      <w:bookmarkEnd w:id="342"/>
    </w:p>
    <w:p w:rsidR="005D351A" w:rsidRPr="005D351A" w:rsidRDefault="005D351A" w:rsidP="005D351A">
      <w:pPr>
        <w:spacing w:after="120"/>
        <w:ind w:firstLine="567"/>
        <w:jc w:val="right"/>
        <w:rPr>
          <w:rFonts w:ascii="Times New Roman" w:eastAsia="Calibri" w:hAnsi="Times New Roman"/>
          <w:sz w:val="20"/>
          <w:szCs w:val="20"/>
          <w:lang w:eastAsia="en-US"/>
        </w:rPr>
      </w:pPr>
      <w:r w:rsidRPr="005D351A">
        <w:rPr>
          <w:rFonts w:ascii="Times New Roman" w:eastAsia="Calibri" w:hAnsi="Times New Roman"/>
          <w:sz w:val="20"/>
          <w:szCs w:val="20"/>
          <w:lang w:eastAsia="en-US"/>
        </w:rPr>
        <w:t>Таблица 15.2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761"/>
        <w:gridCol w:w="1297"/>
        <w:gridCol w:w="930"/>
        <w:gridCol w:w="822"/>
        <w:gridCol w:w="837"/>
        <w:gridCol w:w="837"/>
        <w:gridCol w:w="860"/>
        <w:gridCol w:w="1020"/>
      </w:tblGrid>
      <w:tr w:rsidR="005D351A" w:rsidRPr="005D351A" w:rsidTr="005D351A">
        <w:trPr>
          <w:tblHeader/>
        </w:trPr>
        <w:tc>
          <w:tcPr>
            <w:tcW w:w="2761" w:type="dxa"/>
            <w:tcBorders>
              <w:top w:val="single" w:sz="4" w:space="0" w:color="auto"/>
              <w:left w:val="single" w:sz="4" w:space="0" w:color="auto"/>
              <w:bottom w:val="single" w:sz="4" w:space="0" w:color="auto"/>
              <w:right w:val="single" w:sz="4" w:space="0" w:color="auto"/>
            </w:tcBorders>
            <w:vAlign w:val="center"/>
            <w:hideMark/>
          </w:tcPr>
          <w:p w:rsidR="005D351A" w:rsidRPr="005D351A" w:rsidRDefault="005D351A" w:rsidP="005D351A">
            <w:pPr>
              <w:autoSpaceDE w:val="0"/>
              <w:autoSpaceDN w:val="0"/>
              <w:adjustRightInd w:val="0"/>
              <w:spacing w:after="0" w:line="240" w:lineRule="auto"/>
              <w:jc w:val="center"/>
              <w:rPr>
                <w:rFonts w:ascii="Times New Roman" w:eastAsia="Calibri" w:hAnsi="Times New Roman"/>
                <w:b/>
                <w:sz w:val="20"/>
                <w:szCs w:val="20"/>
              </w:rPr>
            </w:pPr>
            <w:r w:rsidRPr="005D351A">
              <w:rPr>
                <w:rFonts w:ascii="Times New Roman" w:eastAsia="Calibri" w:hAnsi="Times New Roman"/>
                <w:b/>
                <w:bCs/>
                <w:sz w:val="20"/>
                <w:szCs w:val="20"/>
              </w:rPr>
              <w:t>Показатель</w:t>
            </w:r>
          </w:p>
        </w:tc>
        <w:tc>
          <w:tcPr>
            <w:tcW w:w="1297" w:type="dxa"/>
            <w:tcBorders>
              <w:top w:val="single" w:sz="4" w:space="0" w:color="auto"/>
              <w:left w:val="single" w:sz="4" w:space="0" w:color="auto"/>
              <w:bottom w:val="single" w:sz="4" w:space="0" w:color="auto"/>
              <w:right w:val="single" w:sz="4" w:space="0" w:color="auto"/>
            </w:tcBorders>
            <w:vAlign w:val="center"/>
            <w:hideMark/>
          </w:tcPr>
          <w:p w:rsidR="005D351A" w:rsidRPr="005D351A" w:rsidRDefault="005D351A" w:rsidP="005D351A">
            <w:pPr>
              <w:autoSpaceDE w:val="0"/>
              <w:autoSpaceDN w:val="0"/>
              <w:adjustRightInd w:val="0"/>
              <w:spacing w:after="0" w:line="240" w:lineRule="auto"/>
              <w:jc w:val="center"/>
              <w:rPr>
                <w:rFonts w:ascii="Times New Roman" w:eastAsia="Calibri" w:hAnsi="Times New Roman"/>
                <w:b/>
                <w:bCs/>
                <w:sz w:val="20"/>
                <w:szCs w:val="20"/>
              </w:rPr>
            </w:pPr>
            <w:r w:rsidRPr="005D351A">
              <w:rPr>
                <w:rFonts w:ascii="Times New Roman" w:eastAsia="Calibri" w:hAnsi="Times New Roman"/>
                <w:b/>
                <w:bCs/>
                <w:sz w:val="20"/>
                <w:szCs w:val="20"/>
              </w:rPr>
              <w:t>Единицы измерения</w:t>
            </w:r>
          </w:p>
        </w:tc>
        <w:tc>
          <w:tcPr>
            <w:tcW w:w="930" w:type="dxa"/>
            <w:tcBorders>
              <w:top w:val="single" w:sz="4" w:space="0" w:color="auto"/>
              <w:left w:val="single" w:sz="4" w:space="0" w:color="auto"/>
              <w:bottom w:val="single" w:sz="4" w:space="0" w:color="auto"/>
              <w:right w:val="single" w:sz="4" w:space="0" w:color="auto"/>
            </w:tcBorders>
            <w:vAlign w:val="center"/>
            <w:hideMark/>
          </w:tcPr>
          <w:p w:rsidR="005D351A" w:rsidRPr="005D351A" w:rsidRDefault="005D351A" w:rsidP="005D351A">
            <w:pPr>
              <w:autoSpaceDE w:val="0"/>
              <w:autoSpaceDN w:val="0"/>
              <w:adjustRightInd w:val="0"/>
              <w:spacing w:after="0" w:line="240" w:lineRule="auto"/>
              <w:jc w:val="center"/>
              <w:rPr>
                <w:rFonts w:ascii="Times New Roman" w:eastAsia="Calibri" w:hAnsi="Times New Roman"/>
                <w:sz w:val="20"/>
                <w:szCs w:val="20"/>
              </w:rPr>
            </w:pPr>
            <w:r w:rsidRPr="005D351A">
              <w:rPr>
                <w:rFonts w:ascii="Times New Roman" w:eastAsia="Calibri" w:hAnsi="Times New Roman"/>
                <w:b/>
                <w:bCs/>
                <w:sz w:val="20"/>
                <w:szCs w:val="20"/>
              </w:rPr>
              <w:t>2018 г (факт)</w:t>
            </w:r>
          </w:p>
        </w:tc>
        <w:tc>
          <w:tcPr>
            <w:tcW w:w="822" w:type="dxa"/>
            <w:tcBorders>
              <w:top w:val="single" w:sz="4" w:space="0" w:color="auto"/>
              <w:left w:val="single" w:sz="4" w:space="0" w:color="auto"/>
              <w:bottom w:val="single" w:sz="4" w:space="0" w:color="auto"/>
              <w:right w:val="single" w:sz="4" w:space="0" w:color="auto"/>
            </w:tcBorders>
            <w:vAlign w:val="center"/>
            <w:hideMark/>
          </w:tcPr>
          <w:p w:rsidR="005D351A" w:rsidRPr="005D351A" w:rsidRDefault="005D351A" w:rsidP="005D351A">
            <w:pPr>
              <w:autoSpaceDE w:val="0"/>
              <w:autoSpaceDN w:val="0"/>
              <w:adjustRightInd w:val="0"/>
              <w:spacing w:after="0" w:line="240" w:lineRule="auto"/>
              <w:jc w:val="center"/>
              <w:rPr>
                <w:rFonts w:ascii="Times New Roman" w:eastAsia="Calibri" w:hAnsi="Times New Roman"/>
                <w:b/>
                <w:sz w:val="20"/>
                <w:szCs w:val="20"/>
              </w:rPr>
            </w:pPr>
            <w:r w:rsidRPr="005D351A">
              <w:rPr>
                <w:rFonts w:ascii="Times New Roman" w:eastAsia="Calibri" w:hAnsi="Times New Roman"/>
                <w:b/>
                <w:sz w:val="20"/>
                <w:szCs w:val="20"/>
              </w:rPr>
              <w:t>2019 г.</w:t>
            </w:r>
          </w:p>
        </w:tc>
        <w:tc>
          <w:tcPr>
            <w:tcW w:w="837" w:type="dxa"/>
            <w:tcBorders>
              <w:top w:val="single" w:sz="4" w:space="0" w:color="auto"/>
              <w:left w:val="single" w:sz="4" w:space="0" w:color="auto"/>
              <w:bottom w:val="single" w:sz="4" w:space="0" w:color="auto"/>
              <w:right w:val="single" w:sz="4" w:space="0" w:color="auto"/>
            </w:tcBorders>
            <w:vAlign w:val="center"/>
            <w:hideMark/>
          </w:tcPr>
          <w:p w:rsidR="005D351A" w:rsidRPr="005D351A" w:rsidRDefault="005D351A" w:rsidP="005D351A">
            <w:pPr>
              <w:autoSpaceDE w:val="0"/>
              <w:autoSpaceDN w:val="0"/>
              <w:adjustRightInd w:val="0"/>
              <w:spacing w:after="0" w:line="240" w:lineRule="auto"/>
              <w:jc w:val="center"/>
              <w:rPr>
                <w:rFonts w:ascii="Times New Roman" w:eastAsia="Calibri" w:hAnsi="Times New Roman"/>
                <w:b/>
                <w:sz w:val="20"/>
                <w:szCs w:val="20"/>
              </w:rPr>
            </w:pPr>
            <w:r w:rsidRPr="005D351A">
              <w:rPr>
                <w:rFonts w:ascii="Times New Roman" w:eastAsia="Calibri" w:hAnsi="Times New Roman"/>
                <w:b/>
                <w:sz w:val="20"/>
                <w:szCs w:val="20"/>
              </w:rPr>
              <w:t>2020 г.</w:t>
            </w:r>
          </w:p>
        </w:tc>
        <w:tc>
          <w:tcPr>
            <w:tcW w:w="837" w:type="dxa"/>
            <w:tcBorders>
              <w:top w:val="single" w:sz="4" w:space="0" w:color="auto"/>
              <w:left w:val="single" w:sz="4" w:space="0" w:color="auto"/>
              <w:bottom w:val="single" w:sz="4" w:space="0" w:color="auto"/>
              <w:right w:val="single" w:sz="4" w:space="0" w:color="auto"/>
            </w:tcBorders>
            <w:vAlign w:val="center"/>
            <w:hideMark/>
          </w:tcPr>
          <w:p w:rsidR="005D351A" w:rsidRPr="005D351A" w:rsidRDefault="005D351A" w:rsidP="005D351A">
            <w:pPr>
              <w:autoSpaceDE w:val="0"/>
              <w:autoSpaceDN w:val="0"/>
              <w:adjustRightInd w:val="0"/>
              <w:spacing w:after="0" w:line="240" w:lineRule="auto"/>
              <w:jc w:val="center"/>
              <w:rPr>
                <w:rFonts w:ascii="Times New Roman" w:eastAsia="Calibri" w:hAnsi="Times New Roman"/>
                <w:b/>
                <w:sz w:val="20"/>
                <w:szCs w:val="20"/>
              </w:rPr>
            </w:pPr>
            <w:r w:rsidRPr="005D351A">
              <w:rPr>
                <w:rFonts w:ascii="Times New Roman" w:eastAsia="Calibri" w:hAnsi="Times New Roman"/>
                <w:b/>
                <w:sz w:val="20"/>
                <w:szCs w:val="20"/>
              </w:rPr>
              <w:t>2021 г.</w:t>
            </w:r>
          </w:p>
        </w:tc>
        <w:tc>
          <w:tcPr>
            <w:tcW w:w="860" w:type="dxa"/>
            <w:tcBorders>
              <w:top w:val="single" w:sz="4" w:space="0" w:color="auto"/>
              <w:left w:val="single" w:sz="4" w:space="0" w:color="auto"/>
              <w:bottom w:val="single" w:sz="4" w:space="0" w:color="auto"/>
              <w:right w:val="single" w:sz="4" w:space="0" w:color="auto"/>
            </w:tcBorders>
            <w:vAlign w:val="center"/>
            <w:hideMark/>
          </w:tcPr>
          <w:p w:rsidR="005D351A" w:rsidRPr="005D351A" w:rsidRDefault="005D351A" w:rsidP="005D351A">
            <w:pPr>
              <w:autoSpaceDE w:val="0"/>
              <w:autoSpaceDN w:val="0"/>
              <w:adjustRightInd w:val="0"/>
              <w:spacing w:after="0" w:line="240" w:lineRule="auto"/>
              <w:jc w:val="center"/>
              <w:rPr>
                <w:rFonts w:ascii="Times New Roman" w:eastAsia="Calibri" w:hAnsi="Times New Roman"/>
                <w:b/>
                <w:sz w:val="20"/>
                <w:szCs w:val="20"/>
              </w:rPr>
            </w:pPr>
            <w:r w:rsidRPr="005D351A">
              <w:rPr>
                <w:rFonts w:ascii="Times New Roman" w:eastAsia="Calibri" w:hAnsi="Times New Roman"/>
                <w:b/>
                <w:sz w:val="20"/>
                <w:szCs w:val="20"/>
              </w:rPr>
              <w:t>2022 г.</w:t>
            </w:r>
          </w:p>
        </w:tc>
        <w:tc>
          <w:tcPr>
            <w:tcW w:w="1020" w:type="dxa"/>
            <w:tcBorders>
              <w:top w:val="single" w:sz="4" w:space="0" w:color="auto"/>
              <w:left w:val="single" w:sz="4" w:space="0" w:color="auto"/>
              <w:bottom w:val="single" w:sz="4" w:space="0" w:color="auto"/>
              <w:right w:val="single" w:sz="4" w:space="0" w:color="auto"/>
            </w:tcBorders>
            <w:vAlign w:val="center"/>
            <w:hideMark/>
          </w:tcPr>
          <w:p w:rsidR="005D351A" w:rsidRPr="005D351A" w:rsidRDefault="005D351A" w:rsidP="005D351A">
            <w:pPr>
              <w:autoSpaceDE w:val="0"/>
              <w:autoSpaceDN w:val="0"/>
              <w:adjustRightInd w:val="0"/>
              <w:spacing w:after="0" w:line="240" w:lineRule="auto"/>
              <w:jc w:val="center"/>
              <w:rPr>
                <w:rFonts w:ascii="Times New Roman" w:eastAsia="Calibri" w:hAnsi="Times New Roman"/>
                <w:b/>
                <w:sz w:val="20"/>
                <w:szCs w:val="20"/>
              </w:rPr>
            </w:pPr>
            <w:r w:rsidRPr="005D351A">
              <w:rPr>
                <w:rFonts w:ascii="Times New Roman" w:eastAsia="Calibri" w:hAnsi="Times New Roman"/>
                <w:b/>
                <w:bCs/>
                <w:sz w:val="20"/>
                <w:szCs w:val="20"/>
              </w:rPr>
              <w:t>2023-2028 гг.</w:t>
            </w:r>
          </w:p>
        </w:tc>
      </w:tr>
      <w:tr w:rsidR="005D351A" w:rsidRPr="005D351A" w:rsidTr="005D351A">
        <w:tc>
          <w:tcPr>
            <w:tcW w:w="0" w:type="auto"/>
            <w:gridSpan w:val="8"/>
            <w:tcBorders>
              <w:top w:val="single" w:sz="4" w:space="0" w:color="auto"/>
              <w:left w:val="single" w:sz="4" w:space="0" w:color="auto"/>
              <w:bottom w:val="single" w:sz="4" w:space="0" w:color="auto"/>
              <w:right w:val="single" w:sz="4" w:space="0" w:color="auto"/>
            </w:tcBorders>
            <w:vAlign w:val="center"/>
            <w:hideMark/>
          </w:tcPr>
          <w:p w:rsidR="005D351A" w:rsidRPr="005D351A" w:rsidRDefault="005D351A" w:rsidP="005D351A">
            <w:pPr>
              <w:autoSpaceDE w:val="0"/>
              <w:autoSpaceDN w:val="0"/>
              <w:adjustRightInd w:val="0"/>
              <w:spacing w:after="0" w:line="240" w:lineRule="auto"/>
              <w:jc w:val="center"/>
              <w:rPr>
                <w:rFonts w:ascii="Times New Roman" w:eastAsia="Calibri" w:hAnsi="Times New Roman"/>
                <w:b/>
                <w:sz w:val="20"/>
                <w:szCs w:val="20"/>
              </w:rPr>
            </w:pPr>
            <w:r w:rsidRPr="005D351A">
              <w:rPr>
                <w:rFonts w:ascii="Times New Roman" w:eastAsia="Calibri" w:hAnsi="Times New Roman"/>
                <w:b/>
                <w:sz w:val="20"/>
                <w:szCs w:val="20"/>
              </w:rPr>
              <w:t>Пойковское муниципальное унитарное предприятие «Управление тепловодоснабжения»</w:t>
            </w:r>
          </w:p>
        </w:tc>
      </w:tr>
      <w:tr w:rsidR="005D351A" w:rsidRPr="005D351A" w:rsidTr="005D351A">
        <w:tc>
          <w:tcPr>
            <w:tcW w:w="2761" w:type="dxa"/>
            <w:tcBorders>
              <w:top w:val="single" w:sz="4" w:space="0" w:color="auto"/>
              <w:left w:val="single" w:sz="4" w:space="0" w:color="auto"/>
              <w:bottom w:val="single" w:sz="4" w:space="0" w:color="auto"/>
              <w:right w:val="single" w:sz="4" w:space="0" w:color="auto"/>
            </w:tcBorders>
            <w:vAlign w:val="center"/>
            <w:hideMark/>
          </w:tcPr>
          <w:p w:rsidR="005D351A" w:rsidRPr="005D351A" w:rsidRDefault="005D351A" w:rsidP="005D351A">
            <w:pPr>
              <w:autoSpaceDE w:val="0"/>
              <w:autoSpaceDN w:val="0"/>
              <w:adjustRightInd w:val="0"/>
              <w:spacing w:after="0" w:line="240" w:lineRule="auto"/>
              <w:jc w:val="both"/>
              <w:rPr>
                <w:rFonts w:ascii="Times New Roman" w:eastAsia="Calibri" w:hAnsi="Times New Roman"/>
                <w:sz w:val="20"/>
                <w:szCs w:val="20"/>
              </w:rPr>
            </w:pPr>
            <w:r w:rsidRPr="005D351A">
              <w:rPr>
                <w:rFonts w:ascii="Times New Roman" w:eastAsia="Calibri" w:hAnsi="Times New Roman"/>
                <w:sz w:val="20"/>
                <w:szCs w:val="20"/>
              </w:rPr>
              <w:lastRenderedPageBreak/>
              <w:t>Индексы-дефляторы МЭР</w:t>
            </w:r>
          </w:p>
        </w:tc>
        <w:tc>
          <w:tcPr>
            <w:tcW w:w="1297" w:type="dxa"/>
            <w:tcBorders>
              <w:top w:val="single" w:sz="4" w:space="0" w:color="auto"/>
              <w:left w:val="single" w:sz="4" w:space="0" w:color="auto"/>
              <w:bottom w:val="single" w:sz="4" w:space="0" w:color="auto"/>
              <w:right w:val="single" w:sz="4" w:space="0" w:color="auto"/>
            </w:tcBorders>
            <w:vAlign w:val="center"/>
            <w:hideMark/>
          </w:tcPr>
          <w:p w:rsidR="005D351A" w:rsidRPr="005D351A" w:rsidRDefault="005D351A" w:rsidP="005D351A">
            <w:pPr>
              <w:autoSpaceDE w:val="0"/>
              <w:autoSpaceDN w:val="0"/>
              <w:adjustRightInd w:val="0"/>
              <w:spacing w:after="0" w:line="240" w:lineRule="auto"/>
              <w:jc w:val="center"/>
              <w:rPr>
                <w:rFonts w:ascii="Times New Roman" w:eastAsia="Calibri" w:hAnsi="Times New Roman"/>
                <w:sz w:val="20"/>
                <w:szCs w:val="20"/>
              </w:rPr>
            </w:pPr>
            <w:r w:rsidRPr="005D351A">
              <w:rPr>
                <w:rFonts w:ascii="Times New Roman" w:eastAsia="Calibri" w:hAnsi="Times New Roman"/>
                <w:sz w:val="20"/>
                <w:szCs w:val="20"/>
              </w:rPr>
              <w:t>%</w:t>
            </w:r>
          </w:p>
        </w:tc>
        <w:tc>
          <w:tcPr>
            <w:tcW w:w="930" w:type="dxa"/>
            <w:tcBorders>
              <w:top w:val="single" w:sz="4" w:space="0" w:color="auto"/>
              <w:left w:val="single" w:sz="4" w:space="0" w:color="auto"/>
              <w:bottom w:val="single" w:sz="4" w:space="0" w:color="auto"/>
              <w:right w:val="single" w:sz="4" w:space="0" w:color="auto"/>
            </w:tcBorders>
            <w:vAlign w:val="center"/>
            <w:hideMark/>
          </w:tcPr>
          <w:p w:rsidR="005D351A" w:rsidRPr="005D351A" w:rsidRDefault="005D351A" w:rsidP="005D351A">
            <w:pPr>
              <w:autoSpaceDE w:val="0"/>
              <w:autoSpaceDN w:val="0"/>
              <w:adjustRightInd w:val="0"/>
              <w:spacing w:after="0" w:line="240" w:lineRule="auto"/>
              <w:jc w:val="center"/>
              <w:rPr>
                <w:rFonts w:ascii="Times New Roman" w:eastAsia="Calibri" w:hAnsi="Times New Roman"/>
                <w:sz w:val="20"/>
                <w:szCs w:val="20"/>
              </w:rPr>
            </w:pPr>
            <w:r w:rsidRPr="005D351A">
              <w:rPr>
                <w:rFonts w:ascii="Times New Roman" w:eastAsia="Calibri" w:hAnsi="Times New Roman"/>
                <w:sz w:val="20"/>
                <w:szCs w:val="20"/>
              </w:rPr>
              <w:t>107,7</w:t>
            </w:r>
          </w:p>
        </w:tc>
        <w:tc>
          <w:tcPr>
            <w:tcW w:w="822" w:type="dxa"/>
            <w:tcBorders>
              <w:top w:val="single" w:sz="4" w:space="0" w:color="auto"/>
              <w:left w:val="single" w:sz="4" w:space="0" w:color="auto"/>
              <w:bottom w:val="single" w:sz="4" w:space="0" w:color="auto"/>
              <w:right w:val="single" w:sz="4" w:space="0" w:color="auto"/>
            </w:tcBorders>
            <w:vAlign w:val="center"/>
            <w:hideMark/>
          </w:tcPr>
          <w:p w:rsidR="005D351A" w:rsidRPr="005D351A" w:rsidRDefault="005D351A" w:rsidP="005D351A">
            <w:pPr>
              <w:autoSpaceDE w:val="0"/>
              <w:autoSpaceDN w:val="0"/>
              <w:adjustRightInd w:val="0"/>
              <w:spacing w:after="0" w:line="240" w:lineRule="auto"/>
              <w:jc w:val="center"/>
              <w:rPr>
                <w:rFonts w:ascii="Times New Roman" w:eastAsia="Calibri" w:hAnsi="Times New Roman"/>
                <w:sz w:val="20"/>
                <w:szCs w:val="20"/>
              </w:rPr>
            </w:pPr>
            <w:r w:rsidRPr="005D351A">
              <w:rPr>
                <w:rFonts w:ascii="Times New Roman" w:eastAsia="Calibri" w:hAnsi="Times New Roman"/>
                <w:sz w:val="20"/>
                <w:szCs w:val="20"/>
              </w:rPr>
              <w:t>107</w:t>
            </w:r>
          </w:p>
        </w:tc>
        <w:tc>
          <w:tcPr>
            <w:tcW w:w="837" w:type="dxa"/>
            <w:tcBorders>
              <w:top w:val="single" w:sz="4" w:space="0" w:color="auto"/>
              <w:left w:val="single" w:sz="4" w:space="0" w:color="auto"/>
              <w:bottom w:val="single" w:sz="4" w:space="0" w:color="auto"/>
              <w:right w:val="single" w:sz="4" w:space="0" w:color="auto"/>
            </w:tcBorders>
            <w:vAlign w:val="center"/>
            <w:hideMark/>
          </w:tcPr>
          <w:p w:rsidR="005D351A" w:rsidRPr="005D351A" w:rsidRDefault="005D351A" w:rsidP="005D351A">
            <w:pPr>
              <w:autoSpaceDE w:val="0"/>
              <w:autoSpaceDN w:val="0"/>
              <w:adjustRightInd w:val="0"/>
              <w:spacing w:after="0" w:line="240" w:lineRule="auto"/>
              <w:jc w:val="center"/>
              <w:rPr>
                <w:rFonts w:ascii="Times New Roman" w:eastAsia="Calibri" w:hAnsi="Times New Roman"/>
                <w:sz w:val="20"/>
                <w:szCs w:val="20"/>
              </w:rPr>
            </w:pPr>
            <w:r w:rsidRPr="005D351A">
              <w:rPr>
                <w:rFonts w:ascii="Times New Roman" w:eastAsia="Calibri" w:hAnsi="Times New Roman"/>
                <w:sz w:val="20"/>
                <w:szCs w:val="20"/>
              </w:rPr>
              <w:t>106,4</w:t>
            </w:r>
          </w:p>
        </w:tc>
        <w:tc>
          <w:tcPr>
            <w:tcW w:w="837" w:type="dxa"/>
            <w:tcBorders>
              <w:top w:val="single" w:sz="4" w:space="0" w:color="auto"/>
              <w:left w:val="single" w:sz="4" w:space="0" w:color="auto"/>
              <w:bottom w:val="single" w:sz="4" w:space="0" w:color="auto"/>
              <w:right w:val="single" w:sz="4" w:space="0" w:color="auto"/>
            </w:tcBorders>
            <w:vAlign w:val="center"/>
            <w:hideMark/>
          </w:tcPr>
          <w:p w:rsidR="005D351A" w:rsidRPr="005D351A" w:rsidRDefault="005D351A" w:rsidP="005D351A">
            <w:pPr>
              <w:autoSpaceDE w:val="0"/>
              <w:autoSpaceDN w:val="0"/>
              <w:adjustRightInd w:val="0"/>
              <w:spacing w:after="0" w:line="240" w:lineRule="auto"/>
              <w:jc w:val="center"/>
              <w:rPr>
                <w:rFonts w:ascii="Times New Roman" w:eastAsia="Calibri" w:hAnsi="Times New Roman"/>
                <w:sz w:val="20"/>
                <w:szCs w:val="20"/>
              </w:rPr>
            </w:pPr>
            <w:r w:rsidRPr="005D351A">
              <w:rPr>
                <w:rFonts w:ascii="Times New Roman" w:eastAsia="Calibri" w:hAnsi="Times New Roman"/>
                <w:sz w:val="20"/>
                <w:szCs w:val="20"/>
              </w:rPr>
              <w:t>105,3</w:t>
            </w:r>
          </w:p>
        </w:tc>
        <w:tc>
          <w:tcPr>
            <w:tcW w:w="860" w:type="dxa"/>
            <w:tcBorders>
              <w:top w:val="single" w:sz="4" w:space="0" w:color="auto"/>
              <w:left w:val="single" w:sz="4" w:space="0" w:color="auto"/>
              <w:bottom w:val="single" w:sz="4" w:space="0" w:color="auto"/>
              <w:right w:val="single" w:sz="4" w:space="0" w:color="auto"/>
            </w:tcBorders>
            <w:vAlign w:val="center"/>
            <w:hideMark/>
          </w:tcPr>
          <w:p w:rsidR="005D351A" w:rsidRPr="005D351A" w:rsidRDefault="005D351A" w:rsidP="005D351A">
            <w:pPr>
              <w:autoSpaceDE w:val="0"/>
              <w:autoSpaceDN w:val="0"/>
              <w:adjustRightInd w:val="0"/>
              <w:spacing w:after="0" w:line="240" w:lineRule="auto"/>
              <w:jc w:val="center"/>
              <w:rPr>
                <w:rFonts w:ascii="Times New Roman" w:eastAsia="Calibri" w:hAnsi="Times New Roman"/>
                <w:sz w:val="20"/>
                <w:szCs w:val="20"/>
              </w:rPr>
            </w:pPr>
            <w:r w:rsidRPr="005D351A">
              <w:rPr>
                <w:rFonts w:ascii="Times New Roman" w:eastAsia="Calibri" w:hAnsi="Times New Roman"/>
                <w:sz w:val="20"/>
                <w:szCs w:val="20"/>
              </w:rPr>
              <w:t>105</w:t>
            </w:r>
          </w:p>
        </w:tc>
        <w:tc>
          <w:tcPr>
            <w:tcW w:w="1020" w:type="dxa"/>
            <w:tcBorders>
              <w:top w:val="single" w:sz="4" w:space="0" w:color="auto"/>
              <w:left w:val="single" w:sz="4" w:space="0" w:color="auto"/>
              <w:bottom w:val="single" w:sz="4" w:space="0" w:color="auto"/>
              <w:right w:val="single" w:sz="4" w:space="0" w:color="auto"/>
            </w:tcBorders>
            <w:vAlign w:val="center"/>
            <w:hideMark/>
          </w:tcPr>
          <w:p w:rsidR="005D351A" w:rsidRPr="005D351A" w:rsidRDefault="005D351A" w:rsidP="005D351A">
            <w:pPr>
              <w:autoSpaceDE w:val="0"/>
              <w:autoSpaceDN w:val="0"/>
              <w:adjustRightInd w:val="0"/>
              <w:spacing w:after="0" w:line="240" w:lineRule="auto"/>
              <w:jc w:val="center"/>
              <w:rPr>
                <w:rFonts w:ascii="Times New Roman" w:eastAsia="Calibri" w:hAnsi="Times New Roman"/>
                <w:sz w:val="20"/>
                <w:szCs w:val="20"/>
              </w:rPr>
            </w:pPr>
            <w:r w:rsidRPr="005D351A">
              <w:rPr>
                <w:rFonts w:ascii="Times New Roman" w:eastAsia="Calibri" w:hAnsi="Times New Roman"/>
                <w:sz w:val="20"/>
                <w:szCs w:val="20"/>
              </w:rPr>
              <w:t>101,9</w:t>
            </w:r>
          </w:p>
        </w:tc>
      </w:tr>
      <w:tr w:rsidR="005D351A" w:rsidRPr="005D351A" w:rsidTr="005D351A">
        <w:tc>
          <w:tcPr>
            <w:tcW w:w="2761" w:type="dxa"/>
            <w:tcBorders>
              <w:top w:val="single" w:sz="4" w:space="0" w:color="auto"/>
              <w:left w:val="single" w:sz="4" w:space="0" w:color="auto"/>
              <w:bottom w:val="single" w:sz="4" w:space="0" w:color="auto"/>
              <w:right w:val="single" w:sz="4" w:space="0" w:color="auto"/>
            </w:tcBorders>
            <w:vAlign w:val="center"/>
            <w:hideMark/>
          </w:tcPr>
          <w:p w:rsidR="005D351A" w:rsidRPr="005D351A" w:rsidRDefault="005D351A" w:rsidP="005D351A">
            <w:pPr>
              <w:autoSpaceDE w:val="0"/>
              <w:autoSpaceDN w:val="0"/>
              <w:adjustRightInd w:val="0"/>
              <w:spacing w:after="0" w:line="240" w:lineRule="auto"/>
              <w:jc w:val="both"/>
              <w:rPr>
                <w:rFonts w:ascii="Times New Roman" w:eastAsia="Calibri" w:hAnsi="Times New Roman"/>
                <w:sz w:val="20"/>
                <w:szCs w:val="20"/>
              </w:rPr>
            </w:pPr>
            <w:r w:rsidRPr="005D351A">
              <w:rPr>
                <w:rFonts w:ascii="Times New Roman" w:eastAsia="Calibri" w:hAnsi="Times New Roman"/>
                <w:sz w:val="20"/>
                <w:szCs w:val="20"/>
              </w:rPr>
              <w:t>Баланс тепловой мощности</w:t>
            </w:r>
          </w:p>
        </w:tc>
        <w:tc>
          <w:tcPr>
            <w:tcW w:w="1297" w:type="dxa"/>
            <w:tcBorders>
              <w:top w:val="single" w:sz="4" w:space="0" w:color="auto"/>
              <w:left w:val="single" w:sz="4" w:space="0" w:color="auto"/>
              <w:bottom w:val="single" w:sz="4" w:space="0" w:color="auto"/>
              <w:right w:val="single" w:sz="4" w:space="0" w:color="auto"/>
            </w:tcBorders>
            <w:vAlign w:val="center"/>
            <w:hideMark/>
          </w:tcPr>
          <w:p w:rsidR="005D351A" w:rsidRPr="005D351A" w:rsidRDefault="005D351A" w:rsidP="005D351A">
            <w:pPr>
              <w:autoSpaceDE w:val="0"/>
              <w:autoSpaceDN w:val="0"/>
              <w:adjustRightInd w:val="0"/>
              <w:spacing w:after="0" w:line="240" w:lineRule="auto"/>
              <w:jc w:val="center"/>
              <w:rPr>
                <w:rFonts w:ascii="Times New Roman" w:eastAsia="Calibri" w:hAnsi="Times New Roman"/>
                <w:sz w:val="20"/>
                <w:szCs w:val="20"/>
              </w:rPr>
            </w:pPr>
            <w:r w:rsidRPr="005D351A">
              <w:rPr>
                <w:rFonts w:ascii="Times New Roman" w:eastAsia="Calibri" w:hAnsi="Times New Roman"/>
                <w:sz w:val="20"/>
                <w:szCs w:val="20"/>
              </w:rPr>
              <w:t>Гкал/ч</w:t>
            </w:r>
          </w:p>
        </w:tc>
        <w:tc>
          <w:tcPr>
            <w:tcW w:w="930" w:type="dxa"/>
            <w:tcBorders>
              <w:top w:val="single" w:sz="4" w:space="0" w:color="auto"/>
              <w:left w:val="single" w:sz="4" w:space="0" w:color="auto"/>
              <w:bottom w:val="single" w:sz="4" w:space="0" w:color="auto"/>
              <w:right w:val="single" w:sz="4" w:space="0" w:color="auto"/>
            </w:tcBorders>
            <w:vAlign w:val="center"/>
          </w:tcPr>
          <w:p w:rsidR="005D351A" w:rsidRPr="005D351A" w:rsidRDefault="005D351A" w:rsidP="005D351A">
            <w:pPr>
              <w:spacing w:after="0" w:line="240" w:lineRule="auto"/>
              <w:jc w:val="center"/>
              <w:rPr>
                <w:rFonts w:ascii="Times New Roman" w:hAnsi="Times New Roman"/>
                <w:sz w:val="20"/>
                <w:szCs w:val="20"/>
              </w:rPr>
            </w:pPr>
            <w:r w:rsidRPr="005D351A">
              <w:rPr>
                <w:rFonts w:ascii="Times New Roman" w:hAnsi="Times New Roman"/>
                <w:sz w:val="20"/>
                <w:szCs w:val="20"/>
              </w:rPr>
              <w:t>4,427</w:t>
            </w:r>
          </w:p>
        </w:tc>
        <w:tc>
          <w:tcPr>
            <w:tcW w:w="822" w:type="dxa"/>
            <w:tcBorders>
              <w:top w:val="single" w:sz="4" w:space="0" w:color="auto"/>
              <w:left w:val="single" w:sz="4" w:space="0" w:color="auto"/>
              <w:bottom w:val="single" w:sz="4" w:space="0" w:color="auto"/>
              <w:right w:val="single" w:sz="4" w:space="0" w:color="auto"/>
            </w:tcBorders>
            <w:vAlign w:val="center"/>
          </w:tcPr>
          <w:p w:rsidR="005D351A" w:rsidRPr="005D351A" w:rsidRDefault="005D351A" w:rsidP="005D351A">
            <w:pPr>
              <w:spacing w:after="0" w:line="240" w:lineRule="auto"/>
              <w:jc w:val="center"/>
              <w:rPr>
                <w:rFonts w:ascii="Times New Roman" w:hAnsi="Times New Roman"/>
                <w:sz w:val="20"/>
                <w:szCs w:val="20"/>
              </w:rPr>
            </w:pPr>
            <w:r w:rsidRPr="005D351A">
              <w:rPr>
                <w:rFonts w:ascii="Times New Roman" w:hAnsi="Times New Roman"/>
                <w:sz w:val="20"/>
                <w:szCs w:val="20"/>
              </w:rPr>
              <w:t>4,903</w:t>
            </w:r>
          </w:p>
        </w:tc>
        <w:tc>
          <w:tcPr>
            <w:tcW w:w="837" w:type="dxa"/>
            <w:tcBorders>
              <w:top w:val="single" w:sz="4" w:space="0" w:color="auto"/>
              <w:left w:val="single" w:sz="4" w:space="0" w:color="auto"/>
              <w:bottom w:val="single" w:sz="4" w:space="0" w:color="auto"/>
              <w:right w:val="single" w:sz="4" w:space="0" w:color="auto"/>
            </w:tcBorders>
            <w:vAlign w:val="center"/>
          </w:tcPr>
          <w:p w:rsidR="005D351A" w:rsidRPr="005D351A" w:rsidRDefault="005D351A" w:rsidP="005D351A">
            <w:pPr>
              <w:spacing w:after="0" w:line="240" w:lineRule="auto"/>
              <w:jc w:val="center"/>
              <w:rPr>
                <w:rFonts w:ascii="Times New Roman" w:hAnsi="Times New Roman"/>
                <w:sz w:val="20"/>
                <w:szCs w:val="20"/>
              </w:rPr>
            </w:pPr>
            <w:r w:rsidRPr="005D351A">
              <w:rPr>
                <w:rFonts w:ascii="Times New Roman" w:hAnsi="Times New Roman"/>
                <w:sz w:val="20"/>
                <w:szCs w:val="20"/>
              </w:rPr>
              <w:t>5,6161</w:t>
            </w:r>
          </w:p>
        </w:tc>
        <w:tc>
          <w:tcPr>
            <w:tcW w:w="837" w:type="dxa"/>
            <w:tcBorders>
              <w:top w:val="single" w:sz="4" w:space="0" w:color="auto"/>
              <w:left w:val="single" w:sz="4" w:space="0" w:color="auto"/>
              <w:bottom w:val="single" w:sz="4" w:space="0" w:color="auto"/>
              <w:right w:val="single" w:sz="4" w:space="0" w:color="auto"/>
            </w:tcBorders>
            <w:vAlign w:val="center"/>
          </w:tcPr>
          <w:p w:rsidR="005D351A" w:rsidRPr="005D351A" w:rsidRDefault="005D351A" w:rsidP="005D351A">
            <w:pPr>
              <w:spacing w:after="0" w:line="240" w:lineRule="auto"/>
              <w:jc w:val="center"/>
              <w:rPr>
                <w:rFonts w:ascii="Times New Roman" w:hAnsi="Times New Roman"/>
                <w:sz w:val="20"/>
                <w:szCs w:val="20"/>
              </w:rPr>
            </w:pPr>
            <w:r w:rsidRPr="005D351A">
              <w:rPr>
                <w:rFonts w:ascii="Times New Roman" w:hAnsi="Times New Roman"/>
                <w:sz w:val="20"/>
                <w:szCs w:val="20"/>
              </w:rPr>
              <w:t>5,6161</w:t>
            </w:r>
          </w:p>
        </w:tc>
        <w:tc>
          <w:tcPr>
            <w:tcW w:w="860" w:type="dxa"/>
            <w:tcBorders>
              <w:top w:val="single" w:sz="4" w:space="0" w:color="auto"/>
              <w:left w:val="single" w:sz="4" w:space="0" w:color="auto"/>
              <w:bottom w:val="single" w:sz="4" w:space="0" w:color="auto"/>
              <w:right w:val="single" w:sz="4" w:space="0" w:color="auto"/>
            </w:tcBorders>
            <w:vAlign w:val="center"/>
          </w:tcPr>
          <w:p w:rsidR="005D351A" w:rsidRPr="005D351A" w:rsidRDefault="005D351A" w:rsidP="005D351A">
            <w:pPr>
              <w:spacing w:after="0" w:line="240" w:lineRule="auto"/>
              <w:jc w:val="center"/>
              <w:rPr>
                <w:rFonts w:ascii="Times New Roman" w:hAnsi="Times New Roman"/>
                <w:sz w:val="20"/>
                <w:szCs w:val="20"/>
              </w:rPr>
            </w:pPr>
            <w:r w:rsidRPr="005D351A">
              <w:rPr>
                <w:rFonts w:ascii="Times New Roman" w:hAnsi="Times New Roman"/>
                <w:sz w:val="20"/>
                <w:szCs w:val="20"/>
              </w:rPr>
              <w:t>5,6161</w:t>
            </w:r>
          </w:p>
        </w:tc>
        <w:tc>
          <w:tcPr>
            <w:tcW w:w="1020" w:type="dxa"/>
            <w:tcBorders>
              <w:top w:val="single" w:sz="4" w:space="0" w:color="auto"/>
              <w:left w:val="single" w:sz="4" w:space="0" w:color="auto"/>
              <w:bottom w:val="single" w:sz="4" w:space="0" w:color="auto"/>
              <w:right w:val="single" w:sz="4" w:space="0" w:color="auto"/>
            </w:tcBorders>
            <w:vAlign w:val="center"/>
          </w:tcPr>
          <w:p w:rsidR="005D351A" w:rsidRPr="005D351A" w:rsidRDefault="005D351A" w:rsidP="005D351A">
            <w:pPr>
              <w:spacing w:after="0" w:line="240" w:lineRule="auto"/>
              <w:jc w:val="center"/>
              <w:rPr>
                <w:rFonts w:ascii="Times New Roman" w:hAnsi="Times New Roman"/>
                <w:sz w:val="20"/>
                <w:szCs w:val="20"/>
              </w:rPr>
            </w:pPr>
            <w:r w:rsidRPr="005D351A">
              <w:rPr>
                <w:rFonts w:ascii="Times New Roman" w:hAnsi="Times New Roman"/>
                <w:sz w:val="20"/>
                <w:szCs w:val="20"/>
              </w:rPr>
              <w:t>5,6161</w:t>
            </w:r>
          </w:p>
        </w:tc>
      </w:tr>
      <w:tr w:rsidR="005D351A" w:rsidRPr="005D351A" w:rsidTr="005D351A">
        <w:tc>
          <w:tcPr>
            <w:tcW w:w="2761" w:type="dxa"/>
            <w:tcBorders>
              <w:top w:val="single" w:sz="4" w:space="0" w:color="auto"/>
              <w:left w:val="single" w:sz="4" w:space="0" w:color="auto"/>
              <w:bottom w:val="single" w:sz="4" w:space="0" w:color="auto"/>
              <w:right w:val="single" w:sz="4" w:space="0" w:color="auto"/>
            </w:tcBorders>
            <w:vAlign w:val="center"/>
            <w:hideMark/>
          </w:tcPr>
          <w:p w:rsidR="005D351A" w:rsidRPr="005D351A" w:rsidRDefault="005D351A" w:rsidP="005D351A">
            <w:pPr>
              <w:autoSpaceDE w:val="0"/>
              <w:autoSpaceDN w:val="0"/>
              <w:adjustRightInd w:val="0"/>
              <w:spacing w:after="0" w:line="240" w:lineRule="auto"/>
              <w:jc w:val="both"/>
              <w:rPr>
                <w:rFonts w:ascii="Times New Roman" w:eastAsia="Calibri" w:hAnsi="Times New Roman"/>
                <w:sz w:val="20"/>
                <w:szCs w:val="20"/>
              </w:rPr>
            </w:pPr>
            <w:r w:rsidRPr="005D351A">
              <w:rPr>
                <w:rFonts w:ascii="Times New Roman" w:eastAsia="Calibri" w:hAnsi="Times New Roman"/>
                <w:sz w:val="20"/>
                <w:szCs w:val="20"/>
              </w:rPr>
              <w:t>Баланс тепловой энергии</w:t>
            </w:r>
          </w:p>
        </w:tc>
        <w:tc>
          <w:tcPr>
            <w:tcW w:w="1297" w:type="dxa"/>
            <w:tcBorders>
              <w:top w:val="single" w:sz="4" w:space="0" w:color="auto"/>
              <w:left w:val="single" w:sz="4" w:space="0" w:color="auto"/>
              <w:bottom w:val="single" w:sz="4" w:space="0" w:color="auto"/>
              <w:right w:val="single" w:sz="4" w:space="0" w:color="auto"/>
            </w:tcBorders>
            <w:vAlign w:val="center"/>
            <w:hideMark/>
          </w:tcPr>
          <w:p w:rsidR="005D351A" w:rsidRPr="005D351A" w:rsidRDefault="005D351A" w:rsidP="005D351A">
            <w:pPr>
              <w:autoSpaceDE w:val="0"/>
              <w:autoSpaceDN w:val="0"/>
              <w:adjustRightInd w:val="0"/>
              <w:spacing w:after="0" w:line="240" w:lineRule="auto"/>
              <w:jc w:val="center"/>
              <w:rPr>
                <w:rFonts w:ascii="Times New Roman" w:eastAsia="Calibri" w:hAnsi="Times New Roman"/>
                <w:sz w:val="20"/>
                <w:szCs w:val="20"/>
              </w:rPr>
            </w:pPr>
            <w:r w:rsidRPr="005D351A">
              <w:rPr>
                <w:rFonts w:ascii="Times New Roman" w:eastAsia="Calibri" w:hAnsi="Times New Roman"/>
                <w:sz w:val="20"/>
                <w:szCs w:val="20"/>
              </w:rPr>
              <w:t>Гкал</w:t>
            </w:r>
          </w:p>
        </w:tc>
        <w:tc>
          <w:tcPr>
            <w:tcW w:w="930" w:type="dxa"/>
            <w:tcBorders>
              <w:top w:val="single" w:sz="4" w:space="0" w:color="auto"/>
              <w:left w:val="single" w:sz="4" w:space="0" w:color="auto"/>
              <w:bottom w:val="single" w:sz="4" w:space="0" w:color="auto"/>
              <w:right w:val="single" w:sz="4" w:space="0" w:color="auto"/>
            </w:tcBorders>
            <w:vAlign w:val="center"/>
          </w:tcPr>
          <w:p w:rsidR="005D351A" w:rsidRPr="005D351A" w:rsidRDefault="005D351A" w:rsidP="005D351A">
            <w:pPr>
              <w:spacing w:after="0" w:line="240" w:lineRule="auto"/>
              <w:jc w:val="center"/>
              <w:rPr>
                <w:rFonts w:ascii="Times New Roman" w:hAnsi="Times New Roman"/>
                <w:sz w:val="20"/>
                <w:szCs w:val="20"/>
              </w:rPr>
            </w:pPr>
            <w:r w:rsidRPr="005D351A">
              <w:rPr>
                <w:rFonts w:ascii="Times New Roman" w:hAnsi="Times New Roman"/>
                <w:sz w:val="20"/>
                <w:szCs w:val="20"/>
              </w:rPr>
              <w:t>16405,718</w:t>
            </w:r>
          </w:p>
        </w:tc>
        <w:tc>
          <w:tcPr>
            <w:tcW w:w="822" w:type="dxa"/>
            <w:tcBorders>
              <w:top w:val="single" w:sz="4" w:space="0" w:color="auto"/>
              <w:left w:val="single" w:sz="4" w:space="0" w:color="auto"/>
              <w:bottom w:val="single" w:sz="4" w:space="0" w:color="auto"/>
              <w:right w:val="single" w:sz="4" w:space="0" w:color="auto"/>
            </w:tcBorders>
            <w:vAlign w:val="center"/>
          </w:tcPr>
          <w:p w:rsidR="005D351A" w:rsidRPr="005D351A" w:rsidRDefault="005D351A" w:rsidP="005D351A">
            <w:pPr>
              <w:spacing w:after="0" w:line="240" w:lineRule="auto"/>
              <w:jc w:val="center"/>
              <w:rPr>
                <w:rFonts w:ascii="Times New Roman" w:hAnsi="Times New Roman"/>
                <w:sz w:val="20"/>
                <w:szCs w:val="20"/>
              </w:rPr>
            </w:pPr>
            <w:r w:rsidRPr="005D351A">
              <w:rPr>
                <w:rFonts w:ascii="Times New Roman" w:hAnsi="Times New Roman"/>
                <w:sz w:val="20"/>
                <w:szCs w:val="20"/>
              </w:rPr>
              <w:t>17315,02</w:t>
            </w:r>
          </w:p>
        </w:tc>
        <w:tc>
          <w:tcPr>
            <w:tcW w:w="837" w:type="dxa"/>
            <w:tcBorders>
              <w:top w:val="single" w:sz="4" w:space="0" w:color="auto"/>
              <w:left w:val="single" w:sz="4" w:space="0" w:color="auto"/>
              <w:bottom w:val="single" w:sz="4" w:space="0" w:color="auto"/>
              <w:right w:val="single" w:sz="4" w:space="0" w:color="auto"/>
            </w:tcBorders>
            <w:vAlign w:val="center"/>
          </w:tcPr>
          <w:p w:rsidR="005D351A" w:rsidRPr="005D351A" w:rsidRDefault="005D351A" w:rsidP="005D351A">
            <w:pPr>
              <w:spacing w:after="0" w:line="240" w:lineRule="auto"/>
              <w:jc w:val="center"/>
              <w:rPr>
                <w:rFonts w:ascii="Times New Roman" w:hAnsi="Times New Roman"/>
                <w:sz w:val="20"/>
                <w:szCs w:val="20"/>
              </w:rPr>
            </w:pPr>
            <w:r w:rsidRPr="005D351A">
              <w:rPr>
                <w:rFonts w:ascii="Times New Roman" w:hAnsi="Times New Roman"/>
                <w:sz w:val="20"/>
                <w:szCs w:val="20"/>
              </w:rPr>
              <w:t>18224,32</w:t>
            </w:r>
          </w:p>
        </w:tc>
        <w:tc>
          <w:tcPr>
            <w:tcW w:w="837" w:type="dxa"/>
            <w:tcBorders>
              <w:top w:val="single" w:sz="4" w:space="0" w:color="auto"/>
              <w:left w:val="single" w:sz="4" w:space="0" w:color="auto"/>
              <w:bottom w:val="single" w:sz="4" w:space="0" w:color="auto"/>
              <w:right w:val="single" w:sz="4" w:space="0" w:color="auto"/>
            </w:tcBorders>
            <w:vAlign w:val="center"/>
          </w:tcPr>
          <w:p w:rsidR="005D351A" w:rsidRPr="005D351A" w:rsidRDefault="005D351A" w:rsidP="005D351A">
            <w:pPr>
              <w:spacing w:after="0" w:line="240" w:lineRule="auto"/>
              <w:jc w:val="center"/>
              <w:rPr>
                <w:rFonts w:ascii="Times New Roman" w:hAnsi="Times New Roman"/>
                <w:sz w:val="20"/>
                <w:szCs w:val="20"/>
              </w:rPr>
            </w:pPr>
            <w:r w:rsidRPr="005D351A">
              <w:rPr>
                <w:rFonts w:ascii="Times New Roman" w:hAnsi="Times New Roman"/>
                <w:sz w:val="20"/>
                <w:szCs w:val="20"/>
              </w:rPr>
              <w:t>19133,62</w:t>
            </w:r>
          </w:p>
        </w:tc>
        <w:tc>
          <w:tcPr>
            <w:tcW w:w="860" w:type="dxa"/>
            <w:tcBorders>
              <w:top w:val="single" w:sz="4" w:space="0" w:color="auto"/>
              <w:left w:val="single" w:sz="4" w:space="0" w:color="auto"/>
              <w:bottom w:val="single" w:sz="4" w:space="0" w:color="auto"/>
              <w:right w:val="single" w:sz="4" w:space="0" w:color="auto"/>
            </w:tcBorders>
            <w:vAlign w:val="center"/>
          </w:tcPr>
          <w:p w:rsidR="005D351A" w:rsidRPr="005D351A" w:rsidRDefault="005D351A" w:rsidP="005D351A">
            <w:pPr>
              <w:spacing w:after="0" w:line="240" w:lineRule="auto"/>
              <w:jc w:val="center"/>
              <w:rPr>
                <w:rFonts w:ascii="Times New Roman" w:hAnsi="Times New Roman"/>
                <w:sz w:val="20"/>
                <w:szCs w:val="20"/>
              </w:rPr>
            </w:pPr>
            <w:r w:rsidRPr="005D351A">
              <w:rPr>
                <w:rFonts w:ascii="Times New Roman" w:hAnsi="Times New Roman"/>
                <w:sz w:val="20"/>
                <w:szCs w:val="20"/>
              </w:rPr>
              <w:t>20043,108</w:t>
            </w:r>
          </w:p>
        </w:tc>
        <w:tc>
          <w:tcPr>
            <w:tcW w:w="1020" w:type="dxa"/>
            <w:tcBorders>
              <w:top w:val="single" w:sz="4" w:space="0" w:color="auto"/>
              <w:left w:val="single" w:sz="4" w:space="0" w:color="auto"/>
              <w:bottom w:val="single" w:sz="4" w:space="0" w:color="auto"/>
              <w:right w:val="single" w:sz="4" w:space="0" w:color="auto"/>
            </w:tcBorders>
            <w:vAlign w:val="center"/>
          </w:tcPr>
          <w:p w:rsidR="005D351A" w:rsidRPr="005D351A" w:rsidRDefault="005D351A" w:rsidP="005D351A">
            <w:pPr>
              <w:spacing w:after="0" w:line="240" w:lineRule="auto"/>
              <w:jc w:val="center"/>
              <w:rPr>
                <w:rFonts w:ascii="Times New Roman" w:hAnsi="Times New Roman"/>
                <w:sz w:val="20"/>
                <w:szCs w:val="20"/>
              </w:rPr>
            </w:pPr>
            <w:r w:rsidRPr="005D351A">
              <w:rPr>
                <w:rFonts w:ascii="Times New Roman" w:hAnsi="Times New Roman"/>
                <w:sz w:val="20"/>
                <w:szCs w:val="20"/>
              </w:rPr>
              <w:t>20187,08</w:t>
            </w:r>
          </w:p>
        </w:tc>
      </w:tr>
      <w:tr w:rsidR="005D351A" w:rsidRPr="005D351A" w:rsidTr="005D351A">
        <w:tc>
          <w:tcPr>
            <w:tcW w:w="2761" w:type="dxa"/>
            <w:tcBorders>
              <w:top w:val="single" w:sz="4" w:space="0" w:color="auto"/>
              <w:left w:val="single" w:sz="4" w:space="0" w:color="auto"/>
              <w:right w:val="single" w:sz="4" w:space="0" w:color="auto"/>
            </w:tcBorders>
            <w:vAlign w:val="center"/>
            <w:hideMark/>
          </w:tcPr>
          <w:p w:rsidR="005D351A" w:rsidRPr="005D351A" w:rsidRDefault="005D351A" w:rsidP="005D351A">
            <w:pPr>
              <w:autoSpaceDE w:val="0"/>
              <w:autoSpaceDN w:val="0"/>
              <w:adjustRightInd w:val="0"/>
              <w:spacing w:after="0" w:line="240" w:lineRule="auto"/>
              <w:jc w:val="both"/>
              <w:rPr>
                <w:rFonts w:ascii="Times New Roman" w:eastAsia="Calibri" w:hAnsi="Times New Roman"/>
                <w:sz w:val="20"/>
                <w:szCs w:val="20"/>
              </w:rPr>
            </w:pPr>
            <w:r w:rsidRPr="005D351A">
              <w:rPr>
                <w:rFonts w:ascii="Times New Roman" w:eastAsia="Calibri" w:hAnsi="Times New Roman"/>
                <w:sz w:val="20"/>
                <w:szCs w:val="20"/>
              </w:rPr>
              <w:t>Топливный баланс</w:t>
            </w:r>
          </w:p>
        </w:tc>
        <w:tc>
          <w:tcPr>
            <w:tcW w:w="1297" w:type="dxa"/>
            <w:tcBorders>
              <w:top w:val="single" w:sz="4" w:space="0" w:color="auto"/>
              <w:left w:val="single" w:sz="4" w:space="0" w:color="auto"/>
              <w:bottom w:val="single" w:sz="4" w:space="0" w:color="auto"/>
              <w:right w:val="single" w:sz="4" w:space="0" w:color="auto"/>
            </w:tcBorders>
            <w:vAlign w:val="center"/>
            <w:hideMark/>
          </w:tcPr>
          <w:p w:rsidR="005D351A" w:rsidRPr="005D351A" w:rsidRDefault="005D351A" w:rsidP="005D351A">
            <w:pPr>
              <w:autoSpaceDE w:val="0"/>
              <w:autoSpaceDN w:val="0"/>
              <w:adjustRightInd w:val="0"/>
              <w:spacing w:after="0" w:line="240" w:lineRule="auto"/>
              <w:jc w:val="center"/>
              <w:rPr>
                <w:rFonts w:ascii="Times New Roman" w:eastAsia="Calibri" w:hAnsi="Times New Roman"/>
                <w:sz w:val="20"/>
                <w:szCs w:val="20"/>
              </w:rPr>
            </w:pPr>
            <w:r w:rsidRPr="005D351A">
              <w:rPr>
                <w:rFonts w:ascii="Times New Roman" w:eastAsia="Calibri" w:hAnsi="Times New Roman"/>
                <w:sz w:val="20"/>
                <w:szCs w:val="20"/>
              </w:rPr>
              <w:t>тонн</w:t>
            </w:r>
          </w:p>
        </w:tc>
        <w:tc>
          <w:tcPr>
            <w:tcW w:w="930" w:type="dxa"/>
            <w:tcBorders>
              <w:top w:val="single" w:sz="4" w:space="0" w:color="auto"/>
              <w:left w:val="single" w:sz="4" w:space="0" w:color="auto"/>
              <w:bottom w:val="single" w:sz="4" w:space="0" w:color="auto"/>
              <w:right w:val="single" w:sz="4" w:space="0" w:color="auto"/>
            </w:tcBorders>
            <w:vAlign w:val="center"/>
          </w:tcPr>
          <w:p w:rsidR="005D351A" w:rsidRPr="005D351A" w:rsidRDefault="005D351A" w:rsidP="005D351A">
            <w:pPr>
              <w:spacing w:after="0" w:line="240" w:lineRule="auto"/>
              <w:jc w:val="center"/>
              <w:rPr>
                <w:rFonts w:ascii="Times New Roman" w:hAnsi="Times New Roman"/>
                <w:sz w:val="20"/>
                <w:szCs w:val="20"/>
              </w:rPr>
            </w:pPr>
            <w:r w:rsidRPr="005D351A">
              <w:rPr>
                <w:rFonts w:ascii="Times New Roman" w:hAnsi="Times New Roman"/>
                <w:sz w:val="20"/>
                <w:szCs w:val="20"/>
              </w:rPr>
              <w:t>1928,16</w:t>
            </w:r>
          </w:p>
        </w:tc>
        <w:tc>
          <w:tcPr>
            <w:tcW w:w="822" w:type="dxa"/>
            <w:tcBorders>
              <w:top w:val="single" w:sz="4" w:space="0" w:color="auto"/>
              <w:left w:val="single" w:sz="4" w:space="0" w:color="auto"/>
              <w:bottom w:val="single" w:sz="4" w:space="0" w:color="auto"/>
              <w:right w:val="single" w:sz="4" w:space="0" w:color="auto"/>
            </w:tcBorders>
            <w:vAlign w:val="center"/>
          </w:tcPr>
          <w:p w:rsidR="005D351A" w:rsidRPr="005D351A" w:rsidRDefault="005D351A" w:rsidP="005D351A">
            <w:pPr>
              <w:spacing w:after="0" w:line="240" w:lineRule="auto"/>
              <w:jc w:val="center"/>
              <w:rPr>
                <w:rFonts w:ascii="Times New Roman" w:hAnsi="Times New Roman"/>
                <w:sz w:val="20"/>
                <w:szCs w:val="20"/>
              </w:rPr>
            </w:pPr>
            <w:r w:rsidRPr="005D351A">
              <w:rPr>
                <w:rFonts w:ascii="Times New Roman" w:hAnsi="Times New Roman"/>
                <w:sz w:val="20"/>
                <w:szCs w:val="20"/>
              </w:rPr>
              <w:t>2034,96</w:t>
            </w:r>
          </w:p>
        </w:tc>
        <w:tc>
          <w:tcPr>
            <w:tcW w:w="837" w:type="dxa"/>
            <w:tcBorders>
              <w:top w:val="single" w:sz="4" w:space="0" w:color="auto"/>
              <w:left w:val="single" w:sz="4" w:space="0" w:color="auto"/>
              <w:bottom w:val="single" w:sz="4" w:space="0" w:color="auto"/>
              <w:right w:val="single" w:sz="4" w:space="0" w:color="auto"/>
            </w:tcBorders>
            <w:vAlign w:val="center"/>
          </w:tcPr>
          <w:p w:rsidR="005D351A" w:rsidRPr="005D351A" w:rsidRDefault="005D351A" w:rsidP="005D351A">
            <w:pPr>
              <w:spacing w:after="0" w:line="240" w:lineRule="auto"/>
              <w:jc w:val="center"/>
              <w:rPr>
                <w:rFonts w:ascii="Times New Roman" w:hAnsi="Times New Roman"/>
                <w:sz w:val="20"/>
                <w:szCs w:val="20"/>
              </w:rPr>
            </w:pPr>
            <w:r w:rsidRPr="005D351A">
              <w:rPr>
                <w:rFonts w:ascii="Times New Roman" w:hAnsi="Times New Roman"/>
                <w:sz w:val="20"/>
                <w:szCs w:val="20"/>
              </w:rPr>
              <w:t>2143,56</w:t>
            </w:r>
          </w:p>
        </w:tc>
        <w:tc>
          <w:tcPr>
            <w:tcW w:w="837" w:type="dxa"/>
            <w:tcBorders>
              <w:top w:val="single" w:sz="4" w:space="0" w:color="auto"/>
              <w:left w:val="single" w:sz="4" w:space="0" w:color="auto"/>
              <w:bottom w:val="single" w:sz="4" w:space="0" w:color="auto"/>
              <w:right w:val="single" w:sz="4" w:space="0" w:color="auto"/>
            </w:tcBorders>
            <w:vAlign w:val="center"/>
          </w:tcPr>
          <w:p w:rsidR="005D351A" w:rsidRPr="005D351A" w:rsidRDefault="005D351A" w:rsidP="005D351A">
            <w:pPr>
              <w:spacing w:after="0" w:line="240" w:lineRule="auto"/>
              <w:jc w:val="center"/>
              <w:rPr>
                <w:rFonts w:ascii="Times New Roman" w:hAnsi="Times New Roman"/>
                <w:sz w:val="20"/>
                <w:szCs w:val="20"/>
              </w:rPr>
            </w:pPr>
            <w:r w:rsidRPr="005D351A">
              <w:rPr>
                <w:rFonts w:ascii="Times New Roman" w:hAnsi="Times New Roman"/>
                <w:sz w:val="20"/>
                <w:szCs w:val="20"/>
              </w:rPr>
              <w:t>2252,12</w:t>
            </w:r>
          </w:p>
        </w:tc>
        <w:tc>
          <w:tcPr>
            <w:tcW w:w="860" w:type="dxa"/>
            <w:tcBorders>
              <w:top w:val="single" w:sz="4" w:space="0" w:color="auto"/>
              <w:left w:val="single" w:sz="4" w:space="0" w:color="auto"/>
              <w:bottom w:val="single" w:sz="4" w:space="0" w:color="auto"/>
              <w:right w:val="single" w:sz="4" w:space="0" w:color="auto"/>
            </w:tcBorders>
            <w:vAlign w:val="center"/>
          </w:tcPr>
          <w:p w:rsidR="005D351A" w:rsidRPr="005D351A" w:rsidRDefault="005D351A" w:rsidP="005D351A">
            <w:pPr>
              <w:spacing w:after="0" w:line="240" w:lineRule="auto"/>
              <w:jc w:val="center"/>
              <w:rPr>
                <w:rFonts w:ascii="Times New Roman" w:hAnsi="Times New Roman"/>
                <w:sz w:val="20"/>
                <w:szCs w:val="20"/>
              </w:rPr>
            </w:pPr>
            <w:r w:rsidRPr="005D351A">
              <w:rPr>
                <w:rFonts w:ascii="Times New Roman" w:hAnsi="Times New Roman"/>
                <w:sz w:val="20"/>
                <w:szCs w:val="20"/>
              </w:rPr>
              <w:t>2355,66</w:t>
            </w:r>
          </w:p>
        </w:tc>
        <w:tc>
          <w:tcPr>
            <w:tcW w:w="1020" w:type="dxa"/>
            <w:tcBorders>
              <w:top w:val="single" w:sz="4" w:space="0" w:color="auto"/>
              <w:left w:val="single" w:sz="4" w:space="0" w:color="auto"/>
              <w:bottom w:val="single" w:sz="4" w:space="0" w:color="auto"/>
              <w:right w:val="single" w:sz="4" w:space="0" w:color="auto"/>
            </w:tcBorders>
            <w:vAlign w:val="center"/>
          </w:tcPr>
          <w:p w:rsidR="005D351A" w:rsidRPr="005D351A" w:rsidRDefault="005D351A" w:rsidP="005D351A">
            <w:pPr>
              <w:spacing w:after="0" w:line="240" w:lineRule="auto"/>
              <w:jc w:val="center"/>
              <w:rPr>
                <w:rFonts w:ascii="Times New Roman" w:hAnsi="Times New Roman"/>
                <w:sz w:val="20"/>
                <w:szCs w:val="20"/>
              </w:rPr>
            </w:pPr>
            <w:r w:rsidRPr="005D351A">
              <w:rPr>
                <w:rFonts w:ascii="Times New Roman" w:hAnsi="Times New Roman"/>
                <w:sz w:val="20"/>
                <w:szCs w:val="20"/>
              </w:rPr>
              <w:t>2372,58</w:t>
            </w:r>
          </w:p>
        </w:tc>
      </w:tr>
      <w:tr w:rsidR="005D351A" w:rsidRPr="005D351A" w:rsidTr="005D351A">
        <w:tc>
          <w:tcPr>
            <w:tcW w:w="2761" w:type="dxa"/>
            <w:tcBorders>
              <w:top w:val="single" w:sz="4" w:space="0" w:color="auto"/>
              <w:left w:val="single" w:sz="4" w:space="0" w:color="auto"/>
              <w:bottom w:val="single" w:sz="4" w:space="0" w:color="auto"/>
              <w:right w:val="single" w:sz="4" w:space="0" w:color="auto"/>
            </w:tcBorders>
            <w:vAlign w:val="center"/>
            <w:hideMark/>
          </w:tcPr>
          <w:p w:rsidR="005D351A" w:rsidRPr="005D351A" w:rsidRDefault="005D351A" w:rsidP="005D351A">
            <w:pPr>
              <w:autoSpaceDE w:val="0"/>
              <w:autoSpaceDN w:val="0"/>
              <w:adjustRightInd w:val="0"/>
              <w:spacing w:after="0" w:line="240" w:lineRule="auto"/>
              <w:jc w:val="both"/>
              <w:rPr>
                <w:rFonts w:ascii="Times New Roman" w:eastAsia="Calibri" w:hAnsi="Times New Roman"/>
                <w:sz w:val="20"/>
                <w:szCs w:val="20"/>
              </w:rPr>
            </w:pPr>
            <w:r w:rsidRPr="005D351A">
              <w:rPr>
                <w:rFonts w:ascii="Times New Roman" w:eastAsia="Calibri" w:hAnsi="Times New Roman"/>
                <w:sz w:val="20"/>
                <w:szCs w:val="20"/>
              </w:rPr>
              <w:t>Баланс теплоносителей</w:t>
            </w:r>
          </w:p>
        </w:tc>
        <w:tc>
          <w:tcPr>
            <w:tcW w:w="1297" w:type="dxa"/>
            <w:tcBorders>
              <w:top w:val="single" w:sz="4" w:space="0" w:color="auto"/>
              <w:left w:val="single" w:sz="4" w:space="0" w:color="auto"/>
              <w:bottom w:val="single" w:sz="4" w:space="0" w:color="auto"/>
              <w:right w:val="single" w:sz="4" w:space="0" w:color="auto"/>
            </w:tcBorders>
            <w:vAlign w:val="center"/>
            <w:hideMark/>
          </w:tcPr>
          <w:p w:rsidR="005D351A" w:rsidRPr="005D351A" w:rsidRDefault="005D351A" w:rsidP="005D351A">
            <w:pPr>
              <w:autoSpaceDE w:val="0"/>
              <w:autoSpaceDN w:val="0"/>
              <w:adjustRightInd w:val="0"/>
              <w:spacing w:after="0" w:line="240" w:lineRule="auto"/>
              <w:jc w:val="center"/>
              <w:rPr>
                <w:rFonts w:ascii="Times New Roman" w:eastAsia="Calibri" w:hAnsi="Times New Roman"/>
                <w:sz w:val="20"/>
                <w:szCs w:val="20"/>
              </w:rPr>
            </w:pPr>
            <w:r w:rsidRPr="005D351A">
              <w:rPr>
                <w:rFonts w:ascii="Times New Roman" w:eastAsia="Calibri" w:hAnsi="Times New Roman"/>
                <w:sz w:val="20"/>
                <w:szCs w:val="20"/>
              </w:rPr>
              <w:t>м</w:t>
            </w:r>
            <w:r w:rsidRPr="005D351A">
              <w:rPr>
                <w:rFonts w:ascii="Times New Roman" w:eastAsia="Calibri" w:hAnsi="Times New Roman"/>
                <w:sz w:val="20"/>
                <w:szCs w:val="20"/>
                <w:vertAlign w:val="superscript"/>
              </w:rPr>
              <w:t>3</w:t>
            </w:r>
          </w:p>
        </w:tc>
        <w:tc>
          <w:tcPr>
            <w:tcW w:w="930" w:type="dxa"/>
            <w:tcBorders>
              <w:top w:val="single" w:sz="4" w:space="0" w:color="auto"/>
              <w:left w:val="single" w:sz="4" w:space="0" w:color="auto"/>
              <w:bottom w:val="single" w:sz="4" w:space="0" w:color="auto"/>
              <w:right w:val="single" w:sz="4" w:space="0" w:color="auto"/>
            </w:tcBorders>
            <w:vAlign w:val="center"/>
          </w:tcPr>
          <w:p w:rsidR="005D351A" w:rsidRPr="005D351A" w:rsidRDefault="005D351A" w:rsidP="005D351A">
            <w:pPr>
              <w:autoSpaceDE w:val="0"/>
              <w:autoSpaceDN w:val="0"/>
              <w:adjustRightInd w:val="0"/>
              <w:spacing w:after="0" w:line="240" w:lineRule="auto"/>
              <w:jc w:val="center"/>
              <w:rPr>
                <w:rFonts w:ascii="Times New Roman" w:eastAsia="Calibri" w:hAnsi="Times New Roman"/>
                <w:sz w:val="20"/>
                <w:szCs w:val="20"/>
              </w:rPr>
            </w:pPr>
            <w:r w:rsidRPr="005D351A">
              <w:rPr>
                <w:rFonts w:ascii="Times New Roman" w:eastAsia="Calibri" w:hAnsi="Times New Roman"/>
                <w:sz w:val="20"/>
                <w:szCs w:val="20"/>
              </w:rPr>
              <w:t>н/д</w:t>
            </w:r>
          </w:p>
        </w:tc>
        <w:tc>
          <w:tcPr>
            <w:tcW w:w="822" w:type="dxa"/>
            <w:tcBorders>
              <w:top w:val="single" w:sz="4" w:space="0" w:color="auto"/>
              <w:left w:val="single" w:sz="4" w:space="0" w:color="auto"/>
              <w:bottom w:val="single" w:sz="4" w:space="0" w:color="auto"/>
              <w:right w:val="single" w:sz="4" w:space="0" w:color="auto"/>
            </w:tcBorders>
            <w:vAlign w:val="center"/>
          </w:tcPr>
          <w:p w:rsidR="005D351A" w:rsidRPr="005D351A" w:rsidRDefault="005D351A" w:rsidP="005D351A">
            <w:pPr>
              <w:autoSpaceDE w:val="0"/>
              <w:autoSpaceDN w:val="0"/>
              <w:adjustRightInd w:val="0"/>
              <w:spacing w:after="0" w:line="240" w:lineRule="auto"/>
              <w:jc w:val="center"/>
              <w:rPr>
                <w:rFonts w:ascii="Times New Roman" w:eastAsia="Calibri" w:hAnsi="Times New Roman"/>
                <w:sz w:val="20"/>
                <w:szCs w:val="20"/>
              </w:rPr>
            </w:pPr>
            <w:r w:rsidRPr="005D351A">
              <w:rPr>
                <w:rFonts w:ascii="Times New Roman" w:eastAsia="Calibri" w:hAnsi="Times New Roman"/>
                <w:sz w:val="20"/>
                <w:szCs w:val="20"/>
              </w:rPr>
              <w:t>н/д</w:t>
            </w:r>
          </w:p>
        </w:tc>
        <w:tc>
          <w:tcPr>
            <w:tcW w:w="837" w:type="dxa"/>
            <w:tcBorders>
              <w:top w:val="single" w:sz="4" w:space="0" w:color="auto"/>
              <w:left w:val="single" w:sz="4" w:space="0" w:color="auto"/>
              <w:bottom w:val="single" w:sz="4" w:space="0" w:color="auto"/>
              <w:right w:val="single" w:sz="4" w:space="0" w:color="auto"/>
            </w:tcBorders>
            <w:vAlign w:val="center"/>
          </w:tcPr>
          <w:p w:rsidR="005D351A" w:rsidRPr="005D351A" w:rsidRDefault="005D351A" w:rsidP="005D351A">
            <w:pPr>
              <w:autoSpaceDE w:val="0"/>
              <w:autoSpaceDN w:val="0"/>
              <w:adjustRightInd w:val="0"/>
              <w:spacing w:after="0" w:line="240" w:lineRule="auto"/>
              <w:jc w:val="center"/>
              <w:rPr>
                <w:rFonts w:ascii="Times New Roman" w:eastAsia="Calibri" w:hAnsi="Times New Roman"/>
                <w:sz w:val="20"/>
                <w:szCs w:val="20"/>
              </w:rPr>
            </w:pPr>
            <w:r w:rsidRPr="005D351A">
              <w:rPr>
                <w:rFonts w:ascii="Times New Roman" w:eastAsia="Calibri" w:hAnsi="Times New Roman"/>
                <w:sz w:val="20"/>
                <w:szCs w:val="20"/>
              </w:rPr>
              <w:t>н/д</w:t>
            </w:r>
          </w:p>
        </w:tc>
        <w:tc>
          <w:tcPr>
            <w:tcW w:w="837" w:type="dxa"/>
            <w:tcBorders>
              <w:top w:val="single" w:sz="4" w:space="0" w:color="auto"/>
              <w:left w:val="single" w:sz="4" w:space="0" w:color="auto"/>
              <w:bottom w:val="single" w:sz="4" w:space="0" w:color="auto"/>
              <w:right w:val="single" w:sz="4" w:space="0" w:color="auto"/>
            </w:tcBorders>
            <w:vAlign w:val="center"/>
          </w:tcPr>
          <w:p w:rsidR="005D351A" w:rsidRPr="005D351A" w:rsidRDefault="005D351A" w:rsidP="005D351A">
            <w:pPr>
              <w:autoSpaceDE w:val="0"/>
              <w:autoSpaceDN w:val="0"/>
              <w:adjustRightInd w:val="0"/>
              <w:spacing w:after="0" w:line="240" w:lineRule="auto"/>
              <w:jc w:val="center"/>
              <w:rPr>
                <w:rFonts w:ascii="Times New Roman" w:eastAsia="Calibri" w:hAnsi="Times New Roman"/>
                <w:sz w:val="20"/>
                <w:szCs w:val="20"/>
              </w:rPr>
            </w:pPr>
            <w:r w:rsidRPr="005D351A">
              <w:rPr>
                <w:rFonts w:ascii="Times New Roman" w:eastAsia="Calibri" w:hAnsi="Times New Roman"/>
                <w:sz w:val="20"/>
                <w:szCs w:val="20"/>
              </w:rPr>
              <w:t>н/д</w:t>
            </w:r>
          </w:p>
        </w:tc>
        <w:tc>
          <w:tcPr>
            <w:tcW w:w="860" w:type="dxa"/>
            <w:tcBorders>
              <w:top w:val="single" w:sz="4" w:space="0" w:color="auto"/>
              <w:left w:val="single" w:sz="4" w:space="0" w:color="auto"/>
              <w:bottom w:val="single" w:sz="4" w:space="0" w:color="auto"/>
              <w:right w:val="single" w:sz="4" w:space="0" w:color="auto"/>
            </w:tcBorders>
            <w:vAlign w:val="center"/>
          </w:tcPr>
          <w:p w:rsidR="005D351A" w:rsidRPr="005D351A" w:rsidRDefault="005D351A" w:rsidP="005D351A">
            <w:pPr>
              <w:autoSpaceDE w:val="0"/>
              <w:autoSpaceDN w:val="0"/>
              <w:adjustRightInd w:val="0"/>
              <w:spacing w:after="0" w:line="240" w:lineRule="auto"/>
              <w:jc w:val="center"/>
              <w:rPr>
                <w:rFonts w:ascii="Times New Roman" w:eastAsia="Calibri" w:hAnsi="Times New Roman"/>
                <w:sz w:val="20"/>
                <w:szCs w:val="20"/>
              </w:rPr>
            </w:pPr>
            <w:r w:rsidRPr="005D351A">
              <w:rPr>
                <w:rFonts w:ascii="Times New Roman" w:eastAsia="Calibri" w:hAnsi="Times New Roman"/>
                <w:sz w:val="20"/>
                <w:szCs w:val="20"/>
              </w:rPr>
              <w:t>н/д</w:t>
            </w:r>
          </w:p>
        </w:tc>
        <w:tc>
          <w:tcPr>
            <w:tcW w:w="1020" w:type="dxa"/>
            <w:tcBorders>
              <w:top w:val="single" w:sz="4" w:space="0" w:color="auto"/>
              <w:left w:val="single" w:sz="4" w:space="0" w:color="auto"/>
              <w:bottom w:val="single" w:sz="4" w:space="0" w:color="auto"/>
              <w:right w:val="single" w:sz="4" w:space="0" w:color="auto"/>
            </w:tcBorders>
            <w:vAlign w:val="center"/>
          </w:tcPr>
          <w:p w:rsidR="005D351A" w:rsidRPr="005D351A" w:rsidRDefault="005D351A" w:rsidP="005D351A">
            <w:pPr>
              <w:autoSpaceDE w:val="0"/>
              <w:autoSpaceDN w:val="0"/>
              <w:adjustRightInd w:val="0"/>
              <w:spacing w:after="0" w:line="240" w:lineRule="auto"/>
              <w:jc w:val="center"/>
              <w:rPr>
                <w:rFonts w:ascii="Times New Roman" w:eastAsia="Calibri" w:hAnsi="Times New Roman"/>
                <w:sz w:val="20"/>
                <w:szCs w:val="20"/>
              </w:rPr>
            </w:pPr>
            <w:r w:rsidRPr="005D351A">
              <w:rPr>
                <w:rFonts w:ascii="Times New Roman" w:eastAsia="Calibri" w:hAnsi="Times New Roman"/>
                <w:sz w:val="20"/>
                <w:szCs w:val="20"/>
              </w:rPr>
              <w:t>н/д</w:t>
            </w:r>
          </w:p>
        </w:tc>
      </w:tr>
      <w:tr w:rsidR="005D351A" w:rsidRPr="005D351A" w:rsidTr="005D351A">
        <w:tc>
          <w:tcPr>
            <w:tcW w:w="2761" w:type="dxa"/>
            <w:tcBorders>
              <w:top w:val="single" w:sz="4" w:space="0" w:color="auto"/>
              <w:left w:val="single" w:sz="4" w:space="0" w:color="auto"/>
              <w:bottom w:val="single" w:sz="4" w:space="0" w:color="auto"/>
              <w:right w:val="single" w:sz="4" w:space="0" w:color="auto"/>
            </w:tcBorders>
            <w:vAlign w:val="center"/>
            <w:hideMark/>
          </w:tcPr>
          <w:p w:rsidR="005D351A" w:rsidRPr="005D351A" w:rsidRDefault="005D351A" w:rsidP="005D351A">
            <w:pPr>
              <w:autoSpaceDE w:val="0"/>
              <w:autoSpaceDN w:val="0"/>
              <w:adjustRightInd w:val="0"/>
              <w:spacing w:after="0" w:line="240" w:lineRule="auto"/>
              <w:jc w:val="both"/>
              <w:rPr>
                <w:rFonts w:ascii="Times New Roman" w:eastAsia="Calibri" w:hAnsi="Times New Roman"/>
                <w:sz w:val="20"/>
                <w:szCs w:val="20"/>
              </w:rPr>
            </w:pPr>
            <w:r w:rsidRPr="005D351A">
              <w:rPr>
                <w:rFonts w:ascii="Times New Roman" w:eastAsia="Calibri" w:hAnsi="Times New Roman"/>
                <w:sz w:val="20"/>
                <w:szCs w:val="20"/>
              </w:rPr>
              <w:t>Балансы электрической энергии</w:t>
            </w:r>
          </w:p>
        </w:tc>
        <w:tc>
          <w:tcPr>
            <w:tcW w:w="1297" w:type="dxa"/>
            <w:tcBorders>
              <w:top w:val="single" w:sz="4" w:space="0" w:color="auto"/>
              <w:left w:val="single" w:sz="4" w:space="0" w:color="auto"/>
              <w:bottom w:val="single" w:sz="4" w:space="0" w:color="auto"/>
              <w:right w:val="single" w:sz="4" w:space="0" w:color="auto"/>
            </w:tcBorders>
            <w:vAlign w:val="center"/>
            <w:hideMark/>
          </w:tcPr>
          <w:p w:rsidR="005D351A" w:rsidRPr="005D351A" w:rsidRDefault="005D351A" w:rsidP="005D351A">
            <w:pPr>
              <w:autoSpaceDE w:val="0"/>
              <w:autoSpaceDN w:val="0"/>
              <w:adjustRightInd w:val="0"/>
              <w:spacing w:after="0" w:line="240" w:lineRule="auto"/>
              <w:jc w:val="center"/>
              <w:rPr>
                <w:rFonts w:ascii="Times New Roman" w:eastAsia="Calibri" w:hAnsi="Times New Roman"/>
                <w:sz w:val="20"/>
                <w:szCs w:val="20"/>
              </w:rPr>
            </w:pPr>
            <w:r w:rsidRPr="005D351A">
              <w:rPr>
                <w:rFonts w:ascii="Times New Roman" w:eastAsia="Calibri" w:hAnsi="Times New Roman"/>
                <w:color w:val="000000"/>
                <w:sz w:val="20"/>
                <w:szCs w:val="20"/>
              </w:rPr>
              <w:t>кВт*ч</w:t>
            </w:r>
          </w:p>
        </w:tc>
        <w:tc>
          <w:tcPr>
            <w:tcW w:w="930" w:type="dxa"/>
            <w:tcBorders>
              <w:top w:val="single" w:sz="4" w:space="0" w:color="auto"/>
              <w:left w:val="single" w:sz="4" w:space="0" w:color="auto"/>
              <w:bottom w:val="single" w:sz="4" w:space="0" w:color="auto"/>
              <w:right w:val="single" w:sz="4" w:space="0" w:color="auto"/>
            </w:tcBorders>
            <w:vAlign w:val="center"/>
            <w:hideMark/>
          </w:tcPr>
          <w:p w:rsidR="005D351A" w:rsidRPr="005D351A" w:rsidRDefault="005D351A" w:rsidP="005D351A">
            <w:pPr>
              <w:autoSpaceDE w:val="0"/>
              <w:autoSpaceDN w:val="0"/>
              <w:adjustRightInd w:val="0"/>
              <w:spacing w:after="0" w:line="240" w:lineRule="auto"/>
              <w:jc w:val="center"/>
              <w:rPr>
                <w:rFonts w:ascii="Times New Roman" w:eastAsia="Calibri" w:hAnsi="Times New Roman"/>
                <w:sz w:val="20"/>
                <w:szCs w:val="20"/>
              </w:rPr>
            </w:pPr>
            <w:r w:rsidRPr="005D351A">
              <w:rPr>
                <w:rFonts w:ascii="Times New Roman" w:eastAsia="Calibri" w:hAnsi="Times New Roman"/>
                <w:sz w:val="20"/>
                <w:szCs w:val="20"/>
              </w:rPr>
              <w:t>н/д</w:t>
            </w:r>
          </w:p>
        </w:tc>
        <w:tc>
          <w:tcPr>
            <w:tcW w:w="822" w:type="dxa"/>
            <w:tcBorders>
              <w:top w:val="single" w:sz="4" w:space="0" w:color="auto"/>
              <w:left w:val="single" w:sz="4" w:space="0" w:color="auto"/>
              <w:bottom w:val="single" w:sz="4" w:space="0" w:color="auto"/>
              <w:right w:val="single" w:sz="4" w:space="0" w:color="auto"/>
            </w:tcBorders>
            <w:vAlign w:val="center"/>
            <w:hideMark/>
          </w:tcPr>
          <w:p w:rsidR="005D351A" w:rsidRPr="005D351A" w:rsidRDefault="005D351A" w:rsidP="005D351A">
            <w:pPr>
              <w:autoSpaceDE w:val="0"/>
              <w:autoSpaceDN w:val="0"/>
              <w:adjustRightInd w:val="0"/>
              <w:spacing w:after="0" w:line="240" w:lineRule="auto"/>
              <w:jc w:val="center"/>
              <w:rPr>
                <w:rFonts w:ascii="Times New Roman" w:eastAsia="Calibri" w:hAnsi="Times New Roman"/>
                <w:sz w:val="20"/>
                <w:szCs w:val="20"/>
              </w:rPr>
            </w:pPr>
            <w:r w:rsidRPr="005D351A">
              <w:rPr>
                <w:rFonts w:ascii="Times New Roman" w:eastAsia="Calibri" w:hAnsi="Times New Roman"/>
                <w:sz w:val="20"/>
                <w:szCs w:val="20"/>
              </w:rPr>
              <w:t>н/д</w:t>
            </w:r>
          </w:p>
        </w:tc>
        <w:tc>
          <w:tcPr>
            <w:tcW w:w="837" w:type="dxa"/>
            <w:tcBorders>
              <w:top w:val="single" w:sz="4" w:space="0" w:color="auto"/>
              <w:left w:val="single" w:sz="4" w:space="0" w:color="auto"/>
              <w:bottom w:val="single" w:sz="4" w:space="0" w:color="auto"/>
              <w:right w:val="single" w:sz="4" w:space="0" w:color="auto"/>
            </w:tcBorders>
            <w:vAlign w:val="center"/>
            <w:hideMark/>
          </w:tcPr>
          <w:p w:rsidR="005D351A" w:rsidRPr="005D351A" w:rsidRDefault="005D351A" w:rsidP="005D351A">
            <w:pPr>
              <w:autoSpaceDE w:val="0"/>
              <w:autoSpaceDN w:val="0"/>
              <w:adjustRightInd w:val="0"/>
              <w:spacing w:after="0" w:line="240" w:lineRule="auto"/>
              <w:jc w:val="center"/>
              <w:rPr>
                <w:rFonts w:ascii="Times New Roman" w:eastAsia="Calibri" w:hAnsi="Times New Roman"/>
                <w:sz w:val="20"/>
                <w:szCs w:val="20"/>
              </w:rPr>
            </w:pPr>
            <w:r w:rsidRPr="005D351A">
              <w:rPr>
                <w:rFonts w:ascii="Times New Roman" w:eastAsia="Calibri" w:hAnsi="Times New Roman"/>
                <w:sz w:val="20"/>
                <w:szCs w:val="20"/>
              </w:rPr>
              <w:t>н/д</w:t>
            </w:r>
          </w:p>
        </w:tc>
        <w:tc>
          <w:tcPr>
            <w:tcW w:w="837" w:type="dxa"/>
            <w:tcBorders>
              <w:top w:val="single" w:sz="4" w:space="0" w:color="auto"/>
              <w:left w:val="single" w:sz="4" w:space="0" w:color="auto"/>
              <w:bottom w:val="single" w:sz="4" w:space="0" w:color="auto"/>
              <w:right w:val="single" w:sz="4" w:space="0" w:color="auto"/>
            </w:tcBorders>
            <w:vAlign w:val="center"/>
            <w:hideMark/>
          </w:tcPr>
          <w:p w:rsidR="005D351A" w:rsidRPr="005D351A" w:rsidRDefault="005D351A" w:rsidP="005D351A">
            <w:pPr>
              <w:autoSpaceDE w:val="0"/>
              <w:autoSpaceDN w:val="0"/>
              <w:adjustRightInd w:val="0"/>
              <w:spacing w:after="0" w:line="240" w:lineRule="auto"/>
              <w:jc w:val="center"/>
              <w:rPr>
                <w:rFonts w:ascii="Times New Roman" w:eastAsia="Calibri" w:hAnsi="Times New Roman"/>
                <w:sz w:val="20"/>
                <w:szCs w:val="20"/>
              </w:rPr>
            </w:pPr>
            <w:r w:rsidRPr="005D351A">
              <w:rPr>
                <w:rFonts w:ascii="Times New Roman" w:eastAsia="Calibri" w:hAnsi="Times New Roman"/>
                <w:sz w:val="20"/>
                <w:szCs w:val="20"/>
              </w:rPr>
              <w:t>н/д</w:t>
            </w:r>
          </w:p>
        </w:tc>
        <w:tc>
          <w:tcPr>
            <w:tcW w:w="860" w:type="dxa"/>
            <w:tcBorders>
              <w:top w:val="single" w:sz="4" w:space="0" w:color="auto"/>
              <w:left w:val="single" w:sz="4" w:space="0" w:color="auto"/>
              <w:bottom w:val="single" w:sz="4" w:space="0" w:color="auto"/>
              <w:right w:val="single" w:sz="4" w:space="0" w:color="auto"/>
            </w:tcBorders>
            <w:vAlign w:val="center"/>
            <w:hideMark/>
          </w:tcPr>
          <w:p w:rsidR="005D351A" w:rsidRPr="005D351A" w:rsidRDefault="005D351A" w:rsidP="005D351A">
            <w:pPr>
              <w:autoSpaceDE w:val="0"/>
              <w:autoSpaceDN w:val="0"/>
              <w:adjustRightInd w:val="0"/>
              <w:spacing w:after="0" w:line="240" w:lineRule="auto"/>
              <w:jc w:val="center"/>
              <w:rPr>
                <w:rFonts w:ascii="Times New Roman" w:eastAsia="Calibri" w:hAnsi="Times New Roman"/>
                <w:sz w:val="20"/>
                <w:szCs w:val="20"/>
              </w:rPr>
            </w:pPr>
            <w:r w:rsidRPr="005D351A">
              <w:rPr>
                <w:rFonts w:ascii="Times New Roman" w:eastAsia="Calibri" w:hAnsi="Times New Roman"/>
                <w:sz w:val="20"/>
                <w:szCs w:val="20"/>
              </w:rPr>
              <w:t>н/д</w:t>
            </w:r>
          </w:p>
        </w:tc>
        <w:tc>
          <w:tcPr>
            <w:tcW w:w="1020" w:type="dxa"/>
            <w:tcBorders>
              <w:top w:val="single" w:sz="4" w:space="0" w:color="auto"/>
              <w:left w:val="single" w:sz="4" w:space="0" w:color="auto"/>
              <w:bottom w:val="single" w:sz="4" w:space="0" w:color="auto"/>
              <w:right w:val="single" w:sz="4" w:space="0" w:color="auto"/>
            </w:tcBorders>
            <w:vAlign w:val="center"/>
            <w:hideMark/>
          </w:tcPr>
          <w:p w:rsidR="005D351A" w:rsidRPr="005D351A" w:rsidRDefault="005D351A" w:rsidP="005D351A">
            <w:pPr>
              <w:autoSpaceDE w:val="0"/>
              <w:autoSpaceDN w:val="0"/>
              <w:adjustRightInd w:val="0"/>
              <w:spacing w:after="0" w:line="240" w:lineRule="auto"/>
              <w:jc w:val="center"/>
              <w:rPr>
                <w:rFonts w:ascii="Times New Roman" w:eastAsia="Calibri" w:hAnsi="Times New Roman"/>
                <w:sz w:val="20"/>
                <w:szCs w:val="20"/>
              </w:rPr>
            </w:pPr>
            <w:r w:rsidRPr="005D351A">
              <w:rPr>
                <w:rFonts w:ascii="Times New Roman" w:eastAsia="Calibri" w:hAnsi="Times New Roman"/>
                <w:sz w:val="20"/>
                <w:szCs w:val="20"/>
              </w:rPr>
              <w:t>н/д</w:t>
            </w:r>
          </w:p>
        </w:tc>
      </w:tr>
      <w:tr w:rsidR="005D351A" w:rsidRPr="005D351A" w:rsidTr="005D351A">
        <w:tc>
          <w:tcPr>
            <w:tcW w:w="2761" w:type="dxa"/>
            <w:tcBorders>
              <w:top w:val="single" w:sz="4" w:space="0" w:color="auto"/>
              <w:left w:val="single" w:sz="4" w:space="0" w:color="auto"/>
              <w:bottom w:val="single" w:sz="4" w:space="0" w:color="auto"/>
              <w:right w:val="single" w:sz="4" w:space="0" w:color="auto"/>
            </w:tcBorders>
            <w:vAlign w:val="center"/>
            <w:hideMark/>
          </w:tcPr>
          <w:p w:rsidR="005D351A" w:rsidRPr="005D351A" w:rsidRDefault="005D351A" w:rsidP="005D351A">
            <w:pPr>
              <w:autoSpaceDE w:val="0"/>
              <w:autoSpaceDN w:val="0"/>
              <w:adjustRightInd w:val="0"/>
              <w:spacing w:after="0" w:line="240" w:lineRule="auto"/>
              <w:jc w:val="both"/>
              <w:rPr>
                <w:rFonts w:ascii="Times New Roman" w:eastAsia="Calibri" w:hAnsi="Times New Roman"/>
                <w:sz w:val="20"/>
                <w:szCs w:val="20"/>
              </w:rPr>
            </w:pPr>
            <w:r w:rsidRPr="005D351A">
              <w:rPr>
                <w:rFonts w:ascii="Times New Roman" w:eastAsia="Calibri" w:hAnsi="Times New Roman"/>
                <w:sz w:val="20"/>
                <w:szCs w:val="20"/>
              </w:rPr>
              <w:t>Балансы холодной воды питьевого качества</w:t>
            </w:r>
          </w:p>
        </w:tc>
        <w:tc>
          <w:tcPr>
            <w:tcW w:w="1297" w:type="dxa"/>
            <w:tcBorders>
              <w:top w:val="single" w:sz="4" w:space="0" w:color="auto"/>
              <w:left w:val="single" w:sz="4" w:space="0" w:color="auto"/>
              <w:bottom w:val="single" w:sz="4" w:space="0" w:color="auto"/>
              <w:right w:val="single" w:sz="4" w:space="0" w:color="auto"/>
            </w:tcBorders>
            <w:vAlign w:val="center"/>
            <w:hideMark/>
          </w:tcPr>
          <w:p w:rsidR="005D351A" w:rsidRPr="005D351A" w:rsidRDefault="005D351A" w:rsidP="005D351A">
            <w:pPr>
              <w:autoSpaceDE w:val="0"/>
              <w:autoSpaceDN w:val="0"/>
              <w:adjustRightInd w:val="0"/>
              <w:spacing w:after="0" w:line="240" w:lineRule="auto"/>
              <w:jc w:val="center"/>
              <w:rPr>
                <w:rFonts w:ascii="Times New Roman" w:eastAsia="Calibri" w:hAnsi="Times New Roman"/>
                <w:sz w:val="20"/>
                <w:szCs w:val="20"/>
              </w:rPr>
            </w:pPr>
            <w:r w:rsidRPr="005D351A">
              <w:rPr>
                <w:rFonts w:ascii="Times New Roman" w:eastAsia="Calibri" w:hAnsi="Times New Roman"/>
                <w:sz w:val="20"/>
                <w:szCs w:val="20"/>
              </w:rPr>
              <w:t>м</w:t>
            </w:r>
            <w:r w:rsidRPr="005D351A">
              <w:rPr>
                <w:rFonts w:ascii="Times New Roman" w:eastAsia="Calibri" w:hAnsi="Times New Roman"/>
                <w:sz w:val="20"/>
                <w:szCs w:val="20"/>
                <w:vertAlign w:val="superscript"/>
              </w:rPr>
              <w:t>3</w:t>
            </w:r>
          </w:p>
        </w:tc>
        <w:tc>
          <w:tcPr>
            <w:tcW w:w="930" w:type="dxa"/>
            <w:tcBorders>
              <w:top w:val="single" w:sz="4" w:space="0" w:color="auto"/>
              <w:left w:val="single" w:sz="4" w:space="0" w:color="auto"/>
              <w:bottom w:val="single" w:sz="4" w:space="0" w:color="auto"/>
              <w:right w:val="single" w:sz="4" w:space="0" w:color="auto"/>
            </w:tcBorders>
            <w:vAlign w:val="center"/>
            <w:hideMark/>
          </w:tcPr>
          <w:p w:rsidR="005D351A" w:rsidRPr="005D351A" w:rsidRDefault="005D351A" w:rsidP="005D351A">
            <w:pPr>
              <w:autoSpaceDE w:val="0"/>
              <w:autoSpaceDN w:val="0"/>
              <w:adjustRightInd w:val="0"/>
              <w:spacing w:after="0" w:line="240" w:lineRule="auto"/>
              <w:jc w:val="center"/>
              <w:rPr>
                <w:rFonts w:ascii="Times New Roman" w:eastAsia="Calibri" w:hAnsi="Times New Roman"/>
                <w:sz w:val="20"/>
                <w:szCs w:val="20"/>
              </w:rPr>
            </w:pPr>
            <w:r w:rsidRPr="005D351A">
              <w:rPr>
                <w:rFonts w:ascii="Times New Roman" w:eastAsia="Calibri" w:hAnsi="Times New Roman"/>
                <w:sz w:val="20"/>
                <w:szCs w:val="20"/>
              </w:rPr>
              <w:t>н/д</w:t>
            </w:r>
          </w:p>
        </w:tc>
        <w:tc>
          <w:tcPr>
            <w:tcW w:w="822" w:type="dxa"/>
            <w:tcBorders>
              <w:top w:val="single" w:sz="4" w:space="0" w:color="auto"/>
              <w:left w:val="single" w:sz="4" w:space="0" w:color="auto"/>
              <w:bottom w:val="single" w:sz="4" w:space="0" w:color="auto"/>
              <w:right w:val="single" w:sz="4" w:space="0" w:color="auto"/>
            </w:tcBorders>
            <w:vAlign w:val="center"/>
            <w:hideMark/>
          </w:tcPr>
          <w:p w:rsidR="005D351A" w:rsidRPr="005D351A" w:rsidRDefault="005D351A" w:rsidP="005D351A">
            <w:pPr>
              <w:autoSpaceDE w:val="0"/>
              <w:autoSpaceDN w:val="0"/>
              <w:adjustRightInd w:val="0"/>
              <w:spacing w:after="0" w:line="240" w:lineRule="auto"/>
              <w:jc w:val="center"/>
              <w:rPr>
                <w:rFonts w:ascii="Times New Roman" w:eastAsia="Calibri" w:hAnsi="Times New Roman"/>
                <w:sz w:val="20"/>
                <w:szCs w:val="20"/>
              </w:rPr>
            </w:pPr>
            <w:r w:rsidRPr="005D351A">
              <w:rPr>
                <w:rFonts w:ascii="Times New Roman" w:eastAsia="Calibri" w:hAnsi="Times New Roman"/>
                <w:sz w:val="20"/>
                <w:szCs w:val="20"/>
              </w:rPr>
              <w:t>н/д</w:t>
            </w:r>
          </w:p>
        </w:tc>
        <w:tc>
          <w:tcPr>
            <w:tcW w:w="837" w:type="dxa"/>
            <w:tcBorders>
              <w:top w:val="single" w:sz="4" w:space="0" w:color="auto"/>
              <w:left w:val="single" w:sz="4" w:space="0" w:color="auto"/>
              <w:bottom w:val="single" w:sz="4" w:space="0" w:color="auto"/>
              <w:right w:val="single" w:sz="4" w:space="0" w:color="auto"/>
            </w:tcBorders>
            <w:vAlign w:val="center"/>
            <w:hideMark/>
          </w:tcPr>
          <w:p w:rsidR="005D351A" w:rsidRPr="005D351A" w:rsidRDefault="005D351A" w:rsidP="005D351A">
            <w:pPr>
              <w:autoSpaceDE w:val="0"/>
              <w:autoSpaceDN w:val="0"/>
              <w:adjustRightInd w:val="0"/>
              <w:spacing w:after="0" w:line="240" w:lineRule="auto"/>
              <w:jc w:val="center"/>
              <w:rPr>
                <w:rFonts w:ascii="Times New Roman" w:eastAsia="Calibri" w:hAnsi="Times New Roman"/>
                <w:sz w:val="20"/>
                <w:szCs w:val="20"/>
              </w:rPr>
            </w:pPr>
            <w:r w:rsidRPr="005D351A">
              <w:rPr>
                <w:rFonts w:ascii="Times New Roman" w:eastAsia="Calibri" w:hAnsi="Times New Roman"/>
                <w:sz w:val="20"/>
                <w:szCs w:val="20"/>
              </w:rPr>
              <w:t>н/д</w:t>
            </w:r>
          </w:p>
        </w:tc>
        <w:tc>
          <w:tcPr>
            <w:tcW w:w="837" w:type="dxa"/>
            <w:tcBorders>
              <w:top w:val="single" w:sz="4" w:space="0" w:color="auto"/>
              <w:left w:val="single" w:sz="4" w:space="0" w:color="auto"/>
              <w:bottom w:val="single" w:sz="4" w:space="0" w:color="auto"/>
              <w:right w:val="single" w:sz="4" w:space="0" w:color="auto"/>
            </w:tcBorders>
            <w:vAlign w:val="center"/>
            <w:hideMark/>
          </w:tcPr>
          <w:p w:rsidR="005D351A" w:rsidRPr="005D351A" w:rsidRDefault="005D351A" w:rsidP="005D351A">
            <w:pPr>
              <w:autoSpaceDE w:val="0"/>
              <w:autoSpaceDN w:val="0"/>
              <w:adjustRightInd w:val="0"/>
              <w:spacing w:after="0" w:line="240" w:lineRule="auto"/>
              <w:jc w:val="center"/>
              <w:rPr>
                <w:rFonts w:ascii="Times New Roman" w:eastAsia="Calibri" w:hAnsi="Times New Roman"/>
                <w:sz w:val="20"/>
                <w:szCs w:val="20"/>
              </w:rPr>
            </w:pPr>
            <w:r w:rsidRPr="005D351A">
              <w:rPr>
                <w:rFonts w:ascii="Times New Roman" w:eastAsia="Calibri" w:hAnsi="Times New Roman"/>
                <w:sz w:val="20"/>
                <w:szCs w:val="20"/>
              </w:rPr>
              <w:t>н/д</w:t>
            </w:r>
          </w:p>
        </w:tc>
        <w:tc>
          <w:tcPr>
            <w:tcW w:w="860" w:type="dxa"/>
            <w:tcBorders>
              <w:top w:val="single" w:sz="4" w:space="0" w:color="auto"/>
              <w:left w:val="single" w:sz="4" w:space="0" w:color="auto"/>
              <w:bottom w:val="single" w:sz="4" w:space="0" w:color="auto"/>
              <w:right w:val="single" w:sz="4" w:space="0" w:color="auto"/>
            </w:tcBorders>
            <w:vAlign w:val="center"/>
            <w:hideMark/>
          </w:tcPr>
          <w:p w:rsidR="005D351A" w:rsidRPr="005D351A" w:rsidRDefault="005D351A" w:rsidP="005D351A">
            <w:pPr>
              <w:autoSpaceDE w:val="0"/>
              <w:autoSpaceDN w:val="0"/>
              <w:adjustRightInd w:val="0"/>
              <w:spacing w:after="0" w:line="240" w:lineRule="auto"/>
              <w:jc w:val="center"/>
              <w:rPr>
                <w:rFonts w:ascii="Times New Roman" w:eastAsia="Calibri" w:hAnsi="Times New Roman"/>
                <w:sz w:val="20"/>
                <w:szCs w:val="20"/>
              </w:rPr>
            </w:pPr>
            <w:r w:rsidRPr="005D351A">
              <w:rPr>
                <w:rFonts w:ascii="Times New Roman" w:eastAsia="Calibri" w:hAnsi="Times New Roman"/>
                <w:sz w:val="20"/>
                <w:szCs w:val="20"/>
              </w:rPr>
              <w:t>н/д</w:t>
            </w:r>
          </w:p>
        </w:tc>
        <w:tc>
          <w:tcPr>
            <w:tcW w:w="1020" w:type="dxa"/>
            <w:tcBorders>
              <w:top w:val="single" w:sz="4" w:space="0" w:color="auto"/>
              <w:left w:val="single" w:sz="4" w:space="0" w:color="auto"/>
              <w:bottom w:val="single" w:sz="4" w:space="0" w:color="auto"/>
              <w:right w:val="single" w:sz="4" w:space="0" w:color="auto"/>
            </w:tcBorders>
            <w:vAlign w:val="center"/>
            <w:hideMark/>
          </w:tcPr>
          <w:p w:rsidR="005D351A" w:rsidRPr="005D351A" w:rsidRDefault="005D351A" w:rsidP="005D351A">
            <w:pPr>
              <w:autoSpaceDE w:val="0"/>
              <w:autoSpaceDN w:val="0"/>
              <w:adjustRightInd w:val="0"/>
              <w:spacing w:after="0" w:line="240" w:lineRule="auto"/>
              <w:jc w:val="center"/>
              <w:rPr>
                <w:rFonts w:ascii="Times New Roman" w:eastAsia="Calibri" w:hAnsi="Times New Roman"/>
                <w:sz w:val="20"/>
                <w:szCs w:val="20"/>
              </w:rPr>
            </w:pPr>
            <w:r w:rsidRPr="005D351A">
              <w:rPr>
                <w:rFonts w:ascii="Times New Roman" w:eastAsia="Calibri" w:hAnsi="Times New Roman"/>
                <w:sz w:val="20"/>
                <w:szCs w:val="20"/>
              </w:rPr>
              <w:t>н/д</w:t>
            </w:r>
          </w:p>
        </w:tc>
      </w:tr>
      <w:tr w:rsidR="005D351A" w:rsidRPr="005D351A" w:rsidTr="005D351A">
        <w:tc>
          <w:tcPr>
            <w:tcW w:w="2761" w:type="dxa"/>
            <w:tcBorders>
              <w:top w:val="single" w:sz="4" w:space="0" w:color="auto"/>
              <w:left w:val="single" w:sz="4" w:space="0" w:color="auto"/>
              <w:bottom w:val="single" w:sz="4" w:space="0" w:color="auto"/>
              <w:right w:val="single" w:sz="4" w:space="0" w:color="auto"/>
            </w:tcBorders>
            <w:vAlign w:val="center"/>
            <w:hideMark/>
          </w:tcPr>
          <w:p w:rsidR="005D351A" w:rsidRPr="005D351A" w:rsidRDefault="005D351A" w:rsidP="005D351A">
            <w:pPr>
              <w:autoSpaceDE w:val="0"/>
              <w:autoSpaceDN w:val="0"/>
              <w:adjustRightInd w:val="0"/>
              <w:spacing w:after="0" w:line="240" w:lineRule="auto"/>
              <w:jc w:val="both"/>
              <w:rPr>
                <w:rFonts w:ascii="Times New Roman" w:eastAsia="Calibri" w:hAnsi="Times New Roman"/>
                <w:sz w:val="20"/>
                <w:szCs w:val="20"/>
              </w:rPr>
            </w:pPr>
            <w:r w:rsidRPr="005D351A">
              <w:rPr>
                <w:rFonts w:ascii="Times New Roman" w:eastAsia="Calibri" w:hAnsi="Times New Roman"/>
                <w:sz w:val="20"/>
                <w:szCs w:val="20"/>
              </w:rPr>
              <w:t>Тарифы на покупные энергоносители и воду</w:t>
            </w:r>
          </w:p>
        </w:tc>
        <w:tc>
          <w:tcPr>
            <w:tcW w:w="1297" w:type="dxa"/>
            <w:tcBorders>
              <w:top w:val="single" w:sz="4" w:space="0" w:color="auto"/>
              <w:left w:val="single" w:sz="4" w:space="0" w:color="auto"/>
              <w:bottom w:val="single" w:sz="4" w:space="0" w:color="auto"/>
              <w:right w:val="single" w:sz="4" w:space="0" w:color="auto"/>
            </w:tcBorders>
            <w:vAlign w:val="center"/>
            <w:hideMark/>
          </w:tcPr>
          <w:p w:rsidR="005D351A" w:rsidRPr="005D351A" w:rsidRDefault="005D351A" w:rsidP="005D351A">
            <w:pPr>
              <w:autoSpaceDE w:val="0"/>
              <w:autoSpaceDN w:val="0"/>
              <w:adjustRightInd w:val="0"/>
              <w:spacing w:after="0" w:line="240" w:lineRule="auto"/>
              <w:jc w:val="center"/>
              <w:rPr>
                <w:rFonts w:ascii="Times New Roman" w:eastAsia="Calibri" w:hAnsi="Times New Roman"/>
                <w:sz w:val="20"/>
                <w:szCs w:val="20"/>
              </w:rPr>
            </w:pPr>
            <w:r w:rsidRPr="005D351A">
              <w:rPr>
                <w:rFonts w:ascii="Times New Roman" w:eastAsia="Calibri" w:hAnsi="Times New Roman"/>
                <w:sz w:val="20"/>
                <w:szCs w:val="20"/>
              </w:rPr>
              <w:t>руб.</w:t>
            </w:r>
          </w:p>
        </w:tc>
        <w:tc>
          <w:tcPr>
            <w:tcW w:w="930" w:type="dxa"/>
            <w:tcBorders>
              <w:top w:val="single" w:sz="4" w:space="0" w:color="auto"/>
              <w:left w:val="single" w:sz="4" w:space="0" w:color="auto"/>
              <w:bottom w:val="single" w:sz="4" w:space="0" w:color="auto"/>
              <w:right w:val="single" w:sz="4" w:space="0" w:color="auto"/>
            </w:tcBorders>
            <w:vAlign w:val="center"/>
            <w:hideMark/>
          </w:tcPr>
          <w:p w:rsidR="005D351A" w:rsidRPr="005D351A" w:rsidRDefault="005D351A" w:rsidP="005D351A">
            <w:pPr>
              <w:autoSpaceDE w:val="0"/>
              <w:autoSpaceDN w:val="0"/>
              <w:adjustRightInd w:val="0"/>
              <w:spacing w:after="0" w:line="240" w:lineRule="auto"/>
              <w:jc w:val="center"/>
              <w:rPr>
                <w:rFonts w:ascii="Times New Roman" w:eastAsia="Calibri" w:hAnsi="Times New Roman"/>
                <w:sz w:val="20"/>
                <w:szCs w:val="20"/>
              </w:rPr>
            </w:pPr>
            <w:r w:rsidRPr="005D351A">
              <w:rPr>
                <w:rFonts w:ascii="Times New Roman" w:eastAsia="Calibri" w:hAnsi="Times New Roman"/>
                <w:sz w:val="20"/>
                <w:szCs w:val="20"/>
              </w:rPr>
              <w:t>н/д</w:t>
            </w:r>
          </w:p>
        </w:tc>
        <w:tc>
          <w:tcPr>
            <w:tcW w:w="822" w:type="dxa"/>
            <w:tcBorders>
              <w:top w:val="single" w:sz="4" w:space="0" w:color="auto"/>
              <w:left w:val="single" w:sz="4" w:space="0" w:color="auto"/>
              <w:bottom w:val="single" w:sz="4" w:space="0" w:color="auto"/>
              <w:right w:val="single" w:sz="4" w:space="0" w:color="auto"/>
            </w:tcBorders>
            <w:vAlign w:val="center"/>
            <w:hideMark/>
          </w:tcPr>
          <w:p w:rsidR="005D351A" w:rsidRPr="005D351A" w:rsidRDefault="005D351A" w:rsidP="005D351A">
            <w:pPr>
              <w:autoSpaceDE w:val="0"/>
              <w:autoSpaceDN w:val="0"/>
              <w:adjustRightInd w:val="0"/>
              <w:spacing w:after="0" w:line="240" w:lineRule="auto"/>
              <w:jc w:val="center"/>
              <w:rPr>
                <w:rFonts w:ascii="Times New Roman" w:eastAsia="Calibri" w:hAnsi="Times New Roman"/>
                <w:sz w:val="20"/>
                <w:szCs w:val="20"/>
              </w:rPr>
            </w:pPr>
            <w:r w:rsidRPr="005D351A">
              <w:rPr>
                <w:rFonts w:ascii="Times New Roman" w:eastAsia="Calibri" w:hAnsi="Times New Roman"/>
                <w:sz w:val="20"/>
                <w:szCs w:val="20"/>
              </w:rPr>
              <w:t>н/д</w:t>
            </w:r>
          </w:p>
        </w:tc>
        <w:tc>
          <w:tcPr>
            <w:tcW w:w="837" w:type="dxa"/>
            <w:tcBorders>
              <w:top w:val="single" w:sz="4" w:space="0" w:color="auto"/>
              <w:left w:val="single" w:sz="4" w:space="0" w:color="auto"/>
              <w:bottom w:val="single" w:sz="4" w:space="0" w:color="auto"/>
              <w:right w:val="single" w:sz="4" w:space="0" w:color="auto"/>
            </w:tcBorders>
            <w:vAlign w:val="center"/>
            <w:hideMark/>
          </w:tcPr>
          <w:p w:rsidR="005D351A" w:rsidRPr="005D351A" w:rsidRDefault="005D351A" w:rsidP="005D351A">
            <w:pPr>
              <w:autoSpaceDE w:val="0"/>
              <w:autoSpaceDN w:val="0"/>
              <w:adjustRightInd w:val="0"/>
              <w:spacing w:after="0" w:line="240" w:lineRule="auto"/>
              <w:jc w:val="center"/>
              <w:rPr>
                <w:rFonts w:ascii="Times New Roman" w:eastAsia="Calibri" w:hAnsi="Times New Roman"/>
                <w:sz w:val="20"/>
                <w:szCs w:val="20"/>
              </w:rPr>
            </w:pPr>
            <w:r w:rsidRPr="005D351A">
              <w:rPr>
                <w:rFonts w:ascii="Times New Roman" w:eastAsia="Calibri" w:hAnsi="Times New Roman"/>
                <w:sz w:val="20"/>
                <w:szCs w:val="20"/>
              </w:rPr>
              <w:t>н/д</w:t>
            </w:r>
          </w:p>
        </w:tc>
        <w:tc>
          <w:tcPr>
            <w:tcW w:w="837" w:type="dxa"/>
            <w:tcBorders>
              <w:top w:val="single" w:sz="4" w:space="0" w:color="auto"/>
              <w:left w:val="single" w:sz="4" w:space="0" w:color="auto"/>
              <w:bottom w:val="single" w:sz="4" w:space="0" w:color="auto"/>
              <w:right w:val="single" w:sz="4" w:space="0" w:color="auto"/>
            </w:tcBorders>
            <w:vAlign w:val="center"/>
            <w:hideMark/>
          </w:tcPr>
          <w:p w:rsidR="005D351A" w:rsidRPr="005D351A" w:rsidRDefault="005D351A" w:rsidP="005D351A">
            <w:pPr>
              <w:autoSpaceDE w:val="0"/>
              <w:autoSpaceDN w:val="0"/>
              <w:adjustRightInd w:val="0"/>
              <w:spacing w:after="0" w:line="240" w:lineRule="auto"/>
              <w:jc w:val="center"/>
              <w:rPr>
                <w:rFonts w:ascii="Times New Roman" w:eastAsia="Calibri" w:hAnsi="Times New Roman"/>
                <w:sz w:val="20"/>
                <w:szCs w:val="20"/>
              </w:rPr>
            </w:pPr>
            <w:r w:rsidRPr="005D351A">
              <w:rPr>
                <w:rFonts w:ascii="Times New Roman" w:eastAsia="Calibri" w:hAnsi="Times New Roman"/>
                <w:sz w:val="20"/>
                <w:szCs w:val="20"/>
              </w:rPr>
              <w:t>н/д</w:t>
            </w:r>
          </w:p>
        </w:tc>
        <w:tc>
          <w:tcPr>
            <w:tcW w:w="860" w:type="dxa"/>
            <w:tcBorders>
              <w:top w:val="single" w:sz="4" w:space="0" w:color="auto"/>
              <w:left w:val="single" w:sz="4" w:space="0" w:color="auto"/>
              <w:bottom w:val="single" w:sz="4" w:space="0" w:color="auto"/>
              <w:right w:val="single" w:sz="4" w:space="0" w:color="auto"/>
            </w:tcBorders>
            <w:vAlign w:val="center"/>
            <w:hideMark/>
          </w:tcPr>
          <w:p w:rsidR="005D351A" w:rsidRPr="005D351A" w:rsidRDefault="005D351A" w:rsidP="005D351A">
            <w:pPr>
              <w:autoSpaceDE w:val="0"/>
              <w:autoSpaceDN w:val="0"/>
              <w:adjustRightInd w:val="0"/>
              <w:spacing w:after="0" w:line="240" w:lineRule="auto"/>
              <w:jc w:val="center"/>
              <w:rPr>
                <w:rFonts w:ascii="Times New Roman" w:eastAsia="Calibri" w:hAnsi="Times New Roman"/>
                <w:sz w:val="20"/>
                <w:szCs w:val="20"/>
              </w:rPr>
            </w:pPr>
            <w:r w:rsidRPr="005D351A">
              <w:rPr>
                <w:rFonts w:ascii="Times New Roman" w:eastAsia="Calibri" w:hAnsi="Times New Roman"/>
                <w:sz w:val="20"/>
                <w:szCs w:val="20"/>
              </w:rPr>
              <w:t>н/д</w:t>
            </w:r>
          </w:p>
        </w:tc>
        <w:tc>
          <w:tcPr>
            <w:tcW w:w="1020" w:type="dxa"/>
            <w:tcBorders>
              <w:top w:val="single" w:sz="4" w:space="0" w:color="auto"/>
              <w:left w:val="single" w:sz="4" w:space="0" w:color="auto"/>
              <w:bottom w:val="single" w:sz="4" w:space="0" w:color="auto"/>
              <w:right w:val="single" w:sz="4" w:space="0" w:color="auto"/>
            </w:tcBorders>
            <w:vAlign w:val="center"/>
            <w:hideMark/>
          </w:tcPr>
          <w:p w:rsidR="005D351A" w:rsidRPr="005D351A" w:rsidRDefault="005D351A" w:rsidP="005D351A">
            <w:pPr>
              <w:autoSpaceDE w:val="0"/>
              <w:autoSpaceDN w:val="0"/>
              <w:adjustRightInd w:val="0"/>
              <w:spacing w:after="0" w:line="240" w:lineRule="auto"/>
              <w:jc w:val="center"/>
              <w:rPr>
                <w:rFonts w:ascii="Times New Roman" w:eastAsia="Calibri" w:hAnsi="Times New Roman"/>
                <w:sz w:val="20"/>
                <w:szCs w:val="20"/>
              </w:rPr>
            </w:pPr>
            <w:r w:rsidRPr="005D351A">
              <w:rPr>
                <w:rFonts w:ascii="Times New Roman" w:eastAsia="Calibri" w:hAnsi="Times New Roman"/>
                <w:sz w:val="20"/>
                <w:szCs w:val="20"/>
              </w:rPr>
              <w:t>н/д</w:t>
            </w:r>
          </w:p>
        </w:tc>
      </w:tr>
      <w:tr w:rsidR="005D351A" w:rsidRPr="005D351A" w:rsidTr="005D351A">
        <w:tc>
          <w:tcPr>
            <w:tcW w:w="2761" w:type="dxa"/>
            <w:tcBorders>
              <w:top w:val="single" w:sz="4" w:space="0" w:color="auto"/>
              <w:left w:val="single" w:sz="4" w:space="0" w:color="auto"/>
              <w:bottom w:val="single" w:sz="4" w:space="0" w:color="auto"/>
              <w:right w:val="single" w:sz="4" w:space="0" w:color="auto"/>
            </w:tcBorders>
            <w:vAlign w:val="center"/>
            <w:hideMark/>
          </w:tcPr>
          <w:p w:rsidR="005D351A" w:rsidRPr="005D351A" w:rsidRDefault="005D351A" w:rsidP="005D351A">
            <w:pPr>
              <w:autoSpaceDE w:val="0"/>
              <w:autoSpaceDN w:val="0"/>
              <w:adjustRightInd w:val="0"/>
              <w:spacing w:after="0" w:line="240" w:lineRule="auto"/>
              <w:jc w:val="both"/>
              <w:rPr>
                <w:rFonts w:ascii="Times New Roman" w:eastAsia="Calibri" w:hAnsi="Times New Roman"/>
                <w:sz w:val="20"/>
                <w:szCs w:val="20"/>
              </w:rPr>
            </w:pPr>
            <w:r w:rsidRPr="005D351A">
              <w:rPr>
                <w:rFonts w:ascii="Times New Roman" w:eastAsia="Calibri" w:hAnsi="Times New Roman"/>
                <w:sz w:val="20"/>
                <w:szCs w:val="20"/>
              </w:rPr>
              <w:t>Производственные расходы товарного отпуска</w:t>
            </w:r>
          </w:p>
        </w:tc>
        <w:tc>
          <w:tcPr>
            <w:tcW w:w="1297" w:type="dxa"/>
            <w:tcBorders>
              <w:top w:val="single" w:sz="4" w:space="0" w:color="auto"/>
              <w:left w:val="single" w:sz="4" w:space="0" w:color="auto"/>
              <w:bottom w:val="single" w:sz="4" w:space="0" w:color="auto"/>
              <w:right w:val="single" w:sz="4" w:space="0" w:color="auto"/>
            </w:tcBorders>
            <w:vAlign w:val="center"/>
            <w:hideMark/>
          </w:tcPr>
          <w:p w:rsidR="005D351A" w:rsidRPr="005D351A" w:rsidRDefault="005D351A" w:rsidP="005D351A">
            <w:pPr>
              <w:autoSpaceDE w:val="0"/>
              <w:autoSpaceDN w:val="0"/>
              <w:adjustRightInd w:val="0"/>
              <w:spacing w:after="0" w:line="240" w:lineRule="auto"/>
              <w:jc w:val="center"/>
              <w:rPr>
                <w:rFonts w:ascii="Times New Roman" w:eastAsia="Calibri" w:hAnsi="Times New Roman"/>
                <w:sz w:val="20"/>
                <w:szCs w:val="20"/>
              </w:rPr>
            </w:pPr>
            <w:r w:rsidRPr="005D351A">
              <w:rPr>
                <w:rFonts w:ascii="Times New Roman" w:eastAsia="Calibri" w:hAnsi="Times New Roman"/>
                <w:sz w:val="20"/>
                <w:szCs w:val="20"/>
              </w:rPr>
              <w:t>руб./Гкал</w:t>
            </w:r>
          </w:p>
        </w:tc>
        <w:tc>
          <w:tcPr>
            <w:tcW w:w="930" w:type="dxa"/>
            <w:tcBorders>
              <w:top w:val="single" w:sz="4" w:space="0" w:color="auto"/>
              <w:left w:val="single" w:sz="4" w:space="0" w:color="auto"/>
              <w:bottom w:val="single" w:sz="4" w:space="0" w:color="auto"/>
              <w:right w:val="single" w:sz="4" w:space="0" w:color="auto"/>
            </w:tcBorders>
            <w:vAlign w:val="center"/>
            <w:hideMark/>
          </w:tcPr>
          <w:p w:rsidR="005D351A" w:rsidRPr="005D351A" w:rsidRDefault="005D351A" w:rsidP="005D351A">
            <w:pPr>
              <w:autoSpaceDE w:val="0"/>
              <w:autoSpaceDN w:val="0"/>
              <w:adjustRightInd w:val="0"/>
              <w:spacing w:after="0" w:line="240" w:lineRule="auto"/>
              <w:jc w:val="center"/>
              <w:rPr>
                <w:rFonts w:ascii="Times New Roman" w:eastAsia="Calibri" w:hAnsi="Times New Roman"/>
                <w:sz w:val="20"/>
                <w:szCs w:val="20"/>
              </w:rPr>
            </w:pPr>
            <w:r w:rsidRPr="005D351A">
              <w:rPr>
                <w:rFonts w:ascii="Times New Roman" w:eastAsia="Calibri" w:hAnsi="Times New Roman"/>
                <w:sz w:val="20"/>
                <w:szCs w:val="20"/>
              </w:rPr>
              <w:t>н/д</w:t>
            </w:r>
          </w:p>
        </w:tc>
        <w:tc>
          <w:tcPr>
            <w:tcW w:w="822" w:type="dxa"/>
            <w:tcBorders>
              <w:top w:val="single" w:sz="4" w:space="0" w:color="auto"/>
              <w:left w:val="single" w:sz="4" w:space="0" w:color="auto"/>
              <w:bottom w:val="single" w:sz="4" w:space="0" w:color="auto"/>
              <w:right w:val="single" w:sz="4" w:space="0" w:color="auto"/>
            </w:tcBorders>
            <w:vAlign w:val="center"/>
            <w:hideMark/>
          </w:tcPr>
          <w:p w:rsidR="005D351A" w:rsidRPr="005D351A" w:rsidRDefault="005D351A" w:rsidP="005D351A">
            <w:pPr>
              <w:autoSpaceDE w:val="0"/>
              <w:autoSpaceDN w:val="0"/>
              <w:adjustRightInd w:val="0"/>
              <w:spacing w:after="0" w:line="240" w:lineRule="auto"/>
              <w:jc w:val="center"/>
              <w:rPr>
                <w:rFonts w:ascii="Times New Roman" w:eastAsia="Calibri" w:hAnsi="Times New Roman"/>
                <w:sz w:val="20"/>
                <w:szCs w:val="20"/>
              </w:rPr>
            </w:pPr>
            <w:r w:rsidRPr="005D351A">
              <w:rPr>
                <w:rFonts w:ascii="Times New Roman" w:eastAsia="Calibri" w:hAnsi="Times New Roman"/>
                <w:sz w:val="20"/>
                <w:szCs w:val="20"/>
              </w:rPr>
              <w:t>н/д</w:t>
            </w:r>
          </w:p>
        </w:tc>
        <w:tc>
          <w:tcPr>
            <w:tcW w:w="837" w:type="dxa"/>
            <w:tcBorders>
              <w:top w:val="single" w:sz="4" w:space="0" w:color="auto"/>
              <w:left w:val="single" w:sz="4" w:space="0" w:color="auto"/>
              <w:bottom w:val="single" w:sz="4" w:space="0" w:color="auto"/>
              <w:right w:val="single" w:sz="4" w:space="0" w:color="auto"/>
            </w:tcBorders>
            <w:vAlign w:val="center"/>
            <w:hideMark/>
          </w:tcPr>
          <w:p w:rsidR="005D351A" w:rsidRPr="005D351A" w:rsidRDefault="005D351A" w:rsidP="005D351A">
            <w:pPr>
              <w:autoSpaceDE w:val="0"/>
              <w:autoSpaceDN w:val="0"/>
              <w:adjustRightInd w:val="0"/>
              <w:spacing w:after="0" w:line="240" w:lineRule="auto"/>
              <w:jc w:val="center"/>
              <w:rPr>
                <w:rFonts w:ascii="Times New Roman" w:eastAsia="Calibri" w:hAnsi="Times New Roman"/>
                <w:sz w:val="20"/>
                <w:szCs w:val="20"/>
              </w:rPr>
            </w:pPr>
            <w:r w:rsidRPr="005D351A">
              <w:rPr>
                <w:rFonts w:ascii="Times New Roman" w:eastAsia="Calibri" w:hAnsi="Times New Roman"/>
                <w:sz w:val="20"/>
                <w:szCs w:val="20"/>
              </w:rPr>
              <w:t>н/д</w:t>
            </w:r>
          </w:p>
        </w:tc>
        <w:tc>
          <w:tcPr>
            <w:tcW w:w="837" w:type="dxa"/>
            <w:tcBorders>
              <w:top w:val="single" w:sz="4" w:space="0" w:color="auto"/>
              <w:left w:val="single" w:sz="4" w:space="0" w:color="auto"/>
              <w:bottom w:val="single" w:sz="4" w:space="0" w:color="auto"/>
              <w:right w:val="single" w:sz="4" w:space="0" w:color="auto"/>
            </w:tcBorders>
            <w:vAlign w:val="center"/>
            <w:hideMark/>
          </w:tcPr>
          <w:p w:rsidR="005D351A" w:rsidRPr="005D351A" w:rsidRDefault="005D351A" w:rsidP="005D351A">
            <w:pPr>
              <w:autoSpaceDE w:val="0"/>
              <w:autoSpaceDN w:val="0"/>
              <w:adjustRightInd w:val="0"/>
              <w:spacing w:after="0" w:line="240" w:lineRule="auto"/>
              <w:jc w:val="center"/>
              <w:rPr>
                <w:rFonts w:ascii="Times New Roman" w:eastAsia="Calibri" w:hAnsi="Times New Roman"/>
                <w:sz w:val="20"/>
                <w:szCs w:val="20"/>
              </w:rPr>
            </w:pPr>
            <w:r w:rsidRPr="005D351A">
              <w:rPr>
                <w:rFonts w:ascii="Times New Roman" w:eastAsia="Calibri" w:hAnsi="Times New Roman"/>
                <w:sz w:val="20"/>
                <w:szCs w:val="20"/>
              </w:rPr>
              <w:t>н/д</w:t>
            </w:r>
          </w:p>
        </w:tc>
        <w:tc>
          <w:tcPr>
            <w:tcW w:w="860" w:type="dxa"/>
            <w:tcBorders>
              <w:top w:val="single" w:sz="4" w:space="0" w:color="auto"/>
              <w:left w:val="single" w:sz="4" w:space="0" w:color="auto"/>
              <w:bottom w:val="single" w:sz="4" w:space="0" w:color="auto"/>
              <w:right w:val="single" w:sz="4" w:space="0" w:color="auto"/>
            </w:tcBorders>
            <w:vAlign w:val="center"/>
            <w:hideMark/>
          </w:tcPr>
          <w:p w:rsidR="005D351A" w:rsidRPr="005D351A" w:rsidRDefault="005D351A" w:rsidP="005D351A">
            <w:pPr>
              <w:autoSpaceDE w:val="0"/>
              <w:autoSpaceDN w:val="0"/>
              <w:adjustRightInd w:val="0"/>
              <w:spacing w:after="0" w:line="240" w:lineRule="auto"/>
              <w:jc w:val="center"/>
              <w:rPr>
                <w:rFonts w:ascii="Times New Roman" w:eastAsia="Calibri" w:hAnsi="Times New Roman"/>
                <w:sz w:val="20"/>
                <w:szCs w:val="20"/>
              </w:rPr>
            </w:pPr>
            <w:r w:rsidRPr="005D351A">
              <w:rPr>
                <w:rFonts w:ascii="Times New Roman" w:eastAsia="Calibri" w:hAnsi="Times New Roman"/>
                <w:sz w:val="20"/>
                <w:szCs w:val="20"/>
              </w:rPr>
              <w:t>н/д</w:t>
            </w:r>
          </w:p>
        </w:tc>
        <w:tc>
          <w:tcPr>
            <w:tcW w:w="1020" w:type="dxa"/>
            <w:tcBorders>
              <w:top w:val="single" w:sz="4" w:space="0" w:color="auto"/>
              <w:left w:val="single" w:sz="4" w:space="0" w:color="auto"/>
              <w:bottom w:val="single" w:sz="4" w:space="0" w:color="auto"/>
              <w:right w:val="single" w:sz="4" w:space="0" w:color="auto"/>
            </w:tcBorders>
            <w:vAlign w:val="center"/>
            <w:hideMark/>
          </w:tcPr>
          <w:p w:rsidR="005D351A" w:rsidRPr="005D351A" w:rsidRDefault="005D351A" w:rsidP="005D351A">
            <w:pPr>
              <w:autoSpaceDE w:val="0"/>
              <w:autoSpaceDN w:val="0"/>
              <w:adjustRightInd w:val="0"/>
              <w:spacing w:after="0" w:line="240" w:lineRule="auto"/>
              <w:jc w:val="center"/>
              <w:rPr>
                <w:rFonts w:ascii="Times New Roman" w:eastAsia="Calibri" w:hAnsi="Times New Roman"/>
                <w:sz w:val="20"/>
                <w:szCs w:val="20"/>
              </w:rPr>
            </w:pPr>
            <w:r w:rsidRPr="005D351A">
              <w:rPr>
                <w:rFonts w:ascii="Times New Roman" w:eastAsia="Calibri" w:hAnsi="Times New Roman"/>
                <w:sz w:val="20"/>
                <w:szCs w:val="20"/>
              </w:rPr>
              <w:t>н/д</w:t>
            </w:r>
          </w:p>
        </w:tc>
      </w:tr>
      <w:tr w:rsidR="005D351A" w:rsidRPr="005D351A" w:rsidTr="005D351A">
        <w:tc>
          <w:tcPr>
            <w:tcW w:w="2761" w:type="dxa"/>
            <w:tcBorders>
              <w:top w:val="single" w:sz="4" w:space="0" w:color="auto"/>
              <w:left w:val="single" w:sz="4" w:space="0" w:color="auto"/>
              <w:bottom w:val="single" w:sz="4" w:space="0" w:color="auto"/>
              <w:right w:val="single" w:sz="4" w:space="0" w:color="auto"/>
            </w:tcBorders>
            <w:vAlign w:val="center"/>
            <w:hideMark/>
          </w:tcPr>
          <w:p w:rsidR="005D351A" w:rsidRPr="005D351A" w:rsidRDefault="005D351A" w:rsidP="005D351A">
            <w:pPr>
              <w:autoSpaceDE w:val="0"/>
              <w:autoSpaceDN w:val="0"/>
              <w:adjustRightInd w:val="0"/>
              <w:spacing w:after="0" w:line="240" w:lineRule="auto"/>
              <w:jc w:val="both"/>
              <w:rPr>
                <w:rFonts w:ascii="Times New Roman" w:eastAsia="Calibri" w:hAnsi="Times New Roman"/>
                <w:sz w:val="20"/>
                <w:szCs w:val="20"/>
              </w:rPr>
            </w:pPr>
            <w:r w:rsidRPr="005D351A">
              <w:rPr>
                <w:rFonts w:ascii="Times New Roman" w:eastAsia="Calibri" w:hAnsi="Times New Roman"/>
                <w:sz w:val="20"/>
                <w:szCs w:val="20"/>
              </w:rPr>
              <w:t>Производственная деятельность</w:t>
            </w:r>
          </w:p>
        </w:tc>
        <w:tc>
          <w:tcPr>
            <w:tcW w:w="1297" w:type="dxa"/>
            <w:tcBorders>
              <w:top w:val="single" w:sz="4" w:space="0" w:color="auto"/>
              <w:left w:val="single" w:sz="4" w:space="0" w:color="auto"/>
              <w:bottom w:val="single" w:sz="4" w:space="0" w:color="auto"/>
              <w:right w:val="single" w:sz="4" w:space="0" w:color="auto"/>
            </w:tcBorders>
            <w:vAlign w:val="center"/>
            <w:hideMark/>
          </w:tcPr>
          <w:p w:rsidR="005D351A" w:rsidRPr="005D351A" w:rsidRDefault="005D351A" w:rsidP="005D351A">
            <w:pPr>
              <w:autoSpaceDE w:val="0"/>
              <w:autoSpaceDN w:val="0"/>
              <w:adjustRightInd w:val="0"/>
              <w:spacing w:after="0" w:line="240" w:lineRule="auto"/>
              <w:jc w:val="center"/>
              <w:rPr>
                <w:rFonts w:ascii="Times New Roman" w:eastAsia="Calibri" w:hAnsi="Times New Roman"/>
                <w:sz w:val="20"/>
                <w:szCs w:val="20"/>
              </w:rPr>
            </w:pPr>
            <w:r w:rsidRPr="005D351A">
              <w:rPr>
                <w:rFonts w:ascii="Times New Roman" w:eastAsia="Calibri" w:hAnsi="Times New Roman"/>
                <w:sz w:val="20"/>
                <w:szCs w:val="20"/>
              </w:rPr>
              <w:t>тыс. руб.</w:t>
            </w:r>
          </w:p>
        </w:tc>
        <w:tc>
          <w:tcPr>
            <w:tcW w:w="930" w:type="dxa"/>
            <w:tcBorders>
              <w:top w:val="single" w:sz="4" w:space="0" w:color="auto"/>
              <w:left w:val="single" w:sz="4" w:space="0" w:color="auto"/>
              <w:bottom w:val="single" w:sz="4" w:space="0" w:color="auto"/>
              <w:right w:val="single" w:sz="4" w:space="0" w:color="auto"/>
            </w:tcBorders>
            <w:vAlign w:val="center"/>
            <w:hideMark/>
          </w:tcPr>
          <w:p w:rsidR="005D351A" w:rsidRPr="005D351A" w:rsidRDefault="005D351A" w:rsidP="005D351A">
            <w:pPr>
              <w:autoSpaceDE w:val="0"/>
              <w:autoSpaceDN w:val="0"/>
              <w:adjustRightInd w:val="0"/>
              <w:spacing w:after="0" w:line="240" w:lineRule="auto"/>
              <w:jc w:val="center"/>
              <w:rPr>
                <w:rFonts w:ascii="Times New Roman" w:eastAsia="Calibri" w:hAnsi="Times New Roman"/>
                <w:sz w:val="20"/>
                <w:szCs w:val="20"/>
              </w:rPr>
            </w:pPr>
            <w:r w:rsidRPr="005D351A">
              <w:rPr>
                <w:rFonts w:ascii="Times New Roman" w:eastAsia="Calibri" w:hAnsi="Times New Roman"/>
                <w:sz w:val="20"/>
                <w:szCs w:val="20"/>
              </w:rPr>
              <w:t>н/д</w:t>
            </w:r>
          </w:p>
        </w:tc>
        <w:tc>
          <w:tcPr>
            <w:tcW w:w="822" w:type="dxa"/>
            <w:tcBorders>
              <w:top w:val="single" w:sz="4" w:space="0" w:color="auto"/>
              <w:left w:val="single" w:sz="4" w:space="0" w:color="auto"/>
              <w:bottom w:val="single" w:sz="4" w:space="0" w:color="auto"/>
              <w:right w:val="single" w:sz="4" w:space="0" w:color="auto"/>
            </w:tcBorders>
            <w:vAlign w:val="center"/>
            <w:hideMark/>
          </w:tcPr>
          <w:p w:rsidR="005D351A" w:rsidRPr="005D351A" w:rsidRDefault="005D351A" w:rsidP="005D351A">
            <w:pPr>
              <w:autoSpaceDE w:val="0"/>
              <w:autoSpaceDN w:val="0"/>
              <w:adjustRightInd w:val="0"/>
              <w:spacing w:after="0" w:line="240" w:lineRule="auto"/>
              <w:jc w:val="center"/>
              <w:rPr>
                <w:rFonts w:ascii="Times New Roman" w:eastAsia="Calibri" w:hAnsi="Times New Roman"/>
                <w:sz w:val="20"/>
                <w:szCs w:val="20"/>
              </w:rPr>
            </w:pPr>
            <w:r w:rsidRPr="005D351A">
              <w:rPr>
                <w:rFonts w:ascii="Times New Roman" w:eastAsia="Calibri" w:hAnsi="Times New Roman"/>
                <w:sz w:val="20"/>
                <w:szCs w:val="20"/>
              </w:rPr>
              <w:t>н/д</w:t>
            </w:r>
          </w:p>
        </w:tc>
        <w:tc>
          <w:tcPr>
            <w:tcW w:w="837" w:type="dxa"/>
            <w:tcBorders>
              <w:top w:val="single" w:sz="4" w:space="0" w:color="auto"/>
              <w:left w:val="single" w:sz="4" w:space="0" w:color="auto"/>
              <w:bottom w:val="single" w:sz="4" w:space="0" w:color="auto"/>
              <w:right w:val="single" w:sz="4" w:space="0" w:color="auto"/>
            </w:tcBorders>
            <w:vAlign w:val="center"/>
            <w:hideMark/>
          </w:tcPr>
          <w:p w:rsidR="005D351A" w:rsidRPr="005D351A" w:rsidRDefault="005D351A" w:rsidP="005D351A">
            <w:pPr>
              <w:autoSpaceDE w:val="0"/>
              <w:autoSpaceDN w:val="0"/>
              <w:adjustRightInd w:val="0"/>
              <w:spacing w:after="0" w:line="240" w:lineRule="auto"/>
              <w:jc w:val="center"/>
              <w:rPr>
                <w:rFonts w:ascii="Times New Roman" w:eastAsia="Calibri" w:hAnsi="Times New Roman"/>
                <w:sz w:val="20"/>
                <w:szCs w:val="20"/>
              </w:rPr>
            </w:pPr>
            <w:r w:rsidRPr="005D351A">
              <w:rPr>
                <w:rFonts w:ascii="Times New Roman" w:eastAsia="Calibri" w:hAnsi="Times New Roman"/>
                <w:sz w:val="20"/>
                <w:szCs w:val="20"/>
              </w:rPr>
              <w:t>н/д</w:t>
            </w:r>
          </w:p>
        </w:tc>
        <w:tc>
          <w:tcPr>
            <w:tcW w:w="837" w:type="dxa"/>
            <w:tcBorders>
              <w:top w:val="single" w:sz="4" w:space="0" w:color="auto"/>
              <w:left w:val="single" w:sz="4" w:space="0" w:color="auto"/>
              <w:bottom w:val="single" w:sz="4" w:space="0" w:color="auto"/>
              <w:right w:val="single" w:sz="4" w:space="0" w:color="auto"/>
            </w:tcBorders>
            <w:vAlign w:val="center"/>
            <w:hideMark/>
          </w:tcPr>
          <w:p w:rsidR="005D351A" w:rsidRPr="005D351A" w:rsidRDefault="005D351A" w:rsidP="005D351A">
            <w:pPr>
              <w:autoSpaceDE w:val="0"/>
              <w:autoSpaceDN w:val="0"/>
              <w:adjustRightInd w:val="0"/>
              <w:spacing w:after="0" w:line="240" w:lineRule="auto"/>
              <w:jc w:val="center"/>
              <w:rPr>
                <w:rFonts w:ascii="Times New Roman" w:eastAsia="Calibri" w:hAnsi="Times New Roman"/>
                <w:sz w:val="20"/>
                <w:szCs w:val="20"/>
              </w:rPr>
            </w:pPr>
            <w:r w:rsidRPr="005D351A">
              <w:rPr>
                <w:rFonts w:ascii="Times New Roman" w:eastAsia="Calibri" w:hAnsi="Times New Roman"/>
                <w:sz w:val="20"/>
                <w:szCs w:val="20"/>
              </w:rPr>
              <w:t>н/д</w:t>
            </w:r>
          </w:p>
        </w:tc>
        <w:tc>
          <w:tcPr>
            <w:tcW w:w="860" w:type="dxa"/>
            <w:tcBorders>
              <w:top w:val="single" w:sz="4" w:space="0" w:color="auto"/>
              <w:left w:val="single" w:sz="4" w:space="0" w:color="auto"/>
              <w:bottom w:val="single" w:sz="4" w:space="0" w:color="auto"/>
              <w:right w:val="single" w:sz="4" w:space="0" w:color="auto"/>
            </w:tcBorders>
            <w:vAlign w:val="center"/>
            <w:hideMark/>
          </w:tcPr>
          <w:p w:rsidR="005D351A" w:rsidRPr="005D351A" w:rsidRDefault="005D351A" w:rsidP="005D351A">
            <w:pPr>
              <w:autoSpaceDE w:val="0"/>
              <w:autoSpaceDN w:val="0"/>
              <w:adjustRightInd w:val="0"/>
              <w:spacing w:after="0" w:line="240" w:lineRule="auto"/>
              <w:jc w:val="center"/>
              <w:rPr>
                <w:rFonts w:ascii="Times New Roman" w:eastAsia="Calibri" w:hAnsi="Times New Roman"/>
                <w:sz w:val="20"/>
                <w:szCs w:val="20"/>
              </w:rPr>
            </w:pPr>
            <w:r w:rsidRPr="005D351A">
              <w:rPr>
                <w:rFonts w:ascii="Times New Roman" w:eastAsia="Calibri" w:hAnsi="Times New Roman"/>
                <w:sz w:val="20"/>
                <w:szCs w:val="20"/>
              </w:rPr>
              <w:t>н/д</w:t>
            </w:r>
          </w:p>
        </w:tc>
        <w:tc>
          <w:tcPr>
            <w:tcW w:w="1020" w:type="dxa"/>
            <w:tcBorders>
              <w:top w:val="single" w:sz="4" w:space="0" w:color="auto"/>
              <w:left w:val="single" w:sz="4" w:space="0" w:color="auto"/>
              <w:bottom w:val="single" w:sz="4" w:space="0" w:color="auto"/>
              <w:right w:val="single" w:sz="4" w:space="0" w:color="auto"/>
            </w:tcBorders>
            <w:vAlign w:val="center"/>
            <w:hideMark/>
          </w:tcPr>
          <w:p w:rsidR="005D351A" w:rsidRPr="005D351A" w:rsidRDefault="005D351A" w:rsidP="005D351A">
            <w:pPr>
              <w:autoSpaceDE w:val="0"/>
              <w:autoSpaceDN w:val="0"/>
              <w:adjustRightInd w:val="0"/>
              <w:spacing w:after="0" w:line="240" w:lineRule="auto"/>
              <w:jc w:val="center"/>
              <w:rPr>
                <w:rFonts w:ascii="Times New Roman" w:eastAsia="Calibri" w:hAnsi="Times New Roman"/>
                <w:sz w:val="20"/>
                <w:szCs w:val="20"/>
              </w:rPr>
            </w:pPr>
            <w:r w:rsidRPr="005D351A">
              <w:rPr>
                <w:rFonts w:ascii="Times New Roman" w:eastAsia="Calibri" w:hAnsi="Times New Roman"/>
                <w:sz w:val="20"/>
                <w:szCs w:val="20"/>
              </w:rPr>
              <w:t>н/д</w:t>
            </w:r>
          </w:p>
        </w:tc>
      </w:tr>
      <w:tr w:rsidR="005D351A" w:rsidRPr="005D351A" w:rsidTr="005D351A">
        <w:tc>
          <w:tcPr>
            <w:tcW w:w="2761" w:type="dxa"/>
            <w:tcBorders>
              <w:top w:val="single" w:sz="4" w:space="0" w:color="auto"/>
              <w:left w:val="single" w:sz="4" w:space="0" w:color="auto"/>
              <w:bottom w:val="single" w:sz="4" w:space="0" w:color="auto"/>
              <w:right w:val="single" w:sz="4" w:space="0" w:color="auto"/>
            </w:tcBorders>
            <w:vAlign w:val="center"/>
            <w:hideMark/>
          </w:tcPr>
          <w:p w:rsidR="005D351A" w:rsidRPr="005D351A" w:rsidRDefault="005D351A" w:rsidP="005D351A">
            <w:pPr>
              <w:autoSpaceDE w:val="0"/>
              <w:autoSpaceDN w:val="0"/>
              <w:adjustRightInd w:val="0"/>
              <w:spacing w:after="0" w:line="240" w:lineRule="auto"/>
              <w:jc w:val="both"/>
              <w:rPr>
                <w:rFonts w:ascii="Times New Roman" w:eastAsia="Calibri" w:hAnsi="Times New Roman"/>
                <w:sz w:val="20"/>
                <w:szCs w:val="20"/>
              </w:rPr>
            </w:pPr>
            <w:r w:rsidRPr="005D351A">
              <w:rPr>
                <w:rFonts w:ascii="Times New Roman" w:eastAsia="Calibri" w:hAnsi="Times New Roman"/>
                <w:sz w:val="20"/>
                <w:szCs w:val="20"/>
              </w:rPr>
              <w:t>Инвестиционная деятельность</w:t>
            </w:r>
          </w:p>
        </w:tc>
        <w:tc>
          <w:tcPr>
            <w:tcW w:w="1297" w:type="dxa"/>
            <w:tcBorders>
              <w:top w:val="single" w:sz="4" w:space="0" w:color="auto"/>
              <w:left w:val="single" w:sz="4" w:space="0" w:color="auto"/>
              <w:bottom w:val="single" w:sz="4" w:space="0" w:color="auto"/>
              <w:right w:val="single" w:sz="4" w:space="0" w:color="auto"/>
            </w:tcBorders>
            <w:vAlign w:val="center"/>
            <w:hideMark/>
          </w:tcPr>
          <w:p w:rsidR="005D351A" w:rsidRPr="005D351A" w:rsidRDefault="005D351A" w:rsidP="005D351A">
            <w:pPr>
              <w:autoSpaceDE w:val="0"/>
              <w:autoSpaceDN w:val="0"/>
              <w:adjustRightInd w:val="0"/>
              <w:spacing w:after="0" w:line="240" w:lineRule="auto"/>
              <w:jc w:val="center"/>
              <w:rPr>
                <w:rFonts w:ascii="Times New Roman" w:eastAsia="Calibri" w:hAnsi="Times New Roman"/>
                <w:sz w:val="20"/>
                <w:szCs w:val="20"/>
              </w:rPr>
            </w:pPr>
            <w:r w:rsidRPr="005D351A">
              <w:rPr>
                <w:rFonts w:ascii="Times New Roman" w:eastAsia="Calibri" w:hAnsi="Times New Roman"/>
                <w:sz w:val="20"/>
                <w:szCs w:val="20"/>
              </w:rPr>
              <w:t>тыс. руб.</w:t>
            </w:r>
          </w:p>
        </w:tc>
        <w:tc>
          <w:tcPr>
            <w:tcW w:w="930" w:type="dxa"/>
            <w:tcBorders>
              <w:top w:val="single" w:sz="4" w:space="0" w:color="auto"/>
              <w:left w:val="single" w:sz="4" w:space="0" w:color="auto"/>
              <w:bottom w:val="single" w:sz="4" w:space="0" w:color="auto"/>
              <w:right w:val="single" w:sz="4" w:space="0" w:color="auto"/>
            </w:tcBorders>
            <w:vAlign w:val="center"/>
            <w:hideMark/>
          </w:tcPr>
          <w:p w:rsidR="005D351A" w:rsidRPr="005D351A" w:rsidRDefault="005D351A" w:rsidP="005D351A">
            <w:pPr>
              <w:autoSpaceDE w:val="0"/>
              <w:autoSpaceDN w:val="0"/>
              <w:adjustRightInd w:val="0"/>
              <w:spacing w:after="0" w:line="240" w:lineRule="auto"/>
              <w:jc w:val="center"/>
              <w:rPr>
                <w:rFonts w:ascii="Times New Roman" w:eastAsia="Calibri" w:hAnsi="Times New Roman"/>
                <w:sz w:val="20"/>
                <w:szCs w:val="20"/>
              </w:rPr>
            </w:pPr>
            <w:r w:rsidRPr="005D351A">
              <w:rPr>
                <w:rFonts w:ascii="Times New Roman" w:eastAsia="Calibri" w:hAnsi="Times New Roman"/>
                <w:sz w:val="20"/>
                <w:szCs w:val="20"/>
              </w:rPr>
              <w:t>н/д</w:t>
            </w:r>
          </w:p>
        </w:tc>
        <w:tc>
          <w:tcPr>
            <w:tcW w:w="822" w:type="dxa"/>
            <w:tcBorders>
              <w:top w:val="single" w:sz="4" w:space="0" w:color="auto"/>
              <w:left w:val="single" w:sz="4" w:space="0" w:color="auto"/>
              <w:bottom w:val="single" w:sz="4" w:space="0" w:color="auto"/>
              <w:right w:val="single" w:sz="4" w:space="0" w:color="auto"/>
            </w:tcBorders>
            <w:vAlign w:val="center"/>
            <w:hideMark/>
          </w:tcPr>
          <w:p w:rsidR="005D351A" w:rsidRPr="005D351A" w:rsidRDefault="005D351A" w:rsidP="005D351A">
            <w:pPr>
              <w:autoSpaceDE w:val="0"/>
              <w:autoSpaceDN w:val="0"/>
              <w:adjustRightInd w:val="0"/>
              <w:spacing w:after="0" w:line="240" w:lineRule="auto"/>
              <w:jc w:val="center"/>
              <w:rPr>
                <w:rFonts w:ascii="Times New Roman" w:eastAsia="Calibri" w:hAnsi="Times New Roman"/>
                <w:sz w:val="20"/>
                <w:szCs w:val="20"/>
              </w:rPr>
            </w:pPr>
            <w:r w:rsidRPr="005D351A">
              <w:rPr>
                <w:rFonts w:ascii="Times New Roman" w:eastAsia="Calibri" w:hAnsi="Times New Roman"/>
                <w:sz w:val="20"/>
                <w:szCs w:val="20"/>
              </w:rPr>
              <w:t>н/д</w:t>
            </w:r>
          </w:p>
        </w:tc>
        <w:tc>
          <w:tcPr>
            <w:tcW w:w="837" w:type="dxa"/>
            <w:tcBorders>
              <w:top w:val="single" w:sz="4" w:space="0" w:color="auto"/>
              <w:left w:val="single" w:sz="4" w:space="0" w:color="auto"/>
              <w:bottom w:val="single" w:sz="4" w:space="0" w:color="auto"/>
              <w:right w:val="single" w:sz="4" w:space="0" w:color="auto"/>
            </w:tcBorders>
            <w:vAlign w:val="center"/>
            <w:hideMark/>
          </w:tcPr>
          <w:p w:rsidR="005D351A" w:rsidRPr="005D351A" w:rsidRDefault="005D351A" w:rsidP="005D351A">
            <w:pPr>
              <w:autoSpaceDE w:val="0"/>
              <w:autoSpaceDN w:val="0"/>
              <w:adjustRightInd w:val="0"/>
              <w:spacing w:after="0" w:line="240" w:lineRule="auto"/>
              <w:jc w:val="center"/>
              <w:rPr>
                <w:rFonts w:ascii="Times New Roman" w:eastAsia="Calibri" w:hAnsi="Times New Roman"/>
                <w:sz w:val="20"/>
                <w:szCs w:val="20"/>
              </w:rPr>
            </w:pPr>
            <w:r w:rsidRPr="005D351A">
              <w:rPr>
                <w:rFonts w:ascii="Times New Roman" w:eastAsia="Calibri" w:hAnsi="Times New Roman"/>
                <w:sz w:val="20"/>
                <w:szCs w:val="20"/>
              </w:rPr>
              <w:t>н/д</w:t>
            </w:r>
          </w:p>
        </w:tc>
        <w:tc>
          <w:tcPr>
            <w:tcW w:w="837" w:type="dxa"/>
            <w:tcBorders>
              <w:top w:val="single" w:sz="4" w:space="0" w:color="auto"/>
              <w:left w:val="single" w:sz="4" w:space="0" w:color="auto"/>
              <w:bottom w:val="single" w:sz="4" w:space="0" w:color="auto"/>
              <w:right w:val="single" w:sz="4" w:space="0" w:color="auto"/>
            </w:tcBorders>
            <w:vAlign w:val="center"/>
            <w:hideMark/>
          </w:tcPr>
          <w:p w:rsidR="005D351A" w:rsidRPr="005D351A" w:rsidRDefault="005D351A" w:rsidP="005D351A">
            <w:pPr>
              <w:autoSpaceDE w:val="0"/>
              <w:autoSpaceDN w:val="0"/>
              <w:adjustRightInd w:val="0"/>
              <w:spacing w:after="0" w:line="240" w:lineRule="auto"/>
              <w:jc w:val="center"/>
              <w:rPr>
                <w:rFonts w:ascii="Times New Roman" w:eastAsia="Calibri" w:hAnsi="Times New Roman"/>
                <w:sz w:val="20"/>
                <w:szCs w:val="20"/>
              </w:rPr>
            </w:pPr>
            <w:r w:rsidRPr="005D351A">
              <w:rPr>
                <w:rFonts w:ascii="Times New Roman" w:eastAsia="Calibri" w:hAnsi="Times New Roman"/>
                <w:sz w:val="20"/>
                <w:szCs w:val="20"/>
              </w:rPr>
              <w:t>н/д</w:t>
            </w:r>
          </w:p>
        </w:tc>
        <w:tc>
          <w:tcPr>
            <w:tcW w:w="860" w:type="dxa"/>
            <w:tcBorders>
              <w:top w:val="single" w:sz="4" w:space="0" w:color="auto"/>
              <w:left w:val="single" w:sz="4" w:space="0" w:color="auto"/>
              <w:bottom w:val="single" w:sz="4" w:space="0" w:color="auto"/>
              <w:right w:val="single" w:sz="4" w:space="0" w:color="auto"/>
            </w:tcBorders>
            <w:vAlign w:val="center"/>
            <w:hideMark/>
          </w:tcPr>
          <w:p w:rsidR="005D351A" w:rsidRPr="005D351A" w:rsidRDefault="005D351A" w:rsidP="005D351A">
            <w:pPr>
              <w:autoSpaceDE w:val="0"/>
              <w:autoSpaceDN w:val="0"/>
              <w:adjustRightInd w:val="0"/>
              <w:spacing w:after="0" w:line="240" w:lineRule="auto"/>
              <w:jc w:val="center"/>
              <w:rPr>
                <w:rFonts w:ascii="Times New Roman" w:eastAsia="Calibri" w:hAnsi="Times New Roman"/>
                <w:sz w:val="20"/>
                <w:szCs w:val="20"/>
              </w:rPr>
            </w:pPr>
            <w:r w:rsidRPr="005D351A">
              <w:rPr>
                <w:rFonts w:ascii="Times New Roman" w:eastAsia="Calibri" w:hAnsi="Times New Roman"/>
                <w:sz w:val="20"/>
                <w:szCs w:val="20"/>
              </w:rPr>
              <w:t>н/д</w:t>
            </w:r>
          </w:p>
        </w:tc>
        <w:tc>
          <w:tcPr>
            <w:tcW w:w="1020" w:type="dxa"/>
            <w:tcBorders>
              <w:top w:val="single" w:sz="4" w:space="0" w:color="auto"/>
              <w:left w:val="single" w:sz="4" w:space="0" w:color="auto"/>
              <w:bottom w:val="single" w:sz="4" w:space="0" w:color="auto"/>
              <w:right w:val="single" w:sz="4" w:space="0" w:color="auto"/>
            </w:tcBorders>
            <w:vAlign w:val="center"/>
            <w:hideMark/>
          </w:tcPr>
          <w:p w:rsidR="005D351A" w:rsidRPr="005D351A" w:rsidRDefault="005D351A" w:rsidP="005D351A">
            <w:pPr>
              <w:autoSpaceDE w:val="0"/>
              <w:autoSpaceDN w:val="0"/>
              <w:adjustRightInd w:val="0"/>
              <w:spacing w:after="0" w:line="240" w:lineRule="auto"/>
              <w:jc w:val="center"/>
              <w:rPr>
                <w:rFonts w:ascii="Times New Roman" w:eastAsia="Calibri" w:hAnsi="Times New Roman"/>
                <w:sz w:val="20"/>
                <w:szCs w:val="20"/>
              </w:rPr>
            </w:pPr>
            <w:r w:rsidRPr="005D351A">
              <w:rPr>
                <w:rFonts w:ascii="Times New Roman" w:eastAsia="Calibri" w:hAnsi="Times New Roman"/>
                <w:sz w:val="20"/>
                <w:szCs w:val="20"/>
              </w:rPr>
              <w:t>н/д</w:t>
            </w:r>
          </w:p>
        </w:tc>
      </w:tr>
      <w:tr w:rsidR="005D351A" w:rsidRPr="005D351A" w:rsidTr="005D351A">
        <w:tc>
          <w:tcPr>
            <w:tcW w:w="2761" w:type="dxa"/>
            <w:tcBorders>
              <w:top w:val="single" w:sz="4" w:space="0" w:color="auto"/>
              <w:left w:val="single" w:sz="4" w:space="0" w:color="auto"/>
              <w:bottom w:val="single" w:sz="4" w:space="0" w:color="auto"/>
              <w:right w:val="single" w:sz="4" w:space="0" w:color="auto"/>
            </w:tcBorders>
            <w:vAlign w:val="center"/>
            <w:hideMark/>
          </w:tcPr>
          <w:p w:rsidR="005D351A" w:rsidRPr="005D351A" w:rsidRDefault="005D351A" w:rsidP="005D351A">
            <w:pPr>
              <w:autoSpaceDE w:val="0"/>
              <w:autoSpaceDN w:val="0"/>
              <w:adjustRightInd w:val="0"/>
              <w:spacing w:after="0" w:line="240" w:lineRule="auto"/>
              <w:jc w:val="both"/>
              <w:rPr>
                <w:rFonts w:ascii="Times New Roman" w:eastAsia="Calibri" w:hAnsi="Times New Roman"/>
                <w:sz w:val="20"/>
                <w:szCs w:val="20"/>
              </w:rPr>
            </w:pPr>
            <w:r w:rsidRPr="005D351A">
              <w:rPr>
                <w:rFonts w:ascii="Times New Roman" w:eastAsia="Calibri" w:hAnsi="Times New Roman"/>
                <w:sz w:val="20"/>
                <w:szCs w:val="20"/>
              </w:rPr>
              <w:t>Финансовая деятельность</w:t>
            </w:r>
          </w:p>
        </w:tc>
        <w:tc>
          <w:tcPr>
            <w:tcW w:w="1297" w:type="dxa"/>
            <w:tcBorders>
              <w:top w:val="single" w:sz="4" w:space="0" w:color="auto"/>
              <w:left w:val="single" w:sz="4" w:space="0" w:color="auto"/>
              <w:bottom w:val="single" w:sz="4" w:space="0" w:color="auto"/>
              <w:right w:val="single" w:sz="4" w:space="0" w:color="auto"/>
            </w:tcBorders>
            <w:vAlign w:val="center"/>
            <w:hideMark/>
          </w:tcPr>
          <w:p w:rsidR="005D351A" w:rsidRPr="005D351A" w:rsidRDefault="005D351A" w:rsidP="005D351A">
            <w:pPr>
              <w:autoSpaceDE w:val="0"/>
              <w:autoSpaceDN w:val="0"/>
              <w:adjustRightInd w:val="0"/>
              <w:spacing w:after="0" w:line="240" w:lineRule="auto"/>
              <w:jc w:val="center"/>
              <w:rPr>
                <w:rFonts w:ascii="Times New Roman" w:eastAsia="Calibri" w:hAnsi="Times New Roman"/>
                <w:sz w:val="20"/>
                <w:szCs w:val="20"/>
              </w:rPr>
            </w:pPr>
            <w:r w:rsidRPr="005D351A">
              <w:rPr>
                <w:rFonts w:ascii="Times New Roman" w:eastAsia="Calibri" w:hAnsi="Times New Roman"/>
                <w:sz w:val="20"/>
                <w:szCs w:val="20"/>
              </w:rPr>
              <w:t>тыс. руб.</w:t>
            </w:r>
          </w:p>
        </w:tc>
        <w:tc>
          <w:tcPr>
            <w:tcW w:w="930" w:type="dxa"/>
            <w:tcBorders>
              <w:top w:val="single" w:sz="4" w:space="0" w:color="auto"/>
              <w:left w:val="single" w:sz="4" w:space="0" w:color="auto"/>
              <w:bottom w:val="single" w:sz="4" w:space="0" w:color="auto"/>
              <w:right w:val="single" w:sz="4" w:space="0" w:color="auto"/>
            </w:tcBorders>
            <w:vAlign w:val="center"/>
            <w:hideMark/>
          </w:tcPr>
          <w:p w:rsidR="005D351A" w:rsidRPr="005D351A" w:rsidRDefault="005D351A" w:rsidP="005D351A">
            <w:pPr>
              <w:autoSpaceDE w:val="0"/>
              <w:autoSpaceDN w:val="0"/>
              <w:adjustRightInd w:val="0"/>
              <w:spacing w:after="0" w:line="240" w:lineRule="auto"/>
              <w:jc w:val="center"/>
              <w:rPr>
                <w:rFonts w:ascii="Times New Roman" w:eastAsia="Calibri" w:hAnsi="Times New Roman"/>
                <w:sz w:val="20"/>
                <w:szCs w:val="20"/>
              </w:rPr>
            </w:pPr>
            <w:r w:rsidRPr="005D351A">
              <w:rPr>
                <w:rFonts w:ascii="Times New Roman" w:eastAsia="Calibri" w:hAnsi="Times New Roman"/>
                <w:sz w:val="20"/>
                <w:szCs w:val="20"/>
              </w:rPr>
              <w:t>н/д</w:t>
            </w:r>
          </w:p>
        </w:tc>
        <w:tc>
          <w:tcPr>
            <w:tcW w:w="822" w:type="dxa"/>
            <w:tcBorders>
              <w:top w:val="single" w:sz="4" w:space="0" w:color="auto"/>
              <w:left w:val="single" w:sz="4" w:space="0" w:color="auto"/>
              <w:bottom w:val="single" w:sz="4" w:space="0" w:color="auto"/>
              <w:right w:val="single" w:sz="4" w:space="0" w:color="auto"/>
            </w:tcBorders>
            <w:vAlign w:val="center"/>
            <w:hideMark/>
          </w:tcPr>
          <w:p w:rsidR="005D351A" w:rsidRPr="005D351A" w:rsidRDefault="005D351A" w:rsidP="005D351A">
            <w:pPr>
              <w:autoSpaceDE w:val="0"/>
              <w:autoSpaceDN w:val="0"/>
              <w:adjustRightInd w:val="0"/>
              <w:spacing w:after="0" w:line="240" w:lineRule="auto"/>
              <w:jc w:val="center"/>
              <w:rPr>
                <w:rFonts w:ascii="Times New Roman" w:eastAsia="Calibri" w:hAnsi="Times New Roman"/>
                <w:sz w:val="20"/>
                <w:szCs w:val="20"/>
              </w:rPr>
            </w:pPr>
            <w:r w:rsidRPr="005D351A">
              <w:rPr>
                <w:rFonts w:ascii="Times New Roman" w:eastAsia="Calibri" w:hAnsi="Times New Roman"/>
                <w:sz w:val="20"/>
                <w:szCs w:val="20"/>
              </w:rPr>
              <w:t>н/д</w:t>
            </w:r>
          </w:p>
        </w:tc>
        <w:tc>
          <w:tcPr>
            <w:tcW w:w="837" w:type="dxa"/>
            <w:tcBorders>
              <w:top w:val="single" w:sz="4" w:space="0" w:color="auto"/>
              <w:left w:val="single" w:sz="4" w:space="0" w:color="auto"/>
              <w:bottom w:val="single" w:sz="4" w:space="0" w:color="auto"/>
              <w:right w:val="single" w:sz="4" w:space="0" w:color="auto"/>
            </w:tcBorders>
            <w:vAlign w:val="center"/>
            <w:hideMark/>
          </w:tcPr>
          <w:p w:rsidR="005D351A" w:rsidRPr="005D351A" w:rsidRDefault="005D351A" w:rsidP="005D351A">
            <w:pPr>
              <w:autoSpaceDE w:val="0"/>
              <w:autoSpaceDN w:val="0"/>
              <w:adjustRightInd w:val="0"/>
              <w:spacing w:after="0" w:line="240" w:lineRule="auto"/>
              <w:jc w:val="center"/>
              <w:rPr>
                <w:rFonts w:ascii="Times New Roman" w:eastAsia="Calibri" w:hAnsi="Times New Roman"/>
                <w:sz w:val="20"/>
                <w:szCs w:val="20"/>
              </w:rPr>
            </w:pPr>
            <w:r w:rsidRPr="005D351A">
              <w:rPr>
                <w:rFonts w:ascii="Times New Roman" w:eastAsia="Calibri" w:hAnsi="Times New Roman"/>
                <w:sz w:val="20"/>
                <w:szCs w:val="20"/>
              </w:rPr>
              <w:t>н/д</w:t>
            </w:r>
          </w:p>
        </w:tc>
        <w:tc>
          <w:tcPr>
            <w:tcW w:w="837" w:type="dxa"/>
            <w:tcBorders>
              <w:top w:val="single" w:sz="4" w:space="0" w:color="auto"/>
              <w:left w:val="single" w:sz="4" w:space="0" w:color="auto"/>
              <w:bottom w:val="single" w:sz="4" w:space="0" w:color="auto"/>
              <w:right w:val="single" w:sz="4" w:space="0" w:color="auto"/>
            </w:tcBorders>
            <w:vAlign w:val="center"/>
            <w:hideMark/>
          </w:tcPr>
          <w:p w:rsidR="005D351A" w:rsidRPr="005D351A" w:rsidRDefault="005D351A" w:rsidP="005D351A">
            <w:pPr>
              <w:autoSpaceDE w:val="0"/>
              <w:autoSpaceDN w:val="0"/>
              <w:adjustRightInd w:val="0"/>
              <w:spacing w:after="0" w:line="240" w:lineRule="auto"/>
              <w:jc w:val="center"/>
              <w:rPr>
                <w:rFonts w:ascii="Times New Roman" w:eastAsia="Calibri" w:hAnsi="Times New Roman"/>
                <w:sz w:val="20"/>
                <w:szCs w:val="20"/>
              </w:rPr>
            </w:pPr>
            <w:r w:rsidRPr="005D351A">
              <w:rPr>
                <w:rFonts w:ascii="Times New Roman" w:eastAsia="Calibri" w:hAnsi="Times New Roman"/>
                <w:sz w:val="20"/>
                <w:szCs w:val="20"/>
              </w:rPr>
              <w:t>н/д</w:t>
            </w:r>
          </w:p>
        </w:tc>
        <w:tc>
          <w:tcPr>
            <w:tcW w:w="860" w:type="dxa"/>
            <w:tcBorders>
              <w:top w:val="single" w:sz="4" w:space="0" w:color="auto"/>
              <w:left w:val="single" w:sz="4" w:space="0" w:color="auto"/>
              <w:bottom w:val="single" w:sz="4" w:space="0" w:color="auto"/>
              <w:right w:val="single" w:sz="4" w:space="0" w:color="auto"/>
            </w:tcBorders>
            <w:vAlign w:val="center"/>
            <w:hideMark/>
          </w:tcPr>
          <w:p w:rsidR="005D351A" w:rsidRPr="005D351A" w:rsidRDefault="005D351A" w:rsidP="005D351A">
            <w:pPr>
              <w:autoSpaceDE w:val="0"/>
              <w:autoSpaceDN w:val="0"/>
              <w:adjustRightInd w:val="0"/>
              <w:spacing w:after="0" w:line="240" w:lineRule="auto"/>
              <w:jc w:val="center"/>
              <w:rPr>
                <w:rFonts w:ascii="Times New Roman" w:eastAsia="Calibri" w:hAnsi="Times New Roman"/>
                <w:sz w:val="20"/>
                <w:szCs w:val="20"/>
              </w:rPr>
            </w:pPr>
            <w:r w:rsidRPr="005D351A">
              <w:rPr>
                <w:rFonts w:ascii="Times New Roman" w:eastAsia="Calibri" w:hAnsi="Times New Roman"/>
                <w:sz w:val="20"/>
                <w:szCs w:val="20"/>
              </w:rPr>
              <w:t>н/д</w:t>
            </w:r>
          </w:p>
        </w:tc>
        <w:tc>
          <w:tcPr>
            <w:tcW w:w="1020" w:type="dxa"/>
            <w:tcBorders>
              <w:top w:val="single" w:sz="4" w:space="0" w:color="auto"/>
              <w:left w:val="single" w:sz="4" w:space="0" w:color="auto"/>
              <w:bottom w:val="single" w:sz="4" w:space="0" w:color="auto"/>
              <w:right w:val="single" w:sz="4" w:space="0" w:color="auto"/>
            </w:tcBorders>
            <w:vAlign w:val="center"/>
            <w:hideMark/>
          </w:tcPr>
          <w:p w:rsidR="005D351A" w:rsidRPr="005D351A" w:rsidRDefault="005D351A" w:rsidP="005D351A">
            <w:pPr>
              <w:autoSpaceDE w:val="0"/>
              <w:autoSpaceDN w:val="0"/>
              <w:adjustRightInd w:val="0"/>
              <w:spacing w:after="0" w:line="240" w:lineRule="auto"/>
              <w:jc w:val="center"/>
              <w:rPr>
                <w:rFonts w:ascii="Times New Roman" w:eastAsia="Calibri" w:hAnsi="Times New Roman"/>
                <w:sz w:val="20"/>
                <w:szCs w:val="20"/>
              </w:rPr>
            </w:pPr>
            <w:r w:rsidRPr="005D351A">
              <w:rPr>
                <w:rFonts w:ascii="Times New Roman" w:eastAsia="Calibri" w:hAnsi="Times New Roman"/>
                <w:sz w:val="20"/>
                <w:szCs w:val="20"/>
              </w:rPr>
              <w:t>н/д</w:t>
            </w:r>
          </w:p>
        </w:tc>
      </w:tr>
    </w:tbl>
    <w:p w:rsidR="005D351A" w:rsidRPr="005D351A" w:rsidRDefault="005D351A" w:rsidP="00A72D1F">
      <w:pPr>
        <w:keepNext/>
        <w:keepLines/>
        <w:numPr>
          <w:ilvl w:val="0"/>
          <w:numId w:val="22"/>
        </w:numPr>
        <w:spacing w:before="120" w:after="120" w:line="240" w:lineRule="auto"/>
        <w:ind w:left="0" w:firstLine="567"/>
        <w:jc w:val="both"/>
        <w:outlineLvl w:val="0"/>
        <w:rPr>
          <w:rFonts w:ascii="Times New Roman" w:hAnsi="Times New Roman"/>
          <w:b/>
          <w:bCs/>
          <w:sz w:val="20"/>
          <w:szCs w:val="20"/>
          <w:lang w:eastAsia="en-US"/>
        </w:rPr>
      </w:pPr>
      <w:bookmarkStart w:id="344" w:name="_Toc522105844"/>
      <w:bookmarkStart w:id="345" w:name="_Toc525296047"/>
      <w:bookmarkStart w:id="346" w:name="_Toc533067457"/>
      <w:bookmarkStart w:id="347" w:name="_Toc4488173"/>
      <w:bookmarkStart w:id="348" w:name="_Toc5693597"/>
      <w:bookmarkStart w:id="349" w:name="sub_1813"/>
      <w:bookmarkEnd w:id="343"/>
      <w:r w:rsidRPr="005D351A">
        <w:rPr>
          <w:rFonts w:ascii="Times New Roman" w:hAnsi="Times New Roman"/>
          <w:b/>
          <w:bCs/>
          <w:sz w:val="20"/>
          <w:szCs w:val="20"/>
          <w:lang w:eastAsia="en-US"/>
        </w:rPr>
        <w:t>в) результаты оценки ценовых (тарифных) последствий реализации проектов схемы теплоснабжения на основании разработанных тарифно-балансовых моделей</w:t>
      </w:r>
      <w:bookmarkEnd w:id="344"/>
      <w:bookmarkEnd w:id="345"/>
      <w:bookmarkEnd w:id="346"/>
      <w:bookmarkEnd w:id="347"/>
      <w:bookmarkEnd w:id="348"/>
    </w:p>
    <w:bookmarkEnd w:id="349"/>
    <w:p w:rsidR="005D351A" w:rsidRPr="005D351A" w:rsidRDefault="005D351A" w:rsidP="005D351A">
      <w:pPr>
        <w:spacing w:after="0"/>
        <w:ind w:firstLine="567"/>
        <w:jc w:val="both"/>
        <w:rPr>
          <w:rFonts w:ascii="Times New Roman" w:eastAsia="Calibri" w:hAnsi="Times New Roman"/>
          <w:sz w:val="20"/>
          <w:szCs w:val="20"/>
          <w:lang w:eastAsia="en-US"/>
        </w:rPr>
      </w:pPr>
      <w:r w:rsidRPr="005D351A">
        <w:rPr>
          <w:rFonts w:ascii="Times New Roman" w:eastAsia="Calibri" w:hAnsi="Times New Roman"/>
          <w:sz w:val="20"/>
          <w:szCs w:val="20"/>
          <w:lang w:eastAsia="en-US"/>
        </w:rPr>
        <w:t xml:space="preserve">На территории сельского поселения Сентябрьский на период действия Схемы теплоснабжения масштабных изменений не запланировано. Соответственно последствия реализации запланированных мероприятий в системе теплоснабжения на устанавливаемый тариф на тепловую энергию буду незначительные. Прогноз изменения тарифов представлен в таблице 15.3. Более точный и подробный анализ динамики изменения тарифа на тепловую энергию не выполнен по причине отсутствия информации по фактической калькуляции себестоимости теплоэнергии по каждой котельной за предшествующий год. </w:t>
      </w:r>
    </w:p>
    <w:p w:rsidR="005D351A" w:rsidRPr="005D351A" w:rsidRDefault="005D351A" w:rsidP="005D351A">
      <w:pPr>
        <w:spacing w:after="120"/>
        <w:ind w:firstLine="567"/>
        <w:jc w:val="right"/>
        <w:rPr>
          <w:rFonts w:ascii="Times New Roman" w:eastAsia="Calibri" w:hAnsi="Times New Roman"/>
          <w:sz w:val="20"/>
          <w:szCs w:val="20"/>
          <w:lang w:eastAsia="en-US"/>
        </w:rPr>
      </w:pPr>
      <w:r w:rsidRPr="005D351A">
        <w:rPr>
          <w:rFonts w:ascii="Times New Roman" w:eastAsia="Calibri" w:hAnsi="Times New Roman"/>
          <w:sz w:val="20"/>
          <w:szCs w:val="20"/>
          <w:lang w:eastAsia="en-US"/>
        </w:rPr>
        <w:t>Таблица 15.3</w:t>
      </w:r>
    </w:p>
    <w:p w:rsidR="005D351A" w:rsidRPr="005D351A" w:rsidRDefault="005D351A" w:rsidP="005D351A">
      <w:pPr>
        <w:autoSpaceDE w:val="0"/>
        <w:autoSpaceDN w:val="0"/>
        <w:adjustRightInd w:val="0"/>
        <w:spacing w:after="60"/>
        <w:jc w:val="center"/>
        <w:rPr>
          <w:rFonts w:ascii="Times New Roman" w:eastAsia="Calibri" w:hAnsi="Times New Roman"/>
          <w:sz w:val="20"/>
          <w:szCs w:val="20"/>
          <w:u w:val="single"/>
          <w:lang w:eastAsia="en-US"/>
        </w:rPr>
      </w:pPr>
      <w:r w:rsidRPr="005D351A">
        <w:rPr>
          <w:rFonts w:ascii="Times New Roman" w:eastAsia="Calibri" w:hAnsi="Times New Roman"/>
          <w:sz w:val="20"/>
          <w:szCs w:val="20"/>
          <w:u w:val="single"/>
          <w:lang w:eastAsia="en-US"/>
        </w:rPr>
        <w:t>Тарифы на услуги по передаче тепловой энергии</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74"/>
        <w:gridCol w:w="4396"/>
      </w:tblGrid>
      <w:tr w:rsidR="005D351A" w:rsidRPr="005D351A" w:rsidTr="005D351A">
        <w:trPr>
          <w:trHeight w:val="70"/>
          <w:tblHeader/>
          <w:jc w:val="center"/>
        </w:trPr>
        <w:tc>
          <w:tcPr>
            <w:tcW w:w="2703" w:type="pct"/>
            <w:tcBorders>
              <w:top w:val="single" w:sz="4" w:space="0" w:color="000000"/>
              <w:left w:val="single" w:sz="4" w:space="0" w:color="000000"/>
              <w:bottom w:val="single" w:sz="4" w:space="0" w:color="000000"/>
              <w:right w:val="single" w:sz="4" w:space="0" w:color="000000"/>
            </w:tcBorders>
            <w:vAlign w:val="center"/>
            <w:hideMark/>
          </w:tcPr>
          <w:p w:rsidR="005D351A" w:rsidRPr="005D351A" w:rsidRDefault="005D351A" w:rsidP="005D351A">
            <w:pPr>
              <w:spacing w:after="0" w:line="240" w:lineRule="auto"/>
              <w:ind w:firstLine="567"/>
              <w:jc w:val="center"/>
              <w:rPr>
                <w:rFonts w:ascii="Times New Roman" w:eastAsia="Calibri" w:hAnsi="Times New Roman"/>
                <w:b/>
                <w:sz w:val="20"/>
                <w:szCs w:val="20"/>
                <w:lang w:eastAsia="en-US"/>
              </w:rPr>
            </w:pPr>
            <w:r w:rsidRPr="005D351A">
              <w:rPr>
                <w:rFonts w:ascii="Times New Roman" w:eastAsia="Calibri" w:hAnsi="Times New Roman"/>
                <w:b/>
                <w:sz w:val="20"/>
                <w:szCs w:val="20"/>
                <w:lang w:eastAsia="en-US"/>
              </w:rPr>
              <w:t>Тариф, руб./Гкал</w:t>
            </w:r>
          </w:p>
        </w:tc>
        <w:tc>
          <w:tcPr>
            <w:tcW w:w="2297" w:type="pct"/>
            <w:tcBorders>
              <w:top w:val="single" w:sz="4" w:space="0" w:color="000000"/>
              <w:left w:val="single" w:sz="4" w:space="0" w:color="000000"/>
              <w:bottom w:val="single" w:sz="4" w:space="0" w:color="000000"/>
              <w:right w:val="single" w:sz="4" w:space="0" w:color="000000"/>
            </w:tcBorders>
            <w:vAlign w:val="center"/>
            <w:hideMark/>
          </w:tcPr>
          <w:p w:rsidR="005D351A" w:rsidRPr="005D351A" w:rsidRDefault="005D351A" w:rsidP="005D351A">
            <w:pPr>
              <w:spacing w:after="0" w:line="240" w:lineRule="auto"/>
              <w:ind w:firstLine="567"/>
              <w:jc w:val="center"/>
              <w:rPr>
                <w:rFonts w:ascii="Times New Roman" w:eastAsia="Calibri" w:hAnsi="Times New Roman"/>
                <w:b/>
                <w:sz w:val="20"/>
                <w:szCs w:val="20"/>
                <w:lang w:eastAsia="en-US"/>
              </w:rPr>
            </w:pPr>
            <w:r w:rsidRPr="005D351A">
              <w:rPr>
                <w:rFonts w:ascii="Times New Roman" w:eastAsia="Calibri" w:hAnsi="Times New Roman"/>
                <w:b/>
                <w:sz w:val="20"/>
                <w:szCs w:val="20"/>
                <w:lang w:eastAsia="en-US"/>
              </w:rPr>
              <w:t>Период действия тарифа</w:t>
            </w:r>
          </w:p>
        </w:tc>
      </w:tr>
      <w:tr w:rsidR="005D351A" w:rsidRPr="005D351A" w:rsidTr="005D351A">
        <w:trPr>
          <w:trHeight w:val="70"/>
          <w:jc w:val="center"/>
        </w:trPr>
        <w:tc>
          <w:tcPr>
            <w:tcW w:w="5000" w:type="pct"/>
            <w:gridSpan w:val="2"/>
            <w:tcBorders>
              <w:top w:val="single" w:sz="4" w:space="0" w:color="000000"/>
              <w:left w:val="single" w:sz="4" w:space="0" w:color="000000"/>
              <w:bottom w:val="single" w:sz="4" w:space="0" w:color="000000"/>
              <w:right w:val="single" w:sz="4" w:space="0" w:color="000000"/>
            </w:tcBorders>
            <w:vAlign w:val="center"/>
            <w:hideMark/>
          </w:tcPr>
          <w:p w:rsidR="005D351A" w:rsidRPr="005D351A" w:rsidRDefault="005D351A" w:rsidP="005D351A">
            <w:pPr>
              <w:spacing w:after="0" w:line="240" w:lineRule="auto"/>
              <w:jc w:val="center"/>
              <w:rPr>
                <w:rFonts w:ascii="Times New Roman" w:eastAsia="Calibri" w:hAnsi="Times New Roman"/>
                <w:b/>
                <w:sz w:val="20"/>
                <w:szCs w:val="20"/>
                <w:lang w:eastAsia="en-US"/>
              </w:rPr>
            </w:pPr>
            <w:r w:rsidRPr="005D351A">
              <w:rPr>
                <w:rFonts w:ascii="Times New Roman" w:eastAsia="Calibri" w:hAnsi="Times New Roman"/>
                <w:b/>
                <w:sz w:val="20"/>
                <w:szCs w:val="20"/>
                <w:lang w:eastAsia="en-US"/>
              </w:rPr>
              <w:t>Население</w:t>
            </w:r>
          </w:p>
        </w:tc>
      </w:tr>
      <w:tr w:rsidR="005D351A" w:rsidRPr="005D351A" w:rsidTr="005D351A">
        <w:trPr>
          <w:trHeight w:val="70"/>
          <w:jc w:val="center"/>
        </w:trPr>
        <w:tc>
          <w:tcPr>
            <w:tcW w:w="2703" w:type="pct"/>
            <w:tcBorders>
              <w:top w:val="single" w:sz="4" w:space="0" w:color="000000"/>
              <w:left w:val="single" w:sz="4" w:space="0" w:color="000000"/>
              <w:bottom w:val="single" w:sz="4" w:space="0" w:color="000000"/>
              <w:right w:val="single" w:sz="4" w:space="0" w:color="000000"/>
            </w:tcBorders>
            <w:vAlign w:val="center"/>
          </w:tcPr>
          <w:p w:rsidR="005D351A" w:rsidRPr="005D351A" w:rsidRDefault="005D351A" w:rsidP="005D351A">
            <w:pPr>
              <w:spacing w:after="0" w:line="240" w:lineRule="auto"/>
              <w:jc w:val="center"/>
              <w:rPr>
                <w:rFonts w:ascii="Times New Roman" w:eastAsia="Calibri" w:hAnsi="Times New Roman"/>
                <w:sz w:val="20"/>
                <w:szCs w:val="20"/>
                <w:lang w:eastAsia="en-US"/>
              </w:rPr>
            </w:pPr>
            <w:r w:rsidRPr="005D351A">
              <w:rPr>
                <w:rFonts w:ascii="Times New Roman" w:eastAsia="Calibri" w:hAnsi="Times New Roman"/>
                <w:sz w:val="20"/>
                <w:szCs w:val="20"/>
                <w:lang w:eastAsia="en-US"/>
              </w:rPr>
              <w:t>2687,08 (в том числе НДС)</w:t>
            </w:r>
          </w:p>
        </w:tc>
        <w:tc>
          <w:tcPr>
            <w:tcW w:w="2297" w:type="pct"/>
            <w:tcBorders>
              <w:top w:val="single" w:sz="4" w:space="0" w:color="000000"/>
              <w:left w:val="single" w:sz="4" w:space="0" w:color="000000"/>
              <w:bottom w:val="single" w:sz="4" w:space="0" w:color="000000"/>
              <w:right w:val="single" w:sz="4" w:space="0" w:color="000000"/>
            </w:tcBorders>
            <w:vAlign w:val="center"/>
          </w:tcPr>
          <w:p w:rsidR="005D351A" w:rsidRPr="005D351A" w:rsidRDefault="005D351A" w:rsidP="005D351A">
            <w:pPr>
              <w:spacing w:after="0" w:line="240" w:lineRule="auto"/>
              <w:jc w:val="center"/>
              <w:rPr>
                <w:rFonts w:ascii="Times New Roman" w:eastAsia="Calibri" w:hAnsi="Times New Roman"/>
                <w:sz w:val="20"/>
                <w:szCs w:val="20"/>
                <w:lang w:eastAsia="en-US"/>
              </w:rPr>
            </w:pPr>
            <w:r w:rsidRPr="005D351A">
              <w:rPr>
                <w:rFonts w:ascii="Times New Roman" w:eastAsia="Calibri" w:hAnsi="Times New Roman"/>
                <w:sz w:val="20"/>
                <w:szCs w:val="20"/>
                <w:lang w:eastAsia="en-US"/>
              </w:rPr>
              <w:t>с 01.01.2018 по 30.06.2018</w:t>
            </w:r>
          </w:p>
        </w:tc>
      </w:tr>
      <w:tr w:rsidR="005D351A" w:rsidRPr="005D351A" w:rsidTr="005D351A">
        <w:trPr>
          <w:trHeight w:val="70"/>
          <w:jc w:val="center"/>
        </w:trPr>
        <w:tc>
          <w:tcPr>
            <w:tcW w:w="2703" w:type="pct"/>
            <w:tcBorders>
              <w:top w:val="single" w:sz="4" w:space="0" w:color="000000"/>
              <w:left w:val="single" w:sz="4" w:space="0" w:color="000000"/>
              <w:bottom w:val="single" w:sz="4" w:space="0" w:color="000000"/>
              <w:right w:val="single" w:sz="4" w:space="0" w:color="000000"/>
            </w:tcBorders>
            <w:vAlign w:val="center"/>
          </w:tcPr>
          <w:p w:rsidR="005D351A" w:rsidRPr="005D351A" w:rsidRDefault="005D351A" w:rsidP="005D351A">
            <w:pPr>
              <w:spacing w:after="0" w:line="240" w:lineRule="auto"/>
              <w:jc w:val="center"/>
              <w:rPr>
                <w:rFonts w:ascii="Times New Roman" w:eastAsia="Calibri" w:hAnsi="Times New Roman"/>
                <w:sz w:val="20"/>
                <w:szCs w:val="20"/>
                <w:lang w:eastAsia="en-US"/>
              </w:rPr>
            </w:pPr>
            <w:r w:rsidRPr="005D351A">
              <w:rPr>
                <w:rFonts w:ascii="Times New Roman" w:eastAsia="Calibri" w:hAnsi="Times New Roman"/>
                <w:sz w:val="20"/>
                <w:szCs w:val="20"/>
                <w:lang w:eastAsia="en-US"/>
              </w:rPr>
              <w:t>2794,31 (в том числе НДС)</w:t>
            </w:r>
          </w:p>
        </w:tc>
        <w:tc>
          <w:tcPr>
            <w:tcW w:w="2297" w:type="pct"/>
            <w:tcBorders>
              <w:top w:val="single" w:sz="4" w:space="0" w:color="000000"/>
              <w:left w:val="single" w:sz="4" w:space="0" w:color="000000"/>
              <w:bottom w:val="single" w:sz="4" w:space="0" w:color="000000"/>
              <w:right w:val="single" w:sz="4" w:space="0" w:color="000000"/>
            </w:tcBorders>
            <w:vAlign w:val="center"/>
          </w:tcPr>
          <w:p w:rsidR="005D351A" w:rsidRPr="005D351A" w:rsidRDefault="005D351A" w:rsidP="005D351A">
            <w:pPr>
              <w:spacing w:after="0" w:line="240" w:lineRule="auto"/>
              <w:jc w:val="center"/>
              <w:rPr>
                <w:rFonts w:ascii="Times New Roman" w:eastAsia="Calibri" w:hAnsi="Times New Roman"/>
                <w:sz w:val="20"/>
                <w:szCs w:val="20"/>
                <w:lang w:eastAsia="en-US"/>
              </w:rPr>
            </w:pPr>
            <w:r w:rsidRPr="005D351A">
              <w:rPr>
                <w:rFonts w:ascii="Times New Roman" w:eastAsia="Calibri" w:hAnsi="Times New Roman"/>
                <w:sz w:val="20"/>
                <w:szCs w:val="20"/>
                <w:lang w:eastAsia="en-US"/>
              </w:rPr>
              <w:t>с 01.07.2018 по 31.12.2018</w:t>
            </w:r>
          </w:p>
        </w:tc>
      </w:tr>
      <w:tr w:rsidR="005D351A" w:rsidRPr="005D351A" w:rsidTr="005D351A">
        <w:trPr>
          <w:trHeight w:val="70"/>
          <w:jc w:val="center"/>
        </w:trPr>
        <w:tc>
          <w:tcPr>
            <w:tcW w:w="5000" w:type="pct"/>
            <w:gridSpan w:val="2"/>
            <w:tcBorders>
              <w:top w:val="single" w:sz="4" w:space="0" w:color="000000"/>
              <w:left w:val="single" w:sz="4" w:space="0" w:color="000000"/>
              <w:bottom w:val="single" w:sz="4" w:space="0" w:color="000000"/>
              <w:right w:val="single" w:sz="4" w:space="0" w:color="000000"/>
            </w:tcBorders>
            <w:vAlign w:val="center"/>
            <w:hideMark/>
          </w:tcPr>
          <w:p w:rsidR="005D351A" w:rsidRPr="005D351A" w:rsidRDefault="005D351A" w:rsidP="005D351A">
            <w:pPr>
              <w:spacing w:after="0" w:line="240" w:lineRule="auto"/>
              <w:jc w:val="center"/>
              <w:rPr>
                <w:rFonts w:ascii="Times New Roman" w:eastAsia="Calibri" w:hAnsi="Times New Roman"/>
                <w:b/>
                <w:sz w:val="20"/>
                <w:szCs w:val="20"/>
                <w:lang w:eastAsia="en-US"/>
              </w:rPr>
            </w:pPr>
            <w:r w:rsidRPr="005D351A">
              <w:rPr>
                <w:rFonts w:ascii="Times New Roman" w:eastAsia="Calibri" w:hAnsi="Times New Roman"/>
                <w:b/>
                <w:sz w:val="20"/>
                <w:szCs w:val="20"/>
                <w:lang w:eastAsia="en-US"/>
              </w:rPr>
              <w:t>Для потребителей, в случае отсутствия дифференциации тарифов по схеме подключения на территории сельского поселения Сентябрьский Нефтеюганского района</w:t>
            </w:r>
          </w:p>
        </w:tc>
      </w:tr>
      <w:tr w:rsidR="005D351A" w:rsidRPr="005D351A" w:rsidTr="005D351A">
        <w:trPr>
          <w:trHeight w:val="70"/>
          <w:jc w:val="center"/>
        </w:trPr>
        <w:tc>
          <w:tcPr>
            <w:tcW w:w="2703" w:type="pct"/>
            <w:tcBorders>
              <w:top w:val="single" w:sz="4" w:space="0" w:color="000000"/>
              <w:left w:val="single" w:sz="4" w:space="0" w:color="000000"/>
              <w:bottom w:val="single" w:sz="4" w:space="0" w:color="000000"/>
              <w:right w:val="single" w:sz="4" w:space="0" w:color="000000"/>
            </w:tcBorders>
            <w:vAlign w:val="center"/>
            <w:hideMark/>
          </w:tcPr>
          <w:p w:rsidR="005D351A" w:rsidRPr="005D351A" w:rsidRDefault="005D351A" w:rsidP="005D351A">
            <w:pPr>
              <w:spacing w:after="0" w:line="240" w:lineRule="auto"/>
              <w:jc w:val="center"/>
              <w:rPr>
                <w:rFonts w:ascii="Times New Roman" w:eastAsia="Calibri" w:hAnsi="Times New Roman"/>
                <w:sz w:val="20"/>
                <w:szCs w:val="20"/>
                <w:lang w:eastAsia="en-US"/>
              </w:rPr>
            </w:pPr>
            <w:r w:rsidRPr="005D351A">
              <w:rPr>
                <w:rFonts w:ascii="Times New Roman" w:eastAsia="Calibri" w:hAnsi="Times New Roman"/>
                <w:sz w:val="20"/>
                <w:szCs w:val="20"/>
                <w:lang w:eastAsia="en-US"/>
              </w:rPr>
              <w:t>2277,19 (в том числе НДС)</w:t>
            </w:r>
          </w:p>
        </w:tc>
        <w:tc>
          <w:tcPr>
            <w:tcW w:w="2297" w:type="pct"/>
            <w:tcBorders>
              <w:top w:val="single" w:sz="4" w:space="0" w:color="000000"/>
              <w:left w:val="single" w:sz="4" w:space="0" w:color="000000"/>
              <w:bottom w:val="single" w:sz="4" w:space="0" w:color="000000"/>
              <w:right w:val="single" w:sz="4" w:space="0" w:color="000000"/>
            </w:tcBorders>
            <w:vAlign w:val="center"/>
            <w:hideMark/>
          </w:tcPr>
          <w:p w:rsidR="005D351A" w:rsidRPr="005D351A" w:rsidRDefault="005D351A" w:rsidP="005D351A">
            <w:pPr>
              <w:spacing w:after="0" w:line="240" w:lineRule="auto"/>
              <w:jc w:val="center"/>
              <w:rPr>
                <w:rFonts w:ascii="Times New Roman" w:eastAsia="Calibri" w:hAnsi="Times New Roman"/>
                <w:sz w:val="20"/>
                <w:szCs w:val="20"/>
                <w:lang w:eastAsia="en-US"/>
              </w:rPr>
            </w:pPr>
            <w:r w:rsidRPr="005D351A">
              <w:rPr>
                <w:rFonts w:ascii="Times New Roman" w:eastAsia="Calibri" w:hAnsi="Times New Roman"/>
                <w:sz w:val="20"/>
                <w:szCs w:val="20"/>
                <w:lang w:eastAsia="en-US"/>
              </w:rPr>
              <w:t>с 01.01.2018 по 30.06.2018</w:t>
            </w:r>
          </w:p>
        </w:tc>
      </w:tr>
      <w:tr w:rsidR="005D351A" w:rsidRPr="005D351A" w:rsidTr="005D351A">
        <w:trPr>
          <w:trHeight w:val="70"/>
          <w:jc w:val="center"/>
        </w:trPr>
        <w:tc>
          <w:tcPr>
            <w:tcW w:w="2703" w:type="pct"/>
            <w:tcBorders>
              <w:top w:val="single" w:sz="4" w:space="0" w:color="000000"/>
              <w:left w:val="single" w:sz="4" w:space="0" w:color="000000"/>
              <w:bottom w:val="single" w:sz="4" w:space="0" w:color="000000"/>
              <w:right w:val="single" w:sz="4" w:space="0" w:color="000000"/>
            </w:tcBorders>
            <w:vAlign w:val="center"/>
            <w:hideMark/>
          </w:tcPr>
          <w:p w:rsidR="005D351A" w:rsidRPr="005D351A" w:rsidRDefault="005D351A" w:rsidP="005D351A">
            <w:pPr>
              <w:spacing w:after="0" w:line="240" w:lineRule="auto"/>
              <w:jc w:val="center"/>
              <w:rPr>
                <w:rFonts w:ascii="Times New Roman" w:eastAsia="Calibri" w:hAnsi="Times New Roman"/>
                <w:sz w:val="20"/>
                <w:szCs w:val="20"/>
                <w:lang w:eastAsia="en-US"/>
              </w:rPr>
            </w:pPr>
            <w:r w:rsidRPr="005D351A">
              <w:rPr>
                <w:rFonts w:ascii="Times New Roman" w:eastAsia="Calibri" w:hAnsi="Times New Roman"/>
                <w:sz w:val="20"/>
                <w:szCs w:val="20"/>
                <w:lang w:eastAsia="en-US"/>
              </w:rPr>
              <w:t>2368,06 (в том числе НДС)</w:t>
            </w:r>
          </w:p>
        </w:tc>
        <w:tc>
          <w:tcPr>
            <w:tcW w:w="2297" w:type="pct"/>
            <w:tcBorders>
              <w:top w:val="single" w:sz="4" w:space="0" w:color="000000"/>
              <w:left w:val="single" w:sz="4" w:space="0" w:color="000000"/>
              <w:bottom w:val="single" w:sz="4" w:space="0" w:color="000000"/>
              <w:right w:val="single" w:sz="4" w:space="0" w:color="000000"/>
            </w:tcBorders>
            <w:vAlign w:val="center"/>
            <w:hideMark/>
          </w:tcPr>
          <w:p w:rsidR="005D351A" w:rsidRPr="005D351A" w:rsidRDefault="005D351A" w:rsidP="005D351A">
            <w:pPr>
              <w:spacing w:after="0" w:line="240" w:lineRule="auto"/>
              <w:jc w:val="center"/>
              <w:rPr>
                <w:rFonts w:ascii="Times New Roman" w:eastAsia="Calibri" w:hAnsi="Times New Roman"/>
                <w:sz w:val="20"/>
                <w:szCs w:val="20"/>
                <w:lang w:eastAsia="en-US"/>
              </w:rPr>
            </w:pPr>
            <w:r w:rsidRPr="005D351A">
              <w:rPr>
                <w:rFonts w:ascii="Times New Roman" w:eastAsia="Calibri" w:hAnsi="Times New Roman"/>
                <w:sz w:val="20"/>
                <w:szCs w:val="20"/>
                <w:lang w:eastAsia="en-US"/>
              </w:rPr>
              <w:t>с 01.07.2018 по 31.12.2018</w:t>
            </w:r>
          </w:p>
        </w:tc>
      </w:tr>
    </w:tbl>
    <w:p w:rsidR="00105B10" w:rsidRDefault="005D351A" w:rsidP="005D351A">
      <w:pPr>
        <w:spacing w:before="120" w:after="0"/>
        <w:ind w:firstLine="567"/>
        <w:jc w:val="both"/>
        <w:rPr>
          <w:rFonts w:ascii="Times New Roman" w:eastAsia="Calibri" w:hAnsi="Times New Roman"/>
          <w:sz w:val="20"/>
          <w:szCs w:val="20"/>
          <w:highlight w:val="yellow"/>
          <w:lang w:eastAsia="en-US"/>
        </w:rPr>
      </w:pPr>
      <w:r w:rsidRPr="005D351A">
        <w:rPr>
          <w:rFonts w:ascii="Times New Roman" w:eastAsia="Calibri" w:hAnsi="Times New Roman"/>
          <w:sz w:val="20"/>
          <w:szCs w:val="20"/>
          <w:lang w:eastAsia="en-US"/>
        </w:rPr>
        <w:t>Существенная разница установленных тарифов связана с техническими показателями работы котельного оборудования и сетевого хозяйства теплоснабжающей организации.</w:t>
      </w:r>
    </w:p>
    <w:p w:rsidR="005D351A" w:rsidRPr="005D351A" w:rsidRDefault="005D351A" w:rsidP="005D351A">
      <w:pPr>
        <w:spacing w:before="120" w:after="0"/>
        <w:ind w:firstLine="567"/>
        <w:jc w:val="both"/>
        <w:rPr>
          <w:rFonts w:ascii="Times New Roman" w:eastAsia="Calibri" w:hAnsi="Times New Roman"/>
          <w:sz w:val="20"/>
          <w:szCs w:val="20"/>
          <w:highlight w:val="yellow"/>
          <w:lang w:eastAsia="en-US"/>
        </w:rPr>
      </w:pPr>
    </w:p>
    <w:p w:rsidR="005D351A" w:rsidRPr="005D351A" w:rsidRDefault="005D351A" w:rsidP="005D351A">
      <w:pPr>
        <w:spacing w:after="0"/>
        <w:jc w:val="center"/>
        <w:rPr>
          <w:rFonts w:ascii="Times New Roman" w:eastAsia="Calibri" w:hAnsi="Times New Roman"/>
          <w:sz w:val="20"/>
          <w:szCs w:val="20"/>
          <w:lang w:eastAsia="en-US"/>
        </w:rPr>
      </w:pPr>
      <w:r w:rsidRPr="005D351A">
        <w:rPr>
          <w:rFonts w:ascii="Times New Roman" w:eastAsia="Calibri" w:hAnsi="Times New Roman"/>
          <w:sz w:val="20"/>
          <w:szCs w:val="20"/>
          <w:lang w:eastAsia="en-US"/>
        </w:rPr>
        <w:t>СХЕМА ТЕПЛОСНАБЖЕНИЯ</w:t>
      </w:r>
    </w:p>
    <w:p w:rsidR="005D351A" w:rsidRPr="005D351A" w:rsidRDefault="005D351A" w:rsidP="005D351A">
      <w:pPr>
        <w:spacing w:after="0"/>
        <w:jc w:val="center"/>
        <w:rPr>
          <w:rFonts w:ascii="Times New Roman" w:eastAsia="Calibri" w:hAnsi="Times New Roman"/>
          <w:sz w:val="20"/>
          <w:szCs w:val="20"/>
          <w:lang w:eastAsia="en-US"/>
        </w:rPr>
      </w:pPr>
      <w:r w:rsidRPr="005D351A">
        <w:rPr>
          <w:rFonts w:ascii="Times New Roman" w:eastAsia="Calibri" w:hAnsi="Times New Roman"/>
          <w:sz w:val="20"/>
          <w:szCs w:val="20"/>
          <w:lang w:eastAsia="en-US"/>
        </w:rPr>
        <w:t>СЕЛЬСКОГО ПОСЕЛЕНИЯ СЕНТЯБРЬСКИЙ</w:t>
      </w:r>
    </w:p>
    <w:p w:rsidR="005D351A" w:rsidRPr="005D351A" w:rsidRDefault="005D351A" w:rsidP="005D351A">
      <w:pPr>
        <w:spacing w:after="0"/>
        <w:jc w:val="center"/>
        <w:rPr>
          <w:rFonts w:ascii="Times New Roman" w:eastAsia="Calibri" w:hAnsi="Times New Roman"/>
          <w:sz w:val="20"/>
          <w:szCs w:val="20"/>
          <w:lang w:eastAsia="en-US"/>
        </w:rPr>
      </w:pPr>
      <w:r w:rsidRPr="005D351A">
        <w:rPr>
          <w:rFonts w:ascii="Times New Roman" w:eastAsia="Calibri" w:hAnsi="Times New Roman"/>
          <w:sz w:val="20"/>
          <w:szCs w:val="20"/>
          <w:lang w:eastAsia="en-US"/>
        </w:rPr>
        <w:t>НЕФТЕЮГАНСКОГО РАЙОНА</w:t>
      </w:r>
    </w:p>
    <w:p w:rsidR="005D351A" w:rsidRPr="005D351A" w:rsidRDefault="005D351A" w:rsidP="005D351A">
      <w:pPr>
        <w:spacing w:after="0"/>
        <w:jc w:val="center"/>
        <w:rPr>
          <w:rFonts w:ascii="Times New Roman" w:eastAsia="Calibri" w:hAnsi="Times New Roman"/>
          <w:sz w:val="20"/>
          <w:szCs w:val="20"/>
          <w:lang w:eastAsia="en-US"/>
        </w:rPr>
      </w:pPr>
      <w:r w:rsidRPr="005D351A">
        <w:rPr>
          <w:rFonts w:ascii="Times New Roman" w:eastAsia="Calibri" w:hAnsi="Times New Roman"/>
          <w:sz w:val="20"/>
          <w:szCs w:val="20"/>
          <w:lang w:eastAsia="en-US"/>
        </w:rPr>
        <w:t>ХАНТЫ-МАНСИЙСКОГО АВТОНОМНОГО ОКРУГА – ЮГРЫ</w:t>
      </w:r>
    </w:p>
    <w:p w:rsidR="005D351A" w:rsidRPr="005D351A" w:rsidRDefault="005D351A" w:rsidP="005D351A">
      <w:pPr>
        <w:spacing w:after="120"/>
        <w:jc w:val="center"/>
        <w:rPr>
          <w:rFonts w:ascii="Times New Roman" w:eastAsia="Calibri" w:hAnsi="Times New Roman"/>
          <w:sz w:val="20"/>
          <w:szCs w:val="20"/>
          <w:lang w:eastAsia="en-US"/>
        </w:rPr>
      </w:pPr>
      <w:r w:rsidRPr="005D351A">
        <w:rPr>
          <w:rFonts w:ascii="Times New Roman" w:eastAsia="Calibri" w:hAnsi="Times New Roman"/>
          <w:sz w:val="20"/>
          <w:szCs w:val="20"/>
          <w:lang w:eastAsia="en-US"/>
        </w:rPr>
        <w:t>на период 2014-2028 гг.</w:t>
      </w:r>
    </w:p>
    <w:p w:rsidR="005D351A" w:rsidRPr="005D351A" w:rsidRDefault="005D351A" w:rsidP="005D351A">
      <w:pPr>
        <w:spacing w:after="120"/>
        <w:jc w:val="center"/>
        <w:rPr>
          <w:rFonts w:ascii="Times New Roman" w:eastAsia="Calibri" w:hAnsi="Times New Roman"/>
          <w:sz w:val="20"/>
          <w:szCs w:val="20"/>
          <w:lang w:eastAsia="en-US"/>
        </w:rPr>
      </w:pPr>
      <w:r w:rsidRPr="005D351A">
        <w:rPr>
          <w:rFonts w:ascii="Times New Roman" w:eastAsia="Calibri" w:hAnsi="Times New Roman"/>
          <w:sz w:val="20"/>
          <w:szCs w:val="20"/>
          <w:lang w:eastAsia="en-US"/>
        </w:rPr>
        <w:t>Актуализация на 2020 год</w:t>
      </w:r>
    </w:p>
    <w:p w:rsidR="005D351A" w:rsidRPr="005D351A" w:rsidRDefault="005D351A" w:rsidP="005D351A">
      <w:pPr>
        <w:widowControl w:val="0"/>
        <w:overflowPunct w:val="0"/>
        <w:autoSpaceDE w:val="0"/>
        <w:autoSpaceDN w:val="0"/>
        <w:adjustRightInd w:val="0"/>
        <w:spacing w:before="480" w:after="120"/>
        <w:jc w:val="both"/>
        <w:rPr>
          <w:rFonts w:ascii="Times New Roman" w:eastAsia="Calibri" w:hAnsi="Times New Roman"/>
          <w:sz w:val="20"/>
          <w:szCs w:val="20"/>
          <w:lang w:eastAsia="en-US"/>
        </w:rPr>
      </w:pPr>
      <w:r w:rsidRPr="005D351A">
        <w:rPr>
          <w:rFonts w:ascii="Times New Roman" w:eastAsia="Calibri" w:hAnsi="Times New Roman"/>
          <w:b/>
          <w:sz w:val="20"/>
          <w:szCs w:val="20"/>
          <w:lang w:eastAsia="en-US"/>
        </w:rPr>
        <w:t>Разработчик:</w:t>
      </w:r>
      <w:r w:rsidRPr="005D351A">
        <w:rPr>
          <w:rFonts w:ascii="Times New Roman" w:eastAsia="Calibri" w:hAnsi="Times New Roman"/>
          <w:sz w:val="20"/>
          <w:szCs w:val="20"/>
          <w:lang w:eastAsia="en-US"/>
        </w:rPr>
        <w:t xml:space="preserve"> </w:t>
      </w:r>
    </w:p>
    <w:p w:rsidR="005D351A" w:rsidRPr="005D351A" w:rsidRDefault="005B6997" w:rsidP="005D351A">
      <w:pPr>
        <w:widowControl w:val="0"/>
        <w:overflowPunct w:val="0"/>
        <w:autoSpaceDE w:val="0"/>
        <w:autoSpaceDN w:val="0"/>
        <w:adjustRightInd w:val="0"/>
        <w:spacing w:after="120"/>
        <w:jc w:val="center"/>
        <w:rPr>
          <w:rFonts w:ascii="Times New Roman" w:eastAsia="Calibri" w:hAnsi="Times New Roman"/>
          <w:sz w:val="20"/>
          <w:szCs w:val="20"/>
          <w:lang w:eastAsia="en-US"/>
        </w:rPr>
      </w:pPr>
      <w:r>
        <w:rPr>
          <w:rFonts w:ascii="Times New Roman" w:eastAsia="Calibri" w:hAnsi="Times New Roman"/>
          <w:noProof/>
          <w:sz w:val="20"/>
          <w:szCs w:val="20"/>
        </w:rPr>
        <w:pict>
          <v:shape id="_x0000_i1033" type="#_x0000_t75" alt="Лого_норм" style="width:70.05pt;height:70.05pt;visibility:visible;mso-wrap-style:square">
            <v:imagedata r:id="rId20" o:title="Лого_норм"/>
          </v:shape>
        </w:pict>
      </w:r>
    </w:p>
    <w:p w:rsidR="005D351A" w:rsidRPr="00105B10" w:rsidRDefault="005D351A" w:rsidP="005D351A">
      <w:pPr>
        <w:spacing w:after="120"/>
        <w:jc w:val="center"/>
        <w:rPr>
          <w:rFonts w:ascii="Times New Roman" w:eastAsia="Calibri" w:hAnsi="Times New Roman"/>
          <w:b/>
          <w:sz w:val="16"/>
          <w:szCs w:val="16"/>
          <w:lang w:eastAsia="en-US"/>
        </w:rPr>
      </w:pPr>
      <w:r w:rsidRPr="00105B10">
        <w:rPr>
          <w:rFonts w:ascii="Times New Roman" w:eastAsia="Calibri" w:hAnsi="Times New Roman"/>
          <w:b/>
          <w:sz w:val="16"/>
          <w:szCs w:val="16"/>
          <w:lang w:eastAsia="en-US"/>
        </w:rPr>
        <w:lastRenderedPageBreak/>
        <w:t>Общество с ограниченной ответственностью «ЭНЕРГОАУДИТ»</w:t>
      </w:r>
    </w:p>
    <w:p w:rsidR="005D351A" w:rsidRPr="00105B10" w:rsidRDefault="005D351A" w:rsidP="005D351A">
      <w:pPr>
        <w:spacing w:after="120"/>
        <w:jc w:val="both"/>
        <w:rPr>
          <w:rFonts w:ascii="Times New Roman" w:eastAsia="Calibri" w:hAnsi="Times New Roman"/>
          <w:sz w:val="16"/>
          <w:szCs w:val="16"/>
          <w:lang w:eastAsia="en-US"/>
        </w:rPr>
      </w:pPr>
      <w:r w:rsidRPr="00105B10">
        <w:rPr>
          <w:rFonts w:ascii="Times New Roman" w:eastAsia="Calibri" w:hAnsi="Times New Roman"/>
          <w:sz w:val="16"/>
          <w:szCs w:val="16"/>
          <w:lang w:eastAsia="en-US"/>
        </w:rPr>
        <w:t xml:space="preserve">Юридический/фактический адрес: 160011, г. Вологда, ул. Герцена, д. 56, оф. 202 </w:t>
      </w:r>
    </w:p>
    <w:p w:rsidR="005D351A" w:rsidRPr="00105B10" w:rsidRDefault="005D351A" w:rsidP="005D351A">
      <w:pPr>
        <w:spacing w:after="120"/>
        <w:jc w:val="both"/>
        <w:rPr>
          <w:rFonts w:ascii="Times New Roman" w:eastAsia="Calibri" w:hAnsi="Times New Roman"/>
          <w:sz w:val="16"/>
          <w:szCs w:val="16"/>
          <w:lang w:eastAsia="en-US"/>
        </w:rPr>
      </w:pPr>
      <w:r w:rsidRPr="00105B10">
        <w:rPr>
          <w:rFonts w:ascii="Times New Roman" w:eastAsia="Calibri" w:hAnsi="Times New Roman"/>
          <w:sz w:val="16"/>
          <w:szCs w:val="16"/>
          <w:lang w:eastAsia="en-US"/>
        </w:rPr>
        <w:t>тел/факс: 8 (8172) 75-60-06, 733-874, 730-800</w:t>
      </w:r>
    </w:p>
    <w:p w:rsidR="005D351A" w:rsidRPr="00105B10" w:rsidRDefault="005D351A" w:rsidP="005D351A">
      <w:pPr>
        <w:spacing w:after="120"/>
        <w:jc w:val="both"/>
        <w:rPr>
          <w:rFonts w:ascii="Times New Roman" w:eastAsia="Calibri" w:hAnsi="Times New Roman"/>
          <w:sz w:val="16"/>
          <w:szCs w:val="16"/>
          <w:lang w:eastAsia="en-US"/>
        </w:rPr>
      </w:pPr>
      <w:r w:rsidRPr="00105B10">
        <w:rPr>
          <w:rFonts w:ascii="Times New Roman" w:eastAsia="Calibri" w:hAnsi="Times New Roman"/>
          <w:sz w:val="16"/>
          <w:szCs w:val="16"/>
          <w:lang w:eastAsia="en-US"/>
        </w:rPr>
        <w:t xml:space="preserve">адрес электронной почты: </w:t>
      </w:r>
      <w:hyperlink r:id="rId21" w:history="1">
        <w:r w:rsidRPr="00105B10">
          <w:rPr>
            <w:rFonts w:ascii="Times New Roman" w:eastAsia="Calibri" w:hAnsi="Times New Roman"/>
            <w:color w:val="0000FF"/>
            <w:sz w:val="16"/>
            <w:szCs w:val="16"/>
            <w:u w:val="single"/>
            <w:lang w:val="en-US" w:eastAsia="en-US"/>
          </w:rPr>
          <w:t>energoaudit</w:t>
        </w:r>
        <w:r w:rsidRPr="00105B10">
          <w:rPr>
            <w:rFonts w:ascii="Times New Roman" w:eastAsia="Calibri" w:hAnsi="Times New Roman"/>
            <w:color w:val="0000FF"/>
            <w:sz w:val="16"/>
            <w:szCs w:val="16"/>
            <w:u w:val="single"/>
            <w:lang w:eastAsia="en-US"/>
          </w:rPr>
          <w:t>35@</w:t>
        </w:r>
        <w:r w:rsidRPr="00105B10">
          <w:rPr>
            <w:rFonts w:ascii="Times New Roman" w:eastAsia="Calibri" w:hAnsi="Times New Roman"/>
            <w:color w:val="0000FF"/>
            <w:sz w:val="16"/>
            <w:szCs w:val="16"/>
            <w:u w:val="single"/>
            <w:lang w:val="en-US" w:eastAsia="en-US"/>
          </w:rPr>
          <w:t>list</w:t>
        </w:r>
        <w:r w:rsidRPr="00105B10">
          <w:rPr>
            <w:rFonts w:ascii="Times New Roman" w:eastAsia="Calibri" w:hAnsi="Times New Roman"/>
            <w:color w:val="0000FF"/>
            <w:sz w:val="16"/>
            <w:szCs w:val="16"/>
            <w:u w:val="single"/>
            <w:lang w:eastAsia="en-US"/>
          </w:rPr>
          <w:t>.</w:t>
        </w:r>
        <w:r w:rsidRPr="00105B10">
          <w:rPr>
            <w:rFonts w:ascii="Times New Roman" w:eastAsia="Calibri" w:hAnsi="Times New Roman"/>
            <w:color w:val="0000FF"/>
            <w:sz w:val="16"/>
            <w:szCs w:val="16"/>
            <w:u w:val="single"/>
            <w:lang w:val="en-US" w:eastAsia="en-US"/>
          </w:rPr>
          <w:t>ru</w:t>
        </w:r>
      </w:hyperlink>
    </w:p>
    <w:p w:rsidR="005D351A" w:rsidRPr="00105B10" w:rsidRDefault="005D351A" w:rsidP="005D351A">
      <w:pPr>
        <w:widowControl w:val="0"/>
        <w:tabs>
          <w:tab w:val="left" w:pos="9355"/>
        </w:tabs>
        <w:overflowPunct w:val="0"/>
        <w:autoSpaceDE w:val="0"/>
        <w:autoSpaceDN w:val="0"/>
        <w:adjustRightInd w:val="0"/>
        <w:spacing w:before="480" w:after="600"/>
        <w:jc w:val="both"/>
        <w:rPr>
          <w:rFonts w:ascii="Times New Roman" w:eastAsia="Calibri" w:hAnsi="Times New Roman"/>
          <w:sz w:val="16"/>
          <w:szCs w:val="16"/>
          <w:lang w:eastAsia="en-US"/>
        </w:rPr>
      </w:pPr>
      <w:r w:rsidRPr="00105B10">
        <w:rPr>
          <w:rFonts w:ascii="Times New Roman" w:eastAsia="Calibri" w:hAnsi="Times New Roman"/>
          <w:sz w:val="16"/>
          <w:szCs w:val="16"/>
          <w:lang w:eastAsia="en-US"/>
        </w:rPr>
        <w:t xml:space="preserve">Свидетельство саморегулируемой организации № </w:t>
      </w:r>
      <w:r w:rsidRPr="00105B10">
        <w:rPr>
          <w:rFonts w:ascii="Times New Roman" w:eastAsia="Calibri" w:hAnsi="Times New Roman"/>
          <w:sz w:val="16"/>
          <w:szCs w:val="16"/>
          <w:u w:val="single"/>
          <w:lang w:eastAsia="en-US"/>
        </w:rPr>
        <w:t>СРО № 3525255903-25022013-Э0183</w:t>
      </w:r>
    </w:p>
    <w:tbl>
      <w:tblPr>
        <w:tblW w:w="0" w:type="auto"/>
        <w:tblLook w:val="04A0" w:firstRow="1" w:lastRow="0" w:firstColumn="1" w:lastColumn="0" w:noHBand="0" w:noVBand="1"/>
      </w:tblPr>
      <w:tblGrid>
        <w:gridCol w:w="4867"/>
        <w:gridCol w:w="2541"/>
        <w:gridCol w:w="2162"/>
      </w:tblGrid>
      <w:tr w:rsidR="005D351A" w:rsidRPr="00105B10" w:rsidTr="005D351A">
        <w:tc>
          <w:tcPr>
            <w:tcW w:w="4867" w:type="dxa"/>
            <w:vAlign w:val="bottom"/>
          </w:tcPr>
          <w:p w:rsidR="005D351A" w:rsidRPr="00105B10" w:rsidRDefault="005D351A" w:rsidP="005D351A">
            <w:pPr>
              <w:widowControl w:val="0"/>
              <w:autoSpaceDE w:val="0"/>
              <w:autoSpaceDN w:val="0"/>
              <w:adjustRightInd w:val="0"/>
              <w:spacing w:after="120"/>
              <w:jc w:val="both"/>
              <w:rPr>
                <w:rFonts w:ascii="Times New Roman" w:eastAsia="Calibri" w:hAnsi="Times New Roman"/>
                <w:sz w:val="16"/>
                <w:szCs w:val="16"/>
                <w:lang w:eastAsia="en-US"/>
              </w:rPr>
            </w:pPr>
            <w:r w:rsidRPr="00105B10">
              <w:rPr>
                <w:rFonts w:ascii="Times New Roman" w:eastAsia="Calibri" w:hAnsi="Times New Roman"/>
                <w:b/>
                <w:bCs/>
                <w:sz w:val="16"/>
                <w:szCs w:val="16"/>
                <w:lang w:eastAsia="en-US"/>
              </w:rPr>
              <w:t>Генеральный директор ООО «ЭнергоАудит»</w:t>
            </w:r>
          </w:p>
        </w:tc>
        <w:tc>
          <w:tcPr>
            <w:tcW w:w="2541" w:type="dxa"/>
            <w:vAlign w:val="bottom"/>
          </w:tcPr>
          <w:p w:rsidR="005D351A" w:rsidRPr="00105B10" w:rsidRDefault="005D351A" w:rsidP="005D351A">
            <w:pPr>
              <w:widowControl w:val="0"/>
              <w:autoSpaceDE w:val="0"/>
              <w:autoSpaceDN w:val="0"/>
              <w:adjustRightInd w:val="0"/>
              <w:spacing w:after="120"/>
              <w:jc w:val="both"/>
              <w:rPr>
                <w:rFonts w:ascii="Times New Roman" w:eastAsia="Calibri" w:hAnsi="Times New Roman"/>
                <w:sz w:val="16"/>
                <w:szCs w:val="16"/>
                <w:lang w:eastAsia="en-US"/>
              </w:rPr>
            </w:pPr>
            <w:r w:rsidRPr="00105B10">
              <w:rPr>
                <w:rFonts w:ascii="Times New Roman" w:eastAsia="Calibri" w:hAnsi="Times New Roman"/>
                <w:b/>
                <w:bCs/>
                <w:sz w:val="16"/>
                <w:szCs w:val="16"/>
                <w:lang w:eastAsia="en-US"/>
              </w:rPr>
              <w:t>___________________</w:t>
            </w:r>
          </w:p>
        </w:tc>
        <w:tc>
          <w:tcPr>
            <w:tcW w:w="2162" w:type="dxa"/>
            <w:vAlign w:val="bottom"/>
          </w:tcPr>
          <w:p w:rsidR="005D351A" w:rsidRPr="00105B10" w:rsidRDefault="005D351A" w:rsidP="005D351A">
            <w:pPr>
              <w:widowControl w:val="0"/>
              <w:autoSpaceDE w:val="0"/>
              <w:autoSpaceDN w:val="0"/>
              <w:adjustRightInd w:val="0"/>
              <w:spacing w:after="120"/>
              <w:jc w:val="both"/>
              <w:rPr>
                <w:rFonts w:ascii="Times New Roman" w:eastAsia="Calibri" w:hAnsi="Times New Roman"/>
                <w:sz w:val="16"/>
                <w:szCs w:val="16"/>
                <w:lang w:eastAsia="en-US"/>
              </w:rPr>
            </w:pPr>
            <w:r w:rsidRPr="00105B10">
              <w:rPr>
                <w:rFonts w:ascii="Times New Roman" w:eastAsia="Calibri" w:hAnsi="Times New Roman"/>
                <w:b/>
                <w:bCs/>
                <w:sz w:val="16"/>
                <w:szCs w:val="16"/>
                <w:lang w:eastAsia="en-US"/>
              </w:rPr>
              <w:t>Антонов С.А.</w:t>
            </w:r>
          </w:p>
        </w:tc>
      </w:tr>
    </w:tbl>
    <w:p w:rsidR="005D351A" w:rsidRPr="00105B10" w:rsidRDefault="005D351A" w:rsidP="00105B10">
      <w:pPr>
        <w:tabs>
          <w:tab w:val="num" w:pos="0"/>
          <w:tab w:val="left" w:pos="2076"/>
        </w:tabs>
        <w:spacing w:before="960"/>
        <w:jc w:val="both"/>
        <w:rPr>
          <w:rFonts w:ascii="Times New Roman" w:eastAsia="Calibri" w:hAnsi="Times New Roman"/>
          <w:color w:val="000000"/>
          <w:sz w:val="16"/>
          <w:szCs w:val="16"/>
          <w:lang w:eastAsia="en-US"/>
        </w:rPr>
      </w:pPr>
      <w:r w:rsidRPr="00105B10">
        <w:rPr>
          <w:rFonts w:ascii="Times New Roman" w:eastAsia="Calibri" w:hAnsi="Times New Roman"/>
          <w:b/>
          <w:sz w:val="16"/>
          <w:szCs w:val="16"/>
          <w:lang w:eastAsia="en-US"/>
        </w:rPr>
        <w:t>Заказчик</w:t>
      </w:r>
      <w:r w:rsidRPr="00105B10">
        <w:rPr>
          <w:rFonts w:ascii="Times New Roman" w:eastAsia="Calibri" w:hAnsi="Times New Roman"/>
          <w:sz w:val="16"/>
          <w:szCs w:val="16"/>
          <w:lang w:eastAsia="en-US"/>
        </w:rPr>
        <w:t xml:space="preserve">: </w:t>
      </w:r>
      <w:r w:rsidR="00105B10">
        <w:rPr>
          <w:rFonts w:ascii="Times New Roman" w:eastAsia="Calibri" w:hAnsi="Times New Roman"/>
          <w:sz w:val="16"/>
          <w:szCs w:val="16"/>
          <w:lang w:eastAsia="en-US"/>
        </w:rPr>
        <w:tab/>
      </w:r>
      <w:r w:rsidRPr="00105B10">
        <w:rPr>
          <w:rFonts w:ascii="Times New Roman" w:eastAsia="Calibri" w:hAnsi="Times New Roman"/>
          <w:b/>
          <w:color w:val="000000"/>
          <w:sz w:val="16"/>
          <w:szCs w:val="16"/>
          <w:lang w:eastAsia="en-US"/>
        </w:rPr>
        <w:t>Администрация сельского поселения Сентябрьский</w:t>
      </w:r>
    </w:p>
    <w:p w:rsidR="005D351A" w:rsidRPr="00105B10" w:rsidRDefault="005D351A" w:rsidP="005D351A">
      <w:pPr>
        <w:spacing w:after="640"/>
        <w:ind w:firstLine="567"/>
        <w:jc w:val="both"/>
        <w:rPr>
          <w:rFonts w:ascii="Times New Roman" w:eastAsia="Calibri" w:hAnsi="Times New Roman"/>
          <w:snapToGrid w:val="0"/>
          <w:sz w:val="16"/>
          <w:szCs w:val="16"/>
          <w:lang w:eastAsia="en-US"/>
        </w:rPr>
      </w:pPr>
      <w:r w:rsidRPr="00105B10">
        <w:rPr>
          <w:rFonts w:ascii="Times New Roman" w:eastAsia="Calibri" w:hAnsi="Times New Roman"/>
          <w:snapToGrid w:val="0"/>
          <w:sz w:val="16"/>
          <w:szCs w:val="16"/>
          <w:lang w:eastAsia="en-US"/>
        </w:rPr>
        <w:t>Юридический адрес: ХМАО-Югра, Нефтеюганский район, п. Сентябрьский, д. 15, кв. 2</w:t>
      </w:r>
    </w:p>
    <w:tbl>
      <w:tblPr>
        <w:tblW w:w="9888" w:type="dxa"/>
        <w:tblInd w:w="-34" w:type="dxa"/>
        <w:tblLayout w:type="fixed"/>
        <w:tblLook w:val="04A0" w:firstRow="1" w:lastRow="0" w:firstColumn="1" w:lastColumn="0" w:noHBand="0" w:noVBand="1"/>
      </w:tblPr>
      <w:tblGrid>
        <w:gridCol w:w="5529"/>
        <w:gridCol w:w="1984"/>
        <w:gridCol w:w="2375"/>
      </w:tblGrid>
      <w:tr w:rsidR="005D351A" w:rsidRPr="00105B10" w:rsidTr="005D351A">
        <w:tc>
          <w:tcPr>
            <w:tcW w:w="5529" w:type="dxa"/>
            <w:vAlign w:val="bottom"/>
          </w:tcPr>
          <w:p w:rsidR="005D351A" w:rsidRPr="00105B10" w:rsidRDefault="005D351A" w:rsidP="005D351A">
            <w:pPr>
              <w:widowControl w:val="0"/>
              <w:autoSpaceDE w:val="0"/>
              <w:autoSpaceDN w:val="0"/>
              <w:adjustRightInd w:val="0"/>
              <w:spacing w:after="120"/>
              <w:jc w:val="both"/>
              <w:rPr>
                <w:rFonts w:ascii="Times New Roman" w:eastAsia="Calibri" w:hAnsi="Times New Roman"/>
                <w:sz w:val="16"/>
                <w:szCs w:val="16"/>
                <w:lang w:eastAsia="en-US"/>
              </w:rPr>
            </w:pPr>
            <w:r w:rsidRPr="00105B10">
              <w:rPr>
                <w:rFonts w:ascii="Times New Roman" w:eastAsia="Calibri" w:hAnsi="Times New Roman"/>
                <w:b/>
                <w:color w:val="000000"/>
                <w:sz w:val="16"/>
                <w:szCs w:val="16"/>
                <w:lang w:eastAsia="en-US"/>
              </w:rPr>
              <w:t xml:space="preserve">Глава Сельского поселения Сентябрьский </w:t>
            </w:r>
          </w:p>
        </w:tc>
        <w:tc>
          <w:tcPr>
            <w:tcW w:w="1984" w:type="dxa"/>
            <w:vAlign w:val="bottom"/>
          </w:tcPr>
          <w:p w:rsidR="005D351A" w:rsidRPr="00105B10" w:rsidRDefault="005D351A" w:rsidP="005D351A">
            <w:pPr>
              <w:widowControl w:val="0"/>
              <w:autoSpaceDE w:val="0"/>
              <w:autoSpaceDN w:val="0"/>
              <w:adjustRightInd w:val="0"/>
              <w:spacing w:after="120"/>
              <w:jc w:val="both"/>
              <w:rPr>
                <w:rFonts w:ascii="Times New Roman" w:eastAsia="Calibri" w:hAnsi="Times New Roman"/>
                <w:sz w:val="16"/>
                <w:szCs w:val="16"/>
                <w:lang w:eastAsia="en-US"/>
              </w:rPr>
            </w:pPr>
            <w:r w:rsidRPr="00105B10">
              <w:rPr>
                <w:rFonts w:ascii="Times New Roman" w:eastAsia="Calibri" w:hAnsi="Times New Roman"/>
                <w:b/>
                <w:bCs/>
                <w:sz w:val="16"/>
                <w:szCs w:val="16"/>
                <w:lang w:eastAsia="en-US"/>
              </w:rPr>
              <w:t>______________</w:t>
            </w:r>
          </w:p>
        </w:tc>
        <w:tc>
          <w:tcPr>
            <w:tcW w:w="2375" w:type="dxa"/>
            <w:vAlign w:val="bottom"/>
          </w:tcPr>
          <w:p w:rsidR="005D351A" w:rsidRPr="00105B10" w:rsidRDefault="005D351A" w:rsidP="005D351A">
            <w:pPr>
              <w:widowControl w:val="0"/>
              <w:autoSpaceDE w:val="0"/>
              <w:autoSpaceDN w:val="0"/>
              <w:adjustRightInd w:val="0"/>
              <w:spacing w:after="120"/>
              <w:jc w:val="both"/>
              <w:rPr>
                <w:rFonts w:ascii="Times New Roman" w:eastAsia="Calibri" w:hAnsi="Times New Roman"/>
                <w:b/>
                <w:sz w:val="16"/>
                <w:szCs w:val="16"/>
                <w:lang w:eastAsia="en-US"/>
              </w:rPr>
            </w:pPr>
            <w:r w:rsidRPr="00105B10">
              <w:rPr>
                <w:rFonts w:ascii="Times New Roman" w:eastAsia="Calibri" w:hAnsi="Times New Roman"/>
                <w:b/>
                <w:sz w:val="16"/>
                <w:szCs w:val="16"/>
                <w:lang w:eastAsia="en-US"/>
              </w:rPr>
              <w:t>Светлаков А. В.</w:t>
            </w:r>
          </w:p>
        </w:tc>
      </w:tr>
    </w:tbl>
    <w:p w:rsidR="00271A7C" w:rsidRPr="00105B10" w:rsidRDefault="00271A7C" w:rsidP="00271A7C">
      <w:pPr>
        <w:spacing w:after="0" w:line="240" w:lineRule="auto"/>
        <w:jc w:val="center"/>
        <w:rPr>
          <w:rFonts w:ascii="Times New Roman" w:hAnsi="Times New Roman"/>
          <w:bCs/>
          <w:sz w:val="16"/>
          <w:szCs w:val="16"/>
          <w:lang w:bidi="ru-RU"/>
        </w:rPr>
      </w:pPr>
    </w:p>
    <w:p w:rsidR="00271A7C" w:rsidRPr="00105B10" w:rsidRDefault="00271A7C" w:rsidP="00271A7C">
      <w:pPr>
        <w:spacing w:after="0" w:line="240" w:lineRule="auto"/>
        <w:jc w:val="center"/>
        <w:rPr>
          <w:rFonts w:ascii="Times New Roman" w:hAnsi="Times New Roman"/>
          <w:bCs/>
          <w:sz w:val="16"/>
          <w:szCs w:val="16"/>
          <w:lang w:bidi="ru-RU"/>
        </w:rPr>
      </w:pPr>
    </w:p>
    <w:p w:rsidR="00271A7C" w:rsidRPr="00271A7C" w:rsidRDefault="00A2493F" w:rsidP="00105B10">
      <w:pPr>
        <w:spacing w:after="0" w:line="240" w:lineRule="auto"/>
        <w:ind w:left="-709"/>
        <w:jc w:val="center"/>
        <w:rPr>
          <w:rFonts w:ascii="Times New Roman" w:hAnsi="Times New Roman"/>
          <w:bCs/>
          <w:sz w:val="26"/>
          <w:szCs w:val="28"/>
          <w:lang w:bidi="ru-RU"/>
        </w:rPr>
      </w:pPr>
      <w:r>
        <w:rPr>
          <w:rFonts w:ascii="Times New Roman" w:hAnsi="Times New Roman"/>
          <w:bCs/>
          <w:noProof/>
          <w:sz w:val="26"/>
          <w:szCs w:val="28"/>
        </w:rPr>
        <w:lastRenderedPageBreak/>
        <w:pict>
          <v:shape id="_x0000_s1032" type="#_x0000_t202" style="position:absolute;left:0;text-align:left;margin-left:-47pt;margin-top:-20.95pt;width:541.5pt;height:786.75pt;z-index:5;mso-position-horizontal-relative:margin;mso-position-vertical-relative:margin" strokecolor="#0070c0" strokeweight="15pt">
            <v:stroke linestyle="thickBetweenThin"/>
            <v:textbox style="mso-next-textbox:#_x0000_s1032">
              <w:txbxContent>
                <w:p w:rsidR="00105B10" w:rsidRPr="00231FAB" w:rsidRDefault="00105B10" w:rsidP="00105B10">
                  <w:pPr>
                    <w:pStyle w:val="1f8"/>
                    <w:pBdr>
                      <w:bottom w:val="none" w:sz="0" w:space="0" w:color="auto"/>
                    </w:pBdr>
                    <w:spacing w:before="5520" w:line="276" w:lineRule="auto"/>
                    <w:rPr>
                      <w:rFonts w:ascii="Times New Roman" w:hAnsi="Times New Roman"/>
                      <w:b/>
                      <w:color w:val="auto"/>
                      <w:sz w:val="40"/>
                      <w:szCs w:val="36"/>
                      <w:lang w:val="ru-RU"/>
                    </w:rPr>
                  </w:pPr>
                  <w:r w:rsidRPr="00231FAB">
                    <w:rPr>
                      <w:rFonts w:ascii="Times New Roman" w:hAnsi="Times New Roman"/>
                      <w:b/>
                      <w:color w:val="auto"/>
                      <w:sz w:val="40"/>
                      <w:szCs w:val="36"/>
                      <w:lang w:val="ru-RU"/>
                    </w:rPr>
                    <w:t>ОБОСНОВЫВАЮЩИЕ МАТЕРИАЛЫ</w:t>
                  </w:r>
                </w:p>
                <w:p w:rsidR="00105B10" w:rsidRPr="00231FAB" w:rsidRDefault="00105B10" w:rsidP="00105B10">
                  <w:pPr>
                    <w:pStyle w:val="1f8"/>
                    <w:pBdr>
                      <w:bottom w:val="none" w:sz="0" w:space="0" w:color="auto"/>
                    </w:pBdr>
                    <w:spacing w:before="0" w:line="276" w:lineRule="auto"/>
                    <w:rPr>
                      <w:rFonts w:ascii="Times New Roman" w:hAnsi="Times New Roman"/>
                      <w:b/>
                      <w:color w:val="auto"/>
                      <w:sz w:val="40"/>
                      <w:szCs w:val="36"/>
                      <w:lang w:val="ru-RU"/>
                    </w:rPr>
                  </w:pPr>
                  <w:r w:rsidRPr="00231FAB">
                    <w:rPr>
                      <w:rFonts w:ascii="Times New Roman" w:hAnsi="Times New Roman"/>
                      <w:b/>
                      <w:color w:val="auto"/>
                      <w:sz w:val="40"/>
                      <w:szCs w:val="36"/>
                      <w:lang w:val="ru-RU"/>
                    </w:rPr>
                    <w:t>К СхемЕ теплоснабжения</w:t>
                  </w:r>
                </w:p>
                <w:p w:rsidR="00105B10" w:rsidRPr="00231FAB" w:rsidRDefault="00105B10" w:rsidP="00105B10">
                  <w:pPr>
                    <w:pStyle w:val="1f8"/>
                    <w:pBdr>
                      <w:bottom w:val="none" w:sz="0" w:space="0" w:color="auto"/>
                    </w:pBdr>
                    <w:spacing w:before="0" w:line="276" w:lineRule="auto"/>
                    <w:rPr>
                      <w:rFonts w:ascii="Times New Roman" w:hAnsi="Times New Roman"/>
                      <w:b/>
                      <w:color w:val="auto"/>
                      <w:sz w:val="40"/>
                      <w:szCs w:val="36"/>
                      <w:lang w:val="ru-RU"/>
                    </w:rPr>
                  </w:pPr>
                  <w:r w:rsidRPr="00231FAB">
                    <w:rPr>
                      <w:rFonts w:ascii="Times New Roman" w:hAnsi="Times New Roman"/>
                      <w:b/>
                      <w:color w:val="auto"/>
                      <w:sz w:val="40"/>
                      <w:szCs w:val="36"/>
                      <w:lang w:val="ru-RU"/>
                    </w:rPr>
                    <w:t>СЕЛЬСКОГО поселения СЕНТЯБРЬСКИЙ</w:t>
                  </w:r>
                </w:p>
                <w:p w:rsidR="00105B10" w:rsidRPr="00231FAB" w:rsidRDefault="00105B10" w:rsidP="00105B10">
                  <w:pPr>
                    <w:pStyle w:val="1f8"/>
                    <w:pBdr>
                      <w:bottom w:val="none" w:sz="0" w:space="0" w:color="auto"/>
                    </w:pBdr>
                    <w:spacing w:before="0" w:line="276" w:lineRule="auto"/>
                    <w:rPr>
                      <w:rFonts w:ascii="Times New Roman" w:hAnsi="Times New Roman"/>
                      <w:b/>
                      <w:color w:val="auto"/>
                      <w:sz w:val="40"/>
                      <w:szCs w:val="36"/>
                      <w:lang w:val="ru-RU"/>
                    </w:rPr>
                  </w:pPr>
                  <w:r w:rsidRPr="00231FAB">
                    <w:rPr>
                      <w:rFonts w:ascii="Times New Roman" w:hAnsi="Times New Roman"/>
                      <w:b/>
                      <w:color w:val="auto"/>
                      <w:sz w:val="40"/>
                      <w:szCs w:val="36"/>
                      <w:lang w:val="ru-RU"/>
                    </w:rPr>
                    <w:t xml:space="preserve">НЕФТЕЮГАНСКОГО района </w:t>
                  </w:r>
                </w:p>
                <w:p w:rsidR="00105B10" w:rsidRPr="00231FAB" w:rsidRDefault="00105B10" w:rsidP="00105B10">
                  <w:pPr>
                    <w:pStyle w:val="1f8"/>
                    <w:pBdr>
                      <w:bottom w:val="none" w:sz="0" w:space="0" w:color="auto"/>
                    </w:pBdr>
                    <w:spacing w:before="0" w:line="276" w:lineRule="auto"/>
                    <w:rPr>
                      <w:rFonts w:ascii="Times New Roman" w:hAnsi="Times New Roman"/>
                      <w:b/>
                      <w:color w:val="auto"/>
                      <w:sz w:val="40"/>
                      <w:szCs w:val="36"/>
                      <w:lang w:val="ru-RU"/>
                    </w:rPr>
                  </w:pPr>
                  <w:r w:rsidRPr="00231FAB">
                    <w:rPr>
                      <w:rFonts w:ascii="Times New Roman" w:hAnsi="Times New Roman"/>
                      <w:b/>
                      <w:color w:val="auto"/>
                      <w:sz w:val="40"/>
                      <w:szCs w:val="36"/>
                      <w:lang w:val="ru-RU"/>
                    </w:rPr>
                    <w:t>ханты-мансийского автономного округа – югры</w:t>
                  </w:r>
                </w:p>
                <w:p w:rsidR="00105B10" w:rsidRPr="00231FAB" w:rsidRDefault="00105B10" w:rsidP="00105B10">
                  <w:pPr>
                    <w:jc w:val="center"/>
                    <w:rPr>
                      <w:b/>
                      <w:i/>
                      <w:sz w:val="40"/>
                      <w:szCs w:val="36"/>
                    </w:rPr>
                  </w:pPr>
                  <w:r w:rsidRPr="00231FAB">
                    <w:rPr>
                      <w:b/>
                      <w:i/>
                      <w:sz w:val="40"/>
                      <w:szCs w:val="36"/>
                    </w:rPr>
                    <w:t>на период до 2028 г</w:t>
                  </w:r>
                </w:p>
                <w:p w:rsidR="00105B10" w:rsidRPr="00231FAB" w:rsidRDefault="00105B10" w:rsidP="00105B10">
                  <w:pPr>
                    <w:rPr>
                      <w:b/>
                    </w:rPr>
                  </w:pPr>
                </w:p>
                <w:p w:rsidR="00105B10" w:rsidRPr="00231FAB" w:rsidRDefault="00105B10" w:rsidP="00105B10">
                  <w:pPr>
                    <w:rPr>
                      <w:b/>
                    </w:rPr>
                  </w:pPr>
                </w:p>
                <w:p w:rsidR="00105B10" w:rsidRPr="0086017C" w:rsidRDefault="00105B10" w:rsidP="00105B10">
                  <w:pPr>
                    <w:spacing w:after="3480"/>
                    <w:jc w:val="center"/>
                    <w:rPr>
                      <w:b/>
                    </w:rPr>
                  </w:pPr>
                  <w:r>
                    <w:rPr>
                      <w:b/>
                      <w:sz w:val="36"/>
                      <w:szCs w:val="36"/>
                    </w:rPr>
                    <w:t>(</w:t>
                  </w:r>
                  <w:r w:rsidRPr="00231FAB">
                    <w:rPr>
                      <w:b/>
                      <w:sz w:val="36"/>
                      <w:szCs w:val="36"/>
                    </w:rPr>
                    <w:t>АКТУАЛИЗАЦИЯ НА 20</w:t>
                  </w:r>
                  <w:r>
                    <w:rPr>
                      <w:b/>
                      <w:sz w:val="36"/>
                      <w:szCs w:val="36"/>
                    </w:rPr>
                    <w:t>20</w:t>
                  </w:r>
                  <w:r w:rsidRPr="00231FAB">
                    <w:rPr>
                      <w:b/>
                      <w:sz w:val="36"/>
                      <w:szCs w:val="36"/>
                    </w:rPr>
                    <w:t xml:space="preserve"> г</w:t>
                  </w:r>
                  <w:r>
                    <w:rPr>
                      <w:b/>
                      <w:sz w:val="36"/>
                      <w:szCs w:val="36"/>
                    </w:rPr>
                    <w:t>.)</w:t>
                  </w:r>
                </w:p>
                <w:p w:rsidR="00105B10" w:rsidRDefault="00105B10" w:rsidP="00105B10">
                  <w:pPr>
                    <w:jc w:val="center"/>
                  </w:pPr>
                  <w:r w:rsidRPr="00814595">
                    <w:t>201</w:t>
                  </w:r>
                  <w:r>
                    <w:t>9</w:t>
                  </w:r>
                  <w:r w:rsidRPr="00814595">
                    <w:t xml:space="preserve"> г</w:t>
                  </w:r>
                  <w:r>
                    <w:t>од</w:t>
                  </w:r>
                </w:p>
              </w:txbxContent>
            </v:textbox>
            <w10:wrap type="square" anchorx="margin" anchory="margin"/>
          </v:shape>
        </w:pict>
      </w:r>
    </w:p>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lastRenderedPageBreak/>
        <w:t>СОДЕРЖАНИЕ</w:t>
      </w:r>
    </w:p>
    <w:p w:rsidR="00105B10" w:rsidRPr="00A72D1F" w:rsidRDefault="00105B10" w:rsidP="00105B10">
      <w:pPr>
        <w:rPr>
          <w:rFonts w:ascii="Times New Roman" w:hAnsi="Times New Roman"/>
          <w:color w:val="000000"/>
          <w:sz w:val="20"/>
          <w:szCs w:val="20"/>
        </w:rPr>
      </w:pPr>
      <w:r w:rsidRPr="00A72D1F">
        <w:rPr>
          <w:rFonts w:ascii="Times New Roman" w:hAnsi="Times New Roman"/>
          <w:color w:val="000000"/>
          <w:sz w:val="20"/>
          <w:szCs w:val="20"/>
        </w:rPr>
        <w:fldChar w:fldCharType="begin"/>
      </w:r>
      <w:r w:rsidRPr="00A72D1F">
        <w:rPr>
          <w:rFonts w:ascii="Times New Roman" w:hAnsi="Times New Roman"/>
          <w:color w:val="000000"/>
          <w:sz w:val="20"/>
          <w:szCs w:val="20"/>
        </w:rPr>
        <w:instrText xml:space="preserve"> TOC \h \z \t "Заголовок 5;4;Стиль2_2;2;введение;1;часть1;3" </w:instrText>
      </w:r>
      <w:r w:rsidRPr="00A72D1F">
        <w:rPr>
          <w:rFonts w:ascii="Times New Roman" w:hAnsi="Times New Roman"/>
          <w:color w:val="000000"/>
          <w:sz w:val="20"/>
          <w:szCs w:val="20"/>
        </w:rPr>
        <w:fldChar w:fldCharType="separate"/>
      </w:r>
      <w:hyperlink w:anchor="_Toc5632895" w:history="1">
        <w:r w:rsidRPr="00A72D1F">
          <w:rPr>
            <w:rFonts w:ascii="Times New Roman" w:hAnsi="Times New Roman"/>
            <w:color w:val="000000"/>
            <w:sz w:val="20"/>
            <w:szCs w:val="20"/>
            <w:lang w:eastAsia="en-US"/>
          </w:rPr>
          <w:t>ВВЕДЕНИЕ</w:t>
        </w:r>
        <w:r w:rsidRPr="00A72D1F">
          <w:rPr>
            <w:rFonts w:ascii="Times New Roman" w:hAnsi="Times New Roman"/>
            <w:webHidden/>
            <w:color w:val="000000"/>
            <w:sz w:val="20"/>
            <w:szCs w:val="20"/>
            <w:lang w:eastAsia="en-US"/>
          </w:rPr>
          <w:tab/>
        </w:r>
        <w:r w:rsidRPr="00A72D1F">
          <w:rPr>
            <w:rFonts w:ascii="Times New Roman" w:hAnsi="Times New Roman"/>
            <w:webHidden/>
            <w:color w:val="000000"/>
            <w:sz w:val="20"/>
            <w:szCs w:val="20"/>
            <w:lang w:eastAsia="en-US"/>
          </w:rPr>
          <w:fldChar w:fldCharType="begin"/>
        </w:r>
        <w:r w:rsidRPr="00A72D1F">
          <w:rPr>
            <w:rFonts w:ascii="Times New Roman" w:hAnsi="Times New Roman"/>
            <w:webHidden/>
            <w:color w:val="000000"/>
            <w:sz w:val="20"/>
            <w:szCs w:val="20"/>
            <w:lang w:eastAsia="en-US"/>
          </w:rPr>
          <w:instrText xml:space="preserve"> PAGEREF _Toc5632895 \h </w:instrText>
        </w:r>
        <w:r w:rsidRPr="00A72D1F">
          <w:rPr>
            <w:rFonts w:ascii="Times New Roman" w:hAnsi="Times New Roman"/>
            <w:webHidden/>
            <w:color w:val="000000"/>
            <w:sz w:val="20"/>
            <w:szCs w:val="20"/>
            <w:lang w:eastAsia="en-US"/>
          </w:rPr>
        </w:r>
        <w:r w:rsidRPr="00A72D1F">
          <w:rPr>
            <w:rFonts w:ascii="Times New Roman" w:hAnsi="Times New Roman"/>
            <w:webHidden/>
            <w:color w:val="000000"/>
            <w:sz w:val="20"/>
            <w:szCs w:val="20"/>
            <w:lang w:eastAsia="en-US"/>
          </w:rPr>
          <w:fldChar w:fldCharType="separate"/>
        </w:r>
        <w:r w:rsidRPr="00A72D1F">
          <w:rPr>
            <w:rFonts w:ascii="Times New Roman" w:hAnsi="Times New Roman"/>
            <w:webHidden/>
            <w:color w:val="000000"/>
            <w:sz w:val="20"/>
            <w:szCs w:val="20"/>
            <w:lang w:eastAsia="en-US"/>
          </w:rPr>
          <w:t>13</w:t>
        </w:r>
        <w:r w:rsidRPr="00A72D1F">
          <w:rPr>
            <w:rFonts w:ascii="Times New Roman" w:hAnsi="Times New Roman"/>
            <w:webHidden/>
            <w:color w:val="000000"/>
            <w:sz w:val="20"/>
            <w:szCs w:val="20"/>
            <w:lang w:eastAsia="en-US"/>
          </w:rPr>
          <w:fldChar w:fldCharType="end"/>
        </w:r>
      </w:hyperlink>
    </w:p>
    <w:p w:rsidR="00105B10" w:rsidRPr="00A72D1F" w:rsidRDefault="00A2493F" w:rsidP="00105B10">
      <w:pPr>
        <w:rPr>
          <w:rFonts w:ascii="Times New Roman" w:hAnsi="Times New Roman"/>
          <w:color w:val="000000"/>
          <w:sz w:val="20"/>
          <w:szCs w:val="20"/>
        </w:rPr>
      </w:pPr>
      <w:hyperlink w:anchor="_Toc5632896" w:history="1">
        <w:r w:rsidR="00105B10" w:rsidRPr="00A72D1F">
          <w:rPr>
            <w:rFonts w:ascii="Times New Roman" w:eastAsia="TimesNewRomanPS-BoldMT" w:hAnsi="Times New Roman"/>
            <w:color w:val="000000"/>
            <w:sz w:val="20"/>
            <w:szCs w:val="20"/>
          </w:rPr>
          <w:t>ГЛАВА 1.</w:t>
        </w:r>
        <w:r w:rsidR="00105B10" w:rsidRPr="00A72D1F">
          <w:rPr>
            <w:rFonts w:ascii="Times New Roman" w:hAnsi="Times New Roman"/>
            <w:color w:val="000000"/>
            <w:sz w:val="20"/>
            <w:szCs w:val="20"/>
          </w:rPr>
          <w:tab/>
          <w:t>СУЩЕСТВУЮЩЕЕ ПОЛОЖЕНИЕ В СФЕРЕ ПРОИЗВОДСТВА, ПЕРЕДАЧИ И ПОТРЕБЛЕНИЯ ТЕПЛОВОЙ ЭНЕРГИИ ДЛЯ ЦЕЛЕЙ ТЕПЛОСНАБЖЕНИЯ</w:t>
        </w:r>
        <w:r w:rsidR="00105B10" w:rsidRPr="00A72D1F">
          <w:rPr>
            <w:rFonts w:ascii="Times New Roman" w:hAnsi="Times New Roman"/>
            <w:webHidden/>
            <w:color w:val="000000"/>
            <w:sz w:val="20"/>
            <w:szCs w:val="20"/>
          </w:rPr>
          <w:tab/>
        </w:r>
        <w:r w:rsidR="00105B10" w:rsidRPr="00A72D1F">
          <w:rPr>
            <w:rFonts w:ascii="Times New Roman" w:hAnsi="Times New Roman"/>
            <w:webHidden/>
            <w:color w:val="000000"/>
            <w:sz w:val="20"/>
            <w:szCs w:val="20"/>
          </w:rPr>
          <w:fldChar w:fldCharType="begin"/>
        </w:r>
        <w:r w:rsidR="00105B10" w:rsidRPr="00A72D1F">
          <w:rPr>
            <w:rFonts w:ascii="Times New Roman" w:hAnsi="Times New Roman"/>
            <w:webHidden/>
            <w:color w:val="000000"/>
            <w:sz w:val="20"/>
            <w:szCs w:val="20"/>
          </w:rPr>
          <w:instrText xml:space="preserve"> PAGEREF _Toc5632896 \h </w:instrText>
        </w:r>
        <w:r w:rsidR="00105B10" w:rsidRPr="00A72D1F">
          <w:rPr>
            <w:rFonts w:ascii="Times New Roman" w:hAnsi="Times New Roman"/>
            <w:webHidden/>
            <w:color w:val="000000"/>
            <w:sz w:val="20"/>
            <w:szCs w:val="20"/>
          </w:rPr>
        </w:r>
        <w:r w:rsidR="00105B10" w:rsidRPr="00A72D1F">
          <w:rPr>
            <w:rFonts w:ascii="Times New Roman" w:hAnsi="Times New Roman"/>
            <w:webHidden/>
            <w:color w:val="000000"/>
            <w:sz w:val="20"/>
            <w:szCs w:val="20"/>
          </w:rPr>
          <w:fldChar w:fldCharType="separate"/>
        </w:r>
        <w:r w:rsidR="00105B10" w:rsidRPr="00A72D1F">
          <w:rPr>
            <w:rFonts w:ascii="Times New Roman" w:hAnsi="Times New Roman"/>
            <w:webHidden/>
            <w:color w:val="000000"/>
            <w:sz w:val="20"/>
            <w:szCs w:val="20"/>
          </w:rPr>
          <w:t>17</w:t>
        </w:r>
        <w:r w:rsidR="00105B10" w:rsidRPr="00A72D1F">
          <w:rPr>
            <w:rFonts w:ascii="Times New Roman" w:hAnsi="Times New Roman"/>
            <w:webHidden/>
            <w:color w:val="000000"/>
            <w:sz w:val="20"/>
            <w:szCs w:val="20"/>
          </w:rPr>
          <w:fldChar w:fldCharType="end"/>
        </w:r>
      </w:hyperlink>
    </w:p>
    <w:p w:rsidR="00105B10" w:rsidRPr="00A72D1F" w:rsidRDefault="00A2493F" w:rsidP="00105B10">
      <w:pPr>
        <w:rPr>
          <w:rFonts w:ascii="Times New Roman" w:hAnsi="Times New Roman"/>
          <w:color w:val="000000"/>
          <w:sz w:val="20"/>
          <w:szCs w:val="20"/>
        </w:rPr>
      </w:pPr>
      <w:hyperlink w:anchor="_Toc5632897" w:history="1">
        <w:r w:rsidR="00105B10" w:rsidRPr="00A72D1F">
          <w:rPr>
            <w:rFonts w:ascii="Times New Roman" w:hAnsi="Times New Roman"/>
            <w:color w:val="000000"/>
            <w:sz w:val="20"/>
            <w:szCs w:val="20"/>
          </w:rPr>
          <w:t>Часть 1.</w:t>
        </w:r>
        <w:r w:rsidR="00105B10" w:rsidRPr="00A72D1F">
          <w:rPr>
            <w:rFonts w:ascii="Times New Roman" w:hAnsi="Times New Roman"/>
            <w:color w:val="000000"/>
            <w:sz w:val="20"/>
            <w:szCs w:val="20"/>
          </w:rPr>
          <w:tab/>
          <w:t>Функциональная структура теплоснабжения</w:t>
        </w:r>
        <w:r w:rsidR="00105B10" w:rsidRPr="00A72D1F">
          <w:rPr>
            <w:rFonts w:ascii="Times New Roman" w:hAnsi="Times New Roman"/>
            <w:webHidden/>
            <w:color w:val="000000"/>
            <w:sz w:val="20"/>
            <w:szCs w:val="20"/>
          </w:rPr>
          <w:tab/>
        </w:r>
        <w:r w:rsidR="00105B10" w:rsidRPr="00A72D1F">
          <w:rPr>
            <w:rFonts w:ascii="Times New Roman" w:hAnsi="Times New Roman"/>
            <w:webHidden/>
            <w:color w:val="000000"/>
            <w:sz w:val="20"/>
            <w:szCs w:val="20"/>
          </w:rPr>
          <w:fldChar w:fldCharType="begin"/>
        </w:r>
        <w:r w:rsidR="00105B10" w:rsidRPr="00A72D1F">
          <w:rPr>
            <w:rFonts w:ascii="Times New Roman" w:hAnsi="Times New Roman"/>
            <w:webHidden/>
            <w:color w:val="000000"/>
            <w:sz w:val="20"/>
            <w:szCs w:val="20"/>
          </w:rPr>
          <w:instrText xml:space="preserve"> PAGEREF _Toc5632897 \h </w:instrText>
        </w:r>
        <w:r w:rsidR="00105B10" w:rsidRPr="00A72D1F">
          <w:rPr>
            <w:rFonts w:ascii="Times New Roman" w:hAnsi="Times New Roman"/>
            <w:webHidden/>
            <w:color w:val="000000"/>
            <w:sz w:val="20"/>
            <w:szCs w:val="20"/>
          </w:rPr>
        </w:r>
        <w:r w:rsidR="00105B10" w:rsidRPr="00A72D1F">
          <w:rPr>
            <w:rFonts w:ascii="Times New Roman" w:hAnsi="Times New Roman"/>
            <w:webHidden/>
            <w:color w:val="000000"/>
            <w:sz w:val="20"/>
            <w:szCs w:val="20"/>
          </w:rPr>
          <w:fldChar w:fldCharType="separate"/>
        </w:r>
        <w:r w:rsidR="00105B10" w:rsidRPr="00A72D1F">
          <w:rPr>
            <w:rFonts w:ascii="Times New Roman" w:hAnsi="Times New Roman"/>
            <w:webHidden/>
            <w:color w:val="000000"/>
            <w:sz w:val="20"/>
            <w:szCs w:val="20"/>
          </w:rPr>
          <w:t>17</w:t>
        </w:r>
        <w:r w:rsidR="00105B10" w:rsidRPr="00A72D1F">
          <w:rPr>
            <w:rFonts w:ascii="Times New Roman" w:hAnsi="Times New Roman"/>
            <w:webHidden/>
            <w:color w:val="000000"/>
            <w:sz w:val="20"/>
            <w:szCs w:val="20"/>
          </w:rPr>
          <w:fldChar w:fldCharType="end"/>
        </w:r>
      </w:hyperlink>
    </w:p>
    <w:p w:rsidR="00105B10" w:rsidRPr="00A72D1F" w:rsidRDefault="00A2493F" w:rsidP="00105B10">
      <w:pPr>
        <w:rPr>
          <w:rFonts w:ascii="Times New Roman" w:hAnsi="Times New Roman"/>
          <w:color w:val="000000"/>
          <w:sz w:val="20"/>
          <w:szCs w:val="20"/>
        </w:rPr>
      </w:pPr>
      <w:hyperlink w:anchor="_Toc5632898" w:history="1">
        <w:r w:rsidR="00105B10" w:rsidRPr="00A72D1F">
          <w:rPr>
            <w:rFonts w:ascii="Times New Roman" w:eastAsia="TimesNewRomanPS-BoldMT" w:hAnsi="Times New Roman"/>
            <w:color w:val="000000"/>
            <w:sz w:val="20"/>
            <w:szCs w:val="20"/>
          </w:rPr>
          <w:t xml:space="preserve">а) </w:t>
        </w:r>
        <w:r w:rsidR="00105B10" w:rsidRPr="00A72D1F">
          <w:rPr>
            <w:rFonts w:ascii="Times New Roman" w:hAnsi="Times New Roman"/>
            <w:color w:val="000000"/>
            <w:sz w:val="20"/>
            <w:szCs w:val="20"/>
          </w:rPr>
          <w:t>в зонах действия производственных котельных</w:t>
        </w:r>
        <w:r w:rsidR="00105B10" w:rsidRPr="00A72D1F">
          <w:rPr>
            <w:rFonts w:ascii="Times New Roman" w:hAnsi="Times New Roman"/>
            <w:webHidden/>
            <w:color w:val="000000"/>
            <w:sz w:val="20"/>
            <w:szCs w:val="20"/>
          </w:rPr>
          <w:tab/>
        </w:r>
        <w:r w:rsidR="00105B10" w:rsidRPr="00A72D1F">
          <w:rPr>
            <w:rFonts w:ascii="Times New Roman" w:hAnsi="Times New Roman"/>
            <w:webHidden/>
            <w:color w:val="000000"/>
            <w:sz w:val="20"/>
            <w:szCs w:val="20"/>
          </w:rPr>
          <w:fldChar w:fldCharType="begin"/>
        </w:r>
        <w:r w:rsidR="00105B10" w:rsidRPr="00A72D1F">
          <w:rPr>
            <w:rFonts w:ascii="Times New Roman" w:hAnsi="Times New Roman"/>
            <w:webHidden/>
            <w:color w:val="000000"/>
            <w:sz w:val="20"/>
            <w:szCs w:val="20"/>
          </w:rPr>
          <w:instrText xml:space="preserve"> PAGEREF _Toc5632898 \h </w:instrText>
        </w:r>
        <w:r w:rsidR="00105B10" w:rsidRPr="00A72D1F">
          <w:rPr>
            <w:rFonts w:ascii="Times New Roman" w:hAnsi="Times New Roman"/>
            <w:webHidden/>
            <w:color w:val="000000"/>
            <w:sz w:val="20"/>
            <w:szCs w:val="20"/>
          </w:rPr>
        </w:r>
        <w:r w:rsidR="00105B10" w:rsidRPr="00A72D1F">
          <w:rPr>
            <w:rFonts w:ascii="Times New Roman" w:hAnsi="Times New Roman"/>
            <w:webHidden/>
            <w:color w:val="000000"/>
            <w:sz w:val="20"/>
            <w:szCs w:val="20"/>
          </w:rPr>
          <w:fldChar w:fldCharType="separate"/>
        </w:r>
        <w:r w:rsidR="00105B10" w:rsidRPr="00A72D1F">
          <w:rPr>
            <w:rFonts w:ascii="Times New Roman" w:hAnsi="Times New Roman"/>
            <w:webHidden/>
            <w:color w:val="000000"/>
            <w:sz w:val="20"/>
            <w:szCs w:val="20"/>
          </w:rPr>
          <w:t>18</w:t>
        </w:r>
        <w:r w:rsidR="00105B10" w:rsidRPr="00A72D1F">
          <w:rPr>
            <w:rFonts w:ascii="Times New Roman" w:hAnsi="Times New Roman"/>
            <w:webHidden/>
            <w:color w:val="000000"/>
            <w:sz w:val="20"/>
            <w:szCs w:val="20"/>
          </w:rPr>
          <w:fldChar w:fldCharType="end"/>
        </w:r>
      </w:hyperlink>
    </w:p>
    <w:p w:rsidR="00105B10" w:rsidRPr="00A72D1F" w:rsidRDefault="00A2493F" w:rsidP="00105B10">
      <w:pPr>
        <w:rPr>
          <w:rFonts w:ascii="Times New Roman" w:hAnsi="Times New Roman"/>
          <w:color w:val="000000"/>
          <w:sz w:val="20"/>
          <w:szCs w:val="20"/>
        </w:rPr>
      </w:pPr>
      <w:hyperlink w:anchor="_Toc5632899" w:history="1">
        <w:r w:rsidR="00105B10" w:rsidRPr="00A72D1F">
          <w:rPr>
            <w:rFonts w:ascii="Times New Roman" w:eastAsia="TimesNewRomanPS-BoldMT" w:hAnsi="Times New Roman"/>
            <w:color w:val="000000"/>
            <w:sz w:val="20"/>
            <w:szCs w:val="20"/>
          </w:rPr>
          <w:t xml:space="preserve">б) </w:t>
        </w:r>
        <w:r w:rsidR="00105B10" w:rsidRPr="00A72D1F">
          <w:rPr>
            <w:rFonts w:ascii="Times New Roman" w:hAnsi="Times New Roman"/>
            <w:color w:val="000000"/>
            <w:sz w:val="20"/>
            <w:szCs w:val="20"/>
          </w:rPr>
          <w:t>в зонах действия индивидуального теплоснабжения</w:t>
        </w:r>
        <w:r w:rsidR="00105B10" w:rsidRPr="00A72D1F">
          <w:rPr>
            <w:rFonts w:ascii="Times New Roman" w:hAnsi="Times New Roman"/>
            <w:webHidden/>
            <w:color w:val="000000"/>
            <w:sz w:val="20"/>
            <w:szCs w:val="20"/>
          </w:rPr>
          <w:tab/>
        </w:r>
        <w:r w:rsidR="00105B10" w:rsidRPr="00A72D1F">
          <w:rPr>
            <w:rFonts w:ascii="Times New Roman" w:hAnsi="Times New Roman"/>
            <w:webHidden/>
            <w:color w:val="000000"/>
            <w:sz w:val="20"/>
            <w:szCs w:val="20"/>
          </w:rPr>
          <w:fldChar w:fldCharType="begin"/>
        </w:r>
        <w:r w:rsidR="00105B10" w:rsidRPr="00A72D1F">
          <w:rPr>
            <w:rFonts w:ascii="Times New Roman" w:hAnsi="Times New Roman"/>
            <w:webHidden/>
            <w:color w:val="000000"/>
            <w:sz w:val="20"/>
            <w:szCs w:val="20"/>
          </w:rPr>
          <w:instrText xml:space="preserve"> PAGEREF _Toc5632899 \h </w:instrText>
        </w:r>
        <w:r w:rsidR="00105B10" w:rsidRPr="00A72D1F">
          <w:rPr>
            <w:rFonts w:ascii="Times New Roman" w:hAnsi="Times New Roman"/>
            <w:webHidden/>
            <w:color w:val="000000"/>
            <w:sz w:val="20"/>
            <w:szCs w:val="20"/>
          </w:rPr>
        </w:r>
        <w:r w:rsidR="00105B10" w:rsidRPr="00A72D1F">
          <w:rPr>
            <w:rFonts w:ascii="Times New Roman" w:hAnsi="Times New Roman"/>
            <w:webHidden/>
            <w:color w:val="000000"/>
            <w:sz w:val="20"/>
            <w:szCs w:val="20"/>
          </w:rPr>
          <w:fldChar w:fldCharType="separate"/>
        </w:r>
        <w:r w:rsidR="00105B10" w:rsidRPr="00A72D1F">
          <w:rPr>
            <w:rFonts w:ascii="Times New Roman" w:hAnsi="Times New Roman"/>
            <w:webHidden/>
            <w:color w:val="000000"/>
            <w:sz w:val="20"/>
            <w:szCs w:val="20"/>
          </w:rPr>
          <w:t>18</w:t>
        </w:r>
        <w:r w:rsidR="00105B10" w:rsidRPr="00A72D1F">
          <w:rPr>
            <w:rFonts w:ascii="Times New Roman" w:hAnsi="Times New Roman"/>
            <w:webHidden/>
            <w:color w:val="000000"/>
            <w:sz w:val="20"/>
            <w:szCs w:val="20"/>
          </w:rPr>
          <w:fldChar w:fldCharType="end"/>
        </w:r>
      </w:hyperlink>
    </w:p>
    <w:p w:rsidR="00105B10" w:rsidRPr="00A72D1F" w:rsidRDefault="00A2493F" w:rsidP="00105B10">
      <w:pPr>
        <w:rPr>
          <w:rFonts w:ascii="Times New Roman" w:hAnsi="Times New Roman"/>
          <w:color w:val="000000"/>
          <w:sz w:val="20"/>
          <w:szCs w:val="20"/>
        </w:rPr>
      </w:pPr>
      <w:hyperlink w:anchor="_Toc5632900" w:history="1">
        <w:r w:rsidR="00105B10" w:rsidRPr="00A72D1F">
          <w:rPr>
            <w:rFonts w:ascii="Times New Roman" w:hAnsi="Times New Roman"/>
            <w:color w:val="000000"/>
            <w:sz w:val="20"/>
            <w:szCs w:val="20"/>
          </w:rPr>
          <w:t>Часть 2.</w:t>
        </w:r>
        <w:r w:rsidR="00105B10" w:rsidRPr="00A72D1F">
          <w:rPr>
            <w:rFonts w:ascii="Times New Roman" w:hAnsi="Times New Roman"/>
            <w:color w:val="000000"/>
            <w:sz w:val="20"/>
            <w:szCs w:val="20"/>
          </w:rPr>
          <w:tab/>
          <w:t>Источники тепловой энергии</w:t>
        </w:r>
        <w:r w:rsidR="00105B10" w:rsidRPr="00A72D1F">
          <w:rPr>
            <w:rFonts w:ascii="Times New Roman" w:hAnsi="Times New Roman"/>
            <w:webHidden/>
            <w:color w:val="000000"/>
            <w:sz w:val="20"/>
            <w:szCs w:val="20"/>
          </w:rPr>
          <w:tab/>
        </w:r>
        <w:r w:rsidR="00105B10" w:rsidRPr="00A72D1F">
          <w:rPr>
            <w:rFonts w:ascii="Times New Roman" w:hAnsi="Times New Roman"/>
            <w:webHidden/>
            <w:color w:val="000000"/>
            <w:sz w:val="20"/>
            <w:szCs w:val="20"/>
          </w:rPr>
          <w:fldChar w:fldCharType="begin"/>
        </w:r>
        <w:r w:rsidR="00105B10" w:rsidRPr="00A72D1F">
          <w:rPr>
            <w:rFonts w:ascii="Times New Roman" w:hAnsi="Times New Roman"/>
            <w:webHidden/>
            <w:color w:val="000000"/>
            <w:sz w:val="20"/>
            <w:szCs w:val="20"/>
          </w:rPr>
          <w:instrText xml:space="preserve"> PAGEREF _Toc5632900 \h </w:instrText>
        </w:r>
        <w:r w:rsidR="00105B10" w:rsidRPr="00A72D1F">
          <w:rPr>
            <w:rFonts w:ascii="Times New Roman" w:hAnsi="Times New Roman"/>
            <w:webHidden/>
            <w:color w:val="000000"/>
            <w:sz w:val="20"/>
            <w:szCs w:val="20"/>
          </w:rPr>
        </w:r>
        <w:r w:rsidR="00105B10" w:rsidRPr="00A72D1F">
          <w:rPr>
            <w:rFonts w:ascii="Times New Roman" w:hAnsi="Times New Roman"/>
            <w:webHidden/>
            <w:color w:val="000000"/>
            <w:sz w:val="20"/>
            <w:szCs w:val="20"/>
          </w:rPr>
          <w:fldChar w:fldCharType="separate"/>
        </w:r>
        <w:r w:rsidR="00105B10" w:rsidRPr="00A72D1F">
          <w:rPr>
            <w:rFonts w:ascii="Times New Roman" w:hAnsi="Times New Roman"/>
            <w:webHidden/>
            <w:color w:val="000000"/>
            <w:sz w:val="20"/>
            <w:szCs w:val="20"/>
          </w:rPr>
          <w:t>18</w:t>
        </w:r>
        <w:r w:rsidR="00105B10" w:rsidRPr="00A72D1F">
          <w:rPr>
            <w:rFonts w:ascii="Times New Roman" w:hAnsi="Times New Roman"/>
            <w:webHidden/>
            <w:color w:val="000000"/>
            <w:sz w:val="20"/>
            <w:szCs w:val="20"/>
          </w:rPr>
          <w:fldChar w:fldCharType="end"/>
        </w:r>
      </w:hyperlink>
    </w:p>
    <w:p w:rsidR="00105B10" w:rsidRPr="00A72D1F" w:rsidRDefault="00A2493F" w:rsidP="00105B10">
      <w:pPr>
        <w:rPr>
          <w:rFonts w:ascii="Times New Roman" w:hAnsi="Times New Roman"/>
          <w:color w:val="000000"/>
          <w:sz w:val="20"/>
          <w:szCs w:val="20"/>
        </w:rPr>
      </w:pPr>
      <w:hyperlink w:anchor="_Toc5632901" w:history="1">
        <w:r w:rsidR="00105B10" w:rsidRPr="00A72D1F">
          <w:rPr>
            <w:rFonts w:ascii="Times New Roman" w:eastAsia="TimesNewRomanPS-BoldMT" w:hAnsi="Times New Roman"/>
            <w:color w:val="000000"/>
            <w:sz w:val="20"/>
            <w:szCs w:val="20"/>
          </w:rPr>
          <w:t xml:space="preserve">а) </w:t>
        </w:r>
        <w:r w:rsidR="00105B10" w:rsidRPr="00A72D1F">
          <w:rPr>
            <w:rFonts w:ascii="Times New Roman" w:hAnsi="Times New Roman"/>
            <w:color w:val="000000"/>
            <w:sz w:val="20"/>
            <w:szCs w:val="20"/>
          </w:rPr>
          <w:t>структура и технические характеристики основного оборудования</w:t>
        </w:r>
        <w:r w:rsidR="00105B10" w:rsidRPr="00A72D1F">
          <w:rPr>
            <w:rFonts w:ascii="Times New Roman" w:hAnsi="Times New Roman"/>
            <w:webHidden/>
            <w:color w:val="000000"/>
            <w:sz w:val="20"/>
            <w:szCs w:val="20"/>
          </w:rPr>
          <w:tab/>
        </w:r>
        <w:r w:rsidR="00105B10" w:rsidRPr="00A72D1F">
          <w:rPr>
            <w:rFonts w:ascii="Times New Roman" w:hAnsi="Times New Roman"/>
            <w:webHidden/>
            <w:color w:val="000000"/>
            <w:sz w:val="20"/>
            <w:szCs w:val="20"/>
          </w:rPr>
          <w:fldChar w:fldCharType="begin"/>
        </w:r>
        <w:r w:rsidR="00105B10" w:rsidRPr="00A72D1F">
          <w:rPr>
            <w:rFonts w:ascii="Times New Roman" w:hAnsi="Times New Roman"/>
            <w:webHidden/>
            <w:color w:val="000000"/>
            <w:sz w:val="20"/>
            <w:szCs w:val="20"/>
          </w:rPr>
          <w:instrText xml:space="preserve"> PAGEREF _Toc5632901 \h </w:instrText>
        </w:r>
        <w:r w:rsidR="00105B10" w:rsidRPr="00A72D1F">
          <w:rPr>
            <w:rFonts w:ascii="Times New Roman" w:hAnsi="Times New Roman"/>
            <w:webHidden/>
            <w:color w:val="000000"/>
            <w:sz w:val="20"/>
            <w:szCs w:val="20"/>
          </w:rPr>
        </w:r>
        <w:r w:rsidR="00105B10" w:rsidRPr="00A72D1F">
          <w:rPr>
            <w:rFonts w:ascii="Times New Roman" w:hAnsi="Times New Roman"/>
            <w:webHidden/>
            <w:color w:val="000000"/>
            <w:sz w:val="20"/>
            <w:szCs w:val="20"/>
          </w:rPr>
          <w:fldChar w:fldCharType="separate"/>
        </w:r>
        <w:r w:rsidR="00105B10" w:rsidRPr="00A72D1F">
          <w:rPr>
            <w:rFonts w:ascii="Times New Roman" w:hAnsi="Times New Roman"/>
            <w:webHidden/>
            <w:color w:val="000000"/>
            <w:sz w:val="20"/>
            <w:szCs w:val="20"/>
          </w:rPr>
          <w:t>18</w:t>
        </w:r>
        <w:r w:rsidR="00105B10" w:rsidRPr="00A72D1F">
          <w:rPr>
            <w:rFonts w:ascii="Times New Roman" w:hAnsi="Times New Roman"/>
            <w:webHidden/>
            <w:color w:val="000000"/>
            <w:sz w:val="20"/>
            <w:szCs w:val="20"/>
          </w:rPr>
          <w:fldChar w:fldCharType="end"/>
        </w:r>
      </w:hyperlink>
    </w:p>
    <w:p w:rsidR="00105B10" w:rsidRPr="00A72D1F" w:rsidRDefault="00A2493F" w:rsidP="00105B10">
      <w:pPr>
        <w:rPr>
          <w:rFonts w:ascii="Times New Roman" w:hAnsi="Times New Roman"/>
          <w:color w:val="000000"/>
          <w:sz w:val="20"/>
          <w:szCs w:val="20"/>
        </w:rPr>
      </w:pPr>
      <w:hyperlink w:anchor="_Toc5632902" w:history="1">
        <w:r w:rsidR="00105B10" w:rsidRPr="00A72D1F">
          <w:rPr>
            <w:rFonts w:ascii="Times New Roman" w:eastAsia="TimesNewRomanPS-BoldMT" w:hAnsi="Times New Roman"/>
            <w:color w:val="000000"/>
            <w:sz w:val="20"/>
            <w:szCs w:val="20"/>
          </w:rPr>
          <w:t xml:space="preserve">б) </w:t>
        </w:r>
        <w:r w:rsidR="00105B10" w:rsidRPr="00A72D1F">
          <w:rPr>
            <w:rFonts w:ascii="Times New Roman" w:hAnsi="Times New Roman"/>
            <w:color w:val="000000"/>
            <w:sz w:val="20"/>
            <w:szCs w:val="20"/>
          </w:rPr>
          <w:t>параметры установленной тепловой мощности источника тепловой энергии, в том числе теплофикационного оборудования и теплофикационной установки</w:t>
        </w:r>
        <w:r w:rsidR="00105B10" w:rsidRPr="00A72D1F">
          <w:rPr>
            <w:rFonts w:ascii="Times New Roman" w:hAnsi="Times New Roman"/>
            <w:webHidden/>
            <w:color w:val="000000"/>
            <w:sz w:val="20"/>
            <w:szCs w:val="20"/>
          </w:rPr>
          <w:tab/>
        </w:r>
        <w:r w:rsidR="00105B10" w:rsidRPr="00A72D1F">
          <w:rPr>
            <w:rFonts w:ascii="Times New Roman" w:hAnsi="Times New Roman"/>
            <w:webHidden/>
            <w:color w:val="000000"/>
            <w:sz w:val="20"/>
            <w:szCs w:val="20"/>
          </w:rPr>
          <w:fldChar w:fldCharType="begin"/>
        </w:r>
        <w:r w:rsidR="00105B10" w:rsidRPr="00A72D1F">
          <w:rPr>
            <w:rFonts w:ascii="Times New Roman" w:hAnsi="Times New Roman"/>
            <w:webHidden/>
            <w:color w:val="000000"/>
            <w:sz w:val="20"/>
            <w:szCs w:val="20"/>
          </w:rPr>
          <w:instrText xml:space="preserve"> PAGEREF _Toc5632902 \h </w:instrText>
        </w:r>
        <w:r w:rsidR="00105B10" w:rsidRPr="00A72D1F">
          <w:rPr>
            <w:rFonts w:ascii="Times New Roman" w:hAnsi="Times New Roman"/>
            <w:webHidden/>
            <w:color w:val="000000"/>
            <w:sz w:val="20"/>
            <w:szCs w:val="20"/>
          </w:rPr>
        </w:r>
        <w:r w:rsidR="00105B10" w:rsidRPr="00A72D1F">
          <w:rPr>
            <w:rFonts w:ascii="Times New Roman" w:hAnsi="Times New Roman"/>
            <w:webHidden/>
            <w:color w:val="000000"/>
            <w:sz w:val="20"/>
            <w:szCs w:val="20"/>
          </w:rPr>
          <w:fldChar w:fldCharType="separate"/>
        </w:r>
        <w:r w:rsidR="00105B10" w:rsidRPr="00A72D1F">
          <w:rPr>
            <w:rFonts w:ascii="Times New Roman" w:hAnsi="Times New Roman"/>
            <w:webHidden/>
            <w:color w:val="000000"/>
            <w:sz w:val="20"/>
            <w:szCs w:val="20"/>
          </w:rPr>
          <w:t>20</w:t>
        </w:r>
        <w:r w:rsidR="00105B10" w:rsidRPr="00A72D1F">
          <w:rPr>
            <w:rFonts w:ascii="Times New Roman" w:hAnsi="Times New Roman"/>
            <w:webHidden/>
            <w:color w:val="000000"/>
            <w:sz w:val="20"/>
            <w:szCs w:val="20"/>
          </w:rPr>
          <w:fldChar w:fldCharType="end"/>
        </w:r>
      </w:hyperlink>
    </w:p>
    <w:p w:rsidR="00105B10" w:rsidRPr="00A72D1F" w:rsidRDefault="00A2493F" w:rsidP="00105B10">
      <w:pPr>
        <w:rPr>
          <w:rFonts w:ascii="Times New Roman" w:hAnsi="Times New Roman"/>
          <w:color w:val="000000"/>
          <w:sz w:val="20"/>
          <w:szCs w:val="20"/>
        </w:rPr>
      </w:pPr>
      <w:hyperlink w:anchor="_Toc5632903" w:history="1">
        <w:r w:rsidR="00105B10" w:rsidRPr="00A72D1F">
          <w:rPr>
            <w:rFonts w:ascii="Times New Roman" w:eastAsia="TimesNewRomanPS-BoldMT" w:hAnsi="Times New Roman"/>
            <w:color w:val="000000"/>
            <w:sz w:val="20"/>
            <w:szCs w:val="20"/>
          </w:rPr>
          <w:t xml:space="preserve">в) </w:t>
        </w:r>
        <w:r w:rsidR="00105B10" w:rsidRPr="00A72D1F">
          <w:rPr>
            <w:rFonts w:ascii="Times New Roman" w:hAnsi="Times New Roman"/>
            <w:color w:val="000000"/>
            <w:sz w:val="20"/>
            <w:szCs w:val="20"/>
          </w:rPr>
          <w:t>ограничения тепловой мощности и параметров располагаемой тепловой мощности</w:t>
        </w:r>
        <w:r w:rsidR="00105B10" w:rsidRPr="00A72D1F">
          <w:rPr>
            <w:rFonts w:ascii="Times New Roman" w:hAnsi="Times New Roman"/>
            <w:webHidden/>
            <w:color w:val="000000"/>
            <w:sz w:val="20"/>
            <w:szCs w:val="20"/>
          </w:rPr>
          <w:tab/>
        </w:r>
        <w:r w:rsidR="00105B10" w:rsidRPr="00A72D1F">
          <w:rPr>
            <w:rFonts w:ascii="Times New Roman" w:hAnsi="Times New Roman"/>
            <w:webHidden/>
            <w:color w:val="000000"/>
            <w:sz w:val="20"/>
            <w:szCs w:val="20"/>
          </w:rPr>
          <w:fldChar w:fldCharType="begin"/>
        </w:r>
        <w:r w:rsidR="00105B10" w:rsidRPr="00A72D1F">
          <w:rPr>
            <w:rFonts w:ascii="Times New Roman" w:hAnsi="Times New Roman"/>
            <w:webHidden/>
            <w:color w:val="000000"/>
            <w:sz w:val="20"/>
            <w:szCs w:val="20"/>
          </w:rPr>
          <w:instrText xml:space="preserve"> PAGEREF _Toc5632903 \h </w:instrText>
        </w:r>
        <w:r w:rsidR="00105B10" w:rsidRPr="00A72D1F">
          <w:rPr>
            <w:rFonts w:ascii="Times New Roman" w:hAnsi="Times New Roman"/>
            <w:webHidden/>
            <w:color w:val="000000"/>
            <w:sz w:val="20"/>
            <w:szCs w:val="20"/>
          </w:rPr>
        </w:r>
        <w:r w:rsidR="00105B10" w:rsidRPr="00A72D1F">
          <w:rPr>
            <w:rFonts w:ascii="Times New Roman" w:hAnsi="Times New Roman"/>
            <w:webHidden/>
            <w:color w:val="000000"/>
            <w:sz w:val="20"/>
            <w:szCs w:val="20"/>
          </w:rPr>
          <w:fldChar w:fldCharType="separate"/>
        </w:r>
        <w:r w:rsidR="00105B10" w:rsidRPr="00A72D1F">
          <w:rPr>
            <w:rFonts w:ascii="Times New Roman" w:hAnsi="Times New Roman"/>
            <w:webHidden/>
            <w:color w:val="000000"/>
            <w:sz w:val="20"/>
            <w:szCs w:val="20"/>
          </w:rPr>
          <w:t>20</w:t>
        </w:r>
        <w:r w:rsidR="00105B10" w:rsidRPr="00A72D1F">
          <w:rPr>
            <w:rFonts w:ascii="Times New Roman" w:hAnsi="Times New Roman"/>
            <w:webHidden/>
            <w:color w:val="000000"/>
            <w:sz w:val="20"/>
            <w:szCs w:val="20"/>
          </w:rPr>
          <w:fldChar w:fldCharType="end"/>
        </w:r>
      </w:hyperlink>
    </w:p>
    <w:p w:rsidR="00105B10" w:rsidRPr="00A72D1F" w:rsidRDefault="00A2493F" w:rsidP="00105B10">
      <w:pPr>
        <w:rPr>
          <w:rFonts w:ascii="Times New Roman" w:hAnsi="Times New Roman"/>
          <w:color w:val="000000"/>
          <w:sz w:val="20"/>
          <w:szCs w:val="20"/>
        </w:rPr>
      </w:pPr>
      <w:hyperlink w:anchor="_Toc5632904" w:history="1">
        <w:r w:rsidR="00105B10" w:rsidRPr="00A72D1F">
          <w:rPr>
            <w:rFonts w:ascii="Times New Roman" w:eastAsia="TimesNewRomanPS-BoldMT" w:hAnsi="Times New Roman"/>
            <w:color w:val="000000"/>
            <w:sz w:val="20"/>
            <w:szCs w:val="20"/>
          </w:rPr>
          <w:t xml:space="preserve">г) </w:t>
        </w:r>
        <w:r w:rsidR="00105B10" w:rsidRPr="00A72D1F">
          <w:rPr>
            <w:rFonts w:ascii="Times New Roman" w:hAnsi="Times New Roman"/>
            <w:color w:val="000000"/>
            <w:sz w:val="20"/>
            <w:szCs w:val="20"/>
          </w:rPr>
          <w:t>объем потребления тепловой энергии (мощности) на собственные и хозяйственные нужды теплоснабжающей организации в отношении источников тепловой энергии и параметры тепловой мощности нетто</w:t>
        </w:r>
        <w:r w:rsidR="00105B10" w:rsidRPr="00A72D1F">
          <w:rPr>
            <w:rFonts w:ascii="Times New Roman" w:hAnsi="Times New Roman"/>
            <w:webHidden/>
            <w:color w:val="000000"/>
            <w:sz w:val="20"/>
            <w:szCs w:val="20"/>
          </w:rPr>
          <w:tab/>
        </w:r>
        <w:r w:rsidR="00105B10" w:rsidRPr="00A72D1F">
          <w:rPr>
            <w:rFonts w:ascii="Times New Roman" w:hAnsi="Times New Roman"/>
            <w:webHidden/>
            <w:color w:val="000000"/>
            <w:sz w:val="20"/>
            <w:szCs w:val="20"/>
          </w:rPr>
          <w:fldChar w:fldCharType="begin"/>
        </w:r>
        <w:r w:rsidR="00105B10" w:rsidRPr="00A72D1F">
          <w:rPr>
            <w:rFonts w:ascii="Times New Roman" w:hAnsi="Times New Roman"/>
            <w:webHidden/>
            <w:color w:val="000000"/>
            <w:sz w:val="20"/>
            <w:szCs w:val="20"/>
          </w:rPr>
          <w:instrText xml:space="preserve"> PAGEREF _Toc5632904 \h </w:instrText>
        </w:r>
        <w:r w:rsidR="00105B10" w:rsidRPr="00A72D1F">
          <w:rPr>
            <w:rFonts w:ascii="Times New Roman" w:hAnsi="Times New Roman"/>
            <w:webHidden/>
            <w:color w:val="000000"/>
            <w:sz w:val="20"/>
            <w:szCs w:val="20"/>
          </w:rPr>
        </w:r>
        <w:r w:rsidR="00105B10" w:rsidRPr="00A72D1F">
          <w:rPr>
            <w:rFonts w:ascii="Times New Roman" w:hAnsi="Times New Roman"/>
            <w:webHidden/>
            <w:color w:val="000000"/>
            <w:sz w:val="20"/>
            <w:szCs w:val="20"/>
          </w:rPr>
          <w:fldChar w:fldCharType="separate"/>
        </w:r>
        <w:r w:rsidR="00105B10" w:rsidRPr="00A72D1F">
          <w:rPr>
            <w:rFonts w:ascii="Times New Roman" w:hAnsi="Times New Roman"/>
            <w:webHidden/>
            <w:color w:val="000000"/>
            <w:sz w:val="20"/>
            <w:szCs w:val="20"/>
          </w:rPr>
          <w:t>20</w:t>
        </w:r>
        <w:r w:rsidR="00105B10" w:rsidRPr="00A72D1F">
          <w:rPr>
            <w:rFonts w:ascii="Times New Roman" w:hAnsi="Times New Roman"/>
            <w:webHidden/>
            <w:color w:val="000000"/>
            <w:sz w:val="20"/>
            <w:szCs w:val="20"/>
          </w:rPr>
          <w:fldChar w:fldCharType="end"/>
        </w:r>
      </w:hyperlink>
    </w:p>
    <w:p w:rsidR="00105B10" w:rsidRPr="00A72D1F" w:rsidRDefault="00A2493F" w:rsidP="00105B10">
      <w:pPr>
        <w:rPr>
          <w:rFonts w:ascii="Times New Roman" w:hAnsi="Times New Roman"/>
          <w:color w:val="000000"/>
          <w:sz w:val="20"/>
          <w:szCs w:val="20"/>
        </w:rPr>
      </w:pPr>
      <w:hyperlink w:anchor="_Toc5632905" w:history="1">
        <w:r w:rsidR="00105B10" w:rsidRPr="00A72D1F">
          <w:rPr>
            <w:rFonts w:ascii="Times New Roman" w:eastAsia="TimesNewRomanPS-BoldMT" w:hAnsi="Times New Roman"/>
            <w:color w:val="000000"/>
            <w:sz w:val="20"/>
            <w:szCs w:val="20"/>
          </w:rPr>
          <w:t xml:space="preserve">д) </w:t>
        </w:r>
        <w:r w:rsidR="00105B10" w:rsidRPr="00A72D1F">
          <w:rPr>
            <w:rFonts w:ascii="Times New Roman" w:hAnsi="Times New Roman"/>
            <w:color w:val="000000"/>
            <w:sz w:val="20"/>
            <w:szCs w:val="20"/>
          </w:rPr>
          <w:t>сроки ввода в эксплуатацию основного оборудования, год последнего освидетельствования при допуске к эксплуатации после ремонта, год продления ресурса и мероприятия по продлению ресурса</w:t>
        </w:r>
        <w:r w:rsidR="00105B10" w:rsidRPr="00A72D1F">
          <w:rPr>
            <w:rFonts w:ascii="Times New Roman" w:hAnsi="Times New Roman"/>
            <w:webHidden/>
            <w:color w:val="000000"/>
            <w:sz w:val="20"/>
            <w:szCs w:val="20"/>
          </w:rPr>
          <w:tab/>
        </w:r>
        <w:r w:rsidR="00105B10" w:rsidRPr="00A72D1F">
          <w:rPr>
            <w:rFonts w:ascii="Times New Roman" w:hAnsi="Times New Roman"/>
            <w:webHidden/>
            <w:color w:val="000000"/>
            <w:sz w:val="20"/>
            <w:szCs w:val="20"/>
          </w:rPr>
          <w:fldChar w:fldCharType="begin"/>
        </w:r>
        <w:r w:rsidR="00105B10" w:rsidRPr="00A72D1F">
          <w:rPr>
            <w:rFonts w:ascii="Times New Roman" w:hAnsi="Times New Roman"/>
            <w:webHidden/>
            <w:color w:val="000000"/>
            <w:sz w:val="20"/>
            <w:szCs w:val="20"/>
          </w:rPr>
          <w:instrText xml:space="preserve"> PAGEREF _Toc5632905 \h </w:instrText>
        </w:r>
        <w:r w:rsidR="00105B10" w:rsidRPr="00A72D1F">
          <w:rPr>
            <w:rFonts w:ascii="Times New Roman" w:hAnsi="Times New Roman"/>
            <w:webHidden/>
            <w:color w:val="000000"/>
            <w:sz w:val="20"/>
            <w:szCs w:val="20"/>
          </w:rPr>
        </w:r>
        <w:r w:rsidR="00105B10" w:rsidRPr="00A72D1F">
          <w:rPr>
            <w:rFonts w:ascii="Times New Roman" w:hAnsi="Times New Roman"/>
            <w:webHidden/>
            <w:color w:val="000000"/>
            <w:sz w:val="20"/>
            <w:szCs w:val="20"/>
          </w:rPr>
          <w:fldChar w:fldCharType="separate"/>
        </w:r>
        <w:r w:rsidR="00105B10" w:rsidRPr="00A72D1F">
          <w:rPr>
            <w:rFonts w:ascii="Times New Roman" w:hAnsi="Times New Roman"/>
            <w:webHidden/>
            <w:color w:val="000000"/>
            <w:sz w:val="20"/>
            <w:szCs w:val="20"/>
          </w:rPr>
          <w:t>21</w:t>
        </w:r>
        <w:r w:rsidR="00105B10" w:rsidRPr="00A72D1F">
          <w:rPr>
            <w:rFonts w:ascii="Times New Roman" w:hAnsi="Times New Roman"/>
            <w:webHidden/>
            <w:color w:val="000000"/>
            <w:sz w:val="20"/>
            <w:szCs w:val="20"/>
          </w:rPr>
          <w:fldChar w:fldCharType="end"/>
        </w:r>
      </w:hyperlink>
    </w:p>
    <w:p w:rsidR="00105B10" w:rsidRPr="00A72D1F" w:rsidRDefault="00A2493F" w:rsidP="00105B10">
      <w:pPr>
        <w:rPr>
          <w:rFonts w:ascii="Times New Roman" w:hAnsi="Times New Roman"/>
          <w:color w:val="000000"/>
          <w:sz w:val="20"/>
          <w:szCs w:val="20"/>
        </w:rPr>
      </w:pPr>
      <w:hyperlink w:anchor="_Toc5632906" w:history="1">
        <w:r w:rsidR="00105B10" w:rsidRPr="00A72D1F">
          <w:rPr>
            <w:rFonts w:ascii="Times New Roman" w:eastAsia="TimesNewRomanPS-BoldMT" w:hAnsi="Times New Roman"/>
            <w:color w:val="000000"/>
            <w:sz w:val="20"/>
            <w:szCs w:val="20"/>
          </w:rPr>
          <w:t xml:space="preserve">е) </w:t>
        </w:r>
        <w:r w:rsidR="00105B10" w:rsidRPr="00A72D1F">
          <w:rPr>
            <w:rFonts w:ascii="Times New Roman" w:hAnsi="Times New Roman"/>
            <w:color w:val="000000"/>
            <w:sz w:val="20"/>
            <w:szCs w:val="20"/>
          </w:rPr>
          <w:t>схемы выдачи тепловой мощности, структура теплофикационных установок (для источников тепловой энергии, функционирующих в режиме комбинированной выработки электрической и тепловой энергии)</w:t>
        </w:r>
        <w:r w:rsidR="00105B10" w:rsidRPr="00A72D1F">
          <w:rPr>
            <w:rFonts w:ascii="Times New Roman" w:hAnsi="Times New Roman"/>
            <w:webHidden/>
            <w:color w:val="000000"/>
            <w:sz w:val="20"/>
            <w:szCs w:val="20"/>
          </w:rPr>
          <w:tab/>
        </w:r>
        <w:r w:rsidR="00105B10" w:rsidRPr="00A72D1F">
          <w:rPr>
            <w:rFonts w:ascii="Times New Roman" w:hAnsi="Times New Roman"/>
            <w:webHidden/>
            <w:color w:val="000000"/>
            <w:sz w:val="20"/>
            <w:szCs w:val="20"/>
          </w:rPr>
          <w:fldChar w:fldCharType="begin"/>
        </w:r>
        <w:r w:rsidR="00105B10" w:rsidRPr="00A72D1F">
          <w:rPr>
            <w:rFonts w:ascii="Times New Roman" w:hAnsi="Times New Roman"/>
            <w:webHidden/>
            <w:color w:val="000000"/>
            <w:sz w:val="20"/>
            <w:szCs w:val="20"/>
          </w:rPr>
          <w:instrText xml:space="preserve"> PAGEREF _Toc5632906 \h </w:instrText>
        </w:r>
        <w:r w:rsidR="00105B10" w:rsidRPr="00A72D1F">
          <w:rPr>
            <w:rFonts w:ascii="Times New Roman" w:hAnsi="Times New Roman"/>
            <w:webHidden/>
            <w:color w:val="000000"/>
            <w:sz w:val="20"/>
            <w:szCs w:val="20"/>
          </w:rPr>
        </w:r>
        <w:r w:rsidR="00105B10" w:rsidRPr="00A72D1F">
          <w:rPr>
            <w:rFonts w:ascii="Times New Roman" w:hAnsi="Times New Roman"/>
            <w:webHidden/>
            <w:color w:val="000000"/>
            <w:sz w:val="20"/>
            <w:szCs w:val="20"/>
          </w:rPr>
          <w:fldChar w:fldCharType="separate"/>
        </w:r>
        <w:r w:rsidR="00105B10" w:rsidRPr="00A72D1F">
          <w:rPr>
            <w:rFonts w:ascii="Times New Roman" w:hAnsi="Times New Roman"/>
            <w:webHidden/>
            <w:color w:val="000000"/>
            <w:sz w:val="20"/>
            <w:szCs w:val="20"/>
          </w:rPr>
          <w:t>21</w:t>
        </w:r>
        <w:r w:rsidR="00105B10" w:rsidRPr="00A72D1F">
          <w:rPr>
            <w:rFonts w:ascii="Times New Roman" w:hAnsi="Times New Roman"/>
            <w:webHidden/>
            <w:color w:val="000000"/>
            <w:sz w:val="20"/>
            <w:szCs w:val="20"/>
          </w:rPr>
          <w:fldChar w:fldCharType="end"/>
        </w:r>
      </w:hyperlink>
    </w:p>
    <w:p w:rsidR="00105B10" w:rsidRPr="00A72D1F" w:rsidRDefault="00A2493F" w:rsidP="00105B10">
      <w:pPr>
        <w:rPr>
          <w:rFonts w:ascii="Times New Roman" w:hAnsi="Times New Roman"/>
          <w:color w:val="000000"/>
          <w:sz w:val="20"/>
          <w:szCs w:val="20"/>
        </w:rPr>
      </w:pPr>
      <w:hyperlink w:anchor="_Toc5632907" w:history="1">
        <w:r w:rsidR="00105B10" w:rsidRPr="00A72D1F">
          <w:rPr>
            <w:rFonts w:ascii="Times New Roman" w:eastAsia="TimesNewRomanPS-BoldMT" w:hAnsi="Times New Roman"/>
            <w:color w:val="000000"/>
            <w:sz w:val="20"/>
            <w:szCs w:val="20"/>
          </w:rPr>
          <w:t xml:space="preserve">ж) </w:t>
        </w:r>
        <w:r w:rsidR="00105B10" w:rsidRPr="00A72D1F">
          <w:rPr>
            <w:rFonts w:ascii="Times New Roman" w:hAnsi="Times New Roman"/>
            <w:color w:val="000000"/>
            <w:sz w:val="20"/>
            <w:szCs w:val="20"/>
          </w:rPr>
          <w:t>способы регулирования отпуска тепловой энергии от источников тепловой энергии с обоснованием выбора графика изменения температур и расхода теплоносителя в зависимости от температуры наружного воздуха</w:t>
        </w:r>
        <w:r w:rsidR="00105B10" w:rsidRPr="00A72D1F">
          <w:rPr>
            <w:rFonts w:ascii="Times New Roman" w:hAnsi="Times New Roman"/>
            <w:webHidden/>
            <w:color w:val="000000"/>
            <w:sz w:val="20"/>
            <w:szCs w:val="20"/>
          </w:rPr>
          <w:tab/>
        </w:r>
        <w:r w:rsidR="00105B10" w:rsidRPr="00A72D1F">
          <w:rPr>
            <w:rFonts w:ascii="Times New Roman" w:hAnsi="Times New Roman"/>
            <w:webHidden/>
            <w:color w:val="000000"/>
            <w:sz w:val="20"/>
            <w:szCs w:val="20"/>
          </w:rPr>
          <w:fldChar w:fldCharType="begin"/>
        </w:r>
        <w:r w:rsidR="00105B10" w:rsidRPr="00A72D1F">
          <w:rPr>
            <w:rFonts w:ascii="Times New Roman" w:hAnsi="Times New Roman"/>
            <w:webHidden/>
            <w:color w:val="000000"/>
            <w:sz w:val="20"/>
            <w:szCs w:val="20"/>
          </w:rPr>
          <w:instrText xml:space="preserve"> PAGEREF _Toc5632907 \h </w:instrText>
        </w:r>
        <w:r w:rsidR="00105B10" w:rsidRPr="00A72D1F">
          <w:rPr>
            <w:rFonts w:ascii="Times New Roman" w:hAnsi="Times New Roman"/>
            <w:webHidden/>
            <w:color w:val="000000"/>
            <w:sz w:val="20"/>
            <w:szCs w:val="20"/>
          </w:rPr>
        </w:r>
        <w:r w:rsidR="00105B10" w:rsidRPr="00A72D1F">
          <w:rPr>
            <w:rFonts w:ascii="Times New Roman" w:hAnsi="Times New Roman"/>
            <w:webHidden/>
            <w:color w:val="000000"/>
            <w:sz w:val="20"/>
            <w:szCs w:val="20"/>
          </w:rPr>
          <w:fldChar w:fldCharType="separate"/>
        </w:r>
        <w:r w:rsidR="00105B10" w:rsidRPr="00A72D1F">
          <w:rPr>
            <w:rFonts w:ascii="Times New Roman" w:hAnsi="Times New Roman"/>
            <w:webHidden/>
            <w:color w:val="000000"/>
            <w:sz w:val="20"/>
            <w:szCs w:val="20"/>
          </w:rPr>
          <w:t>22</w:t>
        </w:r>
        <w:r w:rsidR="00105B10" w:rsidRPr="00A72D1F">
          <w:rPr>
            <w:rFonts w:ascii="Times New Roman" w:hAnsi="Times New Roman"/>
            <w:webHidden/>
            <w:color w:val="000000"/>
            <w:sz w:val="20"/>
            <w:szCs w:val="20"/>
          </w:rPr>
          <w:fldChar w:fldCharType="end"/>
        </w:r>
      </w:hyperlink>
    </w:p>
    <w:p w:rsidR="00105B10" w:rsidRPr="00A72D1F" w:rsidRDefault="00A2493F" w:rsidP="00105B10">
      <w:pPr>
        <w:rPr>
          <w:rFonts w:ascii="Times New Roman" w:hAnsi="Times New Roman"/>
          <w:color w:val="000000"/>
          <w:sz w:val="20"/>
          <w:szCs w:val="20"/>
        </w:rPr>
      </w:pPr>
      <w:hyperlink w:anchor="_Toc5632908" w:history="1">
        <w:r w:rsidR="00105B10" w:rsidRPr="00A72D1F">
          <w:rPr>
            <w:rFonts w:ascii="Times New Roman" w:eastAsia="TimesNewRomanPS-BoldMT" w:hAnsi="Times New Roman"/>
            <w:color w:val="000000"/>
            <w:sz w:val="20"/>
            <w:szCs w:val="20"/>
          </w:rPr>
          <w:t xml:space="preserve">з) </w:t>
        </w:r>
        <w:r w:rsidR="00105B10" w:rsidRPr="00A72D1F">
          <w:rPr>
            <w:rFonts w:ascii="Times New Roman" w:hAnsi="Times New Roman"/>
            <w:color w:val="000000"/>
            <w:sz w:val="20"/>
            <w:szCs w:val="20"/>
          </w:rPr>
          <w:t>среднегодовая загрузка оборудования</w:t>
        </w:r>
        <w:r w:rsidR="00105B10" w:rsidRPr="00A72D1F">
          <w:rPr>
            <w:rFonts w:ascii="Times New Roman" w:hAnsi="Times New Roman"/>
            <w:webHidden/>
            <w:color w:val="000000"/>
            <w:sz w:val="20"/>
            <w:szCs w:val="20"/>
          </w:rPr>
          <w:tab/>
        </w:r>
        <w:r w:rsidR="00105B10" w:rsidRPr="00A72D1F">
          <w:rPr>
            <w:rFonts w:ascii="Times New Roman" w:hAnsi="Times New Roman"/>
            <w:webHidden/>
            <w:color w:val="000000"/>
            <w:sz w:val="20"/>
            <w:szCs w:val="20"/>
          </w:rPr>
          <w:fldChar w:fldCharType="begin"/>
        </w:r>
        <w:r w:rsidR="00105B10" w:rsidRPr="00A72D1F">
          <w:rPr>
            <w:rFonts w:ascii="Times New Roman" w:hAnsi="Times New Roman"/>
            <w:webHidden/>
            <w:color w:val="000000"/>
            <w:sz w:val="20"/>
            <w:szCs w:val="20"/>
          </w:rPr>
          <w:instrText xml:space="preserve"> PAGEREF _Toc5632908 \h </w:instrText>
        </w:r>
        <w:r w:rsidR="00105B10" w:rsidRPr="00A72D1F">
          <w:rPr>
            <w:rFonts w:ascii="Times New Roman" w:hAnsi="Times New Roman"/>
            <w:webHidden/>
            <w:color w:val="000000"/>
            <w:sz w:val="20"/>
            <w:szCs w:val="20"/>
          </w:rPr>
        </w:r>
        <w:r w:rsidR="00105B10" w:rsidRPr="00A72D1F">
          <w:rPr>
            <w:rFonts w:ascii="Times New Roman" w:hAnsi="Times New Roman"/>
            <w:webHidden/>
            <w:color w:val="000000"/>
            <w:sz w:val="20"/>
            <w:szCs w:val="20"/>
          </w:rPr>
          <w:fldChar w:fldCharType="separate"/>
        </w:r>
        <w:r w:rsidR="00105B10" w:rsidRPr="00A72D1F">
          <w:rPr>
            <w:rFonts w:ascii="Times New Roman" w:hAnsi="Times New Roman"/>
            <w:webHidden/>
            <w:color w:val="000000"/>
            <w:sz w:val="20"/>
            <w:szCs w:val="20"/>
          </w:rPr>
          <w:t>22</w:t>
        </w:r>
        <w:r w:rsidR="00105B10" w:rsidRPr="00A72D1F">
          <w:rPr>
            <w:rFonts w:ascii="Times New Roman" w:hAnsi="Times New Roman"/>
            <w:webHidden/>
            <w:color w:val="000000"/>
            <w:sz w:val="20"/>
            <w:szCs w:val="20"/>
          </w:rPr>
          <w:fldChar w:fldCharType="end"/>
        </w:r>
      </w:hyperlink>
    </w:p>
    <w:p w:rsidR="00105B10" w:rsidRPr="00A72D1F" w:rsidRDefault="00A2493F" w:rsidP="00105B10">
      <w:pPr>
        <w:rPr>
          <w:rFonts w:ascii="Times New Roman" w:hAnsi="Times New Roman"/>
          <w:color w:val="000000"/>
          <w:sz w:val="20"/>
          <w:szCs w:val="20"/>
        </w:rPr>
      </w:pPr>
      <w:hyperlink w:anchor="_Toc5632909" w:history="1">
        <w:r w:rsidR="00105B10" w:rsidRPr="00A72D1F">
          <w:rPr>
            <w:rFonts w:ascii="Times New Roman" w:eastAsia="TimesNewRomanPS-BoldMT" w:hAnsi="Times New Roman"/>
            <w:color w:val="000000"/>
            <w:sz w:val="20"/>
            <w:szCs w:val="20"/>
          </w:rPr>
          <w:t xml:space="preserve">и) </w:t>
        </w:r>
        <w:r w:rsidR="00105B10" w:rsidRPr="00A72D1F">
          <w:rPr>
            <w:rFonts w:ascii="Times New Roman" w:hAnsi="Times New Roman"/>
            <w:color w:val="000000"/>
            <w:sz w:val="20"/>
            <w:szCs w:val="20"/>
          </w:rPr>
          <w:t>способы учета тепла, отпущенного в тепловые сети</w:t>
        </w:r>
        <w:r w:rsidR="00105B10" w:rsidRPr="00A72D1F">
          <w:rPr>
            <w:rFonts w:ascii="Times New Roman" w:hAnsi="Times New Roman"/>
            <w:webHidden/>
            <w:color w:val="000000"/>
            <w:sz w:val="20"/>
            <w:szCs w:val="20"/>
          </w:rPr>
          <w:tab/>
        </w:r>
        <w:r w:rsidR="00105B10" w:rsidRPr="00A72D1F">
          <w:rPr>
            <w:rFonts w:ascii="Times New Roman" w:hAnsi="Times New Roman"/>
            <w:webHidden/>
            <w:color w:val="000000"/>
            <w:sz w:val="20"/>
            <w:szCs w:val="20"/>
          </w:rPr>
          <w:fldChar w:fldCharType="begin"/>
        </w:r>
        <w:r w:rsidR="00105B10" w:rsidRPr="00A72D1F">
          <w:rPr>
            <w:rFonts w:ascii="Times New Roman" w:hAnsi="Times New Roman"/>
            <w:webHidden/>
            <w:color w:val="000000"/>
            <w:sz w:val="20"/>
            <w:szCs w:val="20"/>
          </w:rPr>
          <w:instrText xml:space="preserve"> PAGEREF _Toc5632909 \h </w:instrText>
        </w:r>
        <w:r w:rsidR="00105B10" w:rsidRPr="00A72D1F">
          <w:rPr>
            <w:rFonts w:ascii="Times New Roman" w:hAnsi="Times New Roman"/>
            <w:webHidden/>
            <w:color w:val="000000"/>
            <w:sz w:val="20"/>
            <w:szCs w:val="20"/>
          </w:rPr>
        </w:r>
        <w:r w:rsidR="00105B10" w:rsidRPr="00A72D1F">
          <w:rPr>
            <w:rFonts w:ascii="Times New Roman" w:hAnsi="Times New Roman"/>
            <w:webHidden/>
            <w:color w:val="000000"/>
            <w:sz w:val="20"/>
            <w:szCs w:val="20"/>
          </w:rPr>
          <w:fldChar w:fldCharType="separate"/>
        </w:r>
        <w:r w:rsidR="00105B10" w:rsidRPr="00A72D1F">
          <w:rPr>
            <w:rFonts w:ascii="Times New Roman" w:hAnsi="Times New Roman"/>
            <w:webHidden/>
            <w:color w:val="000000"/>
            <w:sz w:val="20"/>
            <w:szCs w:val="20"/>
          </w:rPr>
          <w:t>22</w:t>
        </w:r>
        <w:r w:rsidR="00105B10" w:rsidRPr="00A72D1F">
          <w:rPr>
            <w:rFonts w:ascii="Times New Roman" w:hAnsi="Times New Roman"/>
            <w:webHidden/>
            <w:color w:val="000000"/>
            <w:sz w:val="20"/>
            <w:szCs w:val="20"/>
          </w:rPr>
          <w:fldChar w:fldCharType="end"/>
        </w:r>
      </w:hyperlink>
    </w:p>
    <w:p w:rsidR="00105B10" w:rsidRPr="00A72D1F" w:rsidRDefault="00A2493F" w:rsidP="00105B10">
      <w:pPr>
        <w:rPr>
          <w:rFonts w:ascii="Times New Roman" w:hAnsi="Times New Roman"/>
          <w:color w:val="000000"/>
          <w:sz w:val="20"/>
          <w:szCs w:val="20"/>
        </w:rPr>
      </w:pPr>
      <w:hyperlink w:anchor="_Toc5632910" w:history="1">
        <w:r w:rsidR="00105B10" w:rsidRPr="00A72D1F">
          <w:rPr>
            <w:rFonts w:ascii="Times New Roman" w:eastAsia="TimesNewRomanPS-BoldMT" w:hAnsi="Times New Roman"/>
            <w:color w:val="000000"/>
            <w:sz w:val="20"/>
            <w:szCs w:val="20"/>
          </w:rPr>
          <w:t xml:space="preserve">к) </w:t>
        </w:r>
        <w:r w:rsidR="00105B10" w:rsidRPr="00A72D1F">
          <w:rPr>
            <w:rFonts w:ascii="Times New Roman" w:hAnsi="Times New Roman"/>
            <w:color w:val="000000"/>
            <w:sz w:val="20"/>
            <w:szCs w:val="20"/>
          </w:rPr>
          <w:t>статистика отказов и восстановлений оборудования источников тепловой энергии</w:t>
        </w:r>
        <w:r w:rsidR="00105B10" w:rsidRPr="00A72D1F">
          <w:rPr>
            <w:rFonts w:ascii="Times New Roman" w:hAnsi="Times New Roman"/>
            <w:webHidden/>
            <w:color w:val="000000"/>
            <w:sz w:val="20"/>
            <w:szCs w:val="20"/>
          </w:rPr>
          <w:tab/>
        </w:r>
        <w:r w:rsidR="00105B10" w:rsidRPr="00A72D1F">
          <w:rPr>
            <w:rFonts w:ascii="Times New Roman" w:hAnsi="Times New Roman"/>
            <w:webHidden/>
            <w:color w:val="000000"/>
            <w:sz w:val="20"/>
            <w:szCs w:val="20"/>
          </w:rPr>
          <w:fldChar w:fldCharType="begin"/>
        </w:r>
        <w:r w:rsidR="00105B10" w:rsidRPr="00A72D1F">
          <w:rPr>
            <w:rFonts w:ascii="Times New Roman" w:hAnsi="Times New Roman"/>
            <w:webHidden/>
            <w:color w:val="000000"/>
            <w:sz w:val="20"/>
            <w:szCs w:val="20"/>
          </w:rPr>
          <w:instrText xml:space="preserve"> PAGEREF _Toc5632910 \h </w:instrText>
        </w:r>
        <w:r w:rsidR="00105B10" w:rsidRPr="00A72D1F">
          <w:rPr>
            <w:rFonts w:ascii="Times New Roman" w:hAnsi="Times New Roman"/>
            <w:webHidden/>
            <w:color w:val="000000"/>
            <w:sz w:val="20"/>
            <w:szCs w:val="20"/>
          </w:rPr>
        </w:r>
        <w:r w:rsidR="00105B10" w:rsidRPr="00A72D1F">
          <w:rPr>
            <w:rFonts w:ascii="Times New Roman" w:hAnsi="Times New Roman"/>
            <w:webHidden/>
            <w:color w:val="000000"/>
            <w:sz w:val="20"/>
            <w:szCs w:val="20"/>
          </w:rPr>
          <w:fldChar w:fldCharType="separate"/>
        </w:r>
        <w:r w:rsidR="00105B10" w:rsidRPr="00A72D1F">
          <w:rPr>
            <w:rFonts w:ascii="Times New Roman" w:hAnsi="Times New Roman"/>
            <w:webHidden/>
            <w:color w:val="000000"/>
            <w:sz w:val="20"/>
            <w:szCs w:val="20"/>
          </w:rPr>
          <w:t>22</w:t>
        </w:r>
        <w:r w:rsidR="00105B10" w:rsidRPr="00A72D1F">
          <w:rPr>
            <w:rFonts w:ascii="Times New Roman" w:hAnsi="Times New Roman"/>
            <w:webHidden/>
            <w:color w:val="000000"/>
            <w:sz w:val="20"/>
            <w:szCs w:val="20"/>
          </w:rPr>
          <w:fldChar w:fldCharType="end"/>
        </w:r>
      </w:hyperlink>
    </w:p>
    <w:p w:rsidR="00105B10" w:rsidRPr="00A72D1F" w:rsidRDefault="00A2493F" w:rsidP="00105B10">
      <w:pPr>
        <w:rPr>
          <w:rFonts w:ascii="Times New Roman" w:hAnsi="Times New Roman"/>
          <w:color w:val="000000"/>
          <w:sz w:val="20"/>
          <w:szCs w:val="20"/>
        </w:rPr>
      </w:pPr>
      <w:hyperlink w:anchor="_Toc5632911" w:history="1">
        <w:r w:rsidR="00105B10" w:rsidRPr="00A72D1F">
          <w:rPr>
            <w:rFonts w:ascii="Times New Roman" w:eastAsia="TimesNewRomanPS-BoldMT" w:hAnsi="Times New Roman"/>
            <w:color w:val="000000"/>
            <w:sz w:val="20"/>
            <w:szCs w:val="20"/>
          </w:rPr>
          <w:t xml:space="preserve">л) </w:t>
        </w:r>
        <w:r w:rsidR="00105B10" w:rsidRPr="00A72D1F">
          <w:rPr>
            <w:rFonts w:ascii="Times New Roman" w:hAnsi="Times New Roman"/>
            <w:color w:val="000000"/>
            <w:sz w:val="20"/>
            <w:szCs w:val="20"/>
          </w:rPr>
          <w:t>предписания надзорных органов по запрещению дальнейшей эксплуатации источников тепловой энергии</w:t>
        </w:r>
        <w:r w:rsidR="00105B10" w:rsidRPr="00A72D1F">
          <w:rPr>
            <w:rFonts w:ascii="Times New Roman" w:hAnsi="Times New Roman"/>
            <w:webHidden/>
            <w:color w:val="000000"/>
            <w:sz w:val="20"/>
            <w:szCs w:val="20"/>
          </w:rPr>
          <w:tab/>
        </w:r>
        <w:r w:rsidR="00105B10" w:rsidRPr="00A72D1F">
          <w:rPr>
            <w:rFonts w:ascii="Times New Roman" w:hAnsi="Times New Roman"/>
            <w:webHidden/>
            <w:color w:val="000000"/>
            <w:sz w:val="20"/>
            <w:szCs w:val="20"/>
          </w:rPr>
          <w:fldChar w:fldCharType="begin"/>
        </w:r>
        <w:r w:rsidR="00105B10" w:rsidRPr="00A72D1F">
          <w:rPr>
            <w:rFonts w:ascii="Times New Roman" w:hAnsi="Times New Roman"/>
            <w:webHidden/>
            <w:color w:val="000000"/>
            <w:sz w:val="20"/>
            <w:szCs w:val="20"/>
          </w:rPr>
          <w:instrText xml:space="preserve"> PAGEREF _Toc5632911 \h </w:instrText>
        </w:r>
        <w:r w:rsidR="00105B10" w:rsidRPr="00A72D1F">
          <w:rPr>
            <w:rFonts w:ascii="Times New Roman" w:hAnsi="Times New Roman"/>
            <w:webHidden/>
            <w:color w:val="000000"/>
            <w:sz w:val="20"/>
            <w:szCs w:val="20"/>
          </w:rPr>
        </w:r>
        <w:r w:rsidR="00105B10" w:rsidRPr="00A72D1F">
          <w:rPr>
            <w:rFonts w:ascii="Times New Roman" w:hAnsi="Times New Roman"/>
            <w:webHidden/>
            <w:color w:val="000000"/>
            <w:sz w:val="20"/>
            <w:szCs w:val="20"/>
          </w:rPr>
          <w:fldChar w:fldCharType="separate"/>
        </w:r>
        <w:r w:rsidR="00105B10" w:rsidRPr="00A72D1F">
          <w:rPr>
            <w:rFonts w:ascii="Times New Roman" w:hAnsi="Times New Roman"/>
            <w:webHidden/>
            <w:color w:val="000000"/>
            <w:sz w:val="20"/>
            <w:szCs w:val="20"/>
          </w:rPr>
          <w:t>22</w:t>
        </w:r>
        <w:r w:rsidR="00105B10" w:rsidRPr="00A72D1F">
          <w:rPr>
            <w:rFonts w:ascii="Times New Roman" w:hAnsi="Times New Roman"/>
            <w:webHidden/>
            <w:color w:val="000000"/>
            <w:sz w:val="20"/>
            <w:szCs w:val="20"/>
          </w:rPr>
          <w:fldChar w:fldCharType="end"/>
        </w:r>
      </w:hyperlink>
    </w:p>
    <w:p w:rsidR="00105B10" w:rsidRPr="00A72D1F" w:rsidRDefault="00A2493F" w:rsidP="00105B10">
      <w:pPr>
        <w:rPr>
          <w:rFonts w:ascii="Times New Roman" w:hAnsi="Times New Roman"/>
          <w:color w:val="000000"/>
          <w:sz w:val="20"/>
          <w:szCs w:val="20"/>
        </w:rPr>
      </w:pPr>
      <w:hyperlink w:anchor="_Toc5632912" w:history="1">
        <w:r w:rsidR="00105B10" w:rsidRPr="00A72D1F">
          <w:rPr>
            <w:rFonts w:ascii="Times New Roman" w:hAnsi="Times New Roman"/>
            <w:color w:val="000000"/>
            <w:sz w:val="20"/>
            <w:szCs w:val="20"/>
          </w:rPr>
          <w:t>м) перечень источников тепловой энергии и (или) оборудования (турбоагрегатов), входящего в их состав (для источников тепловой энергии, функционирующих в режиме комбинированной выработки электрической и тепловой энергии),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w:t>
        </w:r>
        <w:r w:rsidR="00105B10" w:rsidRPr="00A72D1F">
          <w:rPr>
            <w:rFonts w:ascii="Times New Roman" w:hAnsi="Times New Roman"/>
            <w:webHidden/>
            <w:color w:val="000000"/>
            <w:sz w:val="20"/>
            <w:szCs w:val="20"/>
          </w:rPr>
          <w:tab/>
        </w:r>
        <w:r w:rsidR="00105B10" w:rsidRPr="00A72D1F">
          <w:rPr>
            <w:rFonts w:ascii="Times New Roman" w:hAnsi="Times New Roman"/>
            <w:webHidden/>
            <w:color w:val="000000"/>
            <w:sz w:val="20"/>
            <w:szCs w:val="20"/>
          </w:rPr>
          <w:fldChar w:fldCharType="begin"/>
        </w:r>
        <w:r w:rsidR="00105B10" w:rsidRPr="00A72D1F">
          <w:rPr>
            <w:rFonts w:ascii="Times New Roman" w:hAnsi="Times New Roman"/>
            <w:webHidden/>
            <w:color w:val="000000"/>
            <w:sz w:val="20"/>
            <w:szCs w:val="20"/>
          </w:rPr>
          <w:instrText xml:space="preserve"> PAGEREF _Toc5632912 \h </w:instrText>
        </w:r>
        <w:r w:rsidR="00105B10" w:rsidRPr="00A72D1F">
          <w:rPr>
            <w:rFonts w:ascii="Times New Roman" w:hAnsi="Times New Roman"/>
            <w:webHidden/>
            <w:color w:val="000000"/>
            <w:sz w:val="20"/>
            <w:szCs w:val="20"/>
          </w:rPr>
        </w:r>
        <w:r w:rsidR="00105B10" w:rsidRPr="00A72D1F">
          <w:rPr>
            <w:rFonts w:ascii="Times New Roman" w:hAnsi="Times New Roman"/>
            <w:webHidden/>
            <w:color w:val="000000"/>
            <w:sz w:val="20"/>
            <w:szCs w:val="20"/>
          </w:rPr>
          <w:fldChar w:fldCharType="separate"/>
        </w:r>
        <w:r w:rsidR="00105B10" w:rsidRPr="00A72D1F">
          <w:rPr>
            <w:rFonts w:ascii="Times New Roman" w:hAnsi="Times New Roman"/>
            <w:webHidden/>
            <w:color w:val="000000"/>
            <w:sz w:val="20"/>
            <w:szCs w:val="20"/>
          </w:rPr>
          <w:t>22</w:t>
        </w:r>
        <w:r w:rsidR="00105B10" w:rsidRPr="00A72D1F">
          <w:rPr>
            <w:rFonts w:ascii="Times New Roman" w:hAnsi="Times New Roman"/>
            <w:webHidden/>
            <w:color w:val="000000"/>
            <w:sz w:val="20"/>
            <w:szCs w:val="20"/>
          </w:rPr>
          <w:fldChar w:fldCharType="end"/>
        </w:r>
      </w:hyperlink>
    </w:p>
    <w:p w:rsidR="00105B10" w:rsidRPr="00A72D1F" w:rsidRDefault="00A2493F" w:rsidP="00105B10">
      <w:pPr>
        <w:rPr>
          <w:rFonts w:ascii="Times New Roman" w:hAnsi="Times New Roman"/>
          <w:color w:val="000000"/>
          <w:sz w:val="20"/>
          <w:szCs w:val="20"/>
        </w:rPr>
      </w:pPr>
      <w:hyperlink w:anchor="_Toc5632913" w:history="1">
        <w:r w:rsidR="00105B10" w:rsidRPr="00A72D1F">
          <w:rPr>
            <w:rFonts w:ascii="Times New Roman" w:hAnsi="Times New Roman"/>
            <w:color w:val="000000"/>
            <w:sz w:val="20"/>
            <w:szCs w:val="20"/>
          </w:rPr>
          <w:t>Часть 3.</w:t>
        </w:r>
        <w:r w:rsidR="00105B10" w:rsidRPr="00A72D1F">
          <w:rPr>
            <w:rFonts w:ascii="Times New Roman" w:hAnsi="Times New Roman"/>
            <w:color w:val="000000"/>
            <w:sz w:val="20"/>
            <w:szCs w:val="20"/>
          </w:rPr>
          <w:tab/>
          <w:t>Тепловые сети, сооружения на них</w:t>
        </w:r>
        <w:r w:rsidR="00105B10" w:rsidRPr="00A72D1F">
          <w:rPr>
            <w:rFonts w:ascii="Times New Roman" w:hAnsi="Times New Roman"/>
            <w:webHidden/>
            <w:color w:val="000000"/>
            <w:sz w:val="20"/>
            <w:szCs w:val="20"/>
          </w:rPr>
          <w:tab/>
        </w:r>
        <w:r w:rsidR="00105B10" w:rsidRPr="00A72D1F">
          <w:rPr>
            <w:rFonts w:ascii="Times New Roman" w:hAnsi="Times New Roman"/>
            <w:webHidden/>
            <w:color w:val="000000"/>
            <w:sz w:val="20"/>
            <w:szCs w:val="20"/>
          </w:rPr>
          <w:fldChar w:fldCharType="begin"/>
        </w:r>
        <w:r w:rsidR="00105B10" w:rsidRPr="00A72D1F">
          <w:rPr>
            <w:rFonts w:ascii="Times New Roman" w:hAnsi="Times New Roman"/>
            <w:webHidden/>
            <w:color w:val="000000"/>
            <w:sz w:val="20"/>
            <w:szCs w:val="20"/>
          </w:rPr>
          <w:instrText xml:space="preserve"> PAGEREF _Toc5632913 \h </w:instrText>
        </w:r>
        <w:r w:rsidR="00105B10" w:rsidRPr="00A72D1F">
          <w:rPr>
            <w:rFonts w:ascii="Times New Roman" w:hAnsi="Times New Roman"/>
            <w:webHidden/>
            <w:color w:val="000000"/>
            <w:sz w:val="20"/>
            <w:szCs w:val="20"/>
          </w:rPr>
        </w:r>
        <w:r w:rsidR="00105B10" w:rsidRPr="00A72D1F">
          <w:rPr>
            <w:rFonts w:ascii="Times New Roman" w:hAnsi="Times New Roman"/>
            <w:webHidden/>
            <w:color w:val="000000"/>
            <w:sz w:val="20"/>
            <w:szCs w:val="20"/>
          </w:rPr>
          <w:fldChar w:fldCharType="separate"/>
        </w:r>
        <w:r w:rsidR="00105B10" w:rsidRPr="00A72D1F">
          <w:rPr>
            <w:rFonts w:ascii="Times New Roman" w:hAnsi="Times New Roman"/>
            <w:webHidden/>
            <w:color w:val="000000"/>
            <w:sz w:val="20"/>
            <w:szCs w:val="20"/>
          </w:rPr>
          <w:t>22</w:t>
        </w:r>
        <w:r w:rsidR="00105B10" w:rsidRPr="00A72D1F">
          <w:rPr>
            <w:rFonts w:ascii="Times New Roman" w:hAnsi="Times New Roman"/>
            <w:webHidden/>
            <w:color w:val="000000"/>
            <w:sz w:val="20"/>
            <w:szCs w:val="20"/>
          </w:rPr>
          <w:fldChar w:fldCharType="end"/>
        </w:r>
      </w:hyperlink>
    </w:p>
    <w:p w:rsidR="00105B10" w:rsidRPr="00A72D1F" w:rsidRDefault="00A2493F" w:rsidP="00105B10">
      <w:pPr>
        <w:rPr>
          <w:rFonts w:ascii="Times New Roman" w:hAnsi="Times New Roman"/>
          <w:color w:val="000000"/>
          <w:sz w:val="20"/>
          <w:szCs w:val="20"/>
        </w:rPr>
      </w:pPr>
      <w:hyperlink w:anchor="_Toc5632914" w:history="1">
        <w:r w:rsidR="00105B10" w:rsidRPr="00A72D1F">
          <w:rPr>
            <w:rFonts w:ascii="Times New Roman" w:eastAsia="TimesNewRomanPS-BoldMT" w:hAnsi="Times New Roman"/>
            <w:color w:val="000000"/>
            <w:sz w:val="20"/>
            <w:szCs w:val="20"/>
          </w:rPr>
          <w:t xml:space="preserve">а) </w:t>
        </w:r>
        <w:r w:rsidR="00105B10" w:rsidRPr="00A72D1F">
          <w:rPr>
            <w:rFonts w:ascii="Times New Roman" w:hAnsi="Times New Roman"/>
            <w:color w:val="000000"/>
            <w:sz w:val="20"/>
            <w:szCs w:val="20"/>
          </w:rPr>
          <w:t>описание структуры тепловых сетей от каждого источника тепловой энергии, от магистральных выводов до центральных тепловых пунктов (если таковые имеются) или до ввода в жилой квартал или промышленный объект с выделением сетей горячего водоснабжения</w:t>
        </w:r>
        <w:r w:rsidR="00105B10" w:rsidRPr="00A72D1F">
          <w:rPr>
            <w:rFonts w:ascii="Times New Roman" w:hAnsi="Times New Roman"/>
            <w:webHidden/>
            <w:color w:val="000000"/>
            <w:sz w:val="20"/>
            <w:szCs w:val="20"/>
          </w:rPr>
          <w:tab/>
        </w:r>
        <w:r w:rsidR="00105B10" w:rsidRPr="00A72D1F">
          <w:rPr>
            <w:rFonts w:ascii="Times New Roman" w:hAnsi="Times New Roman"/>
            <w:webHidden/>
            <w:color w:val="000000"/>
            <w:sz w:val="20"/>
            <w:szCs w:val="20"/>
          </w:rPr>
          <w:fldChar w:fldCharType="begin"/>
        </w:r>
        <w:r w:rsidR="00105B10" w:rsidRPr="00A72D1F">
          <w:rPr>
            <w:rFonts w:ascii="Times New Roman" w:hAnsi="Times New Roman"/>
            <w:webHidden/>
            <w:color w:val="000000"/>
            <w:sz w:val="20"/>
            <w:szCs w:val="20"/>
          </w:rPr>
          <w:instrText xml:space="preserve"> PAGEREF _Toc5632914 \h </w:instrText>
        </w:r>
        <w:r w:rsidR="00105B10" w:rsidRPr="00A72D1F">
          <w:rPr>
            <w:rFonts w:ascii="Times New Roman" w:hAnsi="Times New Roman"/>
            <w:webHidden/>
            <w:color w:val="000000"/>
            <w:sz w:val="20"/>
            <w:szCs w:val="20"/>
          </w:rPr>
        </w:r>
        <w:r w:rsidR="00105B10" w:rsidRPr="00A72D1F">
          <w:rPr>
            <w:rFonts w:ascii="Times New Roman" w:hAnsi="Times New Roman"/>
            <w:webHidden/>
            <w:color w:val="000000"/>
            <w:sz w:val="20"/>
            <w:szCs w:val="20"/>
          </w:rPr>
          <w:fldChar w:fldCharType="separate"/>
        </w:r>
        <w:r w:rsidR="00105B10" w:rsidRPr="00A72D1F">
          <w:rPr>
            <w:rFonts w:ascii="Times New Roman" w:hAnsi="Times New Roman"/>
            <w:webHidden/>
            <w:color w:val="000000"/>
            <w:sz w:val="20"/>
            <w:szCs w:val="20"/>
          </w:rPr>
          <w:t>22</w:t>
        </w:r>
        <w:r w:rsidR="00105B10" w:rsidRPr="00A72D1F">
          <w:rPr>
            <w:rFonts w:ascii="Times New Roman" w:hAnsi="Times New Roman"/>
            <w:webHidden/>
            <w:color w:val="000000"/>
            <w:sz w:val="20"/>
            <w:szCs w:val="20"/>
          </w:rPr>
          <w:fldChar w:fldCharType="end"/>
        </w:r>
      </w:hyperlink>
    </w:p>
    <w:p w:rsidR="00105B10" w:rsidRPr="00A72D1F" w:rsidRDefault="00A2493F" w:rsidP="00105B10">
      <w:pPr>
        <w:rPr>
          <w:rFonts w:ascii="Times New Roman" w:hAnsi="Times New Roman"/>
          <w:color w:val="000000"/>
          <w:sz w:val="20"/>
          <w:szCs w:val="20"/>
        </w:rPr>
      </w:pPr>
      <w:hyperlink w:anchor="_Toc5632915" w:history="1">
        <w:r w:rsidR="00105B10" w:rsidRPr="00A72D1F">
          <w:rPr>
            <w:rFonts w:ascii="Times New Roman" w:eastAsia="TimesNewRomanPS-BoldMT" w:hAnsi="Times New Roman"/>
            <w:color w:val="000000"/>
            <w:sz w:val="20"/>
            <w:szCs w:val="20"/>
          </w:rPr>
          <w:t xml:space="preserve">б) </w:t>
        </w:r>
        <w:r w:rsidR="00105B10" w:rsidRPr="00A72D1F">
          <w:rPr>
            <w:rFonts w:ascii="Times New Roman" w:hAnsi="Times New Roman"/>
            <w:color w:val="000000"/>
            <w:sz w:val="20"/>
            <w:szCs w:val="20"/>
          </w:rPr>
          <w:t>карты (схемы) тепловых сетей в зонах действия источников тепловой энергии в электронной форме и (или) на бумажном носителе</w:t>
        </w:r>
        <w:r w:rsidR="00105B10" w:rsidRPr="00A72D1F">
          <w:rPr>
            <w:rFonts w:ascii="Times New Roman" w:hAnsi="Times New Roman"/>
            <w:webHidden/>
            <w:color w:val="000000"/>
            <w:sz w:val="20"/>
            <w:szCs w:val="20"/>
          </w:rPr>
          <w:tab/>
        </w:r>
        <w:r w:rsidR="00105B10" w:rsidRPr="00A72D1F">
          <w:rPr>
            <w:rFonts w:ascii="Times New Roman" w:hAnsi="Times New Roman"/>
            <w:webHidden/>
            <w:color w:val="000000"/>
            <w:sz w:val="20"/>
            <w:szCs w:val="20"/>
          </w:rPr>
          <w:fldChar w:fldCharType="begin"/>
        </w:r>
        <w:r w:rsidR="00105B10" w:rsidRPr="00A72D1F">
          <w:rPr>
            <w:rFonts w:ascii="Times New Roman" w:hAnsi="Times New Roman"/>
            <w:webHidden/>
            <w:color w:val="000000"/>
            <w:sz w:val="20"/>
            <w:szCs w:val="20"/>
          </w:rPr>
          <w:instrText xml:space="preserve"> PAGEREF _Toc5632915 \h </w:instrText>
        </w:r>
        <w:r w:rsidR="00105B10" w:rsidRPr="00A72D1F">
          <w:rPr>
            <w:rFonts w:ascii="Times New Roman" w:hAnsi="Times New Roman"/>
            <w:webHidden/>
            <w:color w:val="000000"/>
            <w:sz w:val="20"/>
            <w:szCs w:val="20"/>
          </w:rPr>
        </w:r>
        <w:r w:rsidR="00105B10" w:rsidRPr="00A72D1F">
          <w:rPr>
            <w:rFonts w:ascii="Times New Roman" w:hAnsi="Times New Roman"/>
            <w:webHidden/>
            <w:color w:val="000000"/>
            <w:sz w:val="20"/>
            <w:szCs w:val="20"/>
          </w:rPr>
          <w:fldChar w:fldCharType="separate"/>
        </w:r>
        <w:r w:rsidR="00105B10" w:rsidRPr="00A72D1F">
          <w:rPr>
            <w:rFonts w:ascii="Times New Roman" w:hAnsi="Times New Roman"/>
            <w:webHidden/>
            <w:color w:val="000000"/>
            <w:sz w:val="20"/>
            <w:szCs w:val="20"/>
          </w:rPr>
          <w:t>23</w:t>
        </w:r>
        <w:r w:rsidR="00105B10" w:rsidRPr="00A72D1F">
          <w:rPr>
            <w:rFonts w:ascii="Times New Roman" w:hAnsi="Times New Roman"/>
            <w:webHidden/>
            <w:color w:val="000000"/>
            <w:sz w:val="20"/>
            <w:szCs w:val="20"/>
          </w:rPr>
          <w:fldChar w:fldCharType="end"/>
        </w:r>
      </w:hyperlink>
    </w:p>
    <w:p w:rsidR="00105B10" w:rsidRPr="00A72D1F" w:rsidRDefault="00A2493F" w:rsidP="00105B10">
      <w:pPr>
        <w:rPr>
          <w:rFonts w:ascii="Times New Roman" w:hAnsi="Times New Roman"/>
          <w:color w:val="000000"/>
          <w:sz w:val="20"/>
          <w:szCs w:val="20"/>
        </w:rPr>
      </w:pPr>
      <w:hyperlink w:anchor="_Toc5632916" w:history="1">
        <w:r w:rsidR="00105B10" w:rsidRPr="00A72D1F">
          <w:rPr>
            <w:rFonts w:ascii="Times New Roman" w:eastAsia="TimesNewRomanPS-BoldMT" w:hAnsi="Times New Roman"/>
            <w:color w:val="000000"/>
            <w:sz w:val="20"/>
            <w:szCs w:val="20"/>
          </w:rPr>
          <w:t xml:space="preserve">в) </w:t>
        </w:r>
        <w:r w:rsidR="00105B10" w:rsidRPr="00A72D1F">
          <w:rPr>
            <w:rFonts w:ascii="Times New Roman" w:hAnsi="Times New Roman"/>
            <w:color w:val="000000"/>
            <w:sz w:val="20"/>
            <w:szCs w:val="20"/>
          </w:rPr>
          <w:t>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тепловой нагрузки потребителей, подключенных к таким участкам</w:t>
        </w:r>
        <w:r w:rsidR="00105B10" w:rsidRPr="00A72D1F">
          <w:rPr>
            <w:rFonts w:ascii="Times New Roman" w:hAnsi="Times New Roman"/>
            <w:webHidden/>
            <w:color w:val="000000"/>
            <w:sz w:val="20"/>
            <w:szCs w:val="20"/>
          </w:rPr>
          <w:tab/>
        </w:r>
        <w:r w:rsidR="00105B10" w:rsidRPr="00A72D1F">
          <w:rPr>
            <w:rFonts w:ascii="Times New Roman" w:hAnsi="Times New Roman"/>
            <w:webHidden/>
            <w:color w:val="000000"/>
            <w:sz w:val="20"/>
            <w:szCs w:val="20"/>
          </w:rPr>
          <w:fldChar w:fldCharType="begin"/>
        </w:r>
        <w:r w:rsidR="00105B10" w:rsidRPr="00A72D1F">
          <w:rPr>
            <w:rFonts w:ascii="Times New Roman" w:hAnsi="Times New Roman"/>
            <w:webHidden/>
            <w:color w:val="000000"/>
            <w:sz w:val="20"/>
            <w:szCs w:val="20"/>
          </w:rPr>
          <w:instrText xml:space="preserve"> PAGEREF _Toc5632916 \h </w:instrText>
        </w:r>
        <w:r w:rsidR="00105B10" w:rsidRPr="00A72D1F">
          <w:rPr>
            <w:rFonts w:ascii="Times New Roman" w:hAnsi="Times New Roman"/>
            <w:webHidden/>
            <w:color w:val="000000"/>
            <w:sz w:val="20"/>
            <w:szCs w:val="20"/>
          </w:rPr>
        </w:r>
        <w:r w:rsidR="00105B10" w:rsidRPr="00A72D1F">
          <w:rPr>
            <w:rFonts w:ascii="Times New Roman" w:hAnsi="Times New Roman"/>
            <w:webHidden/>
            <w:color w:val="000000"/>
            <w:sz w:val="20"/>
            <w:szCs w:val="20"/>
          </w:rPr>
          <w:fldChar w:fldCharType="separate"/>
        </w:r>
        <w:r w:rsidR="00105B10" w:rsidRPr="00A72D1F">
          <w:rPr>
            <w:rFonts w:ascii="Times New Roman" w:hAnsi="Times New Roman"/>
            <w:webHidden/>
            <w:color w:val="000000"/>
            <w:sz w:val="20"/>
            <w:szCs w:val="20"/>
          </w:rPr>
          <w:t>25</w:t>
        </w:r>
        <w:r w:rsidR="00105B10" w:rsidRPr="00A72D1F">
          <w:rPr>
            <w:rFonts w:ascii="Times New Roman" w:hAnsi="Times New Roman"/>
            <w:webHidden/>
            <w:color w:val="000000"/>
            <w:sz w:val="20"/>
            <w:szCs w:val="20"/>
          </w:rPr>
          <w:fldChar w:fldCharType="end"/>
        </w:r>
      </w:hyperlink>
    </w:p>
    <w:p w:rsidR="00105B10" w:rsidRPr="00A72D1F" w:rsidRDefault="00A2493F" w:rsidP="00105B10">
      <w:pPr>
        <w:rPr>
          <w:rFonts w:ascii="Times New Roman" w:hAnsi="Times New Roman"/>
          <w:color w:val="000000"/>
          <w:sz w:val="20"/>
          <w:szCs w:val="20"/>
        </w:rPr>
      </w:pPr>
      <w:hyperlink w:anchor="_Toc5632917" w:history="1">
        <w:r w:rsidR="00105B10" w:rsidRPr="00A72D1F">
          <w:rPr>
            <w:rFonts w:ascii="Times New Roman" w:eastAsia="TimesNewRomanPS-BoldMT" w:hAnsi="Times New Roman"/>
            <w:color w:val="000000"/>
            <w:sz w:val="20"/>
            <w:szCs w:val="20"/>
          </w:rPr>
          <w:t xml:space="preserve">г) </w:t>
        </w:r>
        <w:r w:rsidR="00105B10" w:rsidRPr="00A72D1F">
          <w:rPr>
            <w:rFonts w:ascii="Times New Roman" w:hAnsi="Times New Roman"/>
            <w:color w:val="000000"/>
            <w:sz w:val="20"/>
            <w:szCs w:val="20"/>
          </w:rPr>
          <w:t>описание типов и количества секционирующей и регулирующей арматуры на тепловых сетях</w:t>
        </w:r>
        <w:r w:rsidR="00105B10" w:rsidRPr="00A72D1F">
          <w:rPr>
            <w:rFonts w:ascii="Times New Roman" w:hAnsi="Times New Roman"/>
            <w:webHidden/>
            <w:color w:val="000000"/>
            <w:sz w:val="20"/>
            <w:szCs w:val="20"/>
          </w:rPr>
          <w:tab/>
        </w:r>
        <w:r w:rsidR="00105B10" w:rsidRPr="00A72D1F">
          <w:rPr>
            <w:rFonts w:ascii="Times New Roman" w:hAnsi="Times New Roman"/>
            <w:webHidden/>
            <w:color w:val="000000"/>
            <w:sz w:val="20"/>
            <w:szCs w:val="20"/>
          </w:rPr>
          <w:fldChar w:fldCharType="begin"/>
        </w:r>
        <w:r w:rsidR="00105B10" w:rsidRPr="00A72D1F">
          <w:rPr>
            <w:rFonts w:ascii="Times New Roman" w:hAnsi="Times New Roman"/>
            <w:webHidden/>
            <w:color w:val="000000"/>
            <w:sz w:val="20"/>
            <w:szCs w:val="20"/>
          </w:rPr>
          <w:instrText xml:space="preserve"> PAGEREF _Toc5632917 \h </w:instrText>
        </w:r>
        <w:r w:rsidR="00105B10" w:rsidRPr="00A72D1F">
          <w:rPr>
            <w:rFonts w:ascii="Times New Roman" w:hAnsi="Times New Roman"/>
            <w:webHidden/>
            <w:color w:val="000000"/>
            <w:sz w:val="20"/>
            <w:szCs w:val="20"/>
          </w:rPr>
        </w:r>
        <w:r w:rsidR="00105B10" w:rsidRPr="00A72D1F">
          <w:rPr>
            <w:rFonts w:ascii="Times New Roman" w:hAnsi="Times New Roman"/>
            <w:webHidden/>
            <w:color w:val="000000"/>
            <w:sz w:val="20"/>
            <w:szCs w:val="20"/>
          </w:rPr>
          <w:fldChar w:fldCharType="separate"/>
        </w:r>
        <w:r w:rsidR="00105B10" w:rsidRPr="00A72D1F">
          <w:rPr>
            <w:rFonts w:ascii="Times New Roman" w:hAnsi="Times New Roman"/>
            <w:webHidden/>
            <w:color w:val="000000"/>
            <w:sz w:val="20"/>
            <w:szCs w:val="20"/>
          </w:rPr>
          <w:t>26</w:t>
        </w:r>
        <w:r w:rsidR="00105B10" w:rsidRPr="00A72D1F">
          <w:rPr>
            <w:rFonts w:ascii="Times New Roman" w:hAnsi="Times New Roman"/>
            <w:webHidden/>
            <w:color w:val="000000"/>
            <w:sz w:val="20"/>
            <w:szCs w:val="20"/>
          </w:rPr>
          <w:fldChar w:fldCharType="end"/>
        </w:r>
      </w:hyperlink>
    </w:p>
    <w:p w:rsidR="00105B10" w:rsidRPr="00A72D1F" w:rsidRDefault="00A2493F" w:rsidP="00105B10">
      <w:pPr>
        <w:rPr>
          <w:rFonts w:ascii="Times New Roman" w:hAnsi="Times New Roman"/>
          <w:color w:val="000000"/>
          <w:sz w:val="20"/>
          <w:szCs w:val="20"/>
        </w:rPr>
      </w:pPr>
      <w:hyperlink w:anchor="_Toc5632918" w:history="1">
        <w:r w:rsidR="00105B10" w:rsidRPr="00A72D1F">
          <w:rPr>
            <w:rFonts w:ascii="Times New Roman" w:eastAsia="TimesNewRomanPS-BoldMT" w:hAnsi="Times New Roman"/>
            <w:color w:val="000000"/>
            <w:sz w:val="20"/>
            <w:szCs w:val="20"/>
          </w:rPr>
          <w:t xml:space="preserve">д) </w:t>
        </w:r>
        <w:r w:rsidR="00105B10" w:rsidRPr="00A72D1F">
          <w:rPr>
            <w:rFonts w:ascii="Times New Roman" w:hAnsi="Times New Roman"/>
            <w:color w:val="000000"/>
            <w:sz w:val="20"/>
            <w:szCs w:val="20"/>
          </w:rPr>
          <w:t>описание типов и строительных особенностей тепловых пунктов, тепловых камер и павильонов</w:t>
        </w:r>
        <w:r w:rsidR="00105B10" w:rsidRPr="00A72D1F">
          <w:rPr>
            <w:rFonts w:ascii="Times New Roman" w:hAnsi="Times New Roman"/>
            <w:webHidden/>
            <w:color w:val="000000"/>
            <w:sz w:val="20"/>
            <w:szCs w:val="20"/>
          </w:rPr>
          <w:tab/>
        </w:r>
        <w:r w:rsidR="00105B10" w:rsidRPr="00A72D1F">
          <w:rPr>
            <w:rFonts w:ascii="Times New Roman" w:hAnsi="Times New Roman"/>
            <w:webHidden/>
            <w:color w:val="000000"/>
            <w:sz w:val="20"/>
            <w:szCs w:val="20"/>
          </w:rPr>
          <w:fldChar w:fldCharType="begin"/>
        </w:r>
        <w:r w:rsidR="00105B10" w:rsidRPr="00A72D1F">
          <w:rPr>
            <w:rFonts w:ascii="Times New Roman" w:hAnsi="Times New Roman"/>
            <w:webHidden/>
            <w:color w:val="000000"/>
            <w:sz w:val="20"/>
            <w:szCs w:val="20"/>
          </w:rPr>
          <w:instrText xml:space="preserve"> PAGEREF _Toc5632918 \h </w:instrText>
        </w:r>
        <w:r w:rsidR="00105B10" w:rsidRPr="00A72D1F">
          <w:rPr>
            <w:rFonts w:ascii="Times New Roman" w:hAnsi="Times New Roman"/>
            <w:webHidden/>
            <w:color w:val="000000"/>
            <w:sz w:val="20"/>
            <w:szCs w:val="20"/>
          </w:rPr>
        </w:r>
        <w:r w:rsidR="00105B10" w:rsidRPr="00A72D1F">
          <w:rPr>
            <w:rFonts w:ascii="Times New Roman" w:hAnsi="Times New Roman"/>
            <w:webHidden/>
            <w:color w:val="000000"/>
            <w:sz w:val="20"/>
            <w:szCs w:val="20"/>
          </w:rPr>
          <w:fldChar w:fldCharType="separate"/>
        </w:r>
        <w:r w:rsidR="00105B10" w:rsidRPr="00A72D1F">
          <w:rPr>
            <w:rFonts w:ascii="Times New Roman" w:hAnsi="Times New Roman"/>
            <w:webHidden/>
            <w:color w:val="000000"/>
            <w:sz w:val="20"/>
            <w:szCs w:val="20"/>
          </w:rPr>
          <w:t>26</w:t>
        </w:r>
        <w:r w:rsidR="00105B10" w:rsidRPr="00A72D1F">
          <w:rPr>
            <w:rFonts w:ascii="Times New Roman" w:hAnsi="Times New Roman"/>
            <w:webHidden/>
            <w:color w:val="000000"/>
            <w:sz w:val="20"/>
            <w:szCs w:val="20"/>
          </w:rPr>
          <w:fldChar w:fldCharType="end"/>
        </w:r>
      </w:hyperlink>
    </w:p>
    <w:p w:rsidR="00105B10" w:rsidRPr="00A72D1F" w:rsidRDefault="00A2493F" w:rsidP="00105B10">
      <w:pPr>
        <w:rPr>
          <w:rFonts w:ascii="Times New Roman" w:hAnsi="Times New Roman"/>
          <w:color w:val="000000"/>
          <w:sz w:val="20"/>
          <w:szCs w:val="20"/>
        </w:rPr>
      </w:pPr>
      <w:hyperlink w:anchor="_Toc5632919" w:history="1">
        <w:r w:rsidR="00105B10" w:rsidRPr="00A72D1F">
          <w:rPr>
            <w:rFonts w:ascii="Times New Roman" w:eastAsia="TimesNewRomanPS-BoldMT" w:hAnsi="Times New Roman"/>
            <w:color w:val="000000"/>
            <w:sz w:val="20"/>
            <w:szCs w:val="20"/>
          </w:rPr>
          <w:t xml:space="preserve">е) </w:t>
        </w:r>
        <w:r w:rsidR="00105B10" w:rsidRPr="00A72D1F">
          <w:rPr>
            <w:rFonts w:ascii="Times New Roman" w:hAnsi="Times New Roman"/>
            <w:color w:val="000000"/>
            <w:sz w:val="20"/>
            <w:szCs w:val="20"/>
          </w:rPr>
          <w:t>описание графиков регулирования отпуска тепла в тепловые сети с анализом их обоснованности</w:t>
        </w:r>
        <w:r w:rsidR="00105B10" w:rsidRPr="00A72D1F">
          <w:rPr>
            <w:rFonts w:ascii="Times New Roman" w:hAnsi="Times New Roman"/>
            <w:webHidden/>
            <w:color w:val="000000"/>
            <w:sz w:val="20"/>
            <w:szCs w:val="20"/>
          </w:rPr>
          <w:tab/>
        </w:r>
        <w:r w:rsidR="00105B10" w:rsidRPr="00A72D1F">
          <w:rPr>
            <w:rFonts w:ascii="Times New Roman" w:hAnsi="Times New Roman"/>
            <w:webHidden/>
            <w:color w:val="000000"/>
            <w:sz w:val="20"/>
            <w:szCs w:val="20"/>
          </w:rPr>
          <w:fldChar w:fldCharType="begin"/>
        </w:r>
        <w:r w:rsidR="00105B10" w:rsidRPr="00A72D1F">
          <w:rPr>
            <w:rFonts w:ascii="Times New Roman" w:hAnsi="Times New Roman"/>
            <w:webHidden/>
            <w:color w:val="000000"/>
            <w:sz w:val="20"/>
            <w:szCs w:val="20"/>
          </w:rPr>
          <w:instrText xml:space="preserve"> PAGEREF _Toc5632919 \h </w:instrText>
        </w:r>
        <w:r w:rsidR="00105B10" w:rsidRPr="00A72D1F">
          <w:rPr>
            <w:rFonts w:ascii="Times New Roman" w:hAnsi="Times New Roman"/>
            <w:webHidden/>
            <w:color w:val="000000"/>
            <w:sz w:val="20"/>
            <w:szCs w:val="20"/>
          </w:rPr>
        </w:r>
        <w:r w:rsidR="00105B10" w:rsidRPr="00A72D1F">
          <w:rPr>
            <w:rFonts w:ascii="Times New Roman" w:hAnsi="Times New Roman"/>
            <w:webHidden/>
            <w:color w:val="000000"/>
            <w:sz w:val="20"/>
            <w:szCs w:val="20"/>
          </w:rPr>
          <w:fldChar w:fldCharType="separate"/>
        </w:r>
        <w:r w:rsidR="00105B10" w:rsidRPr="00A72D1F">
          <w:rPr>
            <w:rFonts w:ascii="Times New Roman" w:hAnsi="Times New Roman"/>
            <w:webHidden/>
            <w:color w:val="000000"/>
            <w:sz w:val="20"/>
            <w:szCs w:val="20"/>
          </w:rPr>
          <w:t>26</w:t>
        </w:r>
        <w:r w:rsidR="00105B10" w:rsidRPr="00A72D1F">
          <w:rPr>
            <w:rFonts w:ascii="Times New Roman" w:hAnsi="Times New Roman"/>
            <w:webHidden/>
            <w:color w:val="000000"/>
            <w:sz w:val="20"/>
            <w:szCs w:val="20"/>
          </w:rPr>
          <w:fldChar w:fldCharType="end"/>
        </w:r>
      </w:hyperlink>
    </w:p>
    <w:p w:rsidR="00105B10" w:rsidRPr="00A72D1F" w:rsidRDefault="00A2493F" w:rsidP="00105B10">
      <w:pPr>
        <w:rPr>
          <w:rFonts w:ascii="Times New Roman" w:hAnsi="Times New Roman"/>
          <w:color w:val="000000"/>
          <w:sz w:val="20"/>
          <w:szCs w:val="20"/>
        </w:rPr>
      </w:pPr>
      <w:hyperlink w:anchor="_Toc5632920" w:history="1">
        <w:r w:rsidR="00105B10" w:rsidRPr="00A72D1F">
          <w:rPr>
            <w:rFonts w:ascii="Times New Roman" w:eastAsia="TimesNewRomanPS-BoldMT" w:hAnsi="Times New Roman"/>
            <w:color w:val="000000"/>
            <w:sz w:val="20"/>
            <w:szCs w:val="20"/>
          </w:rPr>
          <w:t xml:space="preserve">ж) </w:t>
        </w:r>
        <w:r w:rsidR="00105B10" w:rsidRPr="00A72D1F">
          <w:rPr>
            <w:rFonts w:ascii="Times New Roman" w:hAnsi="Times New Roman"/>
            <w:color w:val="000000"/>
            <w:sz w:val="20"/>
            <w:szCs w:val="20"/>
          </w:rPr>
          <w:t>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r w:rsidR="00105B10" w:rsidRPr="00A72D1F">
          <w:rPr>
            <w:rFonts w:ascii="Times New Roman" w:hAnsi="Times New Roman"/>
            <w:webHidden/>
            <w:color w:val="000000"/>
            <w:sz w:val="20"/>
            <w:szCs w:val="20"/>
          </w:rPr>
          <w:tab/>
        </w:r>
        <w:r w:rsidR="00105B10" w:rsidRPr="00A72D1F">
          <w:rPr>
            <w:rFonts w:ascii="Times New Roman" w:hAnsi="Times New Roman"/>
            <w:webHidden/>
            <w:color w:val="000000"/>
            <w:sz w:val="20"/>
            <w:szCs w:val="20"/>
          </w:rPr>
          <w:fldChar w:fldCharType="begin"/>
        </w:r>
        <w:r w:rsidR="00105B10" w:rsidRPr="00A72D1F">
          <w:rPr>
            <w:rFonts w:ascii="Times New Roman" w:hAnsi="Times New Roman"/>
            <w:webHidden/>
            <w:color w:val="000000"/>
            <w:sz w:val="20"/>
            <w:szCs w:val="20"/>
          </w:rPr>
          <w:instrText xml:space="preserve"> PAGEREF _Toc5632920 \h </w:instrText>
        </w:r>
        <w:r w:rsidR="00105B10" w:rsidRPr="00A72D1F">
          <w:rPr>
            <w:rFonts w:ascii="Times New Roman" w:hAnsi="Times New Roman"/>
            <w:webHidden/>
            <w:color w:val="000000"/>
            <w:sz w:val="20"/>
            <w:szCs w:val="20"/>
          </w:rPr>
        </w:r>
        <w:r w:rsidR="00105B10" w:rsidRPr="00A72D1F">
          <w:rPr>
            <w:rFonts w:ascii="Times New Roman" w:hAnsi="Times New Roman"/>
            <w:webHidden/>
            <w:color w:val="000000"/>
            <w:sz w:val="20"/>
            <w:szCs w:val="20"/>
          </w:rPr>
          <w:fldChar w:fldCharType="separate"/>
        </w:r>
        <w:r w:rsidR="00105B10" w:rsidRPr="00A72D1F">
          <w:rPr>
            <w:rFonts w:ascii="Times New Roman" w:hAnsi="Times New Roman"/>
            <w:webHidden/>
            <w:color w:val="000000"/>
            <w:sz w:val="20"/>
            <w:szCs w:val="20"/>
          </w:rPr>
          <w:t>26</w:t>
        </w:r>
        <w:r w:rsidR="00105B10" w:rsidRPr="00A72D1F">
          <w:rPr>
            <w:rFonts w:ascii="Times New Roman" w:hAnsi="Times New Roman"/>
            <w:webHidden/>
            <w:color w:val="000000"/>
            <w:sz w:val="20"/>
            <w:szCs w:val="20"/>
          </w:rPr>
          <w:fldChar w:fldCharType="end"/>
        </w:r>
      </w:hyperlink>
    </w:p>
    <w:p w:rsidR="00105B10" w:rsidRPr="00A72D1F" w:rsidRDefault="00A2493F" w:rsidP="00105B10">
      <w:pPr>
        <w:rPr>
          <w:rFonts w:ascii="Times New Roman" w:hAnsi="Times New Roman"/>
          <w:color w:val="000000"/>
          <w:sz w:val="20"/>
          <w:szCs w:val="20"/>
        </w:rPr>
      </w:pPr>
      <w:hyperlink w:anchor="_Toc5632921" w:history="1">
        <w:r w:rsidR="00105B10" w:rsidRPr="00A72D1F">
          <w:rPr>
            <w:rFonts w:ascii="Times New Roman" w:eastAsia="TimesNewRomanPS-BoldMT" w:hAnsi="Times New Roman"/>
            <w:color w:val="000000"/>
            <w:sz w:val="20"/>
            <w:szCs w:val="20"/>
          </w:rPr>
          <w:t xml:space="preserve">з) </w:t>
        </w:r>
        <w:r w:rsidR="00105B10" w:rsidRPr="00A72D1F">
          <w:rPr>
            <w:rFonts w:ascii="Times New Roman" w:hAnsi="Times New Roman"/>
            <w:color w:val="000000"/>
            <w:sz w:val="20"/>
            <w:szCs w:val="20"/>
          </w:rPr>
          <w:t>гидравлические режимы и пьезометрические графики тепловых сетей</w:t>
        </w:r>
        <w:r w:rsidR="00105B10" w:rsidRPr="00A72D1F">
          <w:rPr>
            <w:rFonts w:ascii="Times New Roman" w:hAnsi="Times New Roman"/>
            <w:webHidden/>
            <w:color w:val="000000"/>
            <w:sz w:val="20"/>
            <w:szCs w:val="20"/>
          </w:rPr>
          <w:tab/>
        </w:r>
        <w:r w:rsidR="00105B10" w:rsidRPr="00A72D1F">
          <w:rPr>
            <w:rFonts w:ascii="Times New Roman" w:hAnsi="Times New Roman"/>
            <w:webHidden/>
            <w:color w:val="000000"/>
            <w:sz w:val="20"/>
            <w:szCs w:val="20"/>
          </w:rPr>
          <w:fldChar w:fldCharType="begin"/>
        </w:r>
        <w:r w:rsidR="00105B10" w:rsidRPr="00A72D1F">
          <w:rPr>
            <w:rFonts w:ascii="Times New Roman" w:hAnsi="Times New Roman"/>
            <w:webHidden/>
            <w:color w:val="000000"/>
            <w:sz w:val="20"/>
            <w:szCs w:val="20"/>
          </w:rPr>
          <w:instrText xml:space="preserve"> PAGEREF _Toc5632921 \h </w:instrText>
        </w:r>
        <w:r w:rsidR="00105B10" w:rsidRPr="00A72D1F">
          <w:rPr>
            <w:rFonts w:ascii="Times New Roman" w:hAnsi="Times New Roman"/>
            <w:webHidden/>
            <w:color w:val="000000"/>
            <w:sz w:val="20"/>
            <w:szCs w:val="20"/>
          </w:rPr>
        </w:r>
        <w:r w:rsidR="00105B10" w:rsidRPr="00A72D1F">
          <w:rPr>
            <w:rFonts w:ascii="Times New Roman" w:hAnsi="Times New Roman"/>
            <w:webHidden/>
            <w:color w:val="000000"/>
            <w:sz w:val="20"/>
            <w:szCs w:val="20"/>
          </w:rPr>
          <w:fldChar w:fldCharType="separate"/>
        </w:r>
        <w:r w:rsidR="00105B10" w:rsidRPr="00A72D1F">
          <w:rPr>
            <w:rFonts w:ascii="Times New Roman" w:hAnsi="Times New Roman"/>
            <w:webHidden/>
            <w:color w:val="000000"/>
            <w:sz w:val="20"/>
            <w:szCs w:val="20"/>
          </w:rPr>
          <w:t>26</w:t>
        </w:r>
        <w:r w:rsidR="00105B10" w:rsidRPr="00A72D1F">
          <w:rPr>
            <w:rFonts w:ascii="Times New Roman" w:hAnsi="Times New Roman"/>
            <w:webHidden/>
            <w:color w:val="000000"/>
            <w:sz w:val="20"/>
            <w:szCs w:val="20"/>
          </w:rPr>
          <w:fldChar w:fldCharType="end"/>
        </w:r>
      </w:hyperlink>
    </w:p>
    <w:p w:rsidR="00105B10" w:rsidRPr="00A72D1F" w:rsidRDefault="00A2493F" w:rsidP="00105B10">
      <w:pPr>
        <w:rPr>
          <w:rFonts w:ascii="Times New Roman" w:hAnsi="Times New Roman"/>
          <w:color w:val="000000"/>
          <w:sz w:val="20"/>
          <w:szCs w:val="20"/>
        </w:rPr>
      </w:pPr>
      <w:hyperlink w:anchor="_Toc5632922" w:history="1">
        <w:r w:rsidR="00105B10" w:rsidRPr="00A72D1F">
          <w:rPr>
            <w:rFonts w:ascii="Times New Roman" w:eastAsia="TimesNewRomanPS-BoldMT" w:hAnsi="Times New Roman"/>
            <w:color w:val="000000"/>
            <w:sz w:val="20"/>
            <w:szCs w:val="20"/>
          </w:rPr>
          <w:t xml:space="preserve">и) </w:t>
        </w:r>
        <w:r w:rsidR="00105B10" w:rsidRPr="00A72D1F">
          <w:rPr>
            <w:rFonts w:ascii="Times New Roman" w:hAnsi="Times New Roman"/>
            <w:color w:val="000000"/>
            <w:sz w:val="20"/>
            <w:szCs w:val="20"/>
          </w:rPr>
          <w:t>статистику отказов тепловых сетей (аварийных ситуаций) за последние 5 лет</w:t>
        </w:r>
        <w:r w:rsidR="00105B10" w:rsidRPr="00A72D1F">
          <w:rPr>
            <w:rFonts w:ascii="Times New Roman" w:hAnsi="Times New Roman"/>
            <w:webHidden/>
            <w:color w:val="000000"/>
            <w:sz w:val="20"/>
            <w:szCs w:val="20"/>
          </w:rPr>
          <w:tab/>
        </w:r>
        <w:r w:rsidR="00105B10" w:rsidRPr="00A72D1F">
          <w:rPr>
            <w:rFonts w:ascii="Times New Roman" w:hAnsi="Times New Roman"/>
            <w:webHidden/>
            <w:color w:val="000000"/>
            <w:sz w:val="20"/>
            <w:szCs w:val="20"/>
          </w:rPr>
          <w:fldChar w:fldCharType="begin"/>
        </w:r>
        <w:r w:rsidR="00105B10" w:rsidRPr="00A72D1F">
          <w:rPr>
            <w:rFonts w:ascii="Times New Roman" w:hAnsi="Times New Roman"/>
            <w:webHidden/>
            <w:color w:val="000000"/>
            <w:sz w:val="20"/>
            <w:szCs w:val="20"/>
          </w:rPr>
          <w:instrText xml:space="preserve"> PAGEREF _Toc5632922 \h </w:instrText>
        </w:r>
        <w:r w:rsidR="00105B10" w:rsidRPr="00A72D1F">
          <w:rPr>
            <w:rFonts w:ascii="Times New Roman" w:hAnsi="Times New Roman"/>
            <w:webHidden/>
            <w:color w:val="000000"/>
            <w:sz w:val="20"/>
            <w:szCs w:val="20"/>
          </w:rPr>
        </w:r>
        <w:r w:rsidR="00105B10" w:rsidRPr="00A72D1F">
          <w:rPr>
            <w:rFonts w:ascii="Times New Roman" w:hAnsi="Times New Roman"/>
            <w:webHidden/>
            <w:color w:val="000000"/>
            <w:sz w:val="20"/>
            <w:szCs w:val="20"/>
          </w:rPr>
          <w:fldChar w:fldCharType="separate"/>
        </w:r>
        <w:r w:rsidR="00105B10" w:rsidRPr="00A72D1F">
          <w:rPr>
            <w:rFonts w:ascii="Times New Roman" w:hAnsi="Times New Roman"/>
            <w:webHidden/>
            <w:color w:val="000000"/>
            <w:sz w:val="20"/>
            <w:szCs w:val="20"/>
          </w:rPr>
          <w:t>26</w:t>
        </w:r>
        <w:r w:rsidR="00105B10" w:rsidRPr="00A72D1F">
          <w:rPr>
            <w:rFonts w:ascii="Times New Roman" w:hAnsi="Times New Roman"/>
            <w:webHidden/>
            <w:color w:val="000000"/>
            <w:sz w:val="20"/>
            <w:szCs w:val="20"/>
          </w:rPr>
          <w:fldChar w:fldCharType="end"/>
        </w:r>
      </w:hyperlink>
    </w:p>
    <w:p w:rsidR="00105B10" w:rsidRPr="00A72D1F" w:rsidRDefault="00A2493F" w:rsidP="00105B10">
      <w:pPr>
        <w:rPr>
          <w:rFonts w:ascii="Times New Roman" w:hAnsi="Times New Roman"/>
          <w:color w:val="000000"/>
          <w:sz w:val="20"/>
          <w:szCs w:val="20"/>
        </w:rPr>
      </w:pPr>
      <w:hyperlink w:anchor="_Toc5632923" w:history="1">
        <w:r w:rsidR="00105B10" w:rsidRPr="00A72D1F">
          <w:rPr>
            <w:rFonts w:ascii="Times New Roman" w:eastAsia="TimesNewRomanPS-BoldMT" w:hAnsi="Times New Roman"/>
            <w:color w:val="000000"/>
            <w:sz w:val="20"/>
            <w:szCs w:val="20"/>
          </w:rPr>
          <w:t xml:space="preserve">к) </w:t>
        </w:r>
        <w:r w:rsidR="00105B10" w:rsidRPr="00A72D1F">
          <w:rPr>
            <w:rFonts w:ascii="Times New Roman" w:hAnsi="Times New Roman"/>
            <w:color w:val="000000"/>
            <w:sz w:val="20"/>
            <w:szCs w:val="20"/>
          </w:rPr>
          <w:t>статистику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r w:rsidR="00105B10" w:rsidRPr="00A72D1F">
          <w:rPr>
            <w:rFonts w:ascii="Times New Roman" w:hAnsi="Times New Roman"/>
            <w:webHidden/>
            <w:color w:val="000000"/>
            <w:sz w:val="20"/>
            <w:szCs w:val="20"/>
          </w:rPr>
          <w:tab/>
        </w:r>
        <w:r w:rsidR="00105B10" w:rsidRPr="00A72D1F">
          <w:rPr>
            <w:rFonts w:ascii="Times New Roman" w:hAnsi="Times New Roman"/>
            <w:webHidden/>
            <w:color w:val="000000"/>
            <w:sz w:val="20"/>
            <w:szCs w:val="20"/>
          </w:rPr>
          <w:fldChar w:fldCharType="begin"/>
        </w:r>
        <w:r w:rsidR="00105B10" w:rsidRPr="00A72D1F">
          <w:rPr>
            <w:rFonts w:ascii="Times New Roman" w:hAnsi="Times New Roman"/>
            <w:webHidden/>
            <w:color w:val="000000"/>
            <w:sz w:val="20"/>
            <w:szCs w:val="20"/>
          </w:rPr>
          <w:instrText xml:space="preserve"> PAGEREF _Toc5632923 \h </w:instrText>
        </w:r>
        <w:r w:rsidR="00105B10" w:rsidRPr="00A72D1F">
          <w:rPr>
            <w:rFonts w:ascii="Times New Roman" w:hAnsi="Times New Roman"/>
            <w:webHidden/>
            <w:color w:val="000000"/>
            <w:sz w:val="20"/>
            <w:szCs w:val="20"/>
          </w:rPr>
        </w:r>
        <w:r w:rsidR="00105B10" w:rsidRPr="00A72D1F">
          <w:rPr>
            <w:rFonts w:ascii="Times New Roman" w:hAnsi="Times New Roman"/>
            <w:webHidden/>
            <w:color w:val="000000"/>
            <w:sz w:val="20"/>
            <w:szCs w:val="20"/>
          </w:rPr>
          <w:fldChar w:fldCharType="separate"/>
        </w:r>
        <w:r w:rsidR="00105B10" w:rsidRPr="00A72D1F">
          <w:rPr>
            <w:rFonts w:ascii="Times New Roman" w:hAnsi="Times New Roman"/>
            <w:webHidden/>
            <w:color w:val="000000"/>
            <w:sz w:val="20"/>
            <w:szCs w:val="20"/>
          </w:rPr>
          <w:t>26</w:t>
        </w:r>
        <w:r w:rsidR="00105B10" w:rsidRPr="00A72D1F">
          <w:rPr>
            <w:rFonts w:ascii="Times New Roman" w:hAnsi="Times New Roman"/>
            <w:webHidden/>
            <w:color w:val="000000"/>
            <w:sz w:val="20"/>
            <w:szCs w:val="20"/>
          </w:rPr>
          <w:fldChar w:fldCharType="end"/>
        </w:r>
      </w:hyperlink>
    </w:p>
    <w:p w:rsidR="00105B10" w:rsidRPr="00A72D1F" w:rsidRDefault="00A2493F" w:rsidP="00105B10">
      <w:pPr>
        <w:rPr>
          <w:rFonts w:ascii="Times New Roman" w:hAnsi="Times New Roman"/>
          <w:color w:val="000000"/>
          <w:sz w:val="20"/>
          <w:szCs w:val="20"/>
        </w:rPr>
      </w:pPr>
      <w:hyperlink w:anchor="_Toc5632924" w:history="1">
        <w:r w:rsidR="00105B10" w:rsidRPr="00A72D1F">
          <w:rPr>
            <w:rFonts w:ascii="Times New Roman" w:eastAsia="TimesNewRomanPS-BoldMT" w:hAnsi="Times New Roman"/>
            <w:color w:val="000000"/>
            <w:sz w:val="20"/>
            <w:szCs w:val="20"/>
          </w:rPr>
          <w:t xml:space="preserve">л) </w:t>
        </w:r>
        <w:r w:rsidR="00105B10" w:rsidRPr="00A72D1F">
          <w:rPr>
            <w:rFonts w:ascii="Times New Roman" w:hAnsi="Times New Roman"/>
            <w:color w:val="000000"/>
            <w:sz w:val="20"/>
            <w:szCs w:val="20"/>
          </w:rPr>
          <w:t>описание процедур диагностики состояния тепловых сетей и планирования капитальных (текущих) ремонтов</w:t>
        </w:r>
        <w:r w:rsidR="00105B10" w:rsidRPr="00A72D1F">
          <w:rPr>
            <w:rFonts w:ascii="Times New Roman" w:hAnsi="Times New Roman"/>
            <w:webHidden/>
            <w:color w:val="000000"/>
            <w:sz w:val="20"/>
            <w:szCs w:val="20"/>
          </w:rPr>
          <w:tab/>
        </w:r>
        <w:r w:rsidR="00105B10" w:rsidRPr="00A72D1F">
          <w:rPr>
            <w:rFonts w:ascii="Times New Roman" w:hAnsi="Times New Roman"/>
            <w:webHidden/>
            <w:color w:val="000000"/>
            <w:sz w:val="20"/>
            <w:szCs w:val="20"/>
          </w:rPr>
          <w:fldChar w:fldCharType="begin"/>
        </w:r>
        <w:r w:rsidR="00105B10" w:rsidRPr="00A72D1F">
          <w:rPr>
            <w:rFonts w:ascii="Times New Roman" w:hAnsi="Times New Roman"/>
            <w:webHidden/>
            <w:color w:val="000000"/>
            <w:sz w:val="20"/>
            <w:szCs w:val="20"/>
          </w:rPr>
          <w:instrText xml:space="preserve"> PAGEREF _Toc5632924 \h </w:instrText>
        </w:r>
        <w:r w:rsidR="00105B10" w:rsidRPr="00A72D1F">
          <w:rPr>
            <w:rFonts w:ascii="Times New Roman" w:hAnsi="Times New Roman"/>
            <w:webHidden/>
            <w:color w:val="000000"/>
            <w:sz w:val="20"/>
            <w:szCs w:val="20"/>
          </w:rPr>
        </w:r>
        <w:r w:rsidR="00105B10" w:rsidRPr="00A72D1F">
          <w:rPr>
            <w:rFonts w:ascii="Times New Roman" w:hAnsi="Times New Roman"/>
            <w:webHidden/>
            <w:color w:val="000000"/>
            <w:sz w:val="20"/>
            <w:szCs w:val="20"/>
          </w:rPr>
          <w:fldChar w:fldCharType="separate"/>
        </w:r>
        <w:r w:rsidR="00105B10" w:rsidRPr="00A72D1F">
          <w:rPr>
            <w:rFonts w:ascii="Times New Roman" w:hAnsi="Times New Roman"/>
            <w:webHidden/>
            <w:color w:val="000000"/>
            <w:sz w:val="20"/>
            <w:szCs w:val="20"/>
          </w:rPr>
          <w:t>27</w:t>
        </w:r>
        <w:r w:rsidR="00105B10" w:rsidRPr="00A72D1F">
          <w:rPr>
            <w:rFonts w:ascii="Times New Roman" w:hAnsi="Times New Roman"/>
            <w:webHidden/>
            <w:color w:val="000000"/>
            <w:sz w:val="20"/>
            <w:szCs w:val="20"/>
          </w:rPr>
          <w:fldChar w:fldCharType="end"/>
        </w:r>
      </w:hyperlink>
    </w:p>
    <w:p w:rsidR="00105B10" w:rsidRPr="00A72D1F" w:rsidRDefault="00A2493F" w:rsidP="00105B10">
      <w:pPr>
        <w:rPr>
          <w:rFonts w:ascii="Times New Roman" w:hAnsi="Times New Roman"/>
          <w:color w:val="000000"/>
          <w:sz w:val="20"/>
          <w:szCs w:val="20"/>
        </w:rPr>
      </w:pPr>
      <w:hyperlink w:anchor="_Toc5632925" w:history="1">
        <w:r w:rsidR="00105B10" w:rsidRPr="00A72D1F">
          <w:rPr>
            <w:rFonts w:ascii="Times New Roman" w:eastAsia="TimesNewRomanPS-BoldMT" w:hAnsi="Times New Roman"/>
            <w:color w:val="000000"/>
            <w:sz w:val="20"/>
            <w:szCs w:val="20"/>
          </w:rPr>
          <w:t xml:space="preserve">м) </w:t>
        </w:r>
        <w:r w:rsidR="00105B10" w:rsidRPr="00A72D1F">
          <w:rPr>
            <w:rFonts w:ascii="Times New Roman" w:hAnsi="Times New Roman"/>
            <w:color w:val="000000"/>
            <w:sz w:val="20"/>
            <w:szCs w:val="20"/>
          </w:rPr>
          <w:t>описание периодичности и соответствия требованиям технических регламентов и иным обязательным требованиям процедур летнего ремонта с параметрами и методами испытаний (гидравлических, температурных, на тепловые потери) тепловых сетей</w:t>
        </w:r>
        <w:r w:rsidR="00105B10" w:rsidRPr="00A72D1F">
          <w:rPr>
            <w:rFonts w:ascii="Times New Roman" w:hAnsi="Times New Roman"/>
            <w:webHidden/>
            <w:color w:val="000000"/>
            <w:sz w:val="20"/>
            <w:szCs w:val="20"/>
          </w:rPr>
          <w:tab/>
        </w:r>
        <w:r w:rsidR="00105B10" w:rsidRPr="00A72D1F">
          <w:rPr>
            <w:rFonts w:ascii="Times New Roman" w:hAnsi="Times New Roman"/>
            <w:webHidden/>
            <w:color w:val="000000"/>
            <w:sz w:val="20"/>
            <w:szCs w:val="20"/>
          </w:rPr>
          <w:fldChar w:fldCharType="begin"/>
        </w:r>
        <w:r w:rsidR="00105B10" w:rsidRPr="00A72D1F">
          <w:rPr>
            <w:rFonts w:ascii="Times New Roman" w:hAnsi="Times New Roman"/>
            <w:webHidden/>
            <w:color w:val="000000"/>
            <w:sz w:val="20"/>
            <w:szCs w:val="20"/>
          </w:rPr>
          <w:instrText xml:space="preserve"> PAGEREF _Toc5632925 \h </w:instrText>
        </w:r>
        <w:r w:rsidR="00105B10" w:rsidRPr="00A72D1F">
          <w:rPr>
            <w:rFonts w:ascii="Times New Roman" w:hAnsi="Times New Roman"/>
            <w:webHidden/>
            <w:color w:val="000000"/>
            <w:sz w:val="20"/>
            <w:szCs w:val="20"/>
          </w:rPr>
        </w:r>
        <w:r w:rsidR="00105B10" w:rsidRPr="00A72D1F">
          <w:rPr>
            <w:rFonts w:ascii="Times New Roman" w:hAnsi="Times New Roman"/>
            <w:webHidden/>
            <w:color w:val="000000"/>
            <w:sz w:val="20"/>
            <w:szCs w:val="20"/>
          </w:rPr>
          <w:fldChar w:fldCharType="separate"/>
        </w:r>
        <w:r w:rsidR="00105B10" w:rsidRPr="00A72D1F">
          <w:rPr>
            <w:rFonts w:ascii="Times New Roman" w:hAnsi="Times New Roman"/>
            <w:webHidden/>
            <w:color w:val="000000"/>
            <w:sz w:val="20"/>
            <w:szCs w:val="20"/>
          </w:rPr>
          <w:t>27</w:t>
        </w:r>
        <w:r w:rsidR="00105B10" w:rsidRPr="00A72D1F">
          <w:rPr>
            <w:rFonts w:ascii="Times New Roman" w:hAnsi="Times New Roman"/>
            <w:webHidden/>
            <w:color w:val="000000"/>
            <w:sz w:val="20"/>
            <w:szCs w:val="20"/>
          </w:rPr>
          <w:fldChar w:fldCharType="end"/>
        </w:r>
      </w:hyperlink>
    </w:p>
    <w:p w:rsidR="00105B10" w:rsidRPr="00A72D1F" w:rsidRDefault="00A2493F" w:rsidP="00105B10">
      <w:pPr>
        <w:rPr>
          <w:rFonts w:ascii="Times New Roman" w:hAnsi="Times New Roman"/>
          <w:color w:val="000000"/>
          <w:sz w:val="20"/>
          <w:szCs w:val="20"/>
        </w:rPr>
      </w:pPr>
      <w:hyperlink w:anchor="_Toc5632926" w:history="1">
        <w:r w:rsidR="00105B10" w:rsidRPr="00A72D1F">
          <w:rPr>
            <w:rFonts w:ascii="Times New Roman" w:eastAsia="TimesNewRomanPS-BoldMT" w:hAnsi="Times New Roman"/>
            <w:color w:val="000000"/>
            <w:sz w:val="20"/>
            <w:szCs w:val="20"/>
          </w:rPr>
          <w:t xml:space="preserve">н) </w:t>
        </w:r>
        <w:r w:rsidR="00105B10" w:rsidRPr="00A72D1F">
          <w:rPr>
            <w:rFonts w:ascii="Times New Roman" w:hAnsi="Times New Roman"/>
            <w:color w:val="000000"/>
            <w:sz w:val="20"/>
            <w:szCs w:val="20"/>
          </w:rPr>
          <w:t>описание нормативов технологических потерь (в ценовых зонах теплоснабжения - плановых потерь, определяемых в соответствии с методическими указаниями по разработке схем теплоснабжения) при передаче тепловой энергии (мощности) и теплоносителя, включаемых в расчет отпущенных тепловой энергии (мощности) и теплоносителя</w:t>
        </w:r>
        <w:r w:rsidR="00105B10" w:rsidRPr="00A72D1F">
          <w:rPr>
            <w:rFonts w:ascii="Times New Roman" w:hAnsi="Times New Roman"/>
            <w:webHidden/>
            <w:color w:val="000000"/>
            <w:sz w:val="20"/>
            <w:szCs w:val="20"/>
          </w:rPr>
          <w:tab/>
        </w:r>
        <w:r w:rsidR="00105B10" w:rsidRPr="00A72D1F">
          <w:rPr>
            <w:rFonts w:ascii="Times New Roman" w:hAnsi="Times New Roman"/>
            <w:webHidden/>
            <w:color w:val="000000"/>
            <w:sz w:val="20"/>
            <w:szCs w:val="20"/>
          </w:rPr>
          <w:fldChar w:fldCharType="begin"/>
        </w:r>
        <w:r w:rsidR="00105B10" w:rsidRPr="00A72D1F">
          <w:rPr>
            <w:rFonts w:ascii="Times New Roman" w:hAnsi="Times New Roman"/>
            <w:webHidden/>
            <w:color w:val="000000"/>
            <w:sz w:val="20"/>
            <w:szCs w:val="20"/>
          </w:rPr>
          <w:instrText xml:space="preserve"> PAGEREF _Toc5632926 \h </w:instrText>
        </w:r>
        <w:r w:rsidR="00105B10" w:rsidRPr="00A72D1F">
          <w:rPr>
            <w:rFonts w:ascii="Times New Roman" w:hAnsi="Times New Roman"/>
            <w:webHidden/>
            <w:color w:val="000000"/>
            <w:sz w:val="20"/>
            <w:szCs w:val="20"/>
          </w:rPr>
        </w:r>
        <w:r w:rsidR="00105B10" w:rsidRPr="00A72D1F">
          <w:rPr>
            <w:rFonts w:ascii="Times New Roman" w:hAnsi="Times New Roman"/>
            <w:webHidden/>
            <w:color w:val="000000"/>
            <w:sz w:val="20"/>
            <w:szCs w:val="20"/>
          </w:rPr>
          <w:fldChar w:fldCharType="separate"/>
        </w:r>
        <w:r w:rsidR="00105B10" w:rsidRPr="00A72D1F">
          <w:rPr>
            <w:rFonts w:ascii="Times New Roman" w:hAnsi="Times New Roman"/>
            <w:webHidden/>
            <w:color w:val="000000"/>
            <w:sz w:val="20"/>
            <w:szCs w:val="20"/>
          </w:rPr>
          <w:t>27</w:t>
        </w:r>
        <w:r w:rsidR="00105B10" w:rsidRPr="00A72D1F">
          <w:rPr>
            <w:rFonts w:ascii="Times New Roman" w:hAnsi="Times New Roman"/>
            <w:webHidden/>
            <w:color w:val="000000"/>
            <w:sz w:val="20"/>
            <w:szCs w:val="20"/>
          </w:rPr>
          <w:fldChar w:fldCharType="end"/>
        </w:r>
      </w:hyperlink>
    </w:p>
    <w:p w:rsidR="00105B10" w:rsidRPr="00A72D1F" w:rsidRDefault="00A2493F" w:rsidP="00105B10">
      <w:pPr>
        <w:rPr>
          <w:rFonts w:ascii="Times New Roman" w:hAnsi="Times New Roman"/>
          <w:color w:val="000000"/>
          <w:sz w:val="20"/>
          <w:szCs w:val="20"/>
        </w:rPr>
      </w:pPr>
      <w:hyperlink w:anchor="_Toc5632927" w:history="1">
        <w:r w:rsidR="00105B10" w:rsidRPr="00A72D1F">
          <w:rPr>
            <w:rFonts w:ascii="Times New Roman" w:eastAsia="TimesNewRomanPS-BoldMT" w:hAnsi="Times New Roman"/>
            <w:color w:val="000000"/>
            <w:sz w:val="20"/>
            <w:szCs w:val="20"/>
          </w:rPr>
          <w:t xml:space="preserve">о) </w:t>
        </w:r>
        <w:r w:rsidR="00105B10" w:rsidRPr="00A72D1F">
          <w:rPr>
            <w:rFonts w:ascii="Times New Roman" w:hAnsi="Times New Roman"/>
            <w:color w:val="000000"/>
            <w:sz w:val="20"/>
            <w:szCs w:val="20"/>
          </w:rPr>
          <w:t>оценку фактических потерь тепловой энергии и теплоносителя при передаче тепловой энергии и теплоносителя по тепловым сетям за последние 3 года</w:t>
        </w:r>
        <w:r w:rsidR="00105B10" w:rsidRPr="00A72D1F">
          <w:rPr>
            <w:rFonts w:ascii="Times New Roman" w:hAnsi="Times New Roman"/>
            <w:webHidden/>
            <w:color w:val="000000"/>
            <w:sz w:val="20"/>
            <w:szCs w:val="20"/>
          </w:rPr>
          <w:tab/>
        </w:r>
        <w:r w:rsidR="00105B10" w:rsidRPr="00A72D1F">
          <w:rPr>
            <w:rFonts w:ascii="Times New Roman" w:hAnsi="Times New Roman"/>
            <w:webHidden/>
            <w:color w:val="000000"/>
            <w:sz w:val="20"/>
            <w:szCs w:val="20"/>
          </w:rPr>
          <w:fldChar w:fldCharType="begin"/>
        </w:r>
        <w:r w:rsidR="00105B10" w:rsidRPr="00A72D1F">
          <w:rPr>
            <w:rFonts w:ascii="Times New Roman" w:hAnsi="Times New Roman"/>
            <w:webHidden/>
            <w:color w:val="000000"/>
            <w:sz w:val="20"/>
            <w:szCs w:val="20"/>
          </w:rPr>
          <w:instrText xml:space="preserve"> PAGEREF _Toc5632927 \h </w:instrText>
        </w:r>
        <w:r w:rsidR="00105B10" w:rsidRPr="00A72D1F">
          <w:rPr>
            <w:rFonts w:ascii="Times New Roman" w:hAnsi="Times New Roman"/>
            <w:webHidden/>
            <w:color w:val="000000"/>
            <w:sz w:val="20"/>
            <w:szCs w:val="20"/>
          </w:rPr>
        </w:r>
        <w:r w:rsidR="00105B10" w:rsidRPr="00A72D1F">
          <w:rPr>
            <w:rFonts w:ascii="Times New Roman" w:hAnsi="Times New Roman"/>
            <w:webHidden/>
            <w:color w:val="000000"/>
            <w:sz w:val="20"/>
            <w:szCs w:val="20"/>
          </w:rPr>
          <w:fldChar w:fldCharType="separate"/>
        </w:r>
        <w:r w:rsidR="00105B10" w:rsidRPr="00A72D1F">
          <w:rPr>
            <w:rFonts w:ascii="Times New Roman" w:hAnsi="Times New Roman"/>
            <w:webHidden/>
            <w:color w:val="000000"/>
            <w:sz w:val="20"/>
            <w:szCs w:val="20"/>
          </w:rPr>
          <w:t>27</w:t>
        </w:r>
        <w:r w:rsidR="00105B10" w:rsidRPr="00A72D1F">
          <w:rPr>
            <w:rFonts w:ascii="Times New Roman" w:hAnsi="Times New Roman"/>
            <w:webHidden/>
            <w:color w:val="000000"/>
            <w:sz w:val="20"/>
            <w:szCs w:val="20"/>
          </w:rPr>
          <w:fldChar w:fldCharType="end"/>
        </w:r>
      </w:hyperlink>
    </w:p>
    <w:p w:rsidR="00105B10" w:rsidRPr="00A72D1F" w:rsidRDefault="00A2493F" w:rsidP="00105B10">
      <w:pPr>
        <w:rPr>
          <w:rFonts w:ascii="Times New Roman" w:hAnsi="Times New Roman"/>
          <w:color w:val="000000"/>
          <w:sz w:val="20"/>
          <w:szCs w:val="20"/>
        </w:rPr>
      </w:pPr>
      <w:hyperlink w:anchor="_Toc5632928" w:history="1">
        <w:r w:rsidR="00105B10" w:rsidRPr="00A72D1F">
          <w:rPr>
            <w:rFonts w:ascii="Times New Roman" w:eastAsia="TimesNewRomanPS-BoldMT" w:hAnsi="Times New Roman"/>
            <w:color w:val="000000"/>
            <w:sz w:val="20"/>
            <w:szCs w:val="20"/>
          </w:rPr>
          <w:t xml:space="preserve">п) </w:t>
        </w:r>
        <w:r w:rsidR="00105B10" w:rsidRPr="00A72D1F">
          <w:rPr>
            <w:rFonts w:ascii="Times New Roman" w:hAnsi="Times New Roman"/>
            <w:color w:val="000000"/>
            <w:sz w:val="20"/>
            <w:szCs w:val="20"/>
          </w:rPr>
          <w:t>предписания надзорных органов по запрещению дальнейшей эксплуатации участков тепловой сети и результаты их исполнения</w:t>
        </w:r>
        <w:r w:rsidR="00105B10" w:rsidRPr="00A72D1F">
          <w:rPr>
            <w:rFonts w:ascii="Times New Roman" w:hAnsi="Times New Roman"/>
            <w:webHidden/>
            <w:color w:val="000000"/>
            <w:sz w:val="20"/>
            <w:szCs w:val="20"/>
          </w:rPr>
          <w:tab/>
        </w:r>
        <w:r w:rsidR="00105B10" w:rsidRPr="00A72D1F">
          <w:rPr>
            <w:rFonts w:ascii="Times New Roman" w:hAnsi="Times New Roman"/>
            <w:webHidden/>
            <w:color w:val="000000"/>
            <w:sz w:val="20"/>
            <w:szCs w:val="20"/>
          </w:rPr>
          <w:fldChar w:fldCharType="begin"/>
        </w:r>
        <w:r w:rsidR="00105B10" w:rsidRPr="00A72D1F">
          <w:rPr>
            <w:rFonts w:ascii="Times New Roman" w:hAnsi="Times New Roman"/>
            <w:webHidden/>
            <w:color w:val="000000"/>
            <w:sz w:val="20"/>
            <w:szCs w:val="20"/>
          </w:rPr>
          <w:instrText xml:space="preserve"> PAGEREF _Toc5632928 \h </w:instrText>
        </w:r>
        <w:r w:rsidR="00105B10" w:rsidRPr="00A72D1F">
          <w:rPr>
            <w:rFonts w:ascii="Times New Roman" w:hAnsi="Times New Roman"/>
            <w:webHidden/>
            <w:color w:val="000000"/>
            <w:sz w:val="20"/>
            <w:szCs w:val="20"/>
          </w:rPr>
        </w:r>
        <w:r w:rsidR="00105B10" w:rsidRPr="00A72D1F">
          <w:rPr>
            <w:rFonts w:ascii="Times New Roman" w:hAnsi="Times New Roman"/>
            <w:webHidden/>
            <w:color w:val="000000"/>
            <w:sz w:val="20"/>
            <w:szCs w:val="20"/>
          </w:rPr>
          <w:fldChar w:fldCharType="separate"/>
        </w:r>
        <w:r w:rsidR="00105B10" w:rsidRPr="00A72D1F">
          <w:rPr>
            <w:rFonts w:ascii="Times New Roman" w:hAnsi="Times New Roman"/>
            <w:webHidden/>
            <w:color w:val="000000"/>
            <w:sz w:val="20"/>
            <w:szCs w:val="20"/>
          </w:rPr>
          <w:t>28</w:t>
        </w:r>
        <w:r w:rsidR="00105B10" w:rsidRPr="00A72D1F">
          <w:rPr>
            <w:rFonts w:ascii="Times New Roman" w:hAnsi="Times New Roman"/>
            <w:webHidden/>
            <w:color w:val="000000"/>
            <w:sz w:val="20"/>
            <w:szCs w:val="20"/>
          </w:rPr>
          <w:fldChar w:fldCharType="end"/>
        </w:r>
      </w:hyperlink>
    </w:p>
    <w:p w:rsidR="00105B10" w:rsidRPr="00A72D1F" w:rsidRDefault="00A2493F" w:rsidP="00105B10">
      <w:pPr>
        <w:rPr>
          <w:rFonts w:ascii="Times New Roman" w:hAnsi="Times New Roman"/>
          <w:color w:val="000000"/>
          <w:sz w:val="20"/>
          <w:szCs w:val="20"/>
        </w:rPr>
      </w:pPr>
      <w:hyperlink w:anchor="_Toc5632929" w:history="1">
        <w:r w:rsidR="00105B10" w:rsidRPr="00A72D1F">
          <w:rPr>
            <w:rFonts w:ascii="Times New Roman" w:eastAsia="TimesNewRomanPS-BoldMT" w:hAnsi="Times New Roman"/>
            <w:color w:val="000000"/>
            <w:sz w:val="20"/>
            <w:szCs w:val="20"/>
          </w:rPr>
          <w:t xml:space="preserve">р) </w:t>
        </w:r>
        <w:r w:rsidR="00105B10" w:rsidRPr="00A72D1F">
          <w:rPr>
            <w:rFonts w:ascii="Times New Roman" w:hAnsi="Times New Roman"/>
            <w:color w:val="000000"/>
            <w:sz w:val="20"/>
            <w:szCs w:val="20"/>
          </w:rPr>
          <w:t>описание наиболее распространенных типов присоединений теплопотребляющих установок потребителей к тепловым сетям, определяющих выбор и обоснование графика регулирования отпуска тепловой энергии потребителям</w:t>
        </w:r>
        <w:r w:rsidR="00105B10" w:rsidRPr="00A72D1F">
          <w:rPr>
            <w:rFonts w:ascii="Times New Roman" w:hAnsi="Times New Roman"/>
            <w:webHidden/>
            <w:color w:val="000000"/>
            <w:sz w:val="20"/>
            <w:szCs w:val="20"/>
          </w:rPr>
          <w:tab/>
        </w:r>
        <w:r w:rsidR="00105B10" w:rsidRPr="00A72D1F">
          <w:rPr>
            <w:rFonts w:ascii="Times New Roman" w:hAnsi="Times New Roman"/>
            <w:webHidden/>
            <w:color w:val="000000"/>
            <w:sz w:val="20"/>
            <w:szCs w:val="20"/>
          </w:rPr>
          <w:fldChar w:fldCharType="begin"/>
        </w:r>
        <w:r w:rsidR="00105B10" w:rsidRPr="00A72D1F">
          <w:rPr>
            <w:rFonts w:ascii="Times New Roman" w:hAnsi="Times New Roman"/>
            <w:webHidden/>
            <w:color w:val="000000"/>
            <w:sz w:val="20"/>
            <w:szCs w:val="20"/>
          </w:rPr>
          <w:instrText xml:space="preserve"> PAGEREF _Toc5632929 \h </w:instrText>
        </w:r>
        <w:r w:rsidR="00105B10" w:rsidRPr="00A72D1F">
          <w:rPr>
            <w:rFonts w:ascii="Times New Roman" w:hAnsi="Times New Roman"/>
            <w:webHidden/>
            <w:color w:val="000000"/>
            <w:sz w:val="20"/>
            <w:szCs w:val="20"/>
          </w:rPr>
        </w:r>
        <w:r w:rsidR="00105B10" w:rsidRPr="00A72D1F">
          <w:rPr>
            <w:rFonts w:ascii="Times New Roman" w:hAnsi="Times New Roman"/>
            <w:webHidden/>
            <w:color w:val="000000"/>
            <w:sz w:val="20"/>
            <w:szCs w:val="20"/>
          </w:rPr>
          <w:fldChar w:fldCharType="separate"/>
        </w:r>
        <w:r w:rsidR="00105B10" w:rsidRPr="00A72D1F">
          <w:rPr>
            <w:rFonts w:ascii="Times New Roman" w:hAnsi="Times New Roman"/>
            <w:webHidden/>
            <w:color w:val="000000"/>
            <w:sz w:val="20"/>
            <w:szCs w:val="20"/>
          </w:rPr>
          <w:t>28</w:t>
        </w:r>
        <w:r w:rsidR="00105B10" w:rsidRPr="00A72D1F">
          <w:rPr>
            <w:rFonts w:ascii="Times New Roman" w:hAnsi="Times New Roman"/>
            <w:webHidden/>
            <w:color w:val="000000"/>
            <w:sz w:val="20"/>
            <w:szCs w:val="20"/>
          </w:rPr>
          <w:fldChar w:fldCharType="end"/>
        </w:r>
      </w:hyperlink>
    </w:p>
    <w:p w:rsidR="00105B10" w:rsidRPr="00A72D1F" w:rsidRDefault="00A2493F" w:rsidP="00105B10">
      <w:pPr>
        <w:rPr>
          <w:rFonts w:ascii="Times New Roman" w:hAnsi="Times New Roman"/>
          <w:color w:val="000000"/>
          <w:sz w:val="20"/>
          <w:szCs w:val="20"/>
        </w:rPr>
      </w:pPr>
      <w:hyperlink w:anchor="_Toc5632930" w:history="1">
        <w:r w:rsidR="00105B10" w:rsidRPr="00A72D1F">
          <w:rPr>
            <w:rFonts w:ascii="Times New Roman" w:eastAsia="TimesNewRomanPS-BoldMT" w:hAnsi="Times New Roman"/>
            <w:color w:val="000000"/>
            <w:sz w:val="20"/>
            <w:szCs w:val="20"/>
          </w:rPr>
          <w:t xml:space="preserve">с) </w:t>
        </w:r>
        <w:r w:rsidR="00105B10" w:rsidRPr="00A72D1F">
          <w:rPr>
            <w:rFonts w:ascii="Times New Roman" w:hAnsi="Times New Roman"/>
            <w:color w:val="000000"/>
            <w:sz w:val="20"/>
            <w:szCs w:val="20"/>
          </w:rPr>
          <w:t>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r w:rsidR="00105B10" w:rsidRPr="00A72D1F">
          <w:rPr>
            <w:rFonts w:ascii="Times New Roman" w:hAnsi="Times New Roman"/>
            <w:webHidden/>
            <w:color w:val="000000"/>
            <w:sz w:val="20"/>
            <w:szCs w:val="20"/>
          </w:rPr>
          <w:tab/>
        </w:r>
        <w:r w:rsidR="00105B10" w:rsidRPr="00A72D1F">
          <w:rPr>
            <w:rFonts w:ascii="Times New Roman" w:hAnsi="Times New Roman"/>
            <w:webHidden/>
            <w:color w:val="000000"/>
            <w:sz w:val="20"/>
            <w:szCs w:val="20"/>
          </w:rPr>
          <w:fldChar w:fldCharType="begin"/>
        </w:r>
        <w:r w:rsidR="00105B10" w:rsidRPr="00A72D1F">
          <w:rPr>
            <w:rFonts w:ascii="Times New Roman" w:hAnsi="Times New Roman"/>
            <w:webHidden/>
            <w:color w:val="000000"/>
            <w:sz w:val="20"/>
            <w:szCs w:val="20"/>
          </w:rPr>
          <w:instrText xml:space="preserve"> PAGEREF _Toc5632930 \h </w:instrText>
        </w:r>
        <w:r w:rsidR="00105B10" w:rsidRPr="00A72D1F">
          <w:rPr>
            <w:rFonts w:ascii="Times New Roman" w:hAnsi="Times New Roman"/>
            <w:webHidden/>
            <w:color w:val="000000"/>
            <w:sz w:val="20"/>
            <w:szCs w:val="20"/>
          </w:rPr>
        </w:r>
        <w:r w:rsidR="00105B10" w:rsidRPr="00A72D1F">
          <w:rPr>
            <w:rFonts w:ascii="Times New Roman" w:hAnsi="Times New Roman"/>
            <w:webHidden/>
            <w:color w:val="000000"/>
            <w:sz w:val="20"/>
            <w:szCs w:val="20"/>
          </w:rPr>
          <w:fldChar w:fldCharType="separate"/>
        </w:r>
        <w:r w:rsidR="00105B10" w:rsidRPr="00A72D1F">
          <w:rPr>
            <w:rFonts w:ascii="Times New Roman" w:hAnsi="Times New Roman"/>
            <w:webHidden/>
            <w:color w:val="000000"/>
            <w:sz w:val="20"/>
            <w:szCs w:val="20"/>
          </w:rPr>
          <w:t>28</w:t>
        </w:r>
        <w:r w:rsidR="00105B10" w:rsidRPr="00A72D1F">
          <w:rPr>
            <w:rFonts w:ascii="Times New Roman" w:hAnsi="Times New Roman"/>
            <w:webHidden/>
            <w:color w:val="000000"/>
            <w:sz w:val="20"/>
            <w:szCs w:val="20"/>
          </w:rPr>
          <w:fldChar w:fldCharType="end"/>
        </w:r>
      </w:hyperlink>
    </w:p>
    <w:p w:rsidR="00105B10" w:rsidRPr="00A72D1F" w:rsidRDefault="00A2493F" w:rsidP="00105B10">
      <w:pPr>
        <w:rPr>
          <w:rFonts w:ascii="Times New Roman" w:hAnsi="Times New Roman"/>
          <w:color w:val="000000"/>
          <w:sz w:val="20"/>
          <w:szCs w:val="20"/>
        </w:rPr>
      </w:pPr>
      <w:hyperlink w:anchor="_Toc5632931" w:history="1">
        <w:r w:rsidR="00105B10" w:rsidRPr="00A72D1F">
          <w:rPr>
            <w:rFonts w:ascii="Times New Roman" w:eastAsia="TimesNewRomanPS-BoldMT" w:hAnsi="Times New Roman"/>
            <w:color w:val="000000"/>
            <w:sz w:val="20"/>
            <w:szCs w:val="20"/>
          </w:rPr>
          <w:t xml:space="preserve">т) </w:t>
        </w:r>
        <w:r w:rsidR="00105B10" w:rsidRPr="00A72D1F">
          <w:rPr>
            <w:rFonts w:ascii="Times New Roman" w:hAnsi="Times New Roman"/>
            <w:color w:val="000000"/>
            <w:sz w:val="20"/>
            <w:szCs w:val="20"/>
          </w:rPr>
          <w:t>анализ работы диспетчерских служб теплоснабжающих (теплосетевых) организаций и используемых средств автоматизации, телемеханизации и связи</w:t>
        </w:r>
        <w:r w:rsidR="00105B10" w:rsidRPr="00A72D1F">
          <w:rPr>
            <w:rFonts w:ascii="Times New Roman" w:hAnsi="Times New Roman"/>
            <w:webHidden/>
            <w:color w:val="000000"/>
            <w:sz w:val="20"/>
            <w:szCs w:val="20"/>
          </w:rPr>
          <w:tab/>
        </w:r>
        <w:r w:rsidR="00105B10" w:rsidRPr="00A72D1F">
          <w:rPr>
            <w:rFonts w:ascii="Times New Roman" w:hAnsi="Times New Roman"/>
            <w:webHidden/>
            <w:color w:val="000000"/>
            <w:sz w:val="20"/>
            <w:szCs w:val="20"/>
          </w:rPr>
          <w:fldChar w:fldCharType="begin"/>
        </w:r>
        <w:r w:rsidR="00105B10" w:rsidRPr="00A72D1F">
          <w:rPr>
            <w:rFonts w:ascii="Times New Roman" w:hAnsi="Times New Roman"/>
            <w:webHidden/>
            <w:color w:val="000000"/>
            <w:sz w:val="20"/>
            <w:szCs w:val="20"/>
          </w:rPr>
          <w:instrText xml:space="preserve"> PAGEREF _Toc5632931 \h </w:instrText>
        </w:r>
        <w:r w:rsidR="00105B10" w:rsidRPr="00A72D1F">
          <w:rPr>
            <w:rFonts w:ascii="Times New Roman" w:hAnsi="Times New Roman"/>
            <w:webHidden/>
            <w:color w:val="000000"/>
            <w:sz w:val="20"/>
            <w:szCs w:val="20"/>
          </w:rPr>
        </w:r>
        <w:r w:rsidR="00105B10" w:rsidRPr="00A72D1F">
          <w:rPr>
            <w:rFonts w:ascii="Times New Roman" w:hAnsi="Times New Roman"/>
            <w:webHidden/>
            <w:color w:val="000000"/>
            <w:sz w:val="20"/>
            <w:szCs w:val="20"/>
          </w:rPr>
          <w:fldChar w:fldCharType="separate"/>
        </w:r>
        <w:r w:rsidR="00105B10" w:rsidRPr="00A72D1F">
          <w:rPr>
            <w:rFonts w:ascii="Times New Roman" w:hAnsi="Times New Roman"/>
            <w:webHidden/>
            <w:color w:val="000000"/>
            <w:sz w:val="20"/>
            <w:szCs w:val="20"/>
          </w:rPr>
          <w:t>28</w:t>
        </w:r>
        <w:r w:rsidR="00105B10" w:rsidRPr="00A72D1F">
          <w:rPr>
            <w:rFonts w:ascii="Times New Roman" w:hAnsi="Times New Roman"/>
            <w:webHidden/>
            <w:color w:val="000000"/>
            <w:sz w:val="20"/>
            <w:szCs w:val="20"/>
          </w:rPr>
          <w:fldChar w:fldCharType="end"/>
        </w:r>
      </w:hyperlink>
    </w:p>
    <w:p w:rsidR="00105B10" w:rsidRPr="00A72D1F" w:rsidRDefault="00A2493F" w:rsidP="00105B10">
      <w:pPr>
        <w:rPr>
          <w:rFonts w:ascii="Times New Roman" w:hAnsi="Times New Roman"/>
          <w:color w:val="000000"/>
          <w:sz w:val="20"/>
          <w:szCs w:val="20"/>
        </w:rPr>
      </w:pPr>
      <w:hyperlink w:anchor="_Toc5632932" w:history="1">
        <w:r w:rsidR="00105B10" w:rsidRPr="00A72D1F">
          <w:rPr>
            <w:rFonts w:ascii="Times New Roman" w:eastAsia="TimesNewRomanPS-BoldMT" w:hAnsi="Times New Roman"/>
            <w:color w:val="000000"/>
            <w:sz w:val="20"/>
            <w:szCs w:val="20"/>
          </w:rPr>
          <w:t xml:space="preserve">у) </w:t>
        </w:r>
        <w:r w:rsidR="00105B10" w:rsidRPr="00A72D1F">
          <w:rPr>
            <w:rFonts w:ascii="Times New Roman" w:hAnsi="Times New Roman"/>
            <w:color w:val="000000"/>
            <w:sz w:val="20"/>
            <w:szCs w:val="20"/>
          </w:rPr>
          <w:t>уровень автоматизации и обслуживания центральных тепловых пунктов, насосных станций</w:t>
        </w:r>
        <w:r w:rsidR="00105B10" w:rsidRPr="00A72D1F">
          <w:rPr>
            <w:rFonts w:ascii="Times New Roman" w:hAnsi="Times New Roman"/>
            <w:webHidden/>
            <w:color w:val="000000"/>
            <w:sz w:val="20"/>
            <w:szCs w:val="20"/>
          </w:rPr>
          <w:tab/>
        </w:r>
        <w:r w:rsidR="00105B10" w:rsidRPr="00A72D1F">
          <w:rPr>
            <w:rFonts w:ascii="Times New Roman" w:hAnsi="Times New Roman"/>
            <w:webHidden/>
            <w:color w:val="000000"/>
            <w:sz w:val="20"/>
            <w:szCs w:val="20"/>
          </w:rPr>
          <w:fldChar w:fldCharType="begin"/>
        </w:r>
        <w:r w:rsidR="00105B10" w:rsidRPr="00A72D1F">
          <w:rPr>
            <w:rFonts w:ascii="Times New Roman" w:hAnsi="Times New Roman"/>
            <w:webHidden/>
            <w:color w:val="000000"/>
            <w:sz w:val="20"/>
            <w:szCs w:val="20"/>
          </w:rPr>
          <w:instrText xml:space="preserve"> PAGEREF _Toc5632932 \h </w:instrText>
        </w:r>
        <w:r w:rsidR="00105B10" w:rsidRPr="00A72D1F">
          <w:rPr>
            <w:rFonts w:ascii="Times New Roman" w:hAnsi="Times New Roman"/>
            <w:webHidden/>
            <w:color w:val="000000"/>
            <w:sz w:val="20"/>
            <w:szCs w:val="20"/>
          </w:rPr>
        </w:r>
        <w:r w:rsidR="00105B10" w:rsidRPr="00A72D1F">
          <w:rPr>
            <w:rFonts w:ascii="Times New Roman" w:hAnsi="Times New Roman"/>
            <w:webHidden/>
            <w:color w:val="000000"/>
            <w:sz w:val="20"/>
            <w:szCs w:val="20"/>
          </w:rPr>
          <w:fldChar w:fldCharType="separate"/>
        </w:r>
        <w:r w:rsidR="00105B10" w:rsidRPr="00A72D1F">
          <w:rPr>
            <w:rFonts w:ascii="Times New Roman" w:hAnsi="Times New Roman"/>
            <w:webHidden/>
            <w:color w:val="000000"/>
            <w:sz w:val="20"/>
            <w:szCs w:val="20"/>
          </w:rPr>
          <w:t>28</w:t>
        </w:r>
        <w:r w:rsidR="00105B10" w:rsidRPr="00A72D1F">
          <w:rPr>
            <w:rFonts w:ascii="Times New Roman" w:hAnsi="Times New Roman"/>
            <w:webHidden/>
            <w:color w:val="000000"/>
            <w:sz w:val="20"/>
            <w:szCs w:val="20"/>
          </w:rPr>
          <w:fldChar w:fldCharType="end"/>
        </w:r>
      </w:hyperlink>
    </w:p>
    <w:p w:rsidR="00105B10" w:rsidRPr="00A72D1F" w:rsidRDefault="00A2493F" w:rsidP="00105B10">
      <w:pPr>
        <w:rPr>
          <w:rFonts w:ascii="Times New Roman" w:hAnsi="Times New Roman"/>
          <w:color w:val="000000"/>
          <w:sz w:val="20"/>
          <w:szCs w:val="20"/>
        </w:rPr>
      </w:pPr>
      <w:hyperlink w:anchor="_Toc5632933" w:history="1">
        <w:r w:rsidR="00105B10" w:rsidRPr="00A72D1F">
          <w:rPr>
            <w:rFonts w:ascii="Times New Roman" w:eastAsia="TimesNewRomanPS-BoldMT" w:hAnsi="Times New Roman"/>
            <w:color w:val="000000"/>
            <w:sz w:val="20"/>
            <w:szCs w:val="20"/>
          </w:rPr>
          <w:t xml:space="preserve">ф) </w:t>
        </w:r>
        <w:r w:rsidR="00105B10" w:rsidRPr="00A72D1F">
          <w:rPr>
            <w:rFonts w:ascii="Times New Roman" w:hAnsi="Times New Roman"/>
            <w:color w:val="000000"/>
            <w:sz w:val="20"/>
            <w:szCs w:val="20"/>
          </w:rPr>
          <w:t>сведения о наличии защиты тепловых сетей от превышения давления</w:t>
        </w:r>
        <w:r w:rsidR="00105B10" w:rsidRPr="00A72D1F">
          <w:rPr>
            <w:rFonts w:ascii="Times New Roman" w:hAnsi="Times New Roman"/>
            <w:webHidden/>
            <w:color w:val="000000"/>
            <w:sz w:val="20"/>
            <w:szCs w:val="20"/>
          </w:rPr>
          <w:tab/>
        </w:r>
        <w:r w:rsidR="00105B10" w:rsidRPr="00A72D1F">
          <w:rPr>
            <w:rFonts w:ascii="Times New Roman" w:hAnsi="Times New Roman"/>
            <w:webHidden/>
            <w:color w:val="000000"/>
            <w:sz w:val="20"/>
            <w:szCs w:val="20"/>
          </w:rPr>
          <w:fldChar w:fldCharType="begin"/>
        </w:r>
        <w:r w:rsidR="00105B10" w:rsidRPr="00A72D1F">
          <w:rPr>
            <w:rFonts w:ascii="Times New Roman" w:hAnsi="Times New Roman"/>
            <w:webHidden/>
            <w:color w:val="000000"/>
            <w:sz w:val="20"/>
            <w:szCs w:val="20"/>
          </w:rPr>
          <w:instrText xml:space="preserve"> PAGEREF _Toc5632933 \h </w:instrText>
        </w:r>
        <w:r w:rsidR="00105B10" w:rsidRPr="00A72D1F">
          <w:rPr>
            <w:rFonts w:ascii="Times New Roman" w:hAnsi="Times New Roman"/>
            <w:webHidden/>
            <w:color w:val="000000"/>
            <w:sz w:val="20"/>
            <w:szCs w:val="20"/>
          </w:rPr>
        </w:r>
        <w:r w:rsidR="00105B10" w:rsidRPr="00A72D1F">
          <w:rPr>
            <w:rFonts w:ascii="Times New Roman" w:hAnsi="Times New Roman"/>
            <w:webHidden/>
            <w:color w:val="000000"/>
            <w:sz w:val="20"/>
            <w:szCs w:val="20"/>
          </w:rPr>
          <w:fldChar w:fldCharType="separate"/>
        </w:r>
        <w:r w:rsidR="00105B10" w:rsidRPr="00A72D1F">
          <w:rPr>
            <w:rFonts w:ascii="Times New Roman" w:hAnsi="Times New Roman"/>
            <w:webHidden/>
            <w:color w:val="000000"/>
            <w:sz w:val="20"/>
            <w:szCs w:val="20"/>
          </w:rPr>
          <w:t>28</w:t>
        </w:r>
        <w:r w:rsidR="00105B10" w:rsidRPr="00A72D1F">
          <w:rPr>
            <w:rFonts w:ascii="Times New Roman" w:hAnsi="Times New Roman"/>
            <w:webHidden/>
            <w:color w:val="000000"/>
            <w:sz w:val="20"/>
            <w:szCs w:val="20"/>
          </w:rPr>
          <w:fldChar w:fldCharType="end"/>
        </w:r>
      </w:hyperlink>
    </w:p>
    <w:p w:rsidR="00105B10" w:rsidRPr="00A72D1F" w:rsidRDefault="00A2493F" w:rsidP="00105B10">
      <w:pPr>
        <w:rPr>
          <w:rFonts w:ascii="Times New Roman" w:hAnsi="Times New Roman"/>
          <w:color w:val="000000"/>
          <w:sz w:val="20"/>
          <w:szCs w:val="20"/>
        </w:rPr>
      </w:pPr>
      <w:hyperlink w:anchor="_Toc5632934" w:history="1">
        <w:r w:rsidR="00105B10" w:rsidRPr="00A72D1F">
          <w:rPr>
            <w:rFonts w:ascii="Times New Roman" w:eastAsia="TimesNewRomanPS-BoldMT" w:hAnsi="Times New Roman"/>
            <w:color w:val="000000"/>
            <w:sz w:val="20"/>
            <w:szCs w:val="20"/>
          </w:rPr>
          <w:t xml:space="preserve">х) </w:t>
        </w:r>
        <w:r w:rsidR="00105B10" w:rsidRPr="00A72D1F">
          <w:rPr>
            <w:rFonts w:ascii="Times New Roman" w:hAnsi="Times New Roman"/>
            <w:color w:val="000000"/>
            <w:sz w:val="20"/>
            <w:szCs w:val="20"/>
          </w:rPr>
          <w:t>перечень выявленных бесхозяйных тепловых сетей и обоснование выбора организации, уполномоченной на их эксплуатацию</w:t>
        </w:r>
        <w:r w:rsidR="00105B10" w:rsidRPr="00A72D1F">
          <w:rPr>
            <w:rFonts w:ascii="Times New Roman" w:hAnsi="Times New Roman"/>
            <w:webHidden/>
            <w:color w:val="000000"/>
            <w:sz w:val="20"/>
            <w:szCs w:val="20"/>
          </w:rPr>
          <w:tab/>
        </w:r>
        <w:r w:rsidR="00105B10" w:rsidRPr="00A72D1F">
          <w:rPr>
            <w:rFonts w:ascii="Times New Roman" w:hAnsi="Times New Roman"/>
            <w:webHidden/>
            <w:color w:val="000000"/>
            <w:sz w:val="20"/>
            <w:szCs w:val="20"/>
          </w:rPr>
          <w:fldChar w:fldCharType="begin"/>
        </w:r>
        <w:r w:rsidR="00105B10" w:rsidRPr="00A72D1F">
          <w:rPr>
            <w:rFonts w:ascii="Times New Roman" w:hAnsi="Times New Roman"/>
            <w:webHidden/>
            <w:color w:val="000000"/>
            <w:sz w:val="20"/>
            <w:szCs w:val="20"/>
          </w:rPr>
          <w:instrText xml:space="preserve"> PAGEREF _Toc5632934 \h </w:instrText>
        </w:r>
        <w:r w:rsidR="00105B10" w:rsidRPr="00A72D1F">
          <w:rPr>
            <w:rFonts w:ascii="Times New Roman" w:hAnsi="Times New Roman"/>
            <w:webHidden/>
            <w:color w:val="000000"/>
            <w:sz w:val="20"/>
            <w:szCs w:val="20"/>
          </w:rPr>
        </w:r>
        <w:r w:rsidR="00105B10" w:rsidRPr="00A72D1F">
          <w:rPr>
            <w:rFonts w:ascii="Times New Roman" w:hAnsi="Times New Roman"/>
            <w:webHidden/>
            <w:color w:val="000000"/>
            <w:sz w:val="20"/>
            <w:szCs w:val="20"/>
          </w:rPr>
          <w:fldChar w:fldCharType="separate"/>
        </w:r>
        <w:r w:rsidR="00105B10" w:rsidRPr="00A72D1F">
          <w:rPr>
            <w:rFonts w:ascii="Times New Roman" w:hAnsi="Times New Roman"/>
            <w:webHidden/>
            <w:color w:val="000000"/>
            <w:sz w:val="20"/>
            <w:szCs w:val="20"/>
          </w:rPr>
          <w:t>29</w:t>
        </w:r>
        <w:r w:rsidR="00105B10" w:rsidRPr="00A72D1F">
          <w:rPr>
            <w:rFonts w:ascii="Times New Roman" w:hAnsi="Times New Roman"/>
            <w:webHidden/>
            <w:color w:val="000000"/>
            <w:sz w:val="20"/>
            <w:szCs w:val="20"/>
          </w:rPr>
          <w:fldChar w:fldCharType="end"/>
        </w:r>
      </w:hyperlink>
    </w:p>
    <w:p w:rsidR="00105B10" w:rsidRPr="00A72D1F" w:rsidRDefault="00A2493F" w:rsidP="00105B10">
      <w:pPr>
        <w:rPr>
          <w:rFonts w:ascii="Times New Roman" w:hAnsi="Times New Roman"/>
          <w:color w:val="000000"/>
          <w:sz w:val="20"/>
          <w:szCs w:val="20"/>
        </w:rPr>
      </w:pPr>
      <w:hyperlink w:anchor="_Toc5632935" w:history="1">
        <w:r w:rsidR="00105B10" w:rsidRPr="00A72D1F">
          <w:rPr>
            <w:rFonts w:ascii="Times New Roman" w:hAnsi="Times New Roman"/>
            <w:color w:val="000000"/>
            <w:sz w:val="20"/>
            <w:szCs w:val="20"/>
          </w:rPr>
          <w:t>ц) данные энергетических характеристик тепловых сетей (при их наличии)</w:t>
        </w:r>
        <w:r w:rsidR="00105B10" w:rsidRPr="00A72D1F">
          <w:rPr>
            <w:rFonts w:ascii="Times New Roman" w:hAnsi="Times New Roman"/>
            <w:webHidden/>
            <w:color w:val="000000"/>
            <w:sz w:val="20"/>
            <w:szCs w:val="20"/>
          </w:rPr>
          <w:tab/>
        </w:r>
        <w:r w:rsidR="00105B10" w:rsidRPr="00A72D1F">
          <w:rPr>
            <w:rFonts w:ascii="Times New Roman" w:hAnsi="Times New Roman"/>
            <w:webHidden/>
            <w:color w:val="000000"/>
            <w:sz w:val="20"/>
            <w:szCs w:val="20"/>
          </w:rPr>
          <w:fldChar w:fldCharType="begin"/>
        </w:r>
        <w:r w:rsidR="00105B10" w:rsidRPr="00A72D1F">
          <w:rPr>
            <w:rFonts w:ascii="Times New Roman" w:hAnsi="Times New Roman"/>
            <w:webHidden/>
            <w:color w:val="000000"/>
            <w:sz w:val="20"/>
            <w:szCs w:val="20"/>
          </w:rPr>
          <w:instrText xml:space="preserve"> PAGEREF _Toc5632935 \h </w:instrText>
        </w:r>
        <w:r w:rsidR="00105B10" w:rsidRPr="00A72D1F">
          <w:rPr>
            <w:rFonts w:ascii="Times New Roman" w:hAnsi="Times New Roman"/>
            <w:webHidden/>
            <w:color w:val="000000"/>
            <w:sz w:val="20"/>
            <w:szCs w:val="20"/>
          </w:rPr>
        </w:r>
        <w:r w:rsidR="00105B10" w:rsidRPr="00A72D1F">
          <w:rPr>
            <w:rFonts w:ascii="Times New Roman" w:hAnsi="Times New Roman"/>
            <w:webHidden/>
            <w:color w:val="000000"/>
            <w:sz w:val="20"/>
            <w:szCs w:val="20"/>
          </w:rPr>
          <w:fldChar w:fldCharType="separate"/>
        </w:r>
        <w:r w:rsidR="00105B10" w:rsidRPr="00A72D1F">
          <w:rPr>
            <w:rFonts w:ascii="Times New Roman" w:hAnsi="Times New Roman"/>
            <w:webHidden/>
            <w:color w:val="000000"/>
            <w:sz w:val="20"/>
            <w:szCs w:val="20"/>
          </w:rPr>
          <w:t>29</w:t>
        </w:r>
        <w:r w:rsidR="00105B10" w:rsidRPr="00A72D1F">
          <w:rPr>
            <w:rFonts w:ascii="Times New Roman" w:hAnsi="Times New Roman"/>
            <w:webHidden/>
            <w:color w:val="000000"/>
            <w:sz w:val="20"/>
            <w:szCs w:val="20"/>
          </w:rPr>
          <w:fldChar w:fldCharType="end"/>
        </w:r>
      </w:hyperlink>
    </w:p>
    <w:p w:rsidR="00105B10" w:rsidRPr="00A72D1F" w:rsidRDefault="00A2493F" w:rsidP="00105B10">
      <w:pPr>
        <w:rPr>
          <w:rFonts w:ascii="Times New Roman" w:hAnsi="Times New Roman"/>
          <w:color w:val="000000"/>
          <w:sz w:val="20"/>
          <w:szCs w:val="20"/>
        </w:rPr>
      </w:pPr>
      <w:hyperlink w:anchor="_Toc5632936" w:history="1">
        <w:r w:rsidR="00105B10" w:rsidRPr="00A72D1F">
          <w:rPr>
            <w:rFonts w:ascii="Times New Roman" w:hAnsi="Times New Roman"/>
            <w:color w:val="000000"/>
            <w:sz w:val="20"/>
            <w:szCs w:val="20"/>
          </w:rPr>
          <w:t>Часть 4.</w:t>
        </w:r>
        <w:r w:rsidR="00105B10" w:rsidRPr="00A72D1F">
          <w:rPr>
            <w:rFonts w:ascii="Times New Roman" w:hAnsi="Times New Roman"/>
            <w:color w:val="000000"/>
            <w:sz w:val="20"/>
            <w:szCs w:val="20"/>
          </w:rPr>
          <w:tab/>
          <w:t>Зоны действия источников тепловой энергии</w:t>
        </w:r>
        <w:r w:rsidR="00105B10" w:rsidRPr="00A72D1F">
          <w:rPr>
            <w:rFonts w:ascii="Times New Roman" w:hAnsi="Times New Roman"/>
            <w:webHidden/>
            <w:color w:val="000000"/>
            <w:sz w:val="20"/>
            <w:szCs w:val="20"/>
          </w:rPr>
          <w:tab/>
        </w:r>
        <w:r w:rsidR="00105B10" w:rsidRPr="00A72D1F">
          <w:rPr>
            <w:rFonts w:ascii="Times New Roman" w:hAnsi="Times New Roman"/>
            <w:webHidden/>
            <w:color w:val="000000"/>
            <w:sz w:val="20"/>
            <w:szCs w:val="20"/>
          </w:rPr>
          <w:fldChar w:fldCharType="begin"/>
        </w:r>
        <w:r w:rsidR="00105B10" w:rsidRPr="00A72D1F">
          <w:rPr>
            <w:rFonts w:ascii="Times New Roman" w:hAnsi="Times New Roman"/>
            <w:webHidden/>
            <w:color w:val="000000"/>
            <w:sz w:val="20"/>
            <w:szCs w:val="20"/>
          </w:rPr>
          <w:instrText xml:space="preserve"> PAGEREF _Toc5632936 \h </w:instrText>
        </w:r>
        <w:r w:rsidR="00105B10" w:rsidRPr="00A72D1F">
          <w:rPr>
            <w:rFonts w:ascii="Times New Roman" w:hAnsi="Times New Roman"/>
            <w:webHidden/>
            <w:color w:val="000000"/>
            <w:sz w:val="20"/>
            <w:szCs w:val="20"/>
          </w:rPr>
        </w:r>
        <w:r w:rsidR="00105B10" w:rsidRPr="00A72D1F">
          <w:rPr>
            <w:rFonts w:ascii="Times New Roman" w:hAnsi="Times New Roman"/>
            <w:webHidden/>
            <w:color w:val="000000"/>
            <w:sz w:val="20"/>
            <w:szCs w:val="20"/>
          </w:rPr>
          <w:fldChar w:fldCharType="separate"/>
        </w:r>
        <w:r w:rsidR="00105B10" w:rsidRPr="00A72D1F">
          <w:rPr>
            <w:rFonts w:ascii="Times New Roman" w:hAnsi="Times New Roman"/>
            <w:webHidden/>
            <w:color w:val="000000"/>
            <w:sz w:val="20"/>
            <w:szCs w:val="20"/>
          </w:rPr>
          <w:t>29</w:t>
        </w:r>
        <w:r w:rsidR="00105B10" w:rsidRPr="00A72D1F">
          <w:rPr>
            <w:rFonts w:ascii="Times New Roman" w:hAnsi="Times New Roman"/>
            <w:webHidden/>
            <w:color w:val="000000"/>
            <w:sz w:val="20"/>
            <w:szCs w:val="20"/>
          </w:rPr>
          <w:fldChar w:fldCharType="end"/>
        </w:r>
      </w:hyperlink>
    </w:p>
    <w:p w:rsidR="00105B10" w:rsidRPr="00A72D1F" w:rsidRDefault="00A2493F" w:rsidP="00105B10">
      <w:pPr>
        <w:rPr>
          <w:rFonts w:ascii="Times New Roman" w:hAnsi="Times New Roman"/>
          <w:color w:val="000000"/>
          <w:sz w:val="20"/>
          <w:szCs w:val="20"/>
        </w:rPr>
      </w:pPr>
      <w:hyperlink w:anchor="_Toc5632937" w:history="1">
        <w:r w:rsidR="00105B10" w:rsidRPr="00A72D1F">
          <w:rPr>
            <w:rFonts w:ascii="Times New Roman" w:hAnsi="Times New Roman"/>
            <w:color w:val="000000"/>
            <w:sz w:val="20"/>
            <w:szCs w:val="20"/>
          </w:rPr>
          <w:t>Часть 5.</w:t>
        </w:r>
        <w:r w:rsidR="00105B10" w:rsidRPr="00A72D1F">
          <w:rPr>
            <w:rFonts w:ascii="Times New Roman" w:hAnsi="Times New Roman"/>
            <w:color w:val="000000"/>
            <w:sz w:val="20"/>
            <w:szCs w:val="20"/>
          </w:rPr>
          <w:tab/>
          <w:t>Тепловые нагрузки потребителей тепловой энергии, групп потребителей тепловой энергии</w:t>
        </w:r>
        <w:r w:rsidR="00105B10" w:rsidRPr="00A72D1F">
          <w:rPr>
            <w:rFonts w:ascii="Times New Roman" w:hAnsi="Times New Roman"/>
            <w:webHidden/>
            <w:color w:val="000000"/>
            <w:sz w:val="20"/>
            <w:szCs w:val="20"/>
          </w:rPr>
          <w:tab/>
        </w:r>
        <w:r w:rsidR="00105B10" w:rsidRPr="00A72D1F">
          <w:rPr>
            <w:rFonts w:ascii="Times New Roman" w:hAnsi="Times New Roman"/>
            <w:webHidden/>
            <w:color w:val="000000"/>
            <w:sz w:val="20"/>
            <w:szCs w:val="20"/>
          </w:rPr>
          <w:fldChar w:fldCharType="begin"/>
        </w:r>
        <w:r w:rsidR="00105B10" w:rsidRPr="00A72D1F">
          <w:rPr>
            <w:rFonts w:ascii="Times New Roman" w:hAnsi="Times New Roman"/>
            <w:webHidden/>
            <w:color w:val="000000"/>
            <w:sz w:val="20"/>
            <w:szCs w:val="20"/>
          </w:rPr>
          <w:instrText xml:space="preserve"> PAGEREF _Toc5632937 \h </w:instrText>
        </w:r>
        <w:r w:rsidR="00105B10" w:rsidRPr="00A72D1F">
          <w:rPr>
            <w:rFonts w:ascii="Times New Roman" w:hAnsi="Times New Roman"/>
            <w:webHidden/>
            <w:color w:val="000000"/>
            <w:sz w:val="20"/>
            <w:szCs w:val="20"/>
          </w:rPr>
        </w:r>
        <w:r w:rsidR="00105B10" w:rsidRPr="00A72D1F">
          <w:rPr>
            <w:rFonts w:ascii="Times New Roman" w:hAnsi="Times New Roman"/>
            <w:webHidden/>
            <w:color w:val="000000"/>
            <w:sz w:val="20"/>
            <w:szCs w:val="20"/>
          </w:rPr>
          <w:fldChar w:fldCharType="separate"/>
        </w:r>
        <w:r w:rsidR="00105B10" w:rsidRPr="00A72D1F">
          <w:rPr>
            <w:rFonts w:ascii="Times New Roman" w:hAnsi="Times New Roman"/>
            <w:webHidden/>
            <w:color w:val="000000"/>
            <w:sz w:val="20"/>
            <w:szCs w:val="20"/>
          </w:rPr>
          <w:t>30</w:t>
        </w:r>
        <w:r w:rsidR="00105B10" w:rsidRPr="00A72D1F">
          <w:rPr>
            <w:rFonts w:ascii="Times New Roman" w:hAnsi="Times New Roman"/>
            <w:webHidden/>
            <w:color w:val="000000"/>
            <w:sz w:val="20"/>
            <w:szCs w:val="20"/>
          </w:rPr>
          <w:fldChar w:fldCharType="end"/>
        </w:r>
      </w:hyperlink>
    </w:p>
    <w:p w:rsidR="00105B10" w:rsidRPr="00A72D1F" w:rsidRDefault="00A2493F" w:rsidP="00105B10">
      <w:pPr>
        <w:rPr>
          <w:rFonts w:ascii="Times New Roman" w:hAnsi="Times New Roman"/>
          <w:color w:val="000000"/>
          <w:sz w:val="20"/>
          <w:szCs w:val="20"/>
        </w:rPr>
      </w:pPr>
      <w:hyperlink w:anchor="_Toc5632938" w:history="1">
        <w:r w:rsidR="00105B10" w:rsidRPr="00A72D1F">
          <w:rPr>
            <w:rFonts w:ascii="Times New Roman" w:eastAsia="TimesNewRomanPS-BoldMT" w:hAnsi="Times New Roman"/>
            <w:color w:val="000000"/>
            <w:sz w:val="20"/>
            <w:szCs w:val="20"/>
          </w:rPr>
          <w:t xml:space="preserve">а) </w:t>
        </w:r>
        <w:r w:rsidR="00105B10" w:rsidRPr="00A72D1F">
          <w:rPr>
            <w:rFonts w:ascii="Times New Roman" w:hAnsi="Times New Roman"/>
            <w:color w:val="000000"/>
            <w:sz w:val="20"/>
            <w:szCs w:val="20"/>
          </w:rPr>
          <w:t>описание значений спроса на тепловую мощность в расчетных элементах территориального деления, в том числе значений тепловых нагрузок потребителей тепловой энергии, групп потребителей тепловой энергии</w:t>
        </w:r>
        <w:r w:rsidR="00105B10" w:rsidRPr="00A72D1F">
          <w:rPr>
            <w:rFonts w:ascii="Times New Roman" w:hAnsi="Times New Roman"/>
            <w:webHidden/>
            <w:color w:val="000000"/>
            <w:sz w:val="20"/>
            <w:szCs w:val="20"/>
          </w:rPr>
          <w:tab/>
        </w:r>
        <w:r w:rsidR="00105B10" w:rsidRPr="00A72D1F">
          <w:rPr>
            <w:rFonts w:ascii="Times New Roman" w:hAnsi="Times New Roman"/>
            <w:webHidden/>
            <w:color w:val="000000"/>
            <w:sz w:val="20"/>
            <w:szCs w:val="20"/>
          </w:rPr>
          <w:fldChar w:fldCharType="begin"/>
        </w:r>
        <w:r w:rsidR="00105B10" w:rsidRPr="00A72D1F">
          <w:rPr>
            <w:rFonts w:ascii="Times New Roman" w:hAnsi="Times New Roman"/>
            <w:webHidden/>
            <w:color w:val="000000"/>
            <w:sz w:val="20"/>
            <w:szCs w:val="20"/>
          </w:rPr>
          <w:instrText xml:space="preserve"> PAGEREF _Toc5632938 \h </w:instrText>
        </w:r>
        <w:r w:rsidR="00105B10" w:rsidRPr="00A72D1F">
          <w:rPr>
            <w:rFonts w:ascii="Times New Roman" w:hAnsi="Times New Roman"/>
            <w:webHidden/>
            <w:color w:val="000000"/>
            <w:sz w:val="20"/>
            <w:szCs w:val="20"/>
          </w:rPr>
        </w:r>
        <w:r w:rsidR="00105B10" w:rsidRPr="00A72D1F">
          <w:rPr>
            <w:rFonts w:ascii="Times New Roman" w:hAnsi="Times New Roman"/>
            <w:webHidden/>
            <w:color w:val="000000"/>
            <w:sz w:val="20"/>
            <w:szCs w:val="20"/>
          </w:rPr>
          <w:fldChar w:fldCharType="separate"/>
        </w:r>
        <w:r w:rsidR="00105B10" w:rsidRPr="00A72D1F">
          <w:rPr>
            <w:rFonts w:ascii="Times New Roman" w:hAnsi="Times New Roman"/>
            <w:webHidden/>
            <w:color w:val="000000"/>
            <w:sz w:val="20"/>
            <w:szCs w:val="20"/>
          </w:rPr>
          <w:t>30</w:t>
        </w:r>
        <w:r w:rsidR="00105B10" w:rsidRPr="00A72D1F">
          <w:rPr>
            <w:rFonts w:ascii="Times New Roman" w:hAnsi="Times New Roman"/>
            <w:webHidden/>
            <w:color w:val="000000"/>
            <w:sz w:val="20"/>
            <w:szCs w:val="20"/>
          </w:rPr>
          <w:fldChar w:fldCharType="end"/>
        </w:r>
      </w:hyperlink>
    </w:p>
    <w:p w:rsidR="00105B10" w:rsidRPr="00A72D1F" w:rsidRDefault="00A2493F" w:rsidP="00105B10">
      <w:pPr>
        <w:rPr>
          <w:rFonts w:ascii="Times New Roman" w:hAnsi="Times New Roman"/>
          <w:color w:val="000000"/>
          <w:sz w:val="20"/>
          <w:szCs w:val="20"/>
        </w:rPr>
      </w:pPr>
      <w:hyperlink w:anchor="_Toc5632939" w:history="1">
        <w:r w:rsidR="00105B10" w:rsidRPr="00A72D1F">
          <w:rPr>
            <w:rFonts w:ascii="Times New Roman" w:hAnsi="Times New Roman"/>
            <w:color w:val="000000"/>
            <w:sz w:val="20"/>
            <w:szCs w:val="20"/>
          </w:rPr>
          <w:t>б) описание значений расчетных тепловых нагрузок на коллекторах источников тепловой энергии</w:t>
        </w:r>
        <w:r w:rsidR="00105B10" w:rsidRPr="00A72D1F">
          <w:rPr>
            <w:rFonts w:ascii="Times New Roman" w:hAnsi="Times New Roman"/>
            <w:webHidden/>
            <w:color w:val="000000"/>
            <w:sz w:val="20"/>
            <w:szCs w:val="20"/>
          </w:rPr>
          <w:tab/>
        </w:r>
        <w:r w:rsidR="00105B10" w:rsidRPr="00A72D1F">
          <w:rPr>
            <w:rFonts w:ascii="Times New Roman" w:hAnsi="Times New Roman"/>
            <w:webHidden/>
            <w:color w:val="000000"/>
            <w:sz w:val="20"/>
            <w:szCs w:val="20"/>
          </w:rPr>
          <w:fldChar w:fldCharType="begin"/>
        </w:r>
        <w:r w:rsidR="00105B10" w:rsidRPr="00A72D1F">
          <w:rPr>
            <w:rFonts w:ascii="Times New Roman" w:hAnsi="Times New Roman"/>
            <w:webHidden/>
            <w:color w:val="000000"/>
            <w:sz w:val="20"/>
            <w:szCs w:val="20"/>
          </w:rPr>
          <w:instrText xml:space="preserve"> PAGEREF _Toc5632939 \h </w:instrText>
        </w:r>
        <w:r w:rsidR="00105B10" w:rsidRPr="00A72D1F">
          <w:rPr>
            <w:rFonts w:ascii="Times New Roman" w:hAnsi="Times New Roman"/>
            <w:webHidden/>
            <w:color w:val="000000"/>
            <w:sz w:val="20"/>
            <w:szCs w:val="20"/>
          </w:rPr>
        </w:r>
        <w:r w:rsidR="00105B10" w:rsidRPr="00A72D1F">
          <w:rPr>
            <w:rFonts w:ascii="Times New Roman" w:hAnsi="Times New Roman"/>
            <w:webHidden/>
            <w:color w:val="000000"/>
            <w:sz w:val="20"/>
            <w:szCs w:val="20"/>
          </w:rPr>
          <w:fldChar w:fldCharType="separate"/>
        </w:r>
        <w:r w:rsidR="00105B10" w:rsidRPr="00A72D1F">
          <w:rPr>
            <w:rFonts w:ascii="Times New Roman" w:hAnsi="Times New Roman"/>
            <w:webHidden/>
            <w:color w:val="000000"/>
            <w:sz w:val="20"/>
            <w:szCs w:val="20"/>
          </w:rPr>
          <w:t>31</w:t>
        </w:r>
        <w:r w:rsidR="00105B10" w:rsidRPr="00A72D1F">
          <w:rPr>
            <w:rFonts w:ascii="Times New Roman" w:hAnsi="Times New Roman"/>
            <w:webHidden/>
            <w:color w:val="000000"/>
            <w:sz w:val="20"/>
            <w:szCs w:val="20"/>
          </w:rPr>
          <w:fldChar w:fldCharType="end"/>
        </w:r>
      </w:hyperlink>
    </w:p>
    <w:p w:rsidR="00105B10" w:rsidRPr="00A72D1F" w:rsidRDefault="00A2493F" w:rsidP="00105B10">
      <w:pPr>
        <w:rPr>
          <w:rFonts w:ascii="Times New Roman" w:hAnsi="Times New Roman"/>
          <w:color w:val="000000"/>
          <w:sz w:val="20"/>
          <w:szCs w:val="20"/>
        </w:rPr>
      </w:pPr>
      <w:hyperlink w:anchor="_Toc5632940" w:history="1">
        <w:r w:rsidR="00105B10" w:rsidRPr="00A72D1F">
          <w:rPr>
            <w:rFonts w:ascii="Times New Roman" w:eastAsia="TimesNewRomanPS-BoldMT" w:hAnsi="Times New Roman"/>
            <w:color w:val="000000"/>
            <w:sz w:val="20"/>
            <w:szCs w:val="20"/>
          </w:rPr>
          <w:t xml:space="preserve">в) </w:t>
        </w:r>
        <w:r w:rsidR="00105B10" w:rsidRPr="00A72D1F">
          <w:rPr>
            <w:rFonts w:ascii="Times New Roman" w:hAnsi="Times New Roman"/>
            <w:color w:val="000000"/>
            <w:sz w:val="20"/>
            <w:szCs w:val="20"/>
          </w:rPr>
          <w:t>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r w:rsidR="00105B10" w:rsidRPr="00A72D1F">
          <w:rPr>
            <w:rFonts w:ascii="Times New Roman" w:hAnsi="Times New Roman"/>
            <w:webHidden/>
            <w:color w:val="000000"/>
            <w:sz w:val="20"/>
            <w:szCs w:val="20"/>
          </w:rPr>
          <w:tab/>
        </w:r>
        <w:r w:rsidR="00105B10" w:rsidRPr="00A72D1F">
          <w:rPr>
            <w:rFonts w:ascii="Times New Roman" w:hAnsi="Times New Roman"/>
            <w:webHidden/>
            <w:color w:val="000000"/>
            <w:sz w:val="20"/>
            <w:szCs w:val="20"/>
          </w:rPr>
          <w:fldChar w:fldCharType="begin"/>
        </w:r>
        <w:r w:rsidR="00105B10" w:rsidRPr="00A72D1F">
          <w:rPr>
            <w:rFonts w:ascii="Times New Roman" w:hAnsi="Times New Roman"/>
            <w:webHidden/>
            <w:color w:val="000000"/>
            <w:sz w:val="20"/>
            <w:szCs w:val="20"/>
          </w:rPr>
          <w:instrText xml:space="preserve"> PAGEREF _Toc5632940 \h </w:instrText>
        </w:r>
        <w:r w:rsidR="00105B10" w:rsidRPr="00A72D1F">
          <w:rPr>
            <w:rFonts w:ascii="Times New Roman" w:hAnsi="Times New Roman"/>
            <w:webHidden/>
            <w:color w:val="000000"/>
            <w:sz w:val="20"/>
            <w:szCs w:val="20"/>
          </w:rPr>
        </w:r>
        <w:r w:rsidR="00105B10" w:rsidRPr="00A72D1F">
          <w:rPr>
            <w:rFonts w:ascii="Times New Roman" w:hAnsi="Times New Roman"/>
            <w:webHidden/>
            <w:color w:val="000000"/>
            <w:sz w:val="20"/>
            <w:szCs w:val="20"/>
          </w:rPr>
          <w:fldChar w:fldCharType="separate"/>
        </w:r>
        <w:r w:rsidR="00105B10" w:rsidRPr="00A72D1F">
          <w:rPr>
            <w:rFonts w:ascii="Times New Roman" w:hAnsi="Times New Roman"/>
            <w:webHidden/>
            <w:color w:val="000000"/>
            <w:sz w:val="20"/>
            <w:szCs w:val="20"/>
          </w:rPr>
          <w:t>31</w:t>
        </w:r>
        <w:r w:rsidR="00105B10" w:rsidRPr="00A72D1F">
          <w:rPr>
            <w:rFonts w:ascii="Times New Roman" w:hAnsi="Times New Roman"/>
            <w:webHidden/>
            <w:color w:val="000000"/>
            <w:sz w:val="20"/>
            <w:szCs w:val="20"/>
          </w:rPr>
          <w:fldChar w:fldCharType="end"/>
        </w:r>
      </w:hyperlink>
    </w:p>
    <w:p w:rsidR="00105B10" w:rsidRPr="00A72D1F" w:rsidRDefault="00A2493F" w:rsidP="00105B10">
      <w:pPr>
        <w:rPr>
          <w:rFonts w:ascii="Times New Roman" w:hAnsi="Times New Roman"/>
          <w:color w:val="000000"/>
          <w:sz w:val="20"/>
          <w:szCs w:val="20"/>
        </w:rPr>
      </w:pPr>
      <w:hyperlink w:anchor="_Toc5632941" w:history="1">
        <w:r w:rsidR="00105B10" w:rsidRPr="00A72D1F">
          <w:rPr>
            <w:rFonts w:ascii="Times New Roman" w:eastAsia="TimesNewRomanPS-BoldMT" w:hAnsi="Times New Roman"/>
            <w:color w:val="000000"/>
            <w:sz w:val="20"/>
            <w:szCs w:val="20"/>
          </w:rPr>
          <w:t xml:space="preserve">г) </w:t>
        </w:r>
        <w:r w:rsidR="00105B10" w:rsidRPr="00A72D1F">
          <w:rPr>
            <w:rFonts w:ascii="Times New Roman" w:hAnsi="Times New Roman"/>
            <w:color w:val="000000"/>
            <w:sz w:val="20"/>
            <w:szCs w:val="20"/>
          </w:rPr>
          <w:t>описание величины потребления тепловой энергии в расчетных элементах территориального деления за отопительный период и за год в целом</w:t>
        </w:r>
        <w:r w:rsidR="00105B10" w:rsidRPr="00A72D1F">
          <w:rPr>
            <w:rFonts w:ascii="Times New Roman" w:hAnsi="Times New Roman"/>
            <w:webHidden/>
            <w:color w:val="000000"/>
            <w:sz w:val="20"/>
            <w:szCs w:val="20"/>
          </w:rPr>
          <w:tab/>
        </w:r>
        <w:r w:rsidR="00105B10" w:rsidRPr="00A72D1F">
          <w:rPr>
            <w:rFonts w:ascii="Times New Roman" w:hAnsi="Times New Roman"/>
            <w:webHidden/>
            <w:color w:val="000000"/>
            <w:sz w:val="20"/>
            <w:szCs w:val="20"/>
          </w:rPr>
          <w:fldChar w:fldCharType="begin"/>
        </w:r>
        <w:r w:rsidR="00105B10" w:rsidRPr="00A72D1F">
          <w:rPr>
            <w:rFonts w:ascii="Times New Roman" w:hAnsi="Times New Roman"/>
            <w:webHidden/>
            <w:color w:val="000000"/>
            <w:sz w:val="20"/>
            <w:szCs w:val="20"/>
          </w:rPr>
          <w:instrText xml:space="preserve"> PAGEREF _Toc5632941 \h </w:instrText>
        </w:r>
        <w:r w:rsidR="00105B10" w:rsidRPr="00A72D1F">
          <w:rPr>
            <w:rFonts w:ascii="Times New Roman" w:hAnsi="Times New Roman"/>
            <w:webHidden/>
            <w:color w:val="000000"/>
            <w:sz w:val="20"/>
            <w:szCs w:val="20"/>
          </w:rPr>
        </w:r>
        <w:r w:rsidR="00105B10" w:rsidRPr="00A72D1F">
          <w:rPr>
            <w:rFonts w:ascii="Times New Roman" w:hAnsi="Times New Roman"/>
            <w:webHidden/>
            <w:color w:val="000000"/>
            <w:sz w:val="20"/>
            <w:szCs w:val="20"/>
          </w:rPr>
          <w:fldChar w:fldCharType="separate"/>
        </w:r>
        <w:r w:rsidR="00105B10" w:rsidRPr="00A72D1F">
          <w:rPr>
            <w:rFonts w:ascii="Times New Roman" w:hAnsi="Times New Roman"/>
            <w:webHidden/>
            <w:color w:val="000000"/>
            <w:sz w:val="20"/>
            <w:szCs w:val="20"/>
          </w:rPr>
          <w:t>31</w:t>
        </w:r>
        <w:r w:rsidR="00105B10" w:rsidRPr="00A72D1F">
          <w:rPr>
            <w:rFonts w:ascii="Times New Roman" w:hAnsi="Times New Roman"/>
            <w:webHidden/>
            <w:color w:val="000000"/>
            <w:sz w:val="20"/>
            <w:szCs w:val="20"/>
          </w:rPr>
          <w:fldChar w:fldCharType="end"/>
        </w:r>
      </w:hyperlink>
    </w:p>
    <w:p w:rsidR="00105B10" w:rsidRPr="00A72D1F" w:rsidRDefault="00A2493F" w:rsidP="00105B10">
      <w:pPr>
        <w:rPr>
          <w:rFonts w:ascii="Times New Roman" w:hAnsi="Times New Roman"/>
          <w:color w:val="000000"/>
          <w:sz w:val="20"/>
          <w:szCs w:val="20"/>
        </w:rPr>
      </w:pPr>
      <w:hyperlink w:anchor="_Toc5632942" w:history="1">
        <w:r w:rsidR="00105B10" w:rsidRPr="00A72D1F">
          <w:rPr>
            <w:rFonts w:ascii="Times New Roman" w:eastAsia="TimesNewRomanPS-BoldMT" w:hAnsi="Times New Roman"/>
            <w:color w:val="000000"/>
            <w:sz w:val="20"/>
            <w:szCs w:val="20"/>
          </w:rPr>
          <w:t xml:space="preserve">д) </w:t>
        </w:r>
        <w:r w:rsidR="00105B10" w:rsidRPr="00A72D1F">
          <w:rPr>
            <w:rFonts w:ascii="Times New Roman" w:hAnsi="Times New Roman"/>
            <w:color w:val="000000"/>
            <w:sz w:val="20"/>
            <w:szCs w:val="20"/>
          </w:rPr>
          <w:t>описание существующих нормативов потребления тепловой энергии для населения на отопление и горячее водоснабжение</w:t>
        </w:r>
        <w:r w:rsidR="00105B10" w:rsidRPr="00A72D1F">
          <w:rPr>
            <w:rFonts w:ascii="Times New Roman" w:hAnsi="Times New Roman"/>
            <w:webHidden/>
            <w:color w:val="000000"/>
            <w:sz w:val="20"/>
            <w:szCs w:val="20"/>
          </w:rPr>
          <w:tab/>
        </w:r>
        <w:r w:rsidR="00105B10" w:rsidRPr="00A72D1F">
          <w:rPr>
            <w:rFonts w:ascii="Times New Roman" w:hAnsi="Times New Roman"/>
            <w:webHidden/>
            <w:color w:val="000000"/>
            <w:sz w:val="20"/>
            <w:szCs w:val="20"/>
          </w:rPr>
          <w:fldChar w:fldCharType="begin"/>
        </w:r>
        <w:r w:rsidR="00105B10" w:rsidRPr="00A72D1F">
          <w:rPr>
            <w:rFonts w:ascii="Times New Roman" w:hAnsi="Times New Roman"/>
            <w:webHidden/>
            <w:color w:val="000000"/>
            <w:sz w:val="20"/>
            <w:szCs w:val="20"/>
          </w:rPr>
          <w:instrText xml:space="preserve"> PAGEREF _Toc5632942 \h </w:instrText>
        </w:r>
        <w:r w:rsidR="00105B10" w:rsidRPr="00A72D1F">
          <w:rPr>
            <w:rFonts w:ascii="Times New Roman" w:hAnsi="Times New Roman"/>
            <w:webHidden/>
            <w:color w:val="000000"/>
            <w:sz w:val="20"/>
            <w:szCs w:val="20"/>
          </w:rPr>
        </w:r>
        <w:r w:rsidR="00105B10" w:rsidRPr="00A72D1F">
          <w:rPr>
            <w:rFonts w:ascii="Times New Roman" w:hAnsi="Times New Roman"/>
            <w:webHidden/>
            <w:color w:val="000000"/>
            <w:sz w:val="20"/>
            <w:szCs w:val="20"/>
          </w:rPr>
          <w:fldChar w:fldCharType="separate"/>
        </w:r>
        <w:r w:rsidR="00105B10" w:rsidRPr="00A72D1F">
          <w:rPr>
            <w:rFonts w:ascii="Times New Roman" w:hAnsi="Times New Roman"/>
            <w:webHidden/>
            <w:color w:val="000000"/>
            <w:sz w:val="20"/>
            <w:szCs w:val="20"/>
          </w:rPr>
          <w:t>32</w:t>
        </w:r>
        <w:r w:rsidR="00105B10" w:rsidRPr="00A72D1F">
          <w:rPr>
            <w:rFonts w:ascii="Times New Roman" w:hAnsi="Times New Roman"/>
            <w:webHidden/>
            <w:color w:val="000000"/>
            <w:sz w:val="20"/>
            <w:szCs w:val="20"/>
          </w:rPr>
          <w:fldChar w:fldCharType="end"/>
        </w:r>
      </w:hyperlink>
    </w:p>
    <w:p w:rsidR="00105B10" w:rsidRPr="00A72D1F" w:rsidRDefault="00A2493F" w:rsidP="00105B10">
      <w:pPr>
        <w:rPr>
          <w:rFonts w:ascii="Times New Roman" w:hAnsi="Times New Roman"/>
          <w:color w:val="000000"/>
          <w:sz w:val="20"/>
          <w:szCs w:val="20"/>
        </w:rPr>
      </w:pPr>
      <w:hyperlink w:anchor="_Toc5632943" w:history="1">
        <w:r w:rsidR="00105B10" w:rsidRPr="00A72D1F">
          <w:rPr>
            <w:rFonts w:ascii="Times New Roman" w:hAnsi="Times New Roman"/>
            <w:color w:val="000000"/>
            <w:sz w:val="20"/>
            <w:szCs w:val="20"/>
          </w:rPr>
          <w:t>е) описание сравнения величины договорной и расчетной тепловой нагрузки по зоне действия каждого источника тепловой энергии</w:t>
        </w:r>
        <w:r w:rsidR="00105B10" w:rsidRPr="00A72D1F">
          <w:rPr>
            <w:rFonts w:ascii="Times New Roman" w:hAnsi="Times New Roman"/>
            <w:webHidden/>
            <w:color w:val="000000"/>
            <w:sz w:val="20"/>
            <w:szCs w:val="20"/>
          </w:rPr>
          <w:tab/>
        </w:r>
        <w:r w:rsidR="00105B10" w:rsidRPr="00A72D1F">
          <w:rPr>
            <w:rFonts w:ascii="Times New Roman" w:hAnsi="Times New Roman"/>
            <w:webHidden/>
            <w:color w:val="000000"/>
            <w:sz w:val="20"/>
            <w:szCs w:val="20"/>
          </w:rPr>
          <w:fldChar w:fldCharType="begin"/>
        </w:r>
        <w:r w:rsidR="00105B10" w:rsidRPr="00A72D1F">
          <w:rPr>
            <w:rFonts w:ascii="Times New Roman" w:hAnsi="Times New Roman"/>
            <w:webHidden/>
            <w:color w:val="000000"/>
            <w:sz w:val="20"/>
            <w:szCs w:val="20"/>
          </w:rPr>
          <w:instrText xml:space="preserve"> PAGEREF _Toc5632943 \h </w:instrText>
        </w:r>
        <w:r w:rsidR="00105B10" w:rsidRPr="00A72D1F">
          <w:rPr>
            <w:rFonts w:ascii="Times New Roman" w:hAnsi="Times New Roman"/>
            <w:webHidden/>
            <w:color w:val="000000"/>
            <w:sz w:val="20"/>
            <w:szCs w:val="20"/>
          </w:rPr>
        </w:r>
        <w:r w:rsidR="00105B10" w:rsidRPr="00A72D1F">
          <w:rPr>
            <w:rFonts w:ascii="Times New Roman" w:hAnsi="Times New Roman"/>
            <w:webHidden/>
            <w:color w:val="000000"/>
            <w:sz w:val="20"/>
            <w:szCs w:val="20"/>
          </w:rPr>
          <w:fldChar w:fldCharType="separate"/>
        </w:r>
        <w:r w:rsidR="00105B10" w:rsidRPr="00A72D1F">
          <w:rPr>
            <w:rFonts w:ascii="Times New Roman" w:hAnsi="Times New Roman"/>
            <w:webHidden/>
            <w:color w:val="000000"/>
            <w:sz w:val="20"/>
            <w:szCs w:val="20"/>
          </w:rPr>
          <w:t>33</w:t>
        </w:r>
        <w:r w:rsidR="00105B10" w:rsidRPr="00A72D1F">
          <w:rPr>
            <w:rFonts w:ascii="Times New Roman" w:hAnsi="Times New Roman"/>
            <w:webHidden/>
            <w:color w:val="000000"/>
            <w:sz w:val="20"/>
            <w:szCs w:val="20"/>
          </w:rPr>
          <w:fldChar w:fldCharType="end"/>
        </w:r>
      </w:hyperlink>
    </w:p>
    <w:p w:rsidR="00105B10" w:rsidRPr="00A72D1F" w:rsidRDefault="00A2493F" w:rsidP="00105B10">
      <w:pPr>
        <w:rPr>
          <w:rFonts w:ascii="Times New Roman" w:hAnsi="Times New Roman"/>
          <w:color w:val="000000"/>
          <w:sz w:val="20"/>
          <w:szCs w:val="20"/>
        </w:rPr>
      </w:pPr>
      <w:hyperlink w:anchor="_Toc5632944" w:history="1">
        <w:r w:rsidR="00105B10" w:rsidRPr="00A72D1F">
          <w:rPr>
            <w:rFonts w:ascii="Times New Roman" w:hAnsi="Times New Roman"/>
            <w:color w:val="000000"/>
            <w:sz w:val="20"/>
            <w:szCs w:val="20"/>
          </w:rPr>
          <w:t>Часть 6.</w:t>
        </w:r>
        <w:r w:rsidR="00105B10" w:rsidRPr="00A72D1F">
          <w:rPr>
            <w:rFonts w:ascii="Times New Roman" w:hAnsi="Times New Roman"/>
            <w:color w:val="000000"/>
            <w:sz w:val="20"/>
            <w:szCs w:val="20"/>
          </w:rPr>
          <w:tab/>
          <w:t>Балансы тепловой мощности и тепловой нагрузки</w:t>
        </w:r>
        <w:r w:rsidR="00105B10" w:rsidRPr="00A72D1F">
          <w:rPr>
            <w:rFonts w:ascii="Times New Roman" w:hAnsi="Times New Roman"/>
            <w:webHidden/>
            <w:color w:val="000000"/>
            <w:sz w:val="20"/>
            <w:szCs w:val="20"/>
          </w:rPr>
          <w:tab/>
        </w:r>
        <w:r w:rsidR="00105B10" w:rsidRPr="00A72D1F">
          <w:rPr>
            <w:rFonts w:ascii="Times New Roman" w:hAnsi="Times New Roman"/>
            <w:webHidden/>
            <w:color w:val="000000"/>
            <w:sz w:val="20"/>
            <w:szCs w:val="20"/>
          </w:rPr>
          <w:fldChar w:fldCharType="begin"/>
        </w:r>
        <w:r w:rsidR="00105B10" w:rsidRPr="00A72D1F">
          <w:rPr>
            <w:rFonts w:ascii="Times New Roman" w:hAnsi="Times New Roman"/>
            <w:webHidden/>
            <w:color w:val="000000"/>
            <w:sz w:val="20"/>
            <w:szCs w:val="20"/>
          </w:rPr>
          <w:instrText xml:space="preserve"> PAGEREF _Toc5632944 \h </w:instrText>
        </w:r>
        <w:r w:rsidR="00105B10" w:rsidRPr="00A72D1F">
          <w:rPr>
            <w:rFonts w:ascii="Times New Roman" w:hAnsi="Times New Roman"/>
            <w:webHidden/>
            <w:color w:val="000000"/>
            <w:sz w:val="20"/>
            <w:szCs w:val="20"/>
          </w:rPr>
        </w:r>
        <w:r w:rsidR="00105B10" w:rsidRPr="00A72D1F">
          <w:rPr>
            <w:rFonts w:ascii="Times New Roman" w:hAnsi="Times New Roman"/>
            <w:webHidden/>
            <w:color w:val="000000"/>
            <w:sz w:val="20"/>
            <w:szCs w:val="20"/>
          </w:rPr>
          <w:fldChar w:fldCharType="separate"/>
        </w:r>
        <w:r w:rsidR="00105B10" w:rsidRPr="00A72D1F">
          <w:rPr>
            <w:rFonts w:ascii="Times New Roman" w:hAnsi="Times New Roman"/>
            <w:webHidden/>
            <w:color w:val="000000"/>
            <w:sz w:val="20"/>
            <w:szCs w:val="20"/>
          </w:rPr>
          <w:t>33</w:t>
        </w:r>
        <w:r w:rsidR="00105B10" w:rsidRPr="00A72D1F">
          <w:rPr>
            <w:rFonts w:ascii="Times New Roman" w:hAnsi="Times New Roman"/>
            <w:webHidden/>
            <w:color w:val="000000"/>
            <w:sz w:val="20"/>
            <w:szCs w:val="20"/>
          </w:rPr>
          <w:fldChar w:fldCharType="end"/>
        </w:r>
      </w:hyperlink>
    </w:p>
    <w:p w:rsidR="00105B10" w:rsidRPr="00A72D1F" w:rsidRDefault="00A2493F" w:rsidP="00105B10">
      <w:pPr>
        <w:rPr>
          <w:rFonts w:ascii="Times New Roman" w:hAnsi="Times New Roman"/>
          <w:color w:val="000000"/>
          <w:sz w:val="20"/>
          <w:szCs w:val="20"/>
        </w:rPr>
      </w:pPr>
      <w:hyperlink w:anchor="_Toc5632945" w:history="1">
        <w:r w:rsidR="00105B10" w:rsidRPr="00A72D1F">
          <w:rPr>
            <w:rFonts w:ascii="Times New Roman" w:eastAsia="TimesNewRomanPS-BoldMT" w:hAnsi="Times New Roman"/>
            <w:color w:val="000000"/>
            <w:sz w:val="20"/>
            <w:szCs w:val="20"/>
          </w:rPr>
          <w:t xml:space="preserve">а) </w:t>
        </w:r>
        <w:r w:rsidR="00105B10" w:rsidRPr="00A72D1F">
          <w:rPr>
            <w:rFonts w:ascii="Times New Roman" w:hAnsi="Times New Roman"/>
            <w:color w:val="000000"/>
            <w:sz w:val="20"/>
            <w:szCs w:val="20"/>
          </w:rPr>
          <w:t>описание 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 а в ценовых зонах теплоснабжения - по каждой системе теплоснабжения</w:t>
        </w:r>
        <w:r w:rsidR="00105B10" w:rsidRPr="00A72D1F">
          <w:rPr>
            <w:rFonts w:ascii="Times New Roman" w:hAnsi="Times New Roman"/>
            <w:webHidden/>
            <w:color w:val="000000"/>
            <w:sz w:val="20"/>
            <w:szCs w:val="20"/>
          </w:rPr>
          <w:tab/>
        </w:r>
        <w:r w:rsidR="00105B10" w:rsidRPr="00A72D1F">
          <w:rPr>
            <w:rFonts w:ascii="Times New Roman" w:hAnsi="Times New Roman"/>
            <w:webHidden/>
            <w:color w:val="000000"/>
            <w:sz w:val="20"/>
            <w:szCs w:val="20"/>
          </w:rPr>
          <w:fldChar w:fldCharType="begin"/>
        </w:r>
        <w:r w:rsidR="00105B10" w:rsidRPr="00A72D1F">
          <w:rPr>
            <w:rFonts w:ascii="Times New Roman" w:hAnsi="Times New Roman"/>
            <w:webHidden/>
            <w:color w:val="000000"/>
            <w:sz w:val="20"/>
            <w:szCs w:val="20"/>
          </w:rPr>
          <w:instrText xml:space="preserve"> PAGEREF _Toc5632945 \h </w:instrText>
        </w:r>
        <w:r w:rsidR="00105B10" w:rsidRPr="00A72D1F">
          <w:rPr>
            <w:rFonts w:ascii="Times New Roman" w:hAnsi="Times New Roman"/>
            <w:webHidden/>
            <w:color w:val="000000"/>
            <w:sz w:val="20"/>
            <w:szCs w:val="20"/>
          </w:rPr>
        </w:r>
        <w:r w:rsidR="00105B10" w:rsidRPr="00A72D1F">
          <w:rPr>
            <w:rFonts w:ascii="Times New Roman" w:hAnsi="Times New Roman"/>
            <w:webHidden/>
            <w:color w:val="000000"/>
            <w:sz w:val="20"/>
            <w:szCs w:val="20"/>
          </w:rPr>
          <w:fldChar w:fldCharType="separate"/>
        </w:r>
        <w:r w:rsidR="00105B10" w:rsidRPr="00A72D1F">
          <w:rPr>
            <w:rFonts w:ascii="Times New Roman" w:hAnsi="Times New Roman"/>
            <w:webHidden/>
            <w:color w:val="000000"/>
            <w:sz w:val="20"/>
            <w:szCs w:val="20"/>
          </w:rPr>
          <w:t>33</w:t>
        </w:r>
        <w:r w:rsidR="00105B10" w:rsidRPr="00A72D1F">
          <w:rPr>
            <w:rFonts w:ascii="Times New Roman" w:hAnsi="Times New Roman"/>
            <w:webHidden/>
            <w:color w:val="000000"/>
            <w:sz w:val="20"/>
            <w:szCs w:val="20"/>
          </w:rPr>
          <w:fldChar w:fldCharType="end"/>
        </w:r>
      </w:hyperlink>
    </w:p>
    <w:p w:rsidR="00105B10" w:rsidRPr="00A72D1F" w:rsidRDefault="00A2493F" w:rsidP="00105B10">
      <w:pPr>
        <w:rPr>
          <w:rFonts w:ascii="Times New Roman" w:hAnsi="Times New Roman"/>
          <w:color w:val="000000"/>
          <w:sz w:val="20"/>
          <w:szCs w:val="20"/>
        </w:rPr>
      </w:pPr>
      <w:hyperlink w:anchor="_Toc5632946" w:history="1">
        <w:r w:rsidR="00105B10" w:rsidRPr="00A72D1F">
          <w:rPr>
            <w:rFonts w:ascii="Times New Roman" w:eastAsia="TimesNewRomanPS-BoldMT" w:hAnsi="Times New Roman"/>
            <w:color w:val="000000"/>
            <w:sz w:val="20"/>
            <w:szCs w:val="20"/>
          </w:rPr>
          <w:t xml:space="preserve">б) </w:t>
        </w:r>
        <w:r w:rsidR="00105B10" w:rsidRPr="00A72D1F">
          <w:rPr>
            <w:rFonts w:ascii="Times New Roman" w:hAnsi="Times New Roman"/>
            <w:color w:val="000000"/>
            <w:sz w:val="20"/>
            <w:szCs w:val="20"/>
          </w:rPr>
          <w:t>описание резервов и дефицитов тепловой мощности нетто по каждому источнику тепловой энергии, а в ценовых зонах теплоснабжения - по каждой системе теплоснабжения</w:t>
        </w:r>
        <w:r w:rsidR="00105B10" w:rsidRPr="00A72D1F">
          <w:rPr>
            <w:rFonts w:ascii="Times New Roman" w:hAnsi="Times New Roman"/>
            <w:webHidden/>
            <w:color w:val="000000"/>
            <w:sz w:val="20"/>
            <w:szCs w:val="20"/>
          </w:rPr>
          <w:tab/>
        </w:r>
        <w:r w:rsidR="00105B10" w:rsidRPr="00A72D1F">
          <w:rPr>
            <w:rFonts w:ascii="Times New Roman" w:hAnsi="Times New Roman"/>
            <w:webHidden/>
            <w:color w:val="000000"/>
            <w:sz w:val="20"/>
            <w:szCs w:val="20"/>
          </w:rPr>
          <w:fldChar w:fldCharType="begin"/>
        </w:r>
        <w:r w:rsidR="00105B10" w:rsidRPr="00A72D1F">
          <w:rPr>
            <w:rFonts w:ascii="Times New Roman" w:hAnsi="Times New Roman"/>
            <w:webHidden/>
            <w:color w:val="000000"/>
            <w:sz w:val="20"/>
            <w:szCs w:val="20"/>
          </w:rPr>
          <w:instrText xml:space="preserve"> PAGEREF _Toc5632946 \h </w:instrText>
        </w:r>
        <w:r w:rsidR="00105B10" w:rsidRPr="00A72D1F">
          <w:rPr>
            <w:rFonts w:ascii="Times New Roman" w:hAnsi="Times New Roman"/>
            <w:webHidden/>
            <w:color w:val="000000"/>
            <w:sz w:val="20"/>
            <w:szCs w:val="20"/>
          </w:rPr>
        </w:r>
        <w:r w:rsidR="00105B10" w:rsidRPr="00A72D1F">
          <w:rPr>
            <w:rFonts w:ascii="Times New Roman" w:hAnsi="Times New Roman"/>
            <w:webHidden/>
            <w:color w:val="000000"/>
            <w:sz w:val="20"/>
            <w:szCs w:val="20"/>
          </w:rPr>
          <w:fldChar w:fldCharType="separate"/>
        </w:r>
        <w:r w:rsidR="00105B10" w:rsidRPr="00A72D1F">
          <w:rPr>
            <w:rFonts w:ascii="Times New Roman" w:hAnsi="Times New Roman"/>
            <w:webHidden/>
            <w:color w:val="000000"/>
            <w:sz w:val="20"/>
            <w:szCs w:val="20"/>
          </w:rPr>
          <w:t>34</w:t>
        </w:r>
        <w:r w:rsidR="00105B10" w:rsidRPr="00A72D1F">
          <w:rPr>
            <w:rFonts w:ascii="Times New Roman" w:hAnsi="Times New Roman"/>
            <w:webHidden/>
            <w:color w:val="000000"/>
            <w:sz w:val="20"/>
            <w:szCs w:val="20"/>
          </w:rPr>
          <w:fldChar w:fldCharType="end"/>
        </w:r>
      </w:hyperlink>
    </w:p>
    <w:p w:rsidR="00105B10" w:rsidRPr="00A72D1F" w:rsidRDefault="00A2493F" w:rsidP="00105B10">
      <w:pPr>
        <w:rPr>
          <w:rFonts w:ascii="Times New Roman" w:hAnsi="Times New Roman"/>
          <w:color w:val="000000"/>
          <w:sz w:val="20"/>
          <w:szCs w:val="20"/>
        </w:rPr>
      </w:pPr>
      <w:hyperlink w:anchor="_Toc5632947" w:history="1">
        <w:r w:rsidR="00105B10" w:rsidRPr="00A72D1F">
          <w:rPr>
            <w:rFonts w:ascii="Times New Roman" w:eastAsia="TimesNewRomanPS-BoldMT" w:hAnsi="Times New Roman"/>
            <w:color w:val="000000"/>
            <w:sz w:val="20"/>
            <w:szCs w:val="20"/>
          </w:rPr>
          <w:t xml:space="preserve">в) </w:t>
        </w:r>
        <w:r w:rsidR="00105B10" w:rsidRPr="00A72D1F">
          <w:rPr>
            <w:rFonts w:ascii="Times New Roman" w:hAnsi="Times New Roman"/>
            <w:color w:val="000000"/>
            <w:sz w:val="20"/>
            <w:szCs w:val="20"/>
          </w:rPr>
          <w:t>описание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тепловой энергии к потребителю</w:t>
        </w:r>
        <w:r w:rsidR="00105B10" w:rsidRPr="00A72D1F">
          <w:rPr>
            <w:rFonts w:ascii="Times New Roman" w:hAnsi="Times New Roman"/>
            <w:webHidden/>
            <w:color w:val="000000"/>
            <w:sz w:val="20"/>
            <w:szCs w:val="20"/>
          </w:rPr>
          <w:tab/>
        </w:r>
        <w:r w:rsidR="00105B10" w:rsidRPr="00A72D1F">
          <w:rPr>
            <w:rFonts w:ascii="Times New Roman" w:hAnsi="Times New Roman"/>
            <w:webHidden/>
            <w:color w:val="000000"/>
            <w:sz w:val="20"/>
            <w:szCs w:val="20"/>
          </w:rPr>
          <w:fldChar w:fldCharType="begin"/>
        </w:r>
        <w:r w:rsidR="00105B10" w:rsidRPr="00A72D1F">
          <w:rPr>
            <w:rFonts w:ascii="Times New Roman" w:hAnsi="Times New Roman"/>
            <w:webHidden/>
            <w:color w:val="000000"/>
            <w:sz w:val="20"/>
            <w:szCs w:val="20"/>
          </w:rPr>
          <w:instrText xml:space="preserve"> PAGEREF _Toc5632947 \h </w:instrText>
        </w:r>
        <w:r w:rsidR="00105B10" w:rsidRPr="00A72D1F">
          <w:rPr>
            <w:rFonts w:ascii="Times New Roman" w:hAnsi="Times New Roman"/>
            <w:webHidden/>
            <w:color w:val="000000"/>
            <w:sz w:val="20"/>
            <w:szCs w:val="20"/>
          </w:rPr>
        </w:r>
        <w:r w:rsidR="00105B10" w:rsidRPr="00A72D1F">
          <w:rPr>
            <w:rFonts w:ascii="Times New Roman" w:hAnsi="Times New Roman"/>
            <w:webHidden/>
            <w:color w:val="000000"/>
            <w:sz w:val="20"/>
            <w:szCs w:val="20"/>
          </w:rPr>
          <w:fldChar w:fldCharType="separate"/>
        </w:r>
        <w:r w:rsidR="00105B10" w:rsidRPr="00A72D1F">
          <w:rPr>
            <w:rFonts w:ascii="Times New Roman" w:hAnsi="Times New Roman"/>
            <w:webHidden/>
            <w:color w:val="000000"/>
            <w:sz w:val="20"/>
            <w:szCs w:val="20"/>
          </w:rPr>
          <w:t>35</w:t>
        </w:r>
        <w:r w:rsidR="00105B10" w:rsidRPr="00A72D1F">
          <w:rPr>
            <w:rFonts w:ascii="Times New Roman" w:hAnsi="Times New Roman"/>
            <w:webHidden/>
            <w:color w:val="000000"/>
            <w:sz w:val="20"/>
            <w:szCs w:val="20"/>
          </w:rPr>
          <w:fldChar w:fldCharType="end"/>
        </w:r>
      </w:hyperlink>
    </w:p>
    <w:p w:rsidR="00105B10" w:rsidRPr="00A72D1F" w:rsidRDefault="00A2493F" w:rsidP="00105B10">
      <w:pPr>
        <w:rPr>
          <w:rFonts w:ascii="Times New Roman" w:hAnsi="Times New Roman"/>
          <w:color w:val="000000"/>
          <w:sz w:val="20"/>
          <w:szCs w:val="20"/>
        </w:rPr>
      </w:pPr>
      <w:hyperlink w:anchor="_Toc5632948" w:history="1">
        <w:r w:rsidR="00105B10" w:rsidRPr="00A72D1F">
          <w:rPr>
            <w:rFonts w:ascii="Times New Roman" w:eastAsia="TimesNewRomanPS-BoldMT" w:hAnsi="Times New Roman"/>
            <w:color w:val="000000"/>
            <w:sz w:val="20"/>
            <w:szCs w:val="20"/>
          </w:rPr>
          <w:t xml:space="preserve">г) </w:t>
        </w:r>
        <w:r w:rsidR="00105B10" w:rsidRPr="00A72D1F">
          <w:rPr>
            <w:rFonts w:ascii="Times New Roman" w:hAnsi="Times New Roman"/>
            <w:color w:val="000000"/>
            <w:sz w:val="20"/>
            <w:szCs w:val="20"/>
          </w:rPr>
          <w:t>описание причины возникновения дефицитов тепловой мощности и последствий влияния дефицитов на качество теплоснабжения</w:t>
        </w:r>
        <w:r w:rsidR="00105B10" w:rsidRPr="00A72D1F">
          <w:rPr>
            <w:rFonts w:ascii="Times New Roman" w:hAnsi="Times New Roman"/>
            <w:webHidden/>
            <w:color w:val="000000"/>
            <w:sz w:val="20"/>
            <w:szCs w:val="20"/>
          </w:rPr>
          <w:tab/>
        </w:r>
        <w:r w:rsidR="00105B10" w:rsidRPr="00A72D1F">
          <w:rPr>
            <w:rFonts w:ascii="Times New Roman" w:hAnsi="Times New Roman"/>
            <w:webHidden/>
            <w:color w:val="000000"/>
            <w:sz w:val="20"/>
            <w:szCs w:val="20"/>
          </w:rPr>
          <w:fldChar w:fldCharType="begin"/>
        </w:r>
        <w:r w:rsidR="00105B10" w:rsidRPr="00A72D1F">
          <w:rPr>
            <w:rFonts w:ascii="Times New Roman" w:hAnsi="Times New Roman"/>
            <w:webHidden/>
            <w:color w:val="000000"/>
            <w:sz w:val="20"/>
            <w:szCs w:val="20"/>
          </w:rPr>
          <w:instrText xml:space="preserve"> PAGEREF _Toc5632948 \h </w:instrText>
        </w:r>
        <w:r w:rsidR="00105B10" w:rsidRPr="00A72D1F">
          <w:rPr>
            <w:rFonts w:ascii="Times New Roman" w:hAnsi="Times New Roman"/>
            <w:webHidden/>
            <w:color w:val="000000"/>
            <w:sz w:val="20"/>
            <w:szCs w:val="20"/>
          </w:rPr>
        </w:r>
        <w:r w:rsidR="00105B10" w:rsidRPr="00A72D1F">
          <w:rPr>
            <w:rFonts w:ascii="Times New Roman" w:hAnsi="Times New Roman"/>
            <w:webHidden/>
            <w:color w:val="000000"/>
            <w:sz w:val="20"/>
            <w:szCs w:val="20"/>
          </w:rPr>
          <w:fldChar w:fldCharType="separate"/>
        </w:r>
        <w:r w:rsidR="00105B10" w:rsidRPr="00A72D1F">
          <w:rPr>
            <w:rFonts w:ascii="Times New Roman" w:hAnsi="Times New Roman"/>
            <w:webHidden/>
            <w:color w:val="000000"/>
            <w:sz w:val="20"/>
            <w:szCs w:val="20"/>
          </w:rPr>
          <w:t>35</w:t>
        </w:r>
        <w:r w:rsidR="00105B10" w:rsidRPr="00A72D1F">
          <w:rPr>
            <w:rFonts w:ascii="Times New Roman" w:hAnsi="Times New Roman"/>
            <w:webHidden/>
            <w:color w:val="000000"/>
            <w:sz w:val="20"/>
            <w:szCs w:val="20"/>
          </w:rPr>
          <w:fldChar w:fldCharType="end"/>
        </w:r>
      </w:hyperlink>
    </w:p>
    <w:p w:rsidR="00105B10" w:rsidRPr="00A72D1F" w:rsidRDefault="00A2493F" w:rsidP="00105B10">
      <w:pPr>
        <w:rPr>
          <w:rFonts w:ascii="Times New Roman" w:hAnsi="Times New Roman"/>
          <w:color w:val="000000"/>
          <w:sz w:val="20"/>
          <w:szCs w:val="20"/>
        </w:rPr>
      </w:pPr>
      <w:hyperlink w:anchor="_Toc5632949" w:history="1">
        <w:r w:rsidR="00105B10" w:rsidRPr="00A72D1F">
          <w:rPr>
            <w:rFonts w:ascii="Times New Roman" w:eastAsia="TimesNewRomanPS-BoldMT" w:hAnsi="Times New Roman"/>
            <w:color w:val="000000"/>
            <w:sz w:val="20"/>
            <w:szCs w:val="20"/>
          </w:rPr>
          <w:t xml:space="preserve">д) </w:t>
        </w:r>
        <w:r w:rsidR="00105B10" w:rsidRPr="00A72D1F">
          <w:rPr>
            <w:rFonts w:ascii="Times New Roman" w:hAnsi="Times New Roman"/>
            <w:color w:val="000000"/>
            <w:sz w:val="20"/>
            <w:szCs w:val="20"/>
          </w:rPr>
          <w:t>описание резервов тепловой мощности нетто источников тепловой энергии и возможностей расширения технологических зон действия источников тепловой энергии с резервами тепловой мощности нетто в зоны действия с дефицитом тепловой мощности</w:t>
        </w:r>
        <w:r w:rsidR="00105B10" w:rsidRPr="00A72D1F">
          <w:rPr>
            <w:rFonts w:ascii="Times New Roman" w:hAnsi="Times New Roman"/>
            <w:webHidden/>
            <w:color w:val="000000"/>
            <w:sz w:val="20"/>
            <w:szCs w:val="20"/>
          </w:rPr>
          <w:tab/>
        </w:r>
        <w:r w:rsidR="00105B10" w:rsidRPr="00A72D1F">
          <w:rPr>
            <w:rFonts w:ascii="Times New Roman" w:hAnsi="Times New Roman"/>
            <w:webHidden/>
            <w:color w:val="000000"/>
            <w:sz w:val="20"/>
            <w:szCs w:val="20"/>
          </w:rPr>
          <w:fldChar w:fldCharType="begin"/>
        </w:r>
        <w:r w:rsidR="00105B10" w:rsidRPr="00A72D1F">
          <w:rPr>
            <w:rFonts w:ascii="Times New Roman" w:hAnsi="Times New Roman"/>
            <w:webHidden/>
            <w:color w:val="000000"/>
            <w:sz w:val="20"/>
            <w:szCs w:val="20"/>
          </w:rPr>
          <w:instrText xml:space="preserve"> PAGEREF _Toc5632949 \h </w:instrText>
        </w:r>
        <w:r w:rsidR="00105B10" w:rsidRPr="00A72D1F">
          <w:rPr>
            <w:rFonts w:ascii="Times New Roman" w:hAnsi="Times New Roman"/>
            <w:webHidden/>
            <w:color w:val="000000"/>
            <w:sz w:val="20"/>
            <w:szCs w:val="20"/>
          </w:rPr>
        </w:r>
        <w:r w:rsidR="00105B10" w:rsidRPr="00A72D1F">
          <w:rPr>
            <w:rFonts w:ascii="Times New Roman" w:hAnsi="Times New Roman"/>
            <w:webHidden/>
            <w:color w:val="000000"/>
            <w:sz w:val="20"/>
            <w:szCs w:val="20"/>
          </w:rPr>
          <w:fldChar w:fldCharType="separate"/>
        </w:r>
        <w:r w:rsidR="00105B10" w:rsidRPr="00A72D1F">
          <w:rPr>
            <w:rFonts w:ascii="Times New Roman" w:hAnsi="Times New Roman"/>
            <w:webHidden/>
            <w:color w:val="000000"/>
            <w:sz w:val="20"/>
            <w:szCs w:val="20"/>
          </w:rPr>
          <w:t>35</w:t>
        </w:r>
        <w:r w:rsidR="00105B10" w:rsidRPr="00A72D1F">
          <w:rPr>
            <w:rFonts w:ascii="Times New Roman" w:hAnsi="Times New Roman"/>
            <w:webHidden/>
            <w:color w:val="000000"/>
            <w:sz w:val="20"/>
            <w:szCs w:val="20"/>
          </w:rPr>
          <w:fldChar w:fldCharType="end"/>
        </w:r>
      </w:hyperlink>
    </w:p>
    <w:p w:rsidR="00105B10" w:rsidRPr="00A72D1F" w:rsidRDefault="00A2493F" w:rsidP="00105B10">
      <w:pPr>
        <w:rPr>
          <w:rFonts w:ascii="Times New Roman" w:hAnsi="Times New Roman"/>
          <w:color w:val="000000"/>
          <w:sz w:val="20"/>
          <w:szCs w:val="20"/>
        </w:rPr>
      </w:pPr>
      <w:hyperlink w:anchor="_Toc5632950" w:history="1">
        <w:r w:rsidR="00105B10" w:rsidRPr="00A72D1F">
          <w:rPr>
            <w:rFonts w:ascii="Times New Roman" w:hAnsi="Times New Roman"/>
            <w:color w:val="000000"/>
            <w:sz w:val="20"/>
            <w:szCs w:val="20"/>
          </w:rPr>
          <w:t>Часть 7.</w:t>
        </w:r>
        <w:r w:rsidR="00105B10" w:rsidRPr="00A72D1F">
          <w:rPr>
            <w:rFonts w:ascii="Times New Roman" w:hAnsi="Times New Roman"/>
            <w:color w:val="000000"/>
            <w:sz w:val="20"/>
            <w:szCs w:val="20"/>
          </w:rPr>
          <w:tab/>
          <w:t>Балансы теплоносителя</w:t>
        </w:r>
        <w:r w:rsidR="00105B10" w:rsidRPr="00A72D1F">
          <w:rPr>
            <w:rFonts w:ascii="Times New Roman" w:hAnsi="Times New Roman"/>
            <w:webHidden/>
            <w:color w:val="000000"/>
            <w:sz w:val="20"/>
            <w:szCs w:val="20"/>
          </w:rPr>
          <w:tab/>
        </w:r>
        <w:r w:rsidR="00105B10" w:rsidRPr="00A72D1F">
          <w:rPr>
            <w:rFonts w:ascii="Times New Roman" w:hAnsi="Times New Roman"/>
            <w:webHidden/>
            <w:color w:val="000000"/>
            <w:sz w:val="20"/>
            <w:szCs w:val="20"/>
          </w:rPr>
          <w:fldChar w:fldCharType="begin"/>
        </w:r>
        <w:r w:rsidR="00105B10" w:rsidRPr="00A72D1F">
          <w:rPr>
            <w:rFonts w:ascii="Times New Roman" w:hAnsi="Times New Roman"/>
            <w:webHidden/>
            <w:color w:val="000000"/>
            <w:sz w:val="20"/>
            <w:szCs w:val="20"/>
          </w:rPr>
          <w:instrText xml:space="preserve"> PAGEREF _Toc5632950 \h </w:instrText>
        </w:r>
        <w:r w:rsidR="00105B10" w:rsidRPr="00A72D1F">
          <w:rPr>
            <w:rFonts w:ascii="Times New Roman" w:hAnsi="Times New Roman"/>
            <w:webHidden/>
            <w:color w:val="000000"/>
            <w:sz w:val="20"/>
            <w:szCs w:val="20"/>
          </w:rPr>
        </w:r>
        <w:r w:rsidR="00105B10" w:rsidRPr="00A72D1F">
          <w:rPr>
            <w:rFonts w:ascii="Times New Roman" w:hAnsi="Times New Roman"/>
            <w:webHidden/>
            <w:color w:val="000000"/>
            <w:sz w:val="20"/>
            <w:szCs w:val="20"/>
          </w:rPr>
          <w:fldChar w:fldCharType="separate"/>
        </w:r>
        <w:r w:rsidR="00105B10" w:rsidRPr="00A72D1F">
          <w:rPr>
            <w:rFonts w:ascii="Times New Roman" w:hAnsi="Times New Roman"/>
            <w:webHidden/>
            <w:color w:val="000000"/>
            <w:sz w:val="20"/>
            <w:szCs w:val="20"/>
          </w:rPr>
          <w:t>36</w:t>
        </w:r>
        <w:r w:rsidR="00105B10" w:rsidRPr="00A72D1F">
          <w:rPr>
            <w:rFonts w:ascii="Times New Roman" w:hAnsi="Times New Roman"/>
            <w:webHidden/>
            <w:color w:val="000000"/>
            <w:sz w:val="20"/>
            <w:szCs w:val="20"/>
          </w:rPr>
          <w:fldChar w:fldCharType="end"/>
        </w:r>
      </w:hyperlink>
    </w:p>
    <w:p w:rsidR="00105B10" w:rsidRPr="00A72D1F" w:rsidRDefault="00A2493F" w:rsidP="00105B10">
      <w:pPr>
        <w:rPr>
          <w:rFonts w:ascii="Times New Roman" w:hAnsi="Times New Roman"/>
          <w:color w:val="000000"/>
          <w:sz w:val="20"/>
          <w:szCs w:val="20"/>
        </w:rPr>
      </w:pPr>
      <w:hyperlink w:anchor="_Toc5632951" w:history="1">
        <w:r w:rsidR="00105B10" w:rsidRPr="00A72D1F">
          <w:rPr>
            <w:rFonts w:ascii="Times New Roman" w:eastAsia="TimesNewRomanPS-BoldMT" w:hAnsi="Times New Roman"/>
            <w:color w:val="000000"/>
            <w:sz w:val="20"/>
            <w:szCs w:val="20"/>
          </w:rPr>
          <w:t xml:space="preserve">а) </w:t>
        </w:r>
        <w:r w:rsidR="00105B10" w:rsidRPr="00A72D1F">
          <w:rPr>
            <w:rFonts w:ascii="Times New Roman" w:hAnsi="Times New Roman"/>
            <w:color w:val="000000"/>
            <w:sz w:val="20"/>
            <w:szCs w:val="20"/>
          </w:rPr>
          <w:t>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r w:rsidR="00105B10" w:rsidRPr="00A72D1F">
          <w:rPr>
            <w:rFonts w:ascii="Times New Roman" w:hAnsi="Times New Roman"/>
            <w:webHidden/>
            <w:color w:val="000000"/>
            <w:sz w:val="20"/>
            <w:szCs w:val="20"/>
          </w:rPr>
          <w:tab/>
        </w:r>
        <w:r w:rsidR="00105B10" w:rsidRPr="00A72D1F">
          <w:rPr>
            <w:rFonts w:ascii="Times New Roman" w:hAnsi="Times New Roman"/>
            <w:webHidden/>
            <w:color w:val="000000"/>
            <w:sz w:val="20"/>
            <w:szCs w:val="20"/>
          </w:rPr>
          <w:fldChar w:fldCharType="begin"/>
        </w:r>
        <w:r w:rsidR="00105B10" w:rsidRPr="00A72D1F">
          <w:rPr>
            <w:rFonts w:ascii="Times New Roman" w:hAnsi="Times New Roman"/>
            <w:webHidden/>
            <w:color w:val="000000"/>
            <w:sz w:val="20"/>
            <w:szCs w:val="20"/>
          </w:rPr>
          <w:instrText xml:space="preserve"> PAGEREF _Toc5632951 \h </w:instrText>
        </w:r>
        <w:r w:rsidR="00105B10" w:rsidRPr="00A72D1F">
          <w:rPr>
            <w:rFonts w:ascii="Times New Roman" w:hAnsi="Times New Roman"/>
            <w:webHidden/>
            <w:color w:val="000000"/>
            <w:sz w:val="20"/>
            <w:szCs w:val="20"/>
          </w:rPr>
        </w:r>
        <w:r w:rsidR="00105B10" w:rsidRPr="00A72D1F">
          <w:rPr>
            <w:rFonts w:ascii="Times New Roman" w:hAnsi="Times New Roman"/>
            <w:webHidden/>
            <w:color w:val="000000"/>
            <w:sz w:val="20"/>
            <w:szCs w:val="20"/>
          </w:rPr>
          <w:fldChar w:fldCharType="separate"/>
        </w:r>
        <w:r w:rsidR="00105B10" w:rsidRPr="00A72D1F">
          <w:rPr>
            <w:rFonts w:ascii="Times New Roman" w:hAnsi="Times New Roman"/>
            <w:webHidden/>
            <w:color w:val="000000"/>
            <w:sz w:val="20"/>
            <w:szCs w:val="20"/>
          </w:rPr>
          <w:t>36</w:t>
        </w:r>
        <w:r w:rsidR="00105B10" w:rsidRPr="00A72D1F">
          <w:rPr>
            <w:rFonts w:ascii="Times New Roman" w:hAnsi="Times New Roman"/>
            <w:webHidden/>
            <w:color w:val="000000"/>
            <w:sz w:val="20"/>
            <w:szCs w:val="20"/>
          </w:rPr>
          <w:fldChar w:fldCharType="end"/>
        </w:r>
      </w:hyperlink>
    </w:p>
    <w:p w:rsidR="00105B10" w:rsidRPr="00A72D1F" w:rsidRDefault="00A2493F" w:rsidP="00105B10">
      <w:pPr>
        <w:rPr>
          <w:rFonts w:ascii="Times New Roman" w:hAnsi="Times New Roman"/>
          <w:color w:val="000000"/>
          <w:sz w:val="20"/>
          <w:szCs w:val="20"/>
        </w:rPr>
      </w:pPr>
      <w:hyperlink w:anchor="_Toc5632952" w:history="1">
        <w:r w:rsidR="00105B10" w:rsidRPr="00A72D1F">
          <w:rPr>
            <w:rFonts w:ascii="Times New Roman" w:eastAsia="TimesNewRomanPS-BoldMT" w:hAnsi="Times New Roman"/>
            <w:color w:val="000000"/>
            <w:sz w:val="20"/>
            <w:szCs w:val="20"/>
          </w:rPr>
          <w:t xml:space="preserve">б) </w:t>
        </w:r>
        <w:r w:rsidR="00105B10" w:rsidRPr="00A72D1F">
          <w:rPr>
            <w:rFonts w:ascii="Times New Roman" w:hAnsi="Times New Roman"/>
            <w:color w:val="000000"/>
            <w:sz w:val="20"/>
            <w:szCs w:val="20"/>
          </w:rPr>
          <w:t>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r w:rsidR="00105B10" w:rsidRPr="00A72D1F">
          <w:rPr>
            <w:rFonts w:ascii="Times New Roman" w:hAnsi="Times New Roman"/>
            <w:webHidden/>
            <w:color w:val="000000"/>
            <w:sz w:val="20"/>
            <w:szCs w:val="20"/>
          </w:rPr>
          <w:tab/>
        </w:r>
        <w:r w:rsidR="00105B10" w:rsidRPr="00A72D1F">
          <w:rPr>
            <w:rFonts w:ascii="Times New Roman" w:hAnsi="Times New Roman"/>
            <w:webHidden/>
            <w:color w:val="000000"/>
            <w:sz w:val="20"/>
            <w:szCs w:val="20"/>
          </w:rPr>
          <w:fldChar w:fldCharType="begin"/>
        </w:r>
        <w:r w:rsidR="00105B10" w:rsidRPr="00A72D1F">
          <w:rPr>
            <w:rFonts w:ascii="Times New Roman" w:hAnsi="Times New Roman"/>
            <w:webHidden/>
            <w:color w:val="000000"/>
            <w:sz w:val="20"/>
            <w:szCs w:val="20"/>
          </w:rPr>
          <w:instrText xml:space="preserve"> PAGEREF _Toc5632952 \h </w:instrText>
        </w:r>
        <w:r w:rsidR="00105B10" w:rsidRPr="00A72D1F">
          <w:rPr>
            <w:rFonts w:ascii="Times New Roman" w:hAnsi="Times New Roman"/>
            <w:webHidden/>
            <w:color w:val="000000"/>
            <w:sz w:val="20"/>
            <w:szCs w:val="20"/>
          </w:rPr>
        </w:r>
        <w:r w:rsidR="00105B10" w:rsidRPr="00A72D1F">
          <w:rPr>
            <w:rFonts w:ascii="Times New Roman" w:hAnsi="Times New Roman"/>
            <w:webHidden/>
            <w:color w:val="000000"/>
            <w:sz w:val="20"/>
            <w:szCs w:val="20"/>
          </w:rPr>
          <w:fldChar w:fldCharType="separate"/>
        </w:r>
        <w:r w:rsidR="00105B10" w:rsidRPr="00A72D1F">
          <w:rPr>
            <w:rFonts w:ascii="Times New Roman" w:hAnsi="Times New Roman"/>
            <w:webHidden/>
            <w:color w:val="000000"/>
            <w:sz w:val="20"/>
            <w:szCs w:val="20"/>
          </w:rPr>
          <w:t>36</w:t>
        </w:r>
        <w:r w:rsidR="00105B10" w:rsidRPr="00A72D1F">
          <w:rPr>
            <w:rFonts w:ascii="Times New Roman" w:hAnsi="Times New Roman"/>
            <w:webHidden/>
            <w:color w:val="000000"/>
            <w:sz w:val="20"/>
            <w:szCs w:val="20"/>
          </w:rPr>
          <w:fldChar w:fldCharType="end"/>
        </w:r>
      </w:hyperlink>
    </w:p>
    <w:p w:rsidR="00105B10" w:rsidRPr="00A72D1F" w:rsidRDefault="00A2493F" w:rsidP="00105B10">
      <w:pPr>
        <w:rPr>
          <w:rFonts w:ascii="Times New Roman" w:hAnsi="Times New Roman"/>
          <w:color w:val="000000"/>
          <w:sz w:val="20"/>
          <w:szCs w:val="20"/>
        </w:rPr>
      </w:pPr>
      <w:hyperlink w:anchor="_Toc5632953" w:history="1">
        <w:r w:rsidR="00105B10" w:rsidRPr="00A72D1F">
          <w:rPr>
            <w:rFonts w:ascii="Times New Roman" w:hAnsi="Times New Roman"/>
            <w:color w:val="000000"/>
            <w:sz w:val="20"/>
            <w:szCs w:val="20"/>
          </w:rPr>
          <w:t>Часть 8.</w:t>
        </w:r>
        <w:r w:rsidR="00105B10" w:rsidRPr="00A72D1F">
          <w:rPr>
            <w:rFonts w:ascii="Times New Roman" w:hAnsi="Times New Roman"/>
            <w:color w:val="000000"/>
            <w:sz w:val="20"/>
            <w:szCs w:val="20"/>
          </w:rPr>
          <w:tab/>
          <w:t>Топливные балансы источников тепловой энергии и система обеспечения топливом…</w:t>
        </w:r>
        <w:r w:rsidR="00105B10" w:rsidRPr="00A72D1F">
          <w:rPr>
            <w:rFonts w:ascii="Times New Roman" w:hAnsi="Times New Roman"/>
            <w:webHidden/>
            <w:color w:val="000000"/>
            <w:sz w:val="20"/>
            <w:szCs w:val="20"/>
          </w:rPr>
          <w:tab/>
        </w:r>
        <w:r w:rsidR="00105B10" w:rsidRPr="00A72D1F">
          <w:rPr>
            <w:rFonts w:ascii="Times New Roman" w:hAnsi="Times New Roman"/>
            <w:webHidden/>
            <w:color w:val="000000"/>
            <w:sz w:val="20"/>
            <w:szCs w:val="20"/>
          </w:rPr>
          <w:fldChar w:fldCharType="begin"/>
        </w:r>
        <w:r w:rsidR="00105B10" w:rsidRPr="00A72D1F">
          <w:rPr>
            <w:rFonts w:ascii="Times New Roman" w:hAnsi="Times New Roman"/>
            <w:webHidden/>
            <w:color w:val="000000"/>
            <w:sz w:val="20"/>
            <w:szCs w:val="20"/>
          </w:rPr>
          <w:instrText xml:space="preserve"> PAGEREF _Toc5632953 \h </w:instrText>
        </w:r>
        <w:r w:rsidR="00105B10" w:rsidRPr="00A72D1F">
          <w:rPr>
            <w:rFonts w:ascii="Times New Roman" w:hAnsi="Times New Roman"/>
            <w:webHidden/>
            <w:color w:val="000000"/>
            <w:sz w:val="20"/>
            <w:szCs w:val="20"/>
          </w:rPr>
        </w:r>
        <w:r w:rsidR="00105B10" w:rsidRPr="00A72D1F">
          <w:rPr>
            <w:rFonts w:ascii="Times New Roman" w:hAnsi="Times New Roman"/>
            <w:webHidden/>
            <w:color w:val="000000"/>
            <w:sz w:val="20"/>
            <w:szCs w:val="20"/>
          </w:rPr>
          <w:fldChar w:fldCharType="separate"/>
        </w:r>
        <w:r w:rsidR="00105B10" w:rsidRPr="00A72D1F">
          <w:rPr>
            <w:rFonts w:ascii="Times New Roman" w:hAnsi="Times New Roman"/>
            <w:webHidden/>
            <w:color w:val="000000"/>
            <w:sz w:val="20"/>
            <w:szCs w:val="20"/>
          </w:rPr>
          <w:t>36</w:t>
        </w:r>
        <w:r w:rsidR="00105B10" w:rsidRPr="00A72D1F">
          <w:rPr>
            <w:rFonts w:ascii="Times New Roman" w:hAnsi="Times New Roman"/>
            <w:webHidden/>
            <w:color w:val="000000"/>
            <w:sz w:val="20"/>
            <w:szCs w:val="20"/>
          </w:rPr>
          <w:fldChar w:fldCharType="end"/>
        </w:r>
      </w:hyperlink>
    </w:p>
    <w:p w:rsidR="00105B10" w:rsidRPr="00A72D1F" w:rsidRDefault="00A2493F" w:rsidP="00105B10">
      <w:pPr>
        <w:rPr>
          <w:rFonts w:ascii="Times New Roman" w:hAnsi="Times New Roman"/>
          <w:color w:val="000000"/>
          <w:sz w:val="20"/>
          <w:szCs w:val="20"/>
        </w:rPr>
      </w:pPr>
      <w:hyperlink w:anchor="_Toc5632954" w:history="1">
        <w:r w:rsidR="00105B10" w:rsidRPr="00A72D1F">
          <w:rPr>
            <w:rFonts w:ascii="Times New Roman" w:eastAsia="TimesNewRomanPS-BoldMT" w:hAnsi="Times New Roman"/>
            <w:color w:val="000000"/>
            <w:sz w:val="20"/>
            <w:szCs w:val="20"/>
          </w:rPr>
          <w:t xml:space="preserve">а) </w:t>
        </w:r>
        <w:r w:rsidR="00105B10" w:rsidRPr="00A72D1F">
          <w:rPr>
            <w:rFonts w:ascii="Times New Roman" w:hAnsi="Times New Roman"/>
            <w:color w:val="000000"/>
            <w:sz w:val="20"/>
            <w:szCs w:val="20"/>
          </w:rPr>
          <w:t>описание видов и количества используемого основного топлива для каждого источника тепловой энергии</w:t>
        </w:r>
        <w:r w:rsidR="00105B10" w:rsidRPr="00A72D1F">
          <w:rPr>
            <w:rFonts w:ascii="Times New Roman" w:hAnsi="Times New Roman"/>
            <w:webHidden/>
            <w:color w:val="000000"/>
            <w:sz w:val="20"/>
            <w:szCs w:val="20"/>
          </w:rPr>
          <w:tab/>
        </w:r>
        <w:r w:rsidR="00105B10" w:rsidRPr="00A72D1F">
          <w:rPr>
            <w:rFonts w:ascii="Times New Roman" w:hAnsi="Times New Roman"/>
            <w:webHidden/>
            <w:color w:val="000000"/>
            <w:sz w:val="20"/>
            <w:szCs w:val="20"/>
          </w:rPr>
          <w:fldChar w:fldCharType="begin"/>
        </w:r>
        <w:r w:rsidR="00105B10" w:rsidRPr="00A72D1F">
          <w:rPr>
            <w:rFonts w:ascii="Times New Roman" w:hAnsi="Times New Roman"/>
            <w:webHidden/>
            <w:color w:val="000000"/>
            <w:sz w:val="20"/>
            <w:szCs w:val="20"/>
          </w:rPr>
          <w:instrText xml:space="preserve"> PAGEREF _Toc5632954 \h </w:instrText>
        </w:r>
        <w:r w:rsidR="00105B10" w:rsidRPr="00A72D1F">
          <w:rPr>
            <w:rFonts w:ascii="Times New Roman" w:hAnsi="Times New Roman"/>
            <w:webHidden/>
            <w:color w:val="000000"/>
            <w:sz w:val="20"/>
            <w:szCs w:val="20"/>
          </w:rPr>
        </w:r>
        <w:r w:rsidR="00105B10" w:rsidRPr="00A72D1F">
          <w:rPr>
            <w:rFonts w:ascii="Times New Roman" w:hAnsi="Times New Roman"/>
            <w:webHidden/>
            <w:color w:val="000000"/>
            <w:sz w:val="20"/>
            <w:szCs w:val="20"/>
          </w:rPr>
          <w:fldChar w:fldCharType="separate"/>
        </w:r>
        <w:r w:rsidR="00105B10" w:rsidRPr="00A72D1F">
          <w:rPr>
            <w:rFonts w:ascii="Times New Roman" w:hAnsi="Times New Roman"/>
            <w:webHidden/>
            <w:color w:val="000000"/>
            <w:sz w:val="20"/>
            <w:szCs w:val="20"/>
          </w:rPr>
          <w:t>36</w:t>
        </w:r>
        <w:r w:rsidR="00105B10" w:rsidRPr="00A72D1F">
          <w:rPr>
            <w:rFonts w:ascii="Times New Roman" w:hAnsi="Times New Roman"/>
            <w:webHidden/>
            <w:color w:val="000000"/>
            <w:sz w:val="20"/>
            <w:szCs w:val="20"/>
          </w:rPr>
          <w:fldChar w:fldCharType="end"/>
        </w:r>
      </w:hyperlink>
    </w:p>
    <w:p w:rsidR="00105B10" w:rsidRPr="00A72D1F" w:rsidRDefault="00A2493F" w:rsidP="00105B10">
      <w:pPr>
        <w:rPr>
          <w:rFonts w:ascii="Times New Roman" w:hAnsi="Times New Roman"/>
          <w:color w:val="000000"/>
          <w:sz w:val="20"/>
          <w:szCs w:val="20"/>
        </w:rPr>
      </w:pPr>
      <w:hyperlink w:anchor="_Toc5632955" w:history="1">
        <w:r w:rsidR="00105B10" w:rsidRPr="00A72D1F">
          <w:rPr>
            <w:rFonts w:ascii="Times New Roman" w:eastAsia="TimesNewRomanPS-BoldMT" w:hAnsi="Times New Roman"/>
            <w:color w:val="000000"/>
            <w:sz w:val="20"/>
            <w:szCs w:val="20"/>
          </w:rPr>
          <w:t xml:space="preserve">б) </w:t>
        </w:r>
        <w:r w:rsidR="00105B10" w:rsidRPr="00A72D1F">
          <w:rPr>
            <w:rFonts w:ascii="Times New Roman" w:hAnsi="Times New Roman"/>
            <w:color w:val="000000"/>
            <w:sz w:val="20"/>
            <w:szCs w:val="20"/>
          </w:rPr>
          <w:t>описание видов резервного и аварийного топлива и возможности их обеспечения в соответствии с нормативными требованиями</w:t>
        </w:r>
        <w:r w:rsidR="00105B10" w:rsidRPr="00A72D1F">
          <w:rPr>
            <w:rFonts w:ascii="Times New Roman" w:hAnsi="Times New Roman"/>
            <w:webHidden/>
            <w:color w:val="000000"/>
            <w:sz w:val="20"/>
            <w:szCs w:val="20"/>
          </w:rPr>
          <w:tab/>
        </w:r>
        <w:r w:rsidR="00105B10" w:rsidRPr="00A72D1F">
          <w:rPr>
            <w:rFonts w:ascii="Times New Roman" w:hAnsi="Times New Roman"/>
            <w:webHidden/>
            <w:color w:val="000000"/>
            <w:sz w:val="20"/>
            <w:szCs w:val="20"/>
          </w:rPr>
          <w:fldChar w:fldCharType="begin"/>
        </w:r>
        <w:r w:rsidR="00105B10" w:rsidRPr="00A72D1F">
          <w:rPr>
            <w:rFonts w:ascii="Times New Roman" w:hAnsi="Times New Roman"/>
            <w:webHidden/>
            <w:color w:val="000000"/>
            <w:sz w:val="20"/>
            <w:szCs w:val="20"/>
          </w:rPr>
          <w:instrText xml:space="preserve"> PAGEREF _Toc5632955 \h </w:instrText>
        </w:r>
        <w:r w:rsidR="00105B10" w:rsidRPr="00A72D1F">
          <w:rPr>
            <w:rFonts w:ascii="Times New Roman" w:hAnsi="Times New Roman"/>
            <w:webHidden/>
            <w:color w:val="000000"/>
            <w:sz w:val="20"/>
            <w:szCs w:val="20"/>
          </w:rPr>
        </w:r>
        <w:r w:rsidR="00105B10" w:rsidRPr="00A72D1F">
          <w:rPr>
            <w:rFonts w:ascii="Times New Roman" w:hAnsi="Times New Roman"/>
            <w:webHidden/>
            <w:color w:val="000000"/>
            <w:sz w:val="20"/>
            <w:szCs w:val="20"/>
          </w:rPr>
          <w:fldChar w:fldCharType="separate"/>
        </w:r>
        <w:r w:rsidR="00105B10" w:rsidRPr="00A72D1F">
          <w:rPr>
            <w:rFonts w:ascii="Times New Roman" w:hAnsi="Times New Roman"/>
            <w:webHidden/>
            <w:color w:val="000000"/>
            <w:sz w:val="20"/>
            <w:szCs w:val="20"/>
          </w:rPr>
          <w:t>37</w:t>
        </w:r>
        <w:r w:rsidR="00105B10" w:rsidRPr="00A72D1F">
          <w:rPr>
            <w:rFonts w:ascii="Times New Roman" w:hAnsi="Times New Roman"/>
            <w:webHidden/>
            <w:color w:val="000000"/>
            <w:sz w:val="20"/>
            <w:szCs w:val="20"/>
          </w:rPr>
          <w:fldChar w:fldCharType="end"/>
        </w:r>
      </w:hyperlink>
    </w:p>
    <w:p w:rsidR="00105B10" w:rsidRPr="00A72D1F" w:rsidRDefault="00A2493F" w:rsidP="00105B10">
      <w:pPr>
        <w:rPr>
          <w:rFonts w:ascii="Times New Roman" w:hAnsi="Times New Roman"/>
          <w:color w:val="000000"/>
          <w:sz w:val="20"/>
          <w:szCs w:val="20"/>
        </w:rPr>
      </w:pPr>
      <w:hyperlink w:anchor="_Toc5632956" w:history="1">
        <w:r w:rsidR="00105B10" w:rsidRPr="00A72D1F">
          <w:rPr>
            <w:rFonts w:ascii="Times New Roman" w:eastAsia="TimesNewRomanPS-BoldMT" w:hAnsi="Times New Roman"/>
            <w:color w:val="000000"/>
            <w:sz w:val="20"/>
            <w:szCs w:val="20"/>
          </w:rPr>
          <w:t xml:space="preserve">в) </w:t>
        </w:r>
        <w:r w:rsidR="00105B10" w:rsidRPr="00A72D1F">
          <w:rPr>
            <w:rFonts w:ascii="Times New Roman" w:hAnsi="Times New Roman"/>
            <w:color w:val="000000"/>
            <w:sz w:val="20"/>
            <w:szCs w:val="20"/>
          </w:rPr>
          <w:t>описание особенностей характеристик видов топлива в зависимости от мест поставки</w:t>
        </w:r>
        <w:r w:rsidR="00105B10" w:rsidRPr="00A72D1F">
          <w:rPr>
            <w:rFonts w:ascii="Times New Roman" w:hAnsi="Times New Roman"/>
            <w:webHidden/>
            <w:color w:val="000000"/>
            <w:sz w:val="20"/>
            <w:szCs w:val="20"/>
          </w:rPr>
          <w:tab/>
        </w:r>
        <w:r w:rsidR="00105B10" w:rsidRPr="00A72D1F">
          <w:rPr>
            <w:rFonts w:ascii="Times New Roman" w:hAnsi="Times New Roman"/>
            <w:webHidden/>
            <w:color w:val="000000"/>
            <w:sz w:val="20"/>
            <w:szCs w:val="20"/>
          </w:rPr>
          <w:fldChar w:fldCharType="begin"/>
        </w:r>
        <w:r w:rsidR="00105B10" w:rsidRPr="00A72D1F">
          <w:rPr>
            <w:rFonts w:ascii="Times New Roman" w:hAnsi="Times New Roman"/>
            <w:webHidden/>
            <w:color w:val="000000"/>
            <w:sz w:val="20"/>
            <w:szCs w:val="20"/>
          </w:rPr>
          <w:instrText xml:space="preserve"> PAGEREF _Toc5632956 \h </w:instrText>
        </w:r>
        <w:r w:rsidR="00105B10" w:rsidRPr="00A72D1F">
          <w:rPr>
            <w:rFonts w:ascii="Times New Roman" w:hAnsi="Times New Roman"/>
            <w:webHidden/>
            <w:color w:val="000000"/>
            <w:sz w:val="20"/>
            <w:szCs w:val="20"/>
          </w:rPr>
        </w:r>
        <w:r w:rsidR="00105B10" w:rsidRPr="00A72D1F">
          <w:rPr>
            <w:rFonts w:ascii="Times New Roman" w:hAnsi="Times New Roman"/>
            <w:webHidden/>
            <w:color w:val="000000"/>
            <w:sz w:val="20"/>
            <w:szCs w:val="20"/>
          </w:rPr>
          <w:fldChar w:fldCharType="separate"/>
        </w:r>
        <w:r w:rsidR="00105B10" w:rsidRPr="00A72D1F">
          <w:rPr>
            <w:rFonts w:ascii="Times New Roman" w:hAnsi="Times New Roman"/>
            <w:webHidden/>
            <w:color w:val="000000"/>
            <w:sz w:val="20"/>
            <w:szCs w:val="20"/>
          </w:rPr>
          <w:t>37</w:t>
        </w:r>
        <w:r w:rsidR="00105B10" w:rsidRPr="00A72D1F">
          <w:rPr>
            <w:rFonts w:ascii="Times New Roman" w:hAnsi="Times New Roman"/>
            <w:webHidden/>
            <w:color w:val="000000"/>
            <w:sz w:val="20"/>
            <w:szCs w:val="20"/>
          </w:rPr>
          <w:fldChar w:fldCharType="end"/>
        </w:r>
      </w:hyperlink>
    </w:p>
    <w:p w:rsidR="00105B10" w:rsidRPr="00A72D1F" w:rsidRDefault="00A2493F" w:rsidP="00105B10">
      <w:pPr>
        <w:rPr>
          <w:rFonts w:ascii="Times New Roman" w:hAnsi="Times New Roman"/>
          <w:color w:val="000000"/>
          <w:sz w:val="20"/>
          <w:szCs w:val="20"/>
        </w:rPr>
      </w:pPr>
      <w:hyperlink w:anchor="_Toc5632957" w:history="1">
        <w:r w:rsidR="00105B10" w:rsidRPr="00A72D1F">
          <w:rPr>
            <w:rFonts w:ascii="Times New Roman" w:eastAsia="TimesNewRomanPS-BoldMT" w:hAnsi="Times New Roman"/>
            <w:color w:val="000000"/>
            <w:sz w:val="20"/>
            <w:szCs w:val="20"/>
          </w:rPr>
          <w:t xml:space="preserve">г) </w:t>
        </w:r>
        <w:r w:rsidR="00105B10" w:rsidRPr="00A72D1F">
          <w:rPr>
            <w:rFonts w:ascii="Times New Roman" w:hAnsi="Times New Roman"/>
            <w:color w:val="000000"/>
            <w:sz w:val="20"/>
            <w:szCs w:val="20"/>
          </w:rPr>
          <w:t>описание использования местных видов топлива</w:t>
        </w:r>
        <w:r w:rsidR="00105B10" w:rsidRPr="00A72D1F">
          <w:rPr>
            <w:rFonts w:ascii="Times New Roman" w:hAnsi="Times New Roman"/>
            <w:webHidden/>
            <w:color w:val="000000"/>
            <w:sz w:val="20"/>
            <w:szCs w:val="20"/>
          </w:rPr>
          <w:tab/>
        </w:r>
        <w:r w:rsidR="00105B10" w:rsidRPr="00A72D1F">
          <w:rPr>
            <w:rFonts w:ascii="Times New Roman" w:hAnsi="Times New Roman"/>
            <w:webHidden/>
            <w:color w:val="000000"/>
            <w:sz w:val="20"/>
            <w:szCs w:val="20"/>
          </w:rPr>
          <w:fldChar w:fldCharType="begin"/>
        </w:r>
        <w:r w:rsidR="00105B10" w:rsidRPr="00A72D1F">
          <w:rPr>
            <w:rFonts w:ascii="Times New Roman" w:hAnsi="Times New Roman"/>
            <w:webHidden/>
            <w:color w:val="000000"/>
            <w:sz w:val="20"/>
            <w:szCs w:val="20"/>
          </w:rPr>
          <w:instrText xml:space="preserve"> PAGEREF _Toc5632957 \h </w:instrText>
        </w:r>
        <w:r w:rsidR="00105B10" w:rsidRPr="00A72D1F">
          <w:rPr>
            <w:rFonts w:ascii="Times New Roman" w:hAnsi="Times New Roman"/>
            <w:webHidden/>
            <w:color w:val="000000"/>
            <w:sz w:val="20"/>
            <w:szCs w:val="20"/>
          </w:rPr>
        </w:r>
        <w:r w:rsidR="00105B10" w:rsidRPr="00A72D1F">
          <w:rPr>
            <w:rFonts w:ascii="Times New Roman" w:hAnsi="Times New Roman"/>
            <w:webHidden/>
            <w:color w:val="000000"/>
            <w:sz w:val="20"/>
            <w:szCs w:val="20"/>
          </w:rPr>
          <w:fldChar w:fldCharType="separate"/>
        </w:r>
        <w:r w:rsidR="00105B10" w:rsidRPr="00A72D1F">
          <w:rPr>
            <w:rFonts w:ascii="Times New Roman" w:hAnsi="Times New Roman"/>
            <w:webHidden/>
            <w:color w:val="000000"/>
            <w:sz w:val="20"/>
            <w:szCs w:val="20"/>
          </w:rPr>
          <w:t>37</w:t>
        </w:r>
        <w:r w:rsidR="00105B10" w:rsidRPr="00A72D1F">
          <w:rPr>
            <w:rFonts w:ascii="Times New Roman" w:hAnsi="Times New Roman"/>
            <w:webHidden/>
            <w:color w:val="000000"/>
            <w:sz w:val="20"/>
            <w:szCs w:val="20"/>
          </w:rPr>
          <w:fldChar w:fldCharType="end"/>
        </w:r>
      </w:hyperlink>
    </w:p>
    <w:p w:rsidR="00105B10" w:rsidRPr="00A72D1F" w:rsidRDefault="00A2493F" w:rsidP="00105B10">
      <w:pPr>
        <w:rPr>
          <w:rFonts w:ascii="Times New Roman" w:hAnsi="Times New Roman"/>
          <w:color w:val="000000"/>
          <w:sz w:val="20"/>
          <w:szCs w:val="20"/>
        </w:rPr>
      </w:pPr>
      <w:hyperlink w:anchor="_Toc5632958" w:history="1">
        <w:r w:rsidR="00105B10" w:rsidRPr="00A72D1F">
          <w:rPr>
            <w:rFonts w:ascii="Times New Roman" w:eastAsia="TimesNewRomanPS-BoldMT" w:hAnsi="Times New Roman"/>
            <w:color w:val="000000"/>
            <w:sz w:val="20"/>
            <w:szCs w:val="20"/>
          </w:rPr>
          <w:t xml:space="preserve">д) </w:t>
        </w:r>
        <w:r w:rsidR="00105B10" w:rsidRPr="00A72D1F">
          <w:rPr>
            <w:rFonts w:ascii="Times New Roman" w:hAnsi="Times New Roman"/>
            <w:color w:val="000000"/>
            <w:sz w:val="20"/>
            <w:szCs w:val="20"/>
          </w:rPr>
          <w:t>описание видов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доли и значения низшей теплоты сгорания топлива, используемых для производства тепловой энергии по каждой системе теплоснабжения</w:t>
        </w:r>
        <w:r w:rsidR="00105B10" w:rsidRPr="00A72D1F">
          <w:rPr>
            <w:rFonts w:ascii="Times New Roman" w:hAnsi="Times New Roman"/>
            <w:webHidden/>
            <w:color w:val="000000"/>
            <w:sz w:val="20"/>
            <w:szCs w:val="20"/>
          </w:rPr>
          <w:tab/>
        </w:r>
        <w:r w:rsidR="00105B10" w:rsidRPr="00A72D1F">
          <w:rPr>
            <w:rFonts w:ascii="Times New Roman" w:hAnsi="Times New Roman"/>
            <w:webHidden/>
            <w:color w:val="000000"/>
            <w:sz w:val="20"/>
            <w:szCs w:val="20"/>
          </w:rPr>
          <w:fldChar w:fldCharType="begin"/>
        </w:r>
        <w:r w:rsidR="00105B10" w:rsidRPr="00A72D1F">
          <w:rPr>
            <w:rFonts w:ascii="Times New Roman" w:hAnsi="Times New Roman"/>
            <w:webHidden/>
            <w:color w:val="000000"/>
            <w:sz w:val="20"/>
            <w:szCs w:val="20"/>
          </w:rPr>
          <w:instrText xml:space="preserve"> PAGEREF _Toc5632958 \h </w:instrText>
        </w:r>
        <w:r w:rsidR="00105B10" w:rsidRPr="00A72D1F">
          <w:rPr>
            <w:rFonts w:ascii="Times New Roman" w:hAnsi="Times New Roman"/>
            <w:webHidden/>
            <w:color w:val="000000"/>
            <w:sz w:val="20"/>
            <w:szCs w:val="20"/>
          </w:rPr>
        </w:r>
        <w:r w:rsidR="00105B10" w:rsidRPr="00A72D1F">
          <w:rPr>
            <w:rFonts w:ascii="Times New Roman" w:hAnsi="Times New Roman"/>
            <w:webHidden/>
            <w:color w:val="000000"/>
            <w:sz w:val="20"/>
            <w:szCs w:val="20"/>
          </w:rPr>
          <w:fldChar w:fldCharType="separate"/>
        </w:r>
        <w:r w:rsidR="00105B10" w:rsidRPr="00A72D1F">
          <w:rPr>
            <w:rFonts w:ascii="Times New Roman" w:hAnsi="Times New Roman"/>
            <w:webHidden/>
            <w:color w:val="000000"/>
            <w:sz w:val="20"/>
            <w:szCs w:val="20"/>
          </w:rPr>
          <w:t>37</w:t>
        </w:r>
        <w:r w:rsidR="00105B10" w:rsidRPr="00A72D1F">
          <w:rPr>
            <w:rFonts w:ascii="Times New Roman" w:hAnsi="Times New Roman"/>
            <w:webHidden/>
            <w:color w:val="000000"/>
            <w:sz w:val="20"/>
            <w:szCs w:val="20"/>
          </w:rPr>
          <w:fldChar w:fldCharType="end"/>
        </w:r>
      </w:hyperlink>
    </w:p>
    <w:p w:rsidR="00105B10" w:rsidRPr="00A72D1F" w:rsidRDefault="00A2493F" w:rsidP="00105B10">
      <w:pPr>
        <w:rPr>
          <w:rFonts w:ascii="Times New Roman" w:hAnsi="Times New Roman"/>
          <w:color w:val="000000"/>
          <w:sz w:val="20"/>
          <w:szCs w:val="20"/>
        </w:rPr>
      </w:pPr>
      <w:hyperlink w:anchor="_Toc5632959" w:history="1">
        <w:r w:rsidR="00105B10" w:rsidRPr="00A72D1F">
          <w:rPr>
            <w:rFonts w:ascii="Times New Roman" w:hAnsi="Times New Roman"/>
            <w:color w:val="000000"/>
            <w:sz w:val="20"/>
            <w:szCs w:val="20"/>
          </w:rPr>
          <w:t>е) описание преобладающего в поселении, городском округе вида топлива, определяемого по совокупности всех систем теплоснабжения, находящихся в соответствующем поселении, городском округе</w:t>
        </w:r>
        <w:r w:rsidR="00105B10" w:rsidRPr="00A72D1F">
          <w:rPr>
            <w:rFonts w:ascii="Times New Roman" w:hAnsi="Times New Roman"/>
            <w:webHidden/>
            <w:color w:val="000000"/>
            <w:sz w:val="20"/>
            <w:szCs w:val="20"/>
          </w:rPr>
          <w:tab/>
        </w:r>
        <w:r w:rsidR="00105B10" w:rsidRPr="00A72D1F">
          <w:rPr>
            <w:rFonts w:ascii="Times New Roman" w:hAnsi="Times New Roman"/>
            <w:webHidden/>
            <w:color w:val="000000"/>
            <w:sz w:val="20"/>
            <w:szCs w:val="20"/>
          </w:rPr>
          <w:fldChar w:fldCharType="begin"/>
        </w:r>
        <w:r w:rsidR="00105B10" w:rsidRPr="00A72D1F">
          <w:rPr>
            <w:rFonts w:ascii="Times New Roman" w:hAnsi="Times New Roman"/>
            <w:webHidden/>
            <w:color w:val="000000"/>
            <w:sz w:val="20"/>
            <w:szCs w:val="20"/>
          </w:rPr>
          <w:instrText xml:space="preserve"> PAGEREF _Toc5632959 \h </w:instrText>
        </w:r>
        <w:r w:rsidR="00105B10" w:rsidRPr="00A72D1F">
          <w:rPr>
            <w:rFonts w:ascii="Times New Roman" w:hAnsi="Times New Roman"/>
            <w:webHidden/>
            <w:color w:val="000000"/>
            <w:sz w:val="20"/>
            <w:szCs w:val="20"/>
          </w:rPr>
        </w:r>
        <w:r w:rsidR="00105B10" w:rsidRPr="00A72D1F">
          <w:rPr>
            <w:rFonts w:ascii="Times New Roman" w:hAnsi="Times New Roman"/>
            <w:webHidden/>
            <w:color w:val="000000"/>
            <w:sz w:val="20"/>
            <w:szCs w:val="20"/>
          </w:rPr>
          <w:fldChar w:fldCharType="separate"/>
        </w:r>
        <w:r w:rsidR="00105B10" w:rsidRPr="00A72D1F">
          <w:rPr>
            <w:rFonts w:ascii="Times New Roman" w:hAnsi="Times New Roman"/>
            <w:webHidden/>
            <w:color w:val="000000"/>
            <w:sz w:val="20"/>
            <w:szCs w:val="20"/>
          </w:rPr>
          <w:t>37</w:t>
        </w:r>
        <w:r w:rsidR="00105B10" w:rsidRPr="00A72D1F">
          <w:rPr>
            <w:rFonts w:ascii="Times New Roman" w:hAnsi="Times New Roman"/>
            <w:webHidden/>
            <w:color w:val="000000"/>
            <w:sz w:val="20"/>
            <w:szCs w:val="20"/>
          </w:rPr>
          <w:fldChar w:fldCharType="end"/>
        </w:r>
      </w:hyperlink>
    </w:p>
    <w:p w:rsidR="00105B10" w:rsidRPr="00A72D1F" w:rsidRDefault="00A2493F" w:rsidP="00105B10">
      <w:pPr>
        <w:rPr>
          <w:rFonts w:ascii="Times New Roman" w:hAnsi="Times New Roman"/>
          <w:color w:val="000000"/>
          <w:sz w:val="20"/>
          <w:szCs w:val="20"/>
        </w:rPr>
      </w:pPr>
      <w:hyperlink w:anchor="_Toc5632960" w:history="1">
        <w:r w:rsidR="00105B10" w:rsidRPr="00A72D1F">
          <w:rPr>
            <w:rFonts w:ascii="Times New Roman" w:hAnsi="Times New Roman"/>
            <w:color w:val="000000"/>
            <w:sz w:val="20"/>
            <w:szCs w:val="20"/>
          </w:rPr>
          <w:t>ж) описание приоритетного направления развития топливного баланса поселения, городского округа</w:t>
        </w:r>
        <w:r w:rsidR="00105B10" w:rsidRPr="00A72D1F">
          <w:rPr>
            <w:rFonts w:ascii="Times New Roman" w:hAnsi="Times New Roman"/>
            <w:webHidden/>
            <w:color w:val="000000"/>
            <w:sz w:val="20"/>
            <w:szCs w:val="20"/>
          </w:rPr>
          <w:tab/>
        </w:r>
        <w:r w:rsidR="00105B10" w:rsidRPr="00A72D1F">
          <w:rPr>
            <w:rFonts w:ascii="Times New Roman" w:hAnsi="Times New Roman"/>
            <w:webHidden/>
            <w:color w:val="000000"/>
            <w:sz w:val="20"/>
            <w:szCs w:val="20"/>
          </w:rPr>
          <w:fldChar w:fldCharType="begin"/>
        </w:r>
        <w:r w:rsidR="00105B10" w:rsidRPr="00A72D1F">
          <w:rPr>
            <w:rFonts w:ascii="Times New Roman" w:hAnsi="Times New Roman"/>
            <w:webHidden/>
            <w:color w:val="000000"/>
            <w:sz w:val="20"/>
            <w:szCs w:val="20"/>
          </w:rPr>
          <w:instrText xml:space="preserve"> PAGEREF _Toc5632960 \h </w:instrText>
        </w:r>
        <w:r w:rsidR="00105B10" w:rsidRPr="00A72D1F">
          <w:rPr>
            <w:rFonts w:ascii="Times New Roman" w:hAnsi="Times New Roman"/>
            <w:webHidden/>
            <w:color w:val="000000"/>
            <w:sz w:val="20"/>
            <w:szCs w:val="20"/>
          </w:rPr>
        </w:r>
        <w:r w:rsidR="00105B10" w:rsidRPr="00A72D1F">
          <w:rPr>
            <w:rFonts w:ascii="Times New Roman" w:hAnsi="Times New Roman"/>
            <w:webHidden/>
            <w:color w:val="000000"/>
            <w:sz w:val="20"/>
            <w:szCs w:val="20"/>
          </w:rPr>
          <w:fldChar w:fldCharType="separate"/>
        </w:r>
        <w:r w:rsidR="00105B10" w:rsidRPr="00A72D1F">
          <w:rPr>
            <w:rFonts w:ascii="Times New Roman" w:hAnsi="Times New Roman"/>
            <w:webHidden/>
            <w:color w:val="000000"/>
            <w:sz w:val="20"/>
            <w:szCs w:val="20"/>
          </w:rPr>
          <w:t>38</w:t>
        </w:r>
        <w:r w:rsidR="00105B10" w:rsidRPr="00A72D1F">
          <w:rPr>
            <w:rFonts w:ascii="Times New Roman" w:hAnsi="Times New Roman"/>
            <w:webHidden/>
            <w:color w:val="000000"/>
            <w:sz w:val="20"/>
            <w:szCs w:val="20"/>
          </w:rPr>
          <w:fldChar w:fldCharType="end"/>
        </w:r>
      </w:hyperlink>
    </w:p>
    <w:p w:rsidR="00105B10" w:rsidRPr="00A72D1F" w:rsidRDefault="00A2493F" w:rsidP="00105B10">
      <w:pPr>
        <w:rPr>
          <w:rFonts w:ascii="Times New Roman" w:hAnsi="Times New Roman"/>
          <w:color w:val="000000"/>
          <w:sz w:val="20"/>
          <w:szCs w:val="20"/>
        </w:rPr>
      </w:pPr>
      <w:hyperlink w:anchor="_Toc5632961" w:history="1">
        <w:r w:rsidR="00105B10" w:rsidRPr="00A72D1F">
          <w:rPr>
            <w:rFonts w:ascii="Times New Roman" w:hAnsi="Times New Roman"/>
            <w:color w:val="000000"/>
            <w:sz w:val="20"/>
            <w:szCs w:val="20"/>
          </w:rPr>
          <w:t>Часть 9.</w:t>
        </w:r>
        <w:r w:rsidR="00105B10" w:rsidRPr="00A72D1F">
          <w:rPr>
            <w:rFonts w:ascii="Times New Roman" w:hAnsi="Times New Roman"/>
            <w:color w:val="000000"/>
            <w:sz w:val="20"/>
            <w:szCs w:val="20"/>
          </w:rPr>
          <w:tab/>
          <w:t>Надёжность теплоснабжения</w:t>
        </w:r>
        <w:r w:rsidR="00105B10" w:rsidRPr="00A72D1F">
          <w:rPr>
            <w:rFonts w:ascii="Times New Roman" w:hAnsi="Times New Roman"/>
            <w:webHidden/>
            <w:color w:val="000000"/>
            <w:sz w:val="20"/>
            <w:szCs w:val="20"/>
          </w:rPr>
          <w:tab/>
        </w:r>
        <w:r w:rsidR="00105B10" w:rsidRPr="00A72D1F">
          <w:rPr>
            <w:rFonts w:ascii="Times New Roman" w:hAnsi="Times New Roman"/>
            <w:webHidden/>
            <w:color w:val="000000"/>
            <w:sz w:val="20"/>
            <w:szCs w:val="20"/>
          </w:rPr>
          <w:fldChar w:fldCharType="begin"/>
        </w:r>
        <w:r w:rsidR="00105B10" w:rsidRPr="00A72D1F">
          <w:rPr>
            <w:rFonts w:ascii="Times New Roman" w:hAnsi="Times New Roman"/>
            <w:webHidden/>
            <w:color w:val="000000"/>
            <w:sz w:val="20"/>
            <w:szCs w:val="20"/>
          </w:rPr>
          <w:instrText xml:space="preserve"> PAGEREF _Toc5632961 \h </w:instrText>
        </w:r>
        <w:r w:rsidR="00105B10" w:rsidRPr="00A72D1F">
          <w:rPr>
            <w:rFonts w:ascii="Times New Roman" w:hAnsi="Times New Roman"/>
            <w:webHidden/>
            <w:color w:val="000000"/>
            <w:sz w:val="20"/>
            <w:szCs w:val="20"/>
          </w:rPr>
        </w:r>
        <w:r w:rsidR="00105B10" w:rsidRPr="00A72D1F">
          <w:rPr>
            <w:rFonts w:ascii="Times New Roman" w:hAnsi="Times New Roman"/>
            <w:webHidden/>
            <w:color w:val="000000"/>
            <w:sz w:val="20"/>
            <w:szCs w:val="20"/>
          </w:rPr>
          <w:fldChar w:fldCharType="separate"/>
        </w:r>
        <w:r w:rsidR="00105B10" w:rsidRPr="00A72D1F">
          <w:rPr>
            <w:rFonts w:ascii="Times New Roman" w:hAnsi="Times New Roman"/>
            <w:webHidden/>
            <w:color w:val="000000"/>
            <w:sz w:val="20"/>
            <w:szCs w:val="20"/>
          </w:rPr>
          <w:t>38</w:t>
        </w:r>
        <w:r w:rsidR="00105B10" w:rsidRPr="00A72D1F">
          <w:rPr>
            <w:rFonts w:ascii="Times New Roman" w:hAnsi="Times New Roman"/>
            <w:webHidden/>
            <w:color w:val="000000"/>
            <w:sz w:val="20"/>
            <w:szCs w:val="20"/>
          </w:rPr>
          <w:fldChar w:fldCharType="end"/>
        </w:r>
      </w:hyperlink>
    </w:p>
    <w:p w:rsidR="00105B10" w:rsidRPr="00A72D1F" w:rsidRDefault="00A2493F" w:rsidP="00105B10">
      <w:pPr>
        <w:rPr>
          <w:rFonts w:ascii="Times New Roman" w:hAnsi="Times New Roman"/>
          <w:color w:val="000000"/>
          <w:sz w:val="20"/>
          <w:szCs w:val="20"/>
        </w:rPr>
      </w:pPr>
      <w:hyperlink w:anchor="_Toc5632962" w:history="1">
        <w:r w:rsidR="00105B10" w:rsidRPr="00A72D1F">
          <w:rPr>
            <w:rFonts w:ascii="Times New Roman" w:eastAsia="TimesNewRomanPS-BoldMT" w:hAnsi="Times New Roman"/>
            <w:color w:val="000000"/>
            <w:sz w:val="20"/>
            <w:szCs w:val="20"/>
          </w:rPr>
          <w:t xml:space="preserve">а) </w:t>
        </w:r>
        <w:r w:rsidR="00105B10" w:rsidRPr="00A72D1F">
          <w:rPr>
            <w:rFonts w:ascii="Times New Roman" w:hAnsi="Times New Roman"/>
            <w:color w:val="000000"/>
            <w:sz w:val="20"/>
            <w:szCs w:val="20"/>
          </w:rPr>
          <w:t>поток отказов (частота отказов) участков тепловых сетей</w:t>
        </w:r>
        <w:r w:rsidR="00105B10" w:rsidRPr="00A72D1F">
          <w:rPr>
            <w:rFonts w:ascii="Times New Roman" w:hAnsi="Times New Roman"/>
            <w:webHidden/>
            <w:color w:val="000000"/>
            <w:sz w:val="20"/>
            <w:szCs w:val="20"/>
          </w:rPr>
          <w:tab/>
        </w:r>
        <w:r w:rsidR="00105B10" w:rsidRPr="00A72D1F">
          <w:rPr>
            <w:rFonts w:ascii="Times New Roman" w:hAnsi="Times New Roman"/>
            <w:webHidden/>
            <w:color w:val="000000"/>
            <w:sz w:val="20"/>
            <w:szCs w:val="20"/>
          </w:rPr>
          <w:fldChar w:fldCharType="begin"/>
        </w:r>
        <w:r w:rsidR="00105B10" w:rsidRPr="00A72D1F">
          <w:rPr>
            <w:rFonts w:ascii="Times New Roman" w:hAnsi="Times New Roman"/>
            <w:webHidden/>
            <w:color w:val="000000"/>
            <w:sz w:val="20"/>
            <w:szCs w:val="20"/>
          </w:rPr>
          <w:instrText xml:space="preserve"> PAGEREF _Toc5632962 \h </w:instrText>
        </w:r>
        <w:r w:rsidR="00105B10" w:rsidRPr="00A72D1F">
          <w:rPr>
            <w:rFonts w:ascii="Times New Roman" w:hAnsi="Times New Roman"/>
            <w:webHidden/>
            <w:color w:val="000000"/>
            <w:sz w:val="20"/>
            <w:szCs w:val="20"/>
          </w:rPr>
        </w:r>
        <w:r w:rsidR="00105B10" w:rsidRPr="00A72D1F">
          <w:rPr>
            <w:rFonts w:ascii="Times New Roman" w:hAnsi="Times New Roman"/>
            <w:webHidden/>
            <w:color w:val="000000"/>
            <w:sz w:val="20"/>
            <w:szCs w:val="20"/>
          </w:rPr>
          <w:fldChar w:fldCharType="separate"/>
        </w:r>
        <w:r w:rsidR="00105B10" w:rsidRPr="00A72D1F">
          <w:rPr>
            <w:rFonts w:ascii="Times New Roman" w:hAnsi="Times New Roman"/>
            <w:webHidden/>
            <w:color w:val="000000"/>
            <w:sz w:val="20"/>
            <w:szCs w:val="20"/>
          </w:rPr>
          <w:t>38</w:t>
        </w:r>
        <w:r w:rsidR="00105B10" w:rsidRPr="00A72D1F">
          <w:rPr>
            <w:rFonts w:ascii="Times New Roman" w:hAnsi="Times New Roman"/>
            <w:webHidden/>
            <w:color w:val="000000"/>
            <w:sz w:val="20"/>
            <w:szCs w:val="20"/>
          </w:rPr>
          <w:fldChar w:fldCharType="end"/>
        </w:r>
      </w:hyperlink>
    </w:p>
    <w:p w:rsidR="00105B10" w:rsidRPr="00A72D1F" w:rsidRDefault="00A2493F" w:rsidP="00105B10">
      <w:pPr>
        <w:rPr>
          <w:rFonts w:ascii="Times New Roman" w:hAnsi="Times New Roman"/>
          <w:color w:val="000000"/>
          <w:sz w:val="20"/>
          <w:szCs w:val="20"/>
        </w:rPr>
      </w:pPr>
      <w:hyperlink w:anchor="_Toc5632963" w:history="1">
        <w:r w:rsidR="00105B10" w:rsidRPr="00A72D1F">
          <w:rPr>
            <w:rFonts w:ascii="Times New Roman" w:eastAsia="TimesNewRomanPS-BoldMT" w:hAnsi="Times New Roman"/>
            <w:color w:val="000000"/>
            <w:sz w:val="20"/>
            <w:szCs w:val="20"/>
          </w:rPr>
          <w:t xml:space="preserve">б) </w:t>
        </w:r>
        <w:r w:rsidR="00105B10" w:rsidRPr="00A72D1F">
          <w:rPr>
            <w:rFonts w:ascii="Times New Roman" w:hAnsi="Times New Roman"/>
            <w:color w:val="000000"/>
            <w:sz w:val="20"/>
            <w:szCs w:val="20"/>
          </w:rPr>
          <w:t>частота отключений потребителей</w:t>
        </w:r>
        <w:r w:rsidR="00105B10" w:rsidRPr="00A72D1F">
          <w:rPr>
            <w:rFonts w:ascii="Times New Roman" w:hAnsi="Times New Roman"/>
            <w:webHidden/>
            <w:color w:val="000000"/>
            <w:sz w:val="20"/>
            <w:szCs w:val="20"/>
          </w:rPr>
          <w:tab/>
        </w:r>
        <w:r w:rsidR="00105B10" w:rsidRPr="00A72D1F">
          <w:rPr>
            <w:rFonts w:ascii="Times New Roman" w:hAnsi="Times New Roman"/>
            <w:webHidden/>
            <w:color w:val="000000"/>
            <w:sz w:val="20"/>
            <w:szCs w:val="20"/>
          </w:rPr>
          <w:fldChar w:fldCharType="begin"/>
        </w:r>
        <w:r w:rsidR="00105B10" w:rsidRPr="00A72D1F">
          <w:rPr>
            <w:rFonts w:ascii="Times New Roman" w:hAnsi="Times New Roman"/>
            <w:webHidden/>
            <w:color w:val="000000"/>
            <w:sz w:val="20"/>
            <w:szCs w:val="20"/>
          </w:rPr>
          <w:instrText xml:space="preserve"> PAGEREF _Toc5632963 \h </w:instrText>
        </w:r>
        <w:r w:rsidR="00105B10" w:rsidRPr="00A72D1F">
          <w:rPr>
            <w:rFonts w:ascii="Times New Roman" w:hAnsi="Times New Roman"/>
            <w:webHidden/>
            <w:color w:val="000000"/>
            <w:sz w:val="20"/>
            <w:szCs w:val="20"/>
          </w:rPr>
        </w:r>
        <w:r w:rsidR="00105B10" w:rsidRPr="00A72D1F">
          <w:rPr>
            <w:rFonts w:ascii="Times New Roman" w:hAnsi="Times New Roman"/>
            <w:webHidden/>
            <w:color w:val="000000"/>
            <w:sz w:val="20"/>
            <w:szCs w:val="20"/>
          </w:rPr>
          <w:fldChar w:fldCharType="separate"/>
        </w:r>
        <w:r w:rsidR="00105B10" w:rsidRPr="00A72D1F">
          <w:rPr>
            <w:rFonts w:ascii="Times New Roman" w:hAnsi="Times New Roman"/>
            <w:webHidden/>
            <w:color w:val="000000"/>
            <w:sz w:val="20"/>
            <w:szCs w:val="20"/>
          </w:rPr>
          <w:t>40</w:t>
        </w:r>
        <w:r w:rsidR="00105B10" w:rsidRPr="00A72D1F">
          <w:rPr>
            <w:rFonts w:ascii="Times New Roman" w:hAnsi="Times New Roman"/>
            <w:webHidden/>
            <w:color w:val="000000"/>
            <w:sz w:val="20"/>
            <w:szCs w:val="20"/>
          </w:rPr>
          <w:fldChar w:fldCharType="end"/>
        </w:r>
      </w:hyperlink>
    </w:p>
    <w:p w:rsidR="00105B10" w:rsidRPr="00A72D1F" w:rsidRDefault="00A2493F" w:rsidP="00105B10">
      <w:pPr>
        <w:rPr>
          <w:rFonts w:ascii="Times New Roman" w:hAnsi="Times New Roman"/>
          <w:color w:val="000000"/>
          <w:sz w:val="20"/>
          <w:szCs w:val="20"/>
        </w:rPr>
      </w:pPr>
      <w:hyperlink w:anchor="_Toc5632964" w:history="1">
        <w:r w:rsidR="00105B10" w:rsidRPr="00A72D1F">
          <w:rPr>
            <w:rFonts w:ascii="Times New Roman" w:eastAsia="TimesNewRomanPS-BoldMT" w:hAnsi="Times New Roman"/>
            <w:color w:val="000000"/>
            <w:sz w:val="20"/>
            <w:szCs w:val="20"/>
          </w:rPr>
          <w:t xml:space="preserve">в) </w:t>
        </w:r>
        <w:r w:rsidR="00105B10" w:rsidRPr="00A72D1F">
          <w:rPr>
            <w:rFonts w:ascii="Times New Roman" w:hAnsi="Times New Roman"/>
            <w:color w:val="000000"/>
            <w:sz w:val="20"/>
            <w:szCs w:val="20"/>
          </w:rPr>
          <w:t>поток (частота) и время восстановления теплоснабжения потребителей после отключений</w:t>
        </w:r>
        <w:r w:rsidR="00105B10" w:rsidRPr="00A72D1F">
          <w:rPr>
            <w:rFonts w:ascii="Times New Roman" w:hAnsi="Times New Roman"/>
            <w:webHidden/>
            <w:color w:val="000000"/>
            <w:sz w:val="20"/>
            <w:szCs w:val="20"/>
          </w:rPr>
          <w:tab/>
        </w:r>
        <w:r w:rsidR="00105B10" w:rsidRPr="00A72D1F">
          <w:rPr>
            <w:rFonts w:ascii="Times New Roman" w:hAnsi="Times New Roman"/>
            <w:webHidden/>
            <w:color w:val="000000"/>
            <w:sz w:val="20"/>
            <w:szCs w:val="20"/>
          </w:rPr>
          <w:fldChar w:fldCharType="begin"/>
        </w:r>
        <w:r w:rsidR="00105B10" w:rsidRPr="00A72D1F">
          <w:rPr>
            <w:rFonts w:ascii="Times New Roman" w:hAnsi="Times New Roman"/>
            <w:webHidden/>
            <w:color w:val="000000"/>
            <w:sz w:val="20"/>
            <w:szCs w:val="20"/>
          </w:rPr>
          <w:instrText xml:space="preserve"> PAGEREF _Toc5632964 \h </w:instrText>
        </w:r>
        <w:r w:rsidR="00105B10" w:rsidRPr="00A72D1F">
          <w:rPr>
            <w:rFonts w:ascii="Times New Roman" w:hAnsi="Times New Roman"/>
            <w:webHidden/>
            <w:color w:val="000000"/>
            <w:sz w:val="20"/>
            <w:szCs w:val="20"/>
          </w:rPr>
        </w:r>
        <w:r w:rsidR="00105B10" w:rsidRPr="00A72D1F">
          <w:rPr>
            <w:rFonts w:ascii="Times New Roman" w:hAnsi="Times New Roman"/>
            <w:webHidden/>
            <w:color w:val="000000"/>
            <w:sz w:val="20"/>
            <w:szCs w:val="20"/>
          </w:rPr>
          <w:fldChar w:fldCharType="separate"/>
        </w:r>
        <w:r w:rsidR="00105B10" w:rsidRPr="00A72D1F">
          <w:rPr>
            <w:rFonts w:ascii="Times New Roman" w:hAnsi="Times New Roman"/>
            <w:webHidden/>
            <w:color w:val="000000"/>
            <w:sz w:val="20"/>
            <w:szCs w:val="20"/>
          </w:rPr>
          <w:t>41</w:t>
        </w:r>
        <w:r w:rsidR="00105B10" w:rsidRPr="00A72D1F">
          <w:rPr>
            <w:rFonts w:ascii="Times New Roman" w:hAnsi="Times New Roman"/>
            <w:webHidden/>
            <w:color w:val="000000"/>
            <w:sz w:val="20"/>
            <w:szCs w:val="20"/>
          </w:rPr>
          <w:fldChar w:fldCharType="end"/>
        </w:r>
      </w:hyperlink>
    </w:p>
    <w:p w:rsidR="00105B10" w:rsidRPr="00A72D1F" w:rsidRDefault="00A2493F" w:rsidP="00105B10">
      <w:pPr>
        <w:rPr>
          <w:rFonts w:ascii="Times New Roman" w:hAnsi="Times New Roman"/>
          <w:color w:val="000000"/>
          <w:sz w:val="20"/>
          <w:szCs w:val="20"/>
        </w:rPr>
      </w:pPr>
      <w:hyperlink w:anchor="_Toc5632965" w:history="1">
        <w:r w:rsidR="00105B10" w:rsidRPr="00A72D1F">
          <w:rPr>
            <w:rFonts w:ascii="Times New Roman" w:eastAsia="TimesNewRomanPS-BoldMT" w:hAnsi="Times New Roman"/>
            <w:color w:val="000000"/>
            <w:sz w:val="20"/>
            <w:szCs w:val="20"/>
          </w:rPr>
          <w:t xml:space="preserve">г) </w:t>
        </w:r>
        <w:r w:rsidR="00105B10" w:rsidRPr="00A72D1F">
          <w:rPr>
            <w:rFonts w:ascii="Times New Roman" w:hAnsi="Times New Roman"/>
            <w:color w:val="000000"/>
            <w:sz w:val="20"/>
            <w:szCs w:val="20"/>
          </w:rPr>
          <w:t>графические материалы (карты-схемы тепловых сетей и зон ненормативной надежности и безопасности теплоснабжения)</w:t>
        </w:r>
        <w:r w:rsidR="00105B10" w:rsidRPr="00A72D1F">
          <w:rPr>
            <w:rFonts w:ascii="Times New Roman" w:hAnsi="Times New Roman"/>
            <w:webHidden/>
            <w:color w:val="000000"/>
            <w:sz w:val="20"/>
            <w:szCs w:val="20"/>
          </w:rPr>
          <w:tab/>
        </w:r>
        <w:r w:rsidR="00105B10" w:rsidRPr="00A72D1F">
          <w:rPr>
            <w:rFonts w:ascii="Times New Roman" w:hAnsi="Times New Roman"/>
            <w:webHidden/>
            <w:color w:val="000000"/>
            <w:sz w:val="20"/>
            <w:szCs w:val="20"/>
          </w:rPr>
          <w:fldChar w:fldCharType="begin"/>
        </w:r>
        <w:r w:rsidR="00105B10" w:rsidRPr="00A72D1F">
          <w:rPr>
            <w:rFonts w:ascii="Times New Roman" w:hAnsi="Times New Roman"/>
            <w:webHidden/>
            <w:color w:val="000000"/>
            <w:sz w:val="20"/>
            <w:szCs w:val="20"/>
          </w:rPr>
          <w:instrText xml:space="preserve"> PAGEREF _Toc5632965 \h </w:instrText>
        </w:r>
        <w:r w:rsidR="00105B10" w:rsidRPr="00A72D1F">
          <w:rPr>
            <w:rFonts w:ascii="Times New Roman" w:hAnsi="Times New Roman"/>
            <w:webHidden/>
            <w:color w:val="000000"/>
            <w:sz w:val="20"/>
            <w:szCs w:val="20"/>
          </w:rPr>
        </w:r>
        <w:r w:rsidR="00105B10" w:rsidRPr="00A72D1F">
          <w:rPr>
            <w:rFonts w:ascii="Times New Roman" w:hAnsi="Times New Roman"/>
            <w:webHidden/>
            <w:color w:val="000000"/>
            <w:sz w:val="20"/>
            <w:szCs w:val="20"/>
          </w:rPr>
          <w:fldChar w:fldCharType="separate"/>
        </w:r>
        <w:r w:rsidR="00105B10" w:rsidRPr="00A72D1F">
          <w:rPr>
            <w:rFonts w:ascii="Times New Roman" w:hAnsi="Times New Roman"/>
            <w:webHidden/>
            <w:color w:val="000000"/>
            <w:sz w:val="20"/>
            <w:szCs w:val="20"/>
          </w:rPr>
          <w:t>42</w:t>
        </w:r>
        <w:r w:rsidR="00105B10" w:rsidRPr="00A72D1F">
          <w:rPr>
            <w:rFonts w:ascii="Times New Roman" w:hAnsi="Times New Roman"/>
            <w:webHidden/>
            <w:color w:val="000000"/>
            <w:sz w:val="20"/>
            <w:szCs w:val="20"/>
          </w:rPr>
          <w:fldChar w:fldCharType="end"/>
        </w:r>
      </w:hyperlink>
    </w:p>
    <w:p w:rsidR="00105B10" w:rsidRPr="00A72D1F" w:rsidRDefault="00A2493F" w:rsidP="00105B10">
      <w:pPr>
        <w:rPr>
          <w:rFonts w:ascii="Times New Roman" w:hAnsi="Times New Roman"/>
          <w:color w:val="000000"/>
          <w:sz w:val="20"/>
          <w:szCs w:val="20"/>
        </w:rPr>
      </w:pPr>
      <w:hyperlink w:anchor="_Toc5632966" w:history="1">
        <w:r w:rsidR="00105B10" w:rsidRPr="00A72D1F">
          <w:rPr>
            <w:rFonts w:ascii="Times New Roman" w:hAnsi="Times New Roman"/>
            <w:color w:val="000000"/>
            <w:sz w:val="20"/>
            <w:szCs w:val="20"/>
          </w:rPr>
          <w:t>д) результаты 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w:t>
        </w:r>
        <w:r w:rsidR="00105B10" w:rsidRPr="00A72D1F">
          <w:rPr>
            <w:rFonts w:ascii="Times New Roman" w:hAnsi="Times New Roman"/>
            <w:webHidden/>
            <w:color w:val="000000"/>
            <w:sz w:val="20"/>
            <w:szCs w:val="20"/>
          </w:rPr>
          <w:tab/>
        </w:r>
        <w:r w:rsidR="00105B10" w:rsidRPr="00A72D1F">
          <w:rPr>
            <w:rFonts w:ascii="Times New Roman" w:hAnsi="Times New Roman"/>
            <w:webHidden/>
            <w:color w:val="000000"/>
            <w:sz w:val="20"/>
            <w:szCs w:val="20"/>
          </w:rPr>
          <w:fldChar w:fldCharType="begin"/>
        </w:r>
        <w:r w:rsidR="00105B10" w:rsidRPr="00A72D1F">
          <w:rPr>
            <w:rFonts w:ascii="Times New Roman" w:hAnsi="Times New Roman"/>
            <w:webHidden/>
            <w:color w:val="000000"/>
            <w:sz w:val="20"/>
            <w:szCs w:val="20"/>
          </w:rPr>
          <w:instrText xml:space="preserve"> PAGEREF _Toc5632966 \h </w:instrText>
        </w:r>
        <w:r w:rsidR="00105B10" w:rsidRPr="00A72D1F">
          <w:rPr>
            <w:rFonts w:ascii="Times New Roman" w:hAnsi="Times New Roman"/>
            <w:webHidden/>
            <w:color w:val="000000"/>
            <w:sz w:val="20"/>
            <w:szCs w:val="20"/>
          </w:rPr>
        </w:r>
        <w:r w:rsidR="00105B10" w:rsidRPr="00A72D1F">
          <w:rPr>
            <w:rFonts w:ascii="Times New Roman" w:hAnsi="Times New Roman"/>
            <w:webHidden/>
            <w:color w:val="000000"/>
            <w:sz w:val="20"/>
            <w:szCs w:val="20"/>
          </w:rPr>
          <w:fldChar w:fldCharType="separate"/>
        </w:r>
        <w:r w:rsidR="00105B10" w:rsidRPr="00A72D1F">
          <w:rPr>
            <w:rFonts w:ascii="Times New Roman" w:hAnsi="Times New Roman"/>
            <w:webHidden/>
            <w:color w:val="000000"/>
            <w:sz w:val="20"/>
            <w:szCs w:val="20"/>
          </w:rPr>
          <w:t>42</w:t>
        </w:r>
        <w:r w:rsidR="00105B10" w:rsidRPr="00A72D1F">
          <w:rPr>
            <w:rFonts w:ascii="Times New Roman" w:hAnsi="Times New Roman"/>
            <w:webHidden/>
            <w:color w:val="000000"/>
            <w:sz w:val="20"/>
            <w:szCs w:val="20"/>
          </w:rPr>
          <w:fldChar w:fldCharType="end"/>
        </w:r>
      </w:hyperlink>
    </w:p>
    <w:p w:rsidR="00105B10" w:rsidRPr="00A72D1F" w:rsidRDefault="00A2493F" w:rsidP="00105B10">
      <w:pPr>
        <w:rPr>
          <w:rFonts w:ascii="Times New Roman" w:hAnsi="Times New Roman"/>
          <w:color w:val="000000"/>
          <w:sz w:val="20"/>
          <w:szCs w:val="20"/>
        </w:rPr>
      </w:pPr>
      <w:hyperlink w:anchor="_Toc5632967" w:history="1">
        <w:r w:rsidR="00105B10" w:rsidRPr="00A72D1F">
          <w:rPr>
            <w:rFonts w:ascii="Times New Roman" w:hAnsi="Times New Roman"/>
            <w:color w:val="000000"/>
            <w:sz w:val="20"/>
            <w:szCs w:val="20"/>
          </w:rPr>
          <w:t>е) результаты анализа времени восстановления теплоснабжения потребителей, отключенных в результате аварийных ситуаций при теплоснабжении</w:t>
        </w:r>
        <w:r w:rsidR="00105B10" w:rsidRPr="00A72D1F">
          <w:rPr>
            <w:rFonts w:ascii="Times New Roman" w:hAnsi="Times New Roman"/>
            <w:webHidden/>
            <w:color w:val="000000"/>
            <w:sz w:val="20"/>
            <w:szCs w:val="20"/>
          </w:rPr>
          <w:tab/>
        </w:r>
        <w:r w:rsidR="00105B10" w:rsidRPr="00A72D1F">
          <w:rPr>
            <w:rFonts w:ascii="Times New Roman" w:hAnsi="Times New Roman"/>
            <w:webHidden/>
            <w:color w:val="000000"/>
            <w:sz w:val="20"/>
            <w:szCs w:val="20"/>
          </w:rPr>
          <w:fldChar w:fldCharType="begin"/>
        </w:r>
        <w:r w:rsidR="00105B10" w:rsidRPr="00A72D1F">
          <w:rPr>
            <w:rFonts w:ascii="Times New Roman" w:hAnsi="Times New Roman"/>
            <w:webHidden/>
            <w:color w:val="000000"/>
            <w:sz w:val="20"/>
            <w:szCs w:val="20"/>
          </w:rPr>
          <w:instrText xml:space="preserve"> PAGEREF _Toc5632967 \h </w:instrText>
        </w:r>
        <w:r w:rsidR="00105B10" w:rsidRPr="00A72D1F">
          <w:rPr>
            <w:rFonts w:ascii="Times New Roman" w:hAnsi="Times New Roman"/>
            <w:webHidden/>
            <w:color w:val="000000"/>
            <w:sz w:val="20"/>
            <w:szCs w:val="20"/>
          </w:rPr>
        </w:r>
        <w:r w:rsidR="00105B10" w:rsidRPr="00A72D1F">
          <w:rPr>
            <w:rFonts w:ascii="Times New Roman" w:hAnsi="Times New Roman"/>
            <w:webHidden/>
            <w:color w:val="000000"/>
            <w:sz w:val="20"/>
            <w:szCs w:val="20"/>
          </w:rPr>
          <w:fldChar w:fldCharType="separate"/>
        </w:r>
        <w:r w:rsidR="00105B10" w:rsidRPr="00A72D1F">
          <w:rPr>
            <w:rFonts w:ascii="Times New Roman" w:hAnsi="Times New Roman"/>
            <w:webHidden/>
            <w:color w:val="000000"/>
            <w:sz w:val="20"/>
            <w:szCs w:val="20"/>
          </w:rPr>
          <w:t>42</w:t>
        </w:r>
        <w:r w:rsidR="00105B10" w:rsidRPr="00A72D1F">
          <w:rPr>
            <w:rFonts w:ascii="Times New Roman" w:hAnsi="Times New Roman"/>
            <w:webHidden/>
            <w:color w:val="000000"/>
            <w:sz w:val="20"/>
            <w:szCs w:val="20"/>
          </w:rPr>
          <w:fldChar w:fldCharType="end"/>
        </w:r>
      </w:hyperlink>
    </w:p>
    <w:p w:rsidR="00105B10" w:rsidRPr="00A72D1F" w:rsidRDefault="00A2493F" w:rsidP="00105B10">
      <w:pPr>
        <w:rPr>
          <w:rFonts w:ascii="Times New Roman" w:hAnsi="Times New Roman"/>
          <w:color w:val="000000"/>
          <w:sz w:val="20"/>
          <w:szCs w:val="20"/>
        </w:rPr>
      </w:pPr>
      <w:hyperlink w:anchor="_Toc5632968" w:history="1">
        <w:r w:rsidR="00105B10" w:rsidRPr="00A72D1F">
          <w:rPr>
            <w:rFonts w:ascii="Times New Roman" w:hAnsi="Times New Roman"/>
            <w:color w:val="000000"/>
            <w:sz w:val="20"/>
            <w:szCs w:val="20"/>
          </w:rPr>
          <w:t>Часть 10.</w:t>
        </w:r>
        <w:r w:rsidR="00105B10" w:rsidRPr="00A72D1F">
          <w:rPr>
            <w:rFonts w:ascii="Times New Roman" w:hAnsi="Times New Roman"/>
            <w:color w:val="000000"/>
            <w:sz w:val="20"/>
            <w:szCs w:val="20"/>
          </w:rPr>
          <w:tab/>
          <w:t>Технико-экономические показатели теплоснабжающих и теплосетевых организаций..</w:t>
        </w:r>
        <w:r w:rsidR="00105B10" w:rsidRPr="00A72D1F">
          <w:rPr>
            <w:rFonts w:ascii="Times New Roman" w:hAnsi="Times New Roman"/>
            <w:webHidden/>
            <w:color w:val="000000"/>
            <w:sz w:val="20"/>
            <w:szCs w:val="20"/>
          </w:rPr>
          <w:tab/>
        </w:r>
        <w:r w:rsidR="00105B10" w:rsidRPr="00A72D1F">
          <w:rPr>
            <w:rFonts w:ascii="Times New Roman" w:hAnsi="Times New Roman"/>
            <w:webHidden/>
            <w:color w:val="000000"/>
            <w:sz w:val="20"/>
            <w:szCs w:val="20"/>
          </w:rPr>
          <w:fldChar w:fldCharType="begin"/>
        </w:r>
        <w:r w:rsidR="00105B10" w:rsidRPr="00A72D1F">
          <w:rPr>
            <w:rFonts w:ascii="Times New Roman" w:hAnsi="Times New Roman"/>
            <w:webHidden/>
            <w:color w:val="000000"/>
            <w:sz w:val="20"/>
            <w:szCs w:val="20"/>
          </w:rPr>
          <w:instrText xml:space="preserve"> PAGEREF _Toc5632968 \h </w:instrText>
        </w:r>
        <w:r w:rsidR="00105B10" w:rsidRPr="00A72D1F">
          <w:rPr>
            <w:rFonts w:ascii="Times New Roman" w:hAnsi="Times New Roman"/>
            <w:webHidden/>
            <w:color w:val="000000"/>
            <w:sz w:val="20"/>
            <w:szCs w:val="20"/>
          </w:rPr>
        </w:r>
        <w:r w:rsidR="00105B10" w:rsidRPr="00A72D1F">
          <w:rPr>
            <w:rFonts w:ascii="Times New Roman" w:hAnsi="Times New Roman"/>
            <w:webHidden/>
            <w:color w:val="000000"/>
            <w:sz w:val="20"/>
            <w:szCs w:val="20"/>
          </w:rPr>
          <w:fldChar w:fldCharType="separate"/>
        </w:r>
        <w:r w:rsidR="00105B10" w:rsidRPr="00A72D1F">
          <w:rPr>
            <w:rFonts w:ascii="Times New Roman" w:hAnsi="Times New Roman"/>
            <w:webHidden/>
            <w:color w:val="000000"/>
            <w:sz w:val="20"/>
            <w:szCs w:val="20"/>
          </w:rPr>
          <w:t>42</w:t>
        </w:r>
        <w:r w:rsidR="00105B10" w:rsidRPr="00A72D1F">
          <w:rPr>
            <w:rFonts w:ascii="Times New Roman" w:hAnsi="Times New Roman"/>
            <w:webHidden/>
            <w:color w:val="000000"/>
            <w:sz w:val="20"/>
            <w:szCs w:val="20"/>
          </w:rPr>
          <w:fldChar w:fldCharType="end"/>
        </w:r>
      </w:hyperlink>
    </w:p>
    <w:p w:rsidR="00105B10" w:rsidRPr="00A72D1F" w:rsidRDefault="00A2493F" w:rsidP="00105B10">
      <w:pPr>
        <w:rPr>
          <w:rFonts w:ascii="Times New Roman" w:hAnsi="Times New Roman"/>
          <w:color w:val="000000"/>
          <w:sz w:val="20"/>
          <w:szCs w:val="20"/>
        </w:rPr>
      </w:pPr>
      <w:hyperlink w:anchor="_Toc5632969" w:history="1">
        <w:r w:rsidR="00105B10" w:rsidRPr="00A72D1F">
          <w:rPr>
            <w:rFonts w:ascii="Times New Roman" w:hAnsi="Times New Roman"/>
            <w:color w:val="000000"/>
            <w:sz w:val="20"/>
            <w:szCs w:val="20"/>
          </w:rPr>
          <w:t>Часть 11.</w:t>
        </w:r>
        <w:r w:rsidR="00105B10" w:rsidRPr="00A72D1F">
          <w:rPr>
            <w:rFonts w:ascii="Times New Roman" w:hAnsi="Times New Roman"/>
            <w:color w:val="000000"/>
            <w:sz w:val="20"/>
            <w:szCs w:val="20"/>
          </w:rPr>
          <w:tab/>
          <w:t>Цены (тарифы) в сфере теплоснабжения</w:t>
        </w:r>
        <w:r w:rsidR="00105B10" w:rsidRPr="00A72D1F">
          <w:rPr>
            <w:rFonts w:ascii="Times New Roman" w:hAnsi="Times New Roman"/>
            <w:webHidden/>
            <w:color w:val="000000"/>
            <w:sz w:val="20"/>
            <w:szCs w:val="20"/>
          </w:rPr>
          <w:tab/>
        </w:r>
        <w:r w:rsidR="00105B10" w:rsidRPr="00A72D1F">
          <w:rPr>
            <w:rFonts w:ascii="Times New Roman" w:hAnsi="Times New Roman"/>
            <w:webHidden/>
            <w:color w:val="000000"/>
            <w:sz w:val="20"/>
            <w:szCs w:val="20"/>
          </w:rPr>
          <w:fldChar w:fldCharType="begin"/>
        </w:r>
        <w:r w:rsidR="00105B10" w:rsidRPr="00A72D1F">
          <w:rPr>
            <w:rFonts w:ascii="Times New Roman" w:hAnsi="Times New Roman"/>
            <w:webHidden/>
            <w:color w:val="000000"/>
            <w:sz w:val="20"/>
            <w:szCs w:val="20"/>
          </w:rPr>
          <w:instrText xml:space="preserve"> PAGEREF _Toc5632969 \h </w:instrText>
        </w:r>
        <w:r w:rsidR="00105B10" w:rsidRPr="00A72D1F">
          <w:rPr>
            <w:rFonts w:ascii="Times New Roman" w:hAnsi="Times New Roman"/>
            <w:webHidden/>
            <w:color w:val="000000"/>
            <w:sz w:val="20"/>
            <w:szCs w:val="20"/>
          </w:rPr>
        </w:r>
        <w:r w:rsidR="00105B10" w:rsidRPr="00A72D1F">
          <w:rPr>
            <w:rFonts w:ascii="Times New Roman" w:hAnsi="Times New Roman"/>
            <w:webHidden/>
            <w:color w:val="000000"/>
            <w:sz w:val="20"/>
            <w:szCs w:val="20"/>
          </w:rPr>
          <w:fldChar w:fldCharType="separate"/>
        </w:r>
        <w:r w:rsidR="00105B10" w:rsidRPr="00A72D1F">
          <w:rPr>
            <w:rFonts w:ascii="Times New Roman" w:hAnsi="Times New Roman"/>
            <w:webHidden/>
            <w:color w:val="000000"/>
            <w:sz w:val="20"/>
            <w:szCs w:val="20"/>
          </w:rPr>
          <w:t>43</w:t>
        </w:r>
        <w:r w:rsidR="00105B10" w:rsidRPr="00A72D1F">
          <w:rPr>
            <w:rFonts w:ascii="Times New Roman" w:hAnsi="Times New Roman"/>
            <w:webHidden/>
            <w:color w:val="000000"/>
            <w:sz w:val="20"/>
            <w:szCs w:val="20"/>
          </w:rPr>
          <w:fldChar w:fldCharType="end"/>
        </w:r>
      </w:hyperlink>
    </w:p>
    <w:p w:rsidR="00105B10" w:rsidRPr="00A72D1F" w:rsidRDefault="00A2493F" w:rsidP="00105B10">
      <w:pPr>
        <w:rPr>
          <w:rFonts w:ascii="Times New Roman" w:hAnsi="Times New Roman"/>
          <w:color w:val="000000"/>
          <w:sz w:val="20"/>
          <w:szCs w:val="20"/>
        </w:rPr>
      </w:pPr>
      <w:hyperlink w:anchor="_Toc5632970" w:history="1">
        <w:r w:rsidR="00105B10" w:rsidRPr="00A72D1F">
          <w:rPr>
            <w:rFonts w:ascii="Times New Roman" w:eastAsia="TimesNewRomanPS-BoldMT" w:hAnsi="Times New Roman"/>
            <w:color w:val="000000"/>
            <w:sz w:val="20"/>
            <w:szCs w:val="20"/>
          </w:rPr>
          <w:t xml:space="preserve">а) </w:t>
        </w:r>
        <w:r w:rsidR="00105B10" w:rsidRPr="00A72D1F">
          <w:rPr>
            <w:rFonts w:ascii="Times New Roman" w:hAnsi="Times New Roman"/>
            <w:color w:val="000000"/>
            <w:sz w:val="20"/>
            <w:szCs w:val="20"/>
          </w:rPr>
          <w:t>описание динамики утвержденных цен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теплосетевой и теплоснабжающей организации с учетом последних 3 лет</w:t>
        </w:r>
        <w:r w:rsidR="00105B10" w:rsidRPr="00A72D1F">
          <w:rPr>
            <w:rFonts w:ascii="Times New Roman" w:hAnsi="Times New Roman"/>
            <w:webHidden/>
            <w:color w:val="000000"/>
            <w:sz w:val="20"/>
            <w:szCs w:val="20"/>
          </w:rPr>
          <w:tab/>
        </w:r>
        <w:r w:rsidR="00105B10" w:rsidRPr="00A72D1F">
          <w:rPr>
            <w:rFonts w:ascii="Times New Roman" w:hAnsi="Times New Roman"/>
            <w:webHidden/>
            <w:color w:val="000000"/>
            <w:sz w:val="20"/>
            <w:szCs w:val="20"/>
          </w:rPr>
          <w:fldChar w:fldCharType="begin"/>
        </w:r>
        <w:r w:rsidR="00105B10" w:rsidRPr="00A72D1F">
          <w:rPr>
            <w:rFonts w:ascii="Times New Roman" w:hAnsi="Times New Roman"/>
            <w:webHidden/>
            <w:color w:val="000000"/>
            <w:sz w:val="20"/>
            <w:szCs w:val="20"/>
          </w:rPr>
          <w:instrText xml:space="preserve"> PAGEREF _Toc5632970 \h </w:instrText>
        </w:r>
        <w:r w:rsidR="00105B10" w:rsidRPr="00A72D1F">
          <w:rPr>
            <w:rFonts w:ascii="Times New Roman" w:hAnsi="Times New Roman"/>
            <w:webHidden/>
            <w:color w:val="000000"/>
            <w:sz w:val="20"/>
            <w:szCs w:val="20"/>
          </w:rPr>
        </w:r>
        <w:r w:rsidR="00105B10" w:rsidRPr="00A72D1F">
          <w:rPr>
            <w:rFonts w:ascii="Times New Roman" w:hAnsi="Times New Roman"/>
            <w:webHidden/>
            <w:color w:val="000000"/>
            <w:sz w:val="20"/>
            <w:szCs w:val="20"/>
          </w:rPr>
          <w:fldChar w:fldCharType="separate"/>
        </w:r>
        <w:r w:rsidR="00105B10" w:rsidRPr="00A72D1F">
          <w:rPr>
            <w:rFonts w:ascii="Times New Roman" w:hAnsi="Times New Roman"/>
            <w:webHidden/>
            <w:color w:val="000000"/>
            <w:sz w:val="20"/>
            <w:szCs w:val="20"/>
          </w:rPr>
          <w:t>43</w:t>
        </w:r>
        <w:r w:rsidR="00105B10" w:rsidRPr="00A72D1F">
          <w:rPr>
            <w:rFonts w:ascii="Times New Roman" w:hAnsi="Times New Roman"/>
            <w:webHidden/>
            <w:color w:val="000000"/>
            <w:sz w:val="20"/>
            <w:szCs w:val="20"/>
          </w:rPr>
          <w:fldChar w:fldCharType="end"/>
        </w:r>
      </w:hyperlink>
    </w:p>
    <w:p w:rsidR="00105B10" w:rsidRPr="00A72D1F" w:rsidRDefault="00A2493F" w:rsidP="00105B10">
      <w:pPr>
        <w:rPr>
          <w:rFonts w:ascii="Times New Roman" w:hAnsi="Times New Roman"/>
          <w:color w:val="000000"/>
          <w:sz w:val="20"/>
          <w:szCs w:val="20"/>
        </w:rPr>
      </w:pPr>
      <w:hyperlink w:anchor="_Toc5632971" w:history="1">
        <w:r w:rsidR="00105B10" w:rsidRPr="00A72D1F">
          <w:rPr>
            <w:rFonts w:ascii="Times New Roman" w:eastAsia="TimesNewRomanPS-BoldMT" w:hAnsi="Times New Roman"/>
            <w:color w:val="000000"/>
            <w:sz w:val="20"/>
            <w:szCs w:val="20"/>
          </w:rPr>
          <w:t xml:space="preserve">б) </w:t>
        </w:r>
        <w:r w:rsidR="00105B10" w:rsidRPr="00A72D1F">
          <w:rPr>
            <w:rFonts w:ascii="Times New Roman" w:hAnsi="Times New Roman"/>
            <w:color w:val="000000"/>
            <w:sz w:val="20"/>
            <w:szCs w:val="20"/>
          </w:rPr>
          <w:t>описание структуры цен (тарифов), установленных на момент разработки схемы теплоснабжения (актуализация на 2020 год)</w:t>
        </w:r>
        <w:r w:rsidR="00105B10" w:rsidRPr="00A72D1F">
          <w:rPr>
            <w:rFonts w:ascii="Times New Roman" w:hAnsi="Times New Roman"/>
            <w:webHidden/>
            <w:color w:val="000000"/>
            <w:sz w:val="20"/>
            <w:szCs w:val="20"/>
          </w:rPr>
          <w:tab/>
        </w:r>
        <w:r w:rsidR="00105B10" w:rsidRPr="00A72D1F">
          <w:rPr>
            <w:rFonts w:ascii="Times New Roman" w:hAnsi="Times New Roman"/>
            <w:webHidden/>
            <w:color w:val="000000"/>
            <w:sz w:val="20"/>
            <w:szCs w:val="20"/>
          </w:rPr>
          <w:fldChar w:fldCharType="begin"/>
        </w:r>
        <w:r w:rsidR="00105B10" w:rsidRPr="00A72D1F">
          <w:rPr>
            <w:rFonts w:ascii="Times New Roman" w:hAnsi="Times New Roman"/>
            <w:webHidden/>
            <w:color w:val="000000"/>
            <w:sz w:val="20"/>
            <w:szCs w:val="20"/>
          </w:rPr>
          <w:instrText xml:space="preserve"> PAGEREF _Toc5632971 \h </w:instrText>
        </w:r>
        <w:r w:rsidR="00105B10" w:rsidRPr="00A72D1F">
          <w:rPr>
            <w:rFonts w:ascii="Times New Roman" w:hAnsi="Times New Roman"/>
            <w:webHidden/>
            <w:color w:val="000000"/>
            <w:sz w:val="20"/>
            <w:szCs w:val="20"/>
          </w:rPr>
        </w:r>
        <w:r w:rsidR="00105B10" w:rsidRPr="00A72D1F">
          <w:rPr>
            <w:rFonts w:ascii="Times New Roman" w:hAnsi="Times New Roman"/>
            <w:webHidden/>
            <w:color w:val="000000"/>
            <w:sz w:val="20"/>
            <w:szCs w:val="20"/>
          </w:rPr>
          <w:fldChar w:fldCharType="separate"/>
        </w:r>
        <w:r w:rsidR="00105B10" w:rsidRPr="00A72D1F">
          <w:rPr>
            <w:rFonts w:ascii="Times New Roman" w:hAnsi="Times New Roman"/>
            <w:webHidden/>
            <w:color w:val="000000"/>
            <w:sz w:val="20"/>
            <w:szCs w:val="20"/>
          </w:rPr>
          <w:t>44</w:t>
        </w:r>
        <w:r w:rsidR="00105B10" w:rsidRPr="00A72D1F">
          <w:rPr>
            <w:rFonts w:ascii="Times New Roman" w:hAnsi="Times New Roman"/>
            <w:webHidden/>
            <w:color w:val="000000"/>
            <w:sz w:val="20"/>
            <w:szCs w:val="20"/>
          </w:rPr>
          <w:fldChar w:fldCharType="end"/>
        </w:r>
      </w:hyperlink>
    </w:p>
    <w:p w:rsidR="00105B10" w:rsidRPr="00A72D1F" w:rsidRDefault="00A2493F" w:rsidP="00105B10">
      <w:pPr>
        <w:rPr>
          <w:rFonts w:ascii="Times New Roman" w:hAnsi="Times New Roman"/>
          <w:color w:val="000000"/>
          <w:sz w:val="20"/>
          <w:szCs w:val="20"/>
        </w:rPr>
      </w:pPr>
      <w:hyperlink w:anchor="_Toc5632972" w:history="1">
        <w:r w:rsidR="00105B10" w:rsidRPr="00A72D1F">
          <w:rPr>
            <w:rFonts w:ascii="Times New Roman" w:eastAsia="TimesNewRomanPS-BoldMT" w:hAnsi="Times New Roman"/>
            <w:color w:val="000000"/>
            <w:sz w:val="20"/>
            <w:szCs w:val="20"/>
          </w:rPr>
          <w:t xml:space="preserve">в) </w:t>
        </w:r>
        <w:r w:rsidR="00105B10" w:rsidRPr="00A72D1F">
          <w:rPr>
            <w:rFonts w:ascii="Times New Roman" w:hAnsi="Times New Roman"/>
            <w:color w:val="000000"/>
            <w:sz w:val="20"/>
            <w:szCs w:val="20"/>
          </w:rPr>
          <w:t>описание платы за подключение к системе теплоснабжения</w:t>
        </w:r>
        <w:r w:rsidR="00105B10" w:rsidRPr="00A72D1F">
          <w:rPr>
            <w:rFonts w:ascii="Times New Roman" w:hAnsi="Times New Roman"/>
            <w:webHidden/>
            <w:color w:val="000000"/>
            <w:sz w:val="20"/>
            <w:szCs w:val="20"/>
          </w:rPr>
          <w:tab/>
        </w:r>
        <w:r w:rsidR="00105B10" w:rsidRPr="00A72D1F">
          <w:rPr>
            <w:rFonts w:ascii="Times New Roman" w:hAnsi="Times New Roman"/>
            <w:webHidden/>
            <w:color w:val="000000"/>
            <w:sz w:val="20"/>
            <w:szCs w:val="20"/>
          </w:rPr>
          <w:fldChar w:fldCharType="begin"/>
        </w:r>
        <w:r w:rsidR="00105B10" w:rsidRPr="00A72D1F">
          <w:rPr>
            <w:rFonts w:ascii="Times New Roman" w:hAnsi="Times New Roman"/>
            <w:webHidden/>
            <w:color w:val="000000"/>
            <w:sz w:val="20"/>
            <w:szCs w:val="20"/>
          </w:rPr>
          <w:instrText xml:space="preserve"> PAGEREF _Toc5632972 \h </w:instrText>
        </w:r>
        <w:r w:rsidR="00105B10" w:rsidRPr="00A72D1F">
          <w:rPr>
            <w:rFonts w:ascii="Times New Roman" w:hAnsi="Times New Roman"/>
            <w:webHidden/>
            <w:color w:val="000000"/>
            <w:sz w:val="20"/>
            <w:szCs w:val="20"/>
          </w:rPr>
        </w:r>
        <w:r w:rsidR="00105B10" w:rsidRPr="00A72D1F">
          <w:rPr>
            <w:rFonts w:ascii="Times New Roman" w:hAnsi="Times New Roman"/>
            <w:webHidden/>
            <w:color w:val="000000"/>
            <w:sz w:val="20"/>
            <w:szCs w:val="20"/>
          </w:rPr>
          <w:fldChar w:fldCharType="separate"/>
        </w:r>
        <w:r w:rsidR="00105B10" w:rsidRPr="00A72D1F">
          <w:rPr>
            <w:rFonts w:ascii="Times New Roman" w:hAnsi="Times New Roman"/>
            <w:webHidden/>
            <w:color w:val="000000"/>
            <w:sz w:val="20"/>
            <w:szCs w:val="20"/>
          </w:rPr>
          <w:t>44</w:t>
        </w:r>
        <w:r w:rsidR="00105B10" w:rsidRPr="00A72D1F">
          <w:rPr>
            <w:rFonts w:ascii="Times New Roman" w:hAnsi="Times New Roman"/>
            <w:webHidden/>
            <w:color w:val="000000"/>
            <w:sz w:val="20"/>
            <w:szCs w:val="20"/>
          </w:rPr>
          <w:fldChar w:fldCharType="end"/>
        </w:r>
      </w:hyperlink>
    </w:p>
    <w:p w:rsidR="00105B10" w:rsidRPr="00A72D1F" w:rsidRDefault="00A2493F" w:rsidP="00105B10">
      <w:pPr>
        <w:rPr>
          <w:rFonts w:ascii="Times New Roman" w:hAnsi="Times New Roman"/>
          <w:color w:val="000000"/>
          <w:sz w:val="20"/>
          <w:szCs w:val="20"/>
        </w:rPr>
      </w:pPr>
      <w:hyperlink w:anchor="_Toc5632973" w:history="1">
        <w:r w:rsidR="00105B10" w:rsidRPr="00A72D1F">
          <w:rPr>
            <w:rFonts w:ascii="Times New Roman" w:eastAsia="TimesNewRomanPS-BoldMT" w:hAnsi="Times New Roman"/>
            <w:color w:val="000000"/>
            <w:sz w:val="20"/>
            <w:szCs w:val="20"/>
          </w:rPr>
          <w:t xml:space="preserve">г) </w:t>
        </w:r>
        <w:r w:rsidR="00105B10" w:rsidRPr="00A72D1F">
          <w:rPr>
            <w:rFonts w:ascii="Times New Roman" w:hAnsi="Times New Roman"/>
            <w:color w:val="000000"/>
            <w:sz w:val="20"/>
            <w:szCs w:val="20"/>
          </w:rPr>
          <w:t>описание платы за услуги по поддержанию резервной тепловой мощности, в том числе для социально значимых категорий потребителей</w:t>
        </w:r>
        <w:r w:rsidR="00105B10" w:rsidRPr="00A72D1F">
          <w:rPr>
            <w:rFonts w:ascii="Times New Roman" w:hAnsi="Times New Roman"/>
            <w:webHidden/>
            <w:color w:val="000000"/>
            <w:sz w:val="20"/>
            <w:szCs w:val="20"/>
          </w:rPr>
          <w:tab/>
        </w:r>
        <w:r w:rsidR="00105B10" w:rsidRPr="00A72D1F">
          <w:rPr>
            <w:rFonts w:ascii="Times New Roman" w:hAnsi="Times New Roman"/>
            <w:webHidden/>
            <w:color w:val="000000"/>
            <w:sz w:val="20"/>
            <w:szCs w:val="20"/>
          </w:rPr>
          <w:fldChar w:fldCharType="begin"/>
        </w:r>
        <w:r w:rsidR="00105B10" w:rsidRPr="00A72D1F">
          <w:rPr>
            <w:rFonts w:ascii="Times New Roman" w:hAnsi="Times New Roman"/>
            <w:webHidden/>
            <w:color w:val="000000"/>
            <w:sz w:val="20"/>
            <w:szCs w:val="20"/>
          </w:rPr>
          <w:instrText xml:space="preserve"> PAGEREF _Toc5632973 \h </w:instrText>
        </w:r>
        <w:r w:rsidR="00105B10" w:rsidRPr="00A72D1F">
          <w:rPr>
            <w:rFonts w:ascii="Times New Roman" w:hAnsi="Times New Roman"/>
            <w:webHidden/>
            <w:color w:val="000000"/>
            <w:sz w:val="20"/>
            <w:szCs w:val="20"/>
          </w:rPr>
        </w:r>
        <w:r w:rsidR="00105B10" w:rsidRPr="00A72D1F">
          <w:rPr>
            <w:rFonts w:ascii="Times New Roman" w:hAnsi="Times New Roman"/>
            <w:webHidden/>
            <w:color w:val="000000"/>
            <w:sz w:val="20"/>
            <w:szCs w:val="20"/>
          </w:rPr>
          <w:fldChar w:fldCharType="separate"/>
        </w:r>
        <w:r w:rsidR="00105B10" w:rsidRPr="00A72D1F">
          <w:rPr>
            <w:rFonts w:ascii="Times New Roman" w:hAnsi="Times New Roman"/>
            <w:webHidden/>
            <w:color w:val="000000"/>
            <w:sz w:val="20"/>
            <w:szCs w:val="20"/>
          </w:rPr>
          <w:t>45</w:t>
        </w:r>
        <w:r w:rsidR="00105B10" w:rsidRPr="00A72D1F">
          <w:rPr>
            <w:rFonts w:ascii="Times New Roman" w:hAnsi="Times New Roman"/>
            <w:webHidden/>
            <w:color w:val="000000"/>
            <w:sz w:val="20"/>
            <w:szCs w:val="20"/>
          </w:rPr>
          <w:fldChar w:fldCharType="end"/>
        </w:r>
      </w:hyperlink>
    </w:p>
    <w:p w:rsidR="00105B10" w:rsidRPr="00A72D1F" w:rsidRDefault="00A2493F" w:rsidP="00105B10">
      <w:pPr>
        <w:rPr>
          <w:rFonts w:ascii="Times New Roman" w:hAnsi="Times New Roman"/>
          <w:color w:val="000000"/>
          <w:sz w:val="20"/>
          <w:szCs w:val="20"/>
        </w:rPr>
      </w:pPr>
      <w:hyperlink w:anchor="_Toc5632974" w:history="1">
        <w:r w:rsidR="00105B10" w:rsidRPr="00A72D1F">
          <w:rPr>
            <w:rFonts w:ascii="Times New Roman" w:hAnsi="Times New Roman"/>
            <w:color w:val="000000"/>
            <w:sz w:val="20"/>
            <w:szCs w:val="20"/>
          </w:rPr>
          <w:t>д) описание динамики предельных уровней цен на тепловую энергию (мощность), поставляемую потребителям, утверждаемых в ценовых зонах теплоснабжения с учетом последних 3 лет</w:t>
        </w:r>
        <w:r w:rsidR="00105B10" w:rsidRPr="00A72D1F">
          <w:rPr>
            <w:rFonts w:ascii="Times New Roman" w:hAnsi="Times New Roman"/>
            <w:webHidden/>
            <w:color w:val="000000"/>
            <w:sz w:val="20"/>
            <w:szCs w:val="20"/>
          </w:rPr>
          <w:tab/>
        </w:r>
        <w:r w:rsidR="00105B10" w:rsidRPr="00A72D1F">
          <w:rPr>
            <w:rFonts w:ascii="Times New Roman" w:hAnsi="Times New Roman"/>
            <w:webHidden/>
            <w:color w:val="000000"/>
            <w:sz w:val="20"/>
            <w:szCs w:val="20"/>
          </w:rPr>
          <w:fldChar w:fldCharType="begin"/>
        </w:r>
        <w:r w:rsidR="00105B10" w:rsidRPr="00A72D1F">
          <w:rPr>
            <w:rFonts w:ascii="Times New Roman" w:hAnsi="Times New Roman"/>
            <w:webHidden/>
            <w:color w:val="000000"/>
            <w:sz w:val="20"/>
            <w:szCs w:val="20"/>
          </w:rPr>
          <w:instrText xml:space="preserve"> PAGEREF _Toc5632974 \h </w:instrText>
        </w:r>
        <w:r w:rsidR="00105B10" w:rsidRPr="00A72D1F">
          <w:rPr>
            <w:rFonts w:ascii="Times New Roman" w:hAnsi="Times New Roman"/>
            <w:webHidden/>
            <w:color w:val="000000"/>
            <w:sz w:val="20"/>
            <w:szCs w:val="20"/>
          </w:rPr>
        </w:r>
        <w:r w:rsidR="00105B10" w:rsidRPr="00A72D1F">
          <w:rPr>
            <w:rFonts w:ascii="Times New Roman" w:hAnsi="Times New Roman"/>
            <w:webHidden/>
            <w:color w:val="000000"/>
            <w:sz w:val="20"/>
            <w:szCs w:val="20"/>
          </w:rPr>
          <w:fldChar w:fldCharType="separate"/>
        </w:r>
        <w:r w:rsidR="00105B10" w:rsidRPr="00A72D1F">
          <w:rPr>
            <w:rFonts w:ascii="Times New Roman" w:hAnsi="Times New Roman"/>
            <w:webHidden/>
            <w:color w:val="000000"/>
            <w:sz w:val="20"/>
            <w:szCs w:val="20"/>
          </w:rPr>
          <w:t>45</w:t>
        </w:r>
        <w:r w:rsidR="00105B10" w:rsidRPr="00A72D1F">
          <w:rPr>
            <w:rFonts w:ascii="Times New Roman" w:hAnsi="Times New Roman"/>
            <w:webHidden/>
            <w:color w:val="000000"/>
            <w:sz w:val="20"/>
            <w:szCs w:val="20"/>
          </w:rPr>
          <w:fldChar w:fldCharType="end"/>
        </w:r>
      </w:hyperlink>
    </w:p>
    <w:p w:rsidR="00105B10" w:rsidRPr="00A72D1F" w:rsidRDefault="00A2493F" w:rsidP="00105B10">
      <w:pPr>
        <w:rPr>
          <w:rFonts w:ascii="Times New Roman" w:hAnsi="Times New Roman"/>
          <w:color w:val="000000"/>
          <w:sz w:val="20"/>
          <w:szCs w:val="20"/>
        </w:rPr>
      </w:pPr>
      <w:hyperlink w:anchor="_Toc5632975" w:history="1">
        <w:r w:rsidR="00105B10" w:rsidRPr="00A72D1F">
          <w:rPr>
            <w:rFonts w:ascii="Times New Roman" w:hAnsi="Times New Roman"/>
            <w:color w:val="000000"/>
            <w:sz w:val="20"/>
            <w:szCs w:val="20"/>
          </w:rPr>
          <w:t>е) описание средневзвешенного уровня сложившихся за последние 3 года цен на тепловую энергию (мощность), поставляемую единой теплоснабжающей организацией потребителям в ценовых зонах теплоснабжения</w:t>
        </w:r>
        <w:r w:rsidR="00105B10" w:rsidRPr="00A72D1F">
          <w:rPr>
            <w:rFonts w:ascii="Times New Roman" w:hAnsi="Times New Roman"/>
            <w:webHidden/>
            <w:color w:val="000000"/>
            <w:sz w:val="20"/>
            <w:szCs w:val="20"/>
          </w:rPr>
          <w:tab/>
        </w:r>
        <w:r w:rsidR="00105B10" w:rsidRPr="00A72D1F">
          <w:rPr>
            <w:rFonts w:ascii="Times New Roman" w:hAnsi="Times New Roman"/>
            <w:webHidden/>
            <w:color w:val="000000"/>
            <w:sz w:val="20"/>
            <w:szCs w:val="20"/>
          </w:rPr>
          <w:fldChar w:fldCharType="begin"/>
        </w:r>
        <w:r w:rsidR="00105B10" w:rsidRPr="00A72D1F">
          <w:rPr>
            <w:rFonts w:ascii="Times New Roman" w:hAnsi="Times New Roman"/>
            <w:webHidden/>
            <w:color w:val="000000"/>
            <w:sz w:val="20"/>
            <w:szCs w:val="20"/>
          </w:rPr>
          <w:instrText xml:space="preserve"> PAGEREF _Toc5632975 \h </w:instrText>
        </w:r>
        <w:r w:rsidR="00105B10" w:rsidRPr="00A72D1F">
          <w:rPr>
            <w:rFonts w:ascii="Times New Roman" w:hAnsi="Times New Roman"/>
            <w:webHidden/>
            <w:color w:val="000000"/>
            <w:sz w:val="20"/>
            <w:szCs w:val="20"/>
          </w:rPr>
        </w:r>
        <w:r w:rsidR="00105B10" w:rsidRPr="00A72D1F">
          <w:rPr>
            <w:rFonts w:ascii="Times New Roman" w:hAnsi="Times New Roman"/>
            <w:webHidden/>
            <w:color w:val="000000"/>
            <w:sz w:val="20"/>
            <w:szCs w:val="20"/>
          </w:rPr>
          <w:fldChar w:fldCharType="separate"/>
        </w:r>
        <w:r w:rsidR="00105B10" w:rsidRPr="00A72D1F">
          <w:rPr>
            <w:rFonts w:ascii="Times New Roman" w:hAnsi="Times New Roman"/>
            <w:webHidden/>
            <w:color w:val="000000"/>
            <w:sz w:val="20"/>
            <w:szCs w:val="20"/>
          </w:rPr>
          <w:t>45</w:t>
        </w:r>
        <w:r w:rsidR="00105B10" w:rsidRPr="00A72D1F">
          <w:rPr>
            <w:rFonts w:ascii="Times New Roman" w:hAnsi="Times New Roman"/>
            <w:webHidden/>
            <w:color w:val="000000"/>
            <w:sz w:val="20"/>
            <w:szCs w:val="20"/>
          </w:rPr>
          <w:fldChar w:fldCharType="end"/>
        </w:r>
      </w:hyperlink>
    </w:p>
    <w:p w:rsidR="00105B10" w:rsidRPr="00A72D1F" w:rsidRDefault="00A2493F" w:rsidP="00105B10">
      <w:pPr>
        <w:rPr>
          <w:rFonts w:ascii="Times New Roman" w:hAnsi="Times New Roman"/>
          <w:color w:val="000000"/>
          <w:sz w:val="20"/>
          <w:szCs w:val="20"/>
        </w:rPr>
      </w:pPr>
      <w:hyperlink w:anchor="_Toc5632976" w:history="1">
        <w:r w:rsidR="00105B10" w:rsidRPr="00A72D1F">
          <w:rPr>
            <w:rFonts w:ascii="Times New Roman" w:hAnsi="Times New Roman"/>
            <w:color w:val="000000"/>
            <w:sz w:val="20"/>
            <w:szCs w:val="20"/>
          </w:rPr>
          <w:t>Часть 12.</w:t>
        </w:r>
        <w:r w:rsidR="00105B10" w:rsidRPr="00A72D1F">
          <w:rPr>
            <w:rFonts w:ascii="Times New Roman" w:hAnsi="Times New Roman"/>
            <w:color w:val="000000"/>
            <w:sz w:val="20"/>
            <w:szCs w:val="20"/>
          </w:rPr>
          <w:tab/>
          <w:t>Описание существующих технических и технологических проблем в системах теплоснабжения поселения, городского округа, города федерального значения……</w:t>
        </w:r>
        <w:r w:rsidR="00105B10" w:rsidRPr="00A72D1F">
          <w:rPr>
            <w:rFonts w:ascii="Times New Roman" w:hAnsi="Times New Roman"/>
            <w:webHidden/>
            <w:color w:val="000000"/>
            <w:sz w:val="20"/>
            <w:szCs w:val="20"/>
          </w:rPr>
          <w:tab/>
        </w:r>
        <w:r w:rsidR="00105B10" w:rsidRPr="00A72D1F">
          <w:rPr>
            <w:rFonts w:ascii="Times New Roman" w:hAnsi="Times New Roman"/>
            <w:webHidden/>
            <w:color w:val="000000"/>
            <w:sz w:val="20"/>
            <w:szCs w:val="20"/>
          </w:rPr>
          <w:fldChar w:fldCharType="begin"/>
        </w:r>
        <w:r w:rsidR="00105B10" w:rsidRPr="00A72D1F">
          <w:rPr>
            <w:rFonts w:ascii="Times New Roman" w:hAnsi="Times New Roman"/>
            <w:webHidden/>
            <w:color w:val="000000"/>
            <w:sz w:val="20"/>
            <w:szCs w:val="20"/>
          </w:rPr>
          <w:instrText xml:space="preserve"> PAGEREF _Toc5632976 \h </w:instrText>
        </w:r>
        <w:r w:rsidR="00105B10" w:rsidRPr="00A72D1F">
          <w:rPr>
            <w:rFonts w:ascii="Times New Roman" w:hAnsi="Times New Roman"/>
            <w:webHidden/>
            <w:color w:val="000000"/>
            <w:sz w:val="20"/>
            <w:szCs w:val="20"/>
          </w:rPr>
        </w:r>
        <w:r w:rsidR="00105B10" w:rsidRPr="00A72D1F">
          <w:rPr>
            <w:rFonts w:ascii="Times New Roman" w:hAnsi="Times New Roman"/>
            <w:webHidden/>
            <w:color w:val="000000"/>
            <w:sz w:val="20"/>
            <w:szCs w:val="20"/>
          </w:rPr>
          <w:fldChar w:fldCharType="separate"/>
        </w:r>
        <w:r w:rsidR="00105B10" w:rsidRPr="00A72D1F">
          <w:rPr>
            <w:rFonts w:ascii="Times New Roman" w:hAnsi="Times New Roman"/>
            <w:webHidden/>
            <w:color w:val="000000"/>
            <w:sz w:val="20"/>
            <w:szCs w:val="20"/>
          </w:rPr>
          <w:t>45</w:t>
        </w:r>
        <w:r w:rsidR="00105B10" w:rsidRPr="00A72D1F">
          <w:rPr>
            <w:rFonts w:ascii="Times New Roman" w:hAnsi="Times New Roman"/>
            <w:webHidden/>
            <w:color w:val="000000"/>
            <w:sz w:val="20"/>
            <w:szCs w:val="20"/>
          </w:rPr>
          <w:fldChar w:fldCharType="end"/>
        </w:r>
      </w:hyperlink>
    </w:p>
    <w:p w:rsidR="00105B10" w:rsidRPr="00A72D1F" w:rsidRDefault="00A2493F" w:rsidP="00105B10">
      <w:pPr>
        <w:rPr>
          <w:rFonts w:ascii="Times New Roman" w:hAnsi="Times New Roman"/>
          <w:color w:val="000000"/>
          <w:sz w:val="20"/>
          <w:szCs w:val="20"/>
        </w:rPr>
      </w:pPr>
      <w:hyperlink w:anchor="_Toc5632977" w:history="1">
        <w:r w:rsidR="00105B10" w:rsidRPr="00A72D1F">
          <w:rPr>
            <w:rFonts w:ascii="Times New Roman" w:eastAsia="TimesNewRomanPS-BoldMT" w:hAnsi="Times New Roman"/>
            <w:color w:val="000000"/>
            <w:sz w:val="20"/>
            <w:szCs w:val="20"/>
          </w:rPr>
          <w:t xml:space="preserve">а) </w:t>
        </w:r>
        <w:r w:rsidR="00105B10" w:rsidRPr="00A72D1F">
          <w:rPr>
            <w:rFonts w:ascii="Times New Roman" w:hAnsi="Times New Roman"/>
            <w:color w:val="000000"/>
            <w:sz w:val="20"/>
            <w:szCs w:val="20"/>
          </w:rPr>
          <w:t>описание существующих проблем организации качественного теплоснабжения (перечень причин, приводящих к снижению качества теплоснабжения, включая проблемы в работе теплопотребляющих установок потребителей)</w:t>
        </w:r>
        <w:r w:rsidR="00105B10" w:rsidRPr="00A72D1F">
          <w:rPr>
            <w:rFonts w:ascii="Times New Roman" w:hAnsi="Times New Roman"/>
            <w:webHidden/>
            <w:color w:val="000000"/>
            <w:sz w:val="20"/>
            <w:szCs w:val="20"/>
          </w:rPr>
          <w:tab/>
        </w:r>
        <w:r w:rsidR="00105B10" w:rsidRPr="00A72D1F">
          <w:rPr>
            <w:rFonts w:ascii="Times New Roman" w:hAnsi="Times New Roman"/>
            <w:webHidden/>
            <w:color w:val="000000"/>
            <w:sz w:val="20"/>
            <w:szCs w:val="20"/>
          </w:rPr>
          <w:fldChar w:fldCharType="begin"/>
        </w:r>
        <w:r w:rsidR="00105B10" w:rsidRPr="00A72D1F">
          <w:rPr>
            <w:rFonts w:ascii="Times New Roman" w:hAnsi="Times New Roman"/>
            <w:webHidden/>
            <w:color w:val="000000"/>
            <w:sz w:val="20"/>
            <w:szCs w:val="20"/>
          </w:rPr>
          <w:instrText xml:space="preserve"> PAGEREF _Toc5632977 \h </w:instrText>
        </w:r>
        <w:r w:rsidR="00105B10" w:rsidRPr="00A72D1F">
          <w:rPr>
            <w:rFonts w:ascii="Times New Roman" w:hAnsi="Times New Roman"/>
            <w:webHidden/>
            <w:color w:val="000000"/>
            <w:sz w:val="20"/>
            <w:szCs w:val="20"/>
          </w:rPr>
        </w:r>
        <w:r w:rsidR="00105B10" w:rsidRPr="00A72D1F">
          <w:rPr>
            <w:rFonts w:ascii="Times New Roman" w:hAnsi="Times New Roman"/>
            <w:webHidden/>
            <w:color w:val="000000"/>
            <w:sz w:val="20"/>
            <w:szCs w:val="20"/>
          </w:rPr>
          <w:fldChar w:fldCharType="separate"/>
        </w:r>
        <w:r w:rsidR="00105B10" w:rsidRPr="00A72D1F">
          <w:rPr>
            <w:rFonts w:ascii="Times New Roman" w:hAnsi="Times New Roman"/>
            <w:webHidden/>
            <w:color w:val="000000"/>
            <w:sz w:val="20"/>
            <w:szCs w:val="20"/>
          </w:rPr>
          <w:t>45</w:t>
        </w:r>
        <w:r w:rsidR="00105B10" w:rsidRPr="00A72D1F">
          <w:rPr>
            <w:rFonts w:ascii="Times New Roman" w:hAnsi="Times New Roman"/>
            <w:webHidden/>
            <w:color w:val="000000"/>
            <w:sz w:val="20"/>
            <w:szCs w:val="20"/>
          </w:rPr>
          <w:fldChar w:fldCharType="end"/>
        </w:r>
      </w:hyperlink>
    </w:p>
    <w:p w:rsidR="00105B10" w:rsidRPr="00A72D1F" w:rsidRDefault="00A2493F" w:rsidP="00105B10">
      <w:pPr>
        <w:rPr>
          <w:rFonts w:ascii="Times New Roman" w:hAnsi="Times New Roman"/>
          <w:color w:val="000000"/>
          <w:sz w:val="20"/>
          <w:szCs w:val="20"/>
        </w:rPr>
      </w:pPr>
      <w:hyperlink w:anchor="_Toc5632978" w:history="1">
        <w:r w:rsidR="00105B10" w:rsidRPr="00A72D1F">
          <w:rPr>
            <w:rFonts w:ascii="Times New Roman" w:eastAsia="TimesNewRomanPS-BoldMT" w:hAnsi="Times New Roman"/>
            <w:color w:val="000000"/>
            <w:sz w:val="20"/>
            <w:szCs w:val="20"/>
          </w:rPr>
          <w:t xml:space="preserve">б) </w:t>
        </w:r>
        <w:r w:rsidR="00105B10" w:rsidRPr="00A72D1F">
          <w:rPr>
            <w:rFonts w:ascii="Times New Roman" w:hAnsi="Times New Roman"/>
            <w:color w:val="000000"/>
            <w:sz w:val="20"/>
            <w:szCs w:val="20"/>
          </w:rPr>
          <w:t>описание существующих проблем организации надежного теплоснабжения поселения, городского округа, города федерального значения (перечень причин, приводящих к снижению надежности теплоснабжения, включая проблемы в работе теплопотребляющих установок потребителей)</w:t>
        </w:r>
        <w:r w:rsidR="00105B10" w:rsidRPr="00A72D1F">
          <w:rPr>
            <w:rFonts w:ascii="Times New Roman" w:hAnsi="Times New Roman"/>
            <w:webHidden/>
            <w:color w:val="000000"/>
            <w:sz w:val="20"/>
            <w:szCs w:val="20"/>
          </w:rPr>
          <w:tab/>
        </w:r>
        <w:r w:rsidR="00105B10" w:rsidRPr="00A72D1F">
          <w:rPr>
            <w:rFonts w:ascii="Times New Roman" w:hAnsi="Times New Roman"/>
            <w:webHidden/>
            <w:color w:val="000000"/>
            <w:sz w:val="20"/>
            <w:szCs w:val="20"/>
          </w:rPr>
          <w:fldChar w:fldCharType="begin"/>
        </w:r>
        <w:r w:rsidR="00105B10" w:rsidRPr="00A72D1F">
          <w:rPr>
            <w:rFonts w:ascii="Times New Roman" w:hAnsi="Times New Roman"/>
            <w:webHidden/>
            <w:color w:val="000000"/>
            <w:sz w:val="20"/>
            <w:szCs w:val="20"/>
          </w:rPr>
          <w:instrText xml:space="preserve"> PAGEREF _Toc5632978 \h </w:instrText>
        </w:r>
        <w:r w:rsidR="00105B10" w:rsidRPr="00A72D1F">
          <w:rPr>
            <w:rFonts w:ascii="Times New Roman" w:hAnsi="Times New Roman"/>
            <w:webHidden/>
            <w:color w:val="000000"/>
            <w:sz w:val="20"/>
            <w:szCs w:val="20"/>
          </w:rPr>
        </w:r>
        <w:r w:rsidR="00105B10" w:rsidRPr="00A72D1F">
          <w:rPr>
            <w:rFonts w:ascii="Times New Roman" w:hAnsi="Times New Roman"/>
            <w:webHidden/>
            <w:color w:val="000000"/>
            <w:sz w:val="20"/>
            <w:szCs w:val="20"/>
          </w:rPr>
          <w:fldChar w:fldCharType="separate"/>
        </w:r>
        <w:r w:rsidR="00105B10" w:rsidRPr="00A72D1F">
          <w:rPr>
            <w:rFonts w:ascii="Times New Roman" w:hAnsi="Times New Roman"/>
            <w:webHidden/>
            <w:color w:val="000000"/>
            <w:sz w:val="20"/>
            <w:szCs w:val="20"/>
          </w:rPr>
          <w:t>46</w:t>
        </w:r>
        <w:r w:rsidR="00105B10" w:rsidRPr="00A72D1F">
          <w:rPr>
            <w:rFonts w:ascii="Times New Roman" w:hAnsi="Times New Roman"/>
            <w:webHidden/>
            <w:color w:val="000000"/>
            <w:sz w:val="20"/>
            <w:szCs w:val="20"/>
          </w:rPr>
          <w:fldChar w:fldCharType="end"/>
        </w:r>
      </w:hyperlink>
    </w:p>
    <w:p w:rsidR="00105B10" w:rsidRPr="00A72D1F" w:rsidRDefault="00A2493F" w:rsidP="00105B10">
      <w:pPr>
        <w:rPr>
          <w:rFonts w:ascii="Times New Roman" w:hAnsi="Times New Roman"/>
          <w:color w:val="000000"/>
          <w:sz w:val="20"/>
          <w:szCs w:val="20"/>
        </w:rPr>
      </w:pPr>
      <w:hyperlink w:anchor="_Toc5632979" w:history="1">
        <w:r w:rsidR="00105B10" w:rsidRPr="00A72D1F">
          <w:rPr>
            <w:rFonts w:ascii="Times New Roman" w:eastAsia="TimesNewRomanPS-BoldMT" w:hAnsi="Times New Roman"/>
            <w:color w:val="000000"/>
            <w:sz w:val="20"/>
            <w:szCs w:val="20"/>
          </w:rPr>
          <w:t xml:space="preserve">в) </w:t>
        </w:r>
        <w:r w:rsidR="00105B10" w:rsidRPr="00A72D1F">
          <w:rPr>
            <w:rFonts w:ascii="Times New Roman" w:hAnsi="Times New Roman"/>
            <w:color w:val="000000"/>
            <w:sz w:val="20"/>
            <w:szCs w:val="20"/>
          </w:rPr>
          <w:t>описание существующих проблем развития систем теплоснабжения</w:t>
        </w:r>
        <w:r w:rsidR="00105B10" w:rsidRPr="00A72D1F">
          <w:rPr>
            <w:rFonts w:ascii="Times New Roman" w:hAnsi="Times New Roman"/>
            <w:webHidden/>
            <w:color w:val="000000"/>
            <w:sz w:val="20"/>
            <w:szCs w:val="20"/>
          </w:rPr>
          <w:tab/>
        </w:r>
        <w:r w:rsidR="00105B10" w:rsidRPr="00A72D1F">
          <w:rPr>
            <w:rFonts w:ascii="Times New Roman" w:hAnsi="Times New Roman"/>
            <w:webHidden/>
            <w:color w:val="000000"/>
            <w:sz w:val="20"/>
            <w:szCs w:val="20"/>
          </w:rPr>
          <w:fldChar w:fldCharType="begin"/>
        </w:r>
        <w:r w:rsidR="00105B10" w:rsidRPr="00A72D1F">
          <w:rPr>
            <w:rFonts w:ascii="Times New Roman" w:hAnsi="Times New Roman"/>
            <w:webHidden/>
            <w:color w:val="000000"/>
            <w:sz w:val="20"/>
            <w:szCs w:val="20"/>
          </w:rPr>
          <w:instrText xml:space="preserve"> PAGEREF _Toc5632979 \h </w:instrText>
        </w:r>
        <w:r w:rsidR="00105B10" w:rsidRPr="00A72D1F">
          <w:rPr>
            <w:rFonts w:ascii="Times New Roman" w:hAnsi="Times New Roman"/>
            <w:webHidden/>
            <w:color w:val="000000"/>
            <w:sz w:val="20"/>
            <w:szCs w:val="20"/>
          </w:rPr>
        </w:r>
        <w:r w:rsidR="00105B10" w:rsidRPr="00A72D1F">
          <w:rPr>
            <w:rFonts w:ascii="Times New Roman" w:hAnsi="Times New Roman"/>
            <w:webHidden/>
            <w:color w:val="000000"/>
            <w:sz w:val="20"/>
            <w:szCs w:val="20"/>
          </w:rPr>
          <w:fldChar w:fldCharType="separate"/>
        </w:r>
        <w:r w:rsidR="00105B10" w:rsidRPr="00A72D1F">
          <w:rPr>
            <w:rFonts w:ascii="Times New Roman" w:hAnsi="Times New Roman"/>
            <w:webHidden/>
            <w:color w:val="000000"/>
            <w:sz w:val="20"/>
            <w:szCs w:val="20"/>
          </w:rPr>
          <w:t>46</w:t>
        </w:r>
        <w:r w:rsidR="00105B10" w:rsidRPr="00A72D1F">
          <w:rPr>
            <w:rFonts w:ascii="Times New Roman" w:hAnsi="Times New Roman"/>
            <w:webHidden/>
            <w:color w:val="000000"/>
            <w:sz w:val="20"/>
            <w:szCs w:val="20"/>
          </w:rPr>
          <w:fldChar w:fldCharType="end"/>
        </w:r>
      </w:hyperlink>
    </w:p>
    <w:p w:rsidR="00105B10" w:rsidRPr="00A72D1F" w:rsidRDefault="00A2493F" w:rsidP="00105B10">
      <w:pPr>
        <w:rPr>
          <w:rFonts w:ascii="Times New Roman" w:hAnsi="Times New Roman"/>
          <w:color w:val="000000"/>
          <w:sz w:val="20"/>
          <w:szCs w:val="20"/>
        </w:rPr>
      </w:pPr>
      <w:hyperlink w:anchor="_Toc5632980" w:history="1">
        <w:r w:rsidR="00105B10" w:rsidRPr="00A72D1F">
          <w:rPr>
            <w:rFonts w:ascii="Times New Roman" w:eastAsia="TimesNewRomanPS-BoldMT" w:hAnsi="Times New Roman"/>
            <w:color w:val="000000"/>
            <w:sz w:val="20"/>
            <w:szCs w:val="20"/>
          </w:rPr>
          <w:t xml:space="preserve">г) </w:t>
        </w:r>
        <w:r w:rsidR="00105B10" w:rsidRPr="00A72D1F">
          <w:rPr>
            <w:rFonts w:ascii="Times New Roman" w:hAnsi="Times New Roman"/>
            <w:color w:val="000000"/>
            <w:sz w:val="20"/>
            <w:szCs w:val="20"/>
          </w:rPr>
          <w:t>описание существующих проблем надежного и эффективного снабжения топливом действующих систем теплоснабжения</w:t>
        </w:r>
        <w:r w:rsidR="00105B10" w:rsidRPr="00A72D1F">
          <w:rPr>
            <w:rFonts w:ascii="Times New Roman" w:hAnsi="Times New Roman"/>
            <w:webHidden/>
            <w:color w:val="000000"/>
            <w:sz w:val="20"/>
            <w:szCs w:val="20"/>
          </w:rPr>
          <w:tab/>
        </w:r>
        <w:r w:rsidR="00105B10" w:rsidRPr="00A72D1F">
          <w:rPr>
            <w:rFonts w:ascii="Times New Roman" w:hAnsi="Times New Roman"/>
            <w:webHidden/>
            <w:color w:val="000000"/>
            <w:sz w:val="20"/>
            <w:szCs w:val="20"/>
          </w:rPr>
          <w:fldChar w:fldCharType="begin"/>
        </w:r>
        <w:r w:rsidR="00105B10" w:rsidRPr="00A72D1F">
          <w:rPr>
            <w:rFonts w:ascii="Times New Roman" w:hAnsi="Times New Roman"/>
            <w:webHidden/>
            <w:color w:val="000000"/>
            <w:sz w:val="20"/>
            <w:szCs w:val="20"/>
          </w:rPr>
          <w:instrText xml:space="preserve"> PAGEREF _Toc5632980 \h </w:instrText>
        </w:r>
        <w:r w:rsidR="00105B10" w:rsidRPr="00A72D1F">
          <w:rPr>
            <w:rFonts w:ascii="Times New Roman" w:hAnsi="Times New Roman"/>
            <w:webHidden/>
            <w:color w:val="000000"/>
            <w:sz w:val="20"/>
            <w:szCs w:val="20"/>
          </w:rPr>
        </w:r>
        <w:r w:rsidR="00105B10" w:rsidRPr="00A72D1F">
          <w:rPr>
            <w:rFonts w:ascii="Times New Roman" w:hAnsi="Times New Roman"/>
            <w:webHidden/>
            <w:color w:val="000000"/>
            <w:sz w:val="20"/>
            <w:szCs w:val="20"/>
          </w:rPr>
          <w:fldChar w:fldCharType="separate"/>
        </w:r>
        <w:r w:rsidR="00105B10" w:rsidRPr="00A72D1F">
          <w:rPr>
            <w:rFonts w:ascii="Times New Roman" w:hAnsi="Times New Roman"/>
            <w:webHidden/>
            <w:color w:val="000000"/>
            <w:sz w:val="20"/>
            <w:szCs w:val="20"/>
          </w:rPr>
          <w:t>47</w:t>
        </w:r>
        <w:r w:rsidR="00105B10" w:rsidRPr="00A72D1F">
          <w:rPr>
            <w:rFonts w:ascii="Times New Roman" w:hAnsi="Times New Roman"/>
            <w:webHidden/>
            <w:color w:val="000000"/>
            <w:sz w:val="20"/>
            <w:szCs w:val="20"/>
          </w:rPr>
          <w:fldChar w:fldCharType="end"/>
        </w:r>
      </w:hyperlink>
    </w:p>
    <w:p w:rsidR="00105B10" w:rsidRPr="00A72D1F" w:rsidRDefault="00A2493F" w:rsidP="00105B10">
      <w:pPr>
        <w:rPr>
          <w:rFonts w:ascii="Times New Roman" w:hAnsi="Times New Roman"/>
          <w:color w:val="000000"/>
          <w:sz w:val="20"/>
          <w:szCs w:val="20"/>
        </w:rPr>
      </w:pPr>
      <w:hyperlink w:anchor="_Toc5632981" w:history="1">
        <w:r w:rsidR="00105B10" w:rsidRPr="00A72D1F">
          <w:rPr>
            <w:rFonts w:ascii="Times New Roman" w:eastAsia="TimesNewRomanPS-BoldMT" w:hAnsi="Times New Roman"/>
            <w:color w:val="000000"/>
            <w:sz w:val="20"/>
            <w:szCs w:val="20"/>
          </w:rPr>
          <w:t xml:space="preserve">д) </w:t>
        </w:r>
        <w:r w:rsidR="00105B10" w:rsidRPr="00A72D1F">
          <w:rPr>
            <w:rFonts w:ascii="Times New Roman" w:hAnsi="Times New Roman"/>
            <w:color w:val="000000"/>
            <w:sz w:val="20"/>
            <w:szCs w:val="20"/>
          </w:rPr>
          <w:t>анализ предписаний надзорных органов об устранении нарушений, влияющих на безопасность и надежность системы теплоснабжения</w:t>
        </w:r>
        <w:r w:rsidR="00105B10" w:rsidRPr="00A72D1F">
          <w:rPr>
            <w:rFonts w:ascii="Times New Roman" w:hAnsi="Times New Roman"/>
            <w:webHidden/>
            <w:color w:val="000000"/>
            <w:sz w:val="20"/>
            <w:szCs w:val="20"/>
          </w:rPr>
          <w:tab/>
        </w:r>
        <w:r w:rsidR="00105B10" w:rsidRPr="00A72D1F">
          <w:rPr>
            <w:rFonts w:ascii="Times New Roman" w:hAnsi="Times New Roman"/>
            <w:webHidden/>
            <w:color w:val="000000"/>
            <w:sz w:val="20"/>
            <w:szCs w:val="20"/>
          </w:rPr>
          <w:fldChar w:fldCharType="begin"/>
        </w:r>
        <w:r w:rsidR="00105B10" w:rsidRPr="00A72D1F">
          <w:rPr>
            <w:rFonts w:ascii="Times New Roman" w:hAnsi="Times New Roman"/>
            <w:webHidden/>
            <w:color w:val="000000"/>
            <w:sz w:val="20"/>
            <w:szCs w:val="20"/>
          </w:rPr>
          <w:instrText xml:space="preserve"> PAGEREF _Toc5632981 \h </w:instrText>
        </w:r>
        <w:r w:rsidR="00105B10" w:rsidRPr="00A72D1F">
          <w:rPr>
            <w:rFonts w:ascii="Times New Roman" w:hAnsi="Times New Roman"/>
            <w:webHidden/>
            <w:color w:val="000000"/>
            <w:sz w:val="20"/>
            <w:szCs w:val="20"/>
          </w:rPr>
        </w:r>
        <w:r w:rsidR="00105B10" w:rsidRPr="00A72D1F">
          <w:rPr>
            <w:rFonts w:ascii="Times New Roman" w:hAnsi="Times New Roman"/>
            <w:webHidden/>
            <w:color w:val="000000"/>
            <w:sz w:val="20"/>
            <w:szCs w:val="20"/>
          </w:rPr>
          <w:fldChar w:fldCharType="separate"/>
        </w:r>
        <w:r w:rsidR="00105B10" w:rsidRPr="00A72D1F">
          <w:rPr>
            <w:rFonts w:ascii="Times New Roman" w:hAnsi="Times New Roman"/>
            <w:webHidden/>
            <w:color w:val="000000"/>
            <w:sz w:val="20"/>
            <w:szCs w:val="20"/>
          </w:rPr>
          <w:t>47</w:t>
        </w:r>
        <w:r w:rsidR="00105B10" w:rsidRPr="00A72D1F">
          <w:rPr>
            <w:rFonts w:ascii="Times New Roman" w:hAnsi="Times New Roman"/>
            <w:webHidden/>
            <w:color w:val="000000"/>
            <w:sz w:val="20"/>
            <w:szCs w:val="20"/>
          </w:rPr>
          <w:fldChar w:fldCharType="end"/>
        </w:r>
      </w:hyperlink>
    </w:p>
    <w:p w:rsidR="00105B10" w:rsidRPr="00A72D1F" w:rsidRDefault="00A2493F" w:rsidP="00105B10">
      <w:pPr>
        <w:rPr>
          <w:rFonts w:ascii="Times New Roman" w:hAnsi="Times New Roman"/>
          <w:color w:val="000000"/>
          <w:sz w:val="20"/>
          <w:szCs w:val="20"/>
        </w:rPr>
      </w:pPr>
      <w:hyperlink w:anchor="_Toc5632982" w:history="1">
        <w:r w:rsidR="00105B10" w:rsidRPr="00A72D1F">
          <w:rPr>
            <w:rFonts w:ascii="Times New Roman" w:hAnsi="Times New Roman"/>
            <w:color w:val="000000"/>
            <w:sz w:val="20"/>
            <w:szCs w:val="20"/>
          </w:rPr>
          <w:t>ГЛАВА 2.</w:t>
        </w:r>
        <w:r w:rsidR="00105B10" w:rsidRPr="00A72D1F">
          <w:rPr>
            <w:rFonts w:ascii="Times New Roman" w:hAnsi="Times New Roman"/>
            <w:color w:val="000000"/>
            <w:sz w:val="20"/>
            <w:szCs w:val="20"/>
          </w:rPr>
          <w:tab/>
          <w:t>СУЩЕСТВУЮЩЕЕ И ПЕРСПЕКТИВНОЕ ПОТРЕБЛЕНИЕ ТЕПЛОВОЙ ЭНЕРГИИ НА ЦЕЛИ ТЕПЛОСНАБЖЕНИЯ</w:t>
        </w:r>
        <w:r w:rsidR="00105B10" w:rsidRPr="00A72D1F">
          <w:rPr>
            <w:rFonts w:ascii="Times New Roman" w:hAnsi="Times New Roman"/>
            <w:webHidden/>
            <w:color w:val="000000"/>
            <w:sz w:val="20"/>
            <w:szCs w:val="20"/>
          </w:rPr>
          <w:tab/>
        </w:r>
        <w:r w:rsidR="00105B10" w:rsidRPr="00A72D1F">
          <w:rPr>
            <w:rFonts w:ascii="Times New Roman" w:hAnsi="Times New Roman"/>
            <w:webHidden/>
            <w:color w:val="000000"/>
            <w:sz w:val="20"/>
            <w:szCs w:val="20"/>
          </w:rPr>
          <w:fldChar w:fldCharType="begin"/>
        </w:r>
        <w:r w:rsidR="00105B10" w:rsidRPr="00A72D1F">
          <w:rPr>
            <w:rFonts w:ascii="Times New Roman" w:hAnsi="Times New Roman"/>
            <w:webHidden/>
            <w:color w:val="000000"/>
            <w:sz w:val="20"/>
            <w:szCs w:val="20"/>
          </w:rPr>
          <w:instrText xml:space="preserve"> PAGEREF _Toc5632982 \h </w:instrText>
        </w:r>
        <w:r w:rsidR="00105B10" w:rsidRPr="00A72D1F">
          <w:rPr>
            <w:rFonts w:ascii="Times New Roman" w:hAnsi="Times New Roman"/>
            <w:webHidden/>
            <w:color w:val="000000"/>
            <w:sz w:val="20"/>
            <w:szCs w:val="20"/>
          </w:rPr>
        </w:r>
        <w:r w:rsidR="00105B10" w:rsidRPr="00A72D1F">
          <w:rPr>
            <w:rFonts w:ascii="Times New Roman" w:hAnsi="Times New Roman"/>
            <w:webHidden/>
            <w:color w:val="000000"/>
            <w:sz w:val="20"/>
            <w:szCs w:val="20"/>
          </w:rPr>
          <w:fldChar w:fldCharType="separate"/>
        </w:r>
        <w:r w:rsidR="00105B10" w:rsidRPr="00A72D1F">
          <w:rPr>
            <w:rFonts w:ascii="Times New Roman" w:hAnsi="Times New Roman"/>
            <w:webHidden/>
            <w:color w:val="000000"/>
            <w:sz w:val="20"/>
            <w:szCs w:val="20"/>
          </w:rPr>
          <w:t>48</w:t>
        </w:r>
        <w:r w:rsidR="00105B10" w:rsidRPr="00A72D1F">
          <w:rPr>
            <w:rFonts w:ascii="Times New Roman" w:hAnsi="Times New Roman"/>
            <w:webHidden/>
            <w:color w:val="000000"/>
            <w:sz w:val="20"/>
            <w:szCs w:val="20"/>
          </w:rPr>
          <w:fldChar w:fldCharType="end"/>
        </w:r>
      </w:hyperlink>
    </w:p>
    <w:p w:rsidR="00105B10" w:rsidRPr="00A72D1F" w:rsidRDefault="00A2493F" w:rsidP="00105B10">
      <w:pPr>
        <w:rPr>
          <w:rFonts w:ascii="Times New Roman" w:hAnsi="Times New Roman"/>
          <w:color w:val="000000"/>
          <w:sz w:val="20"/>
          <w:szCs w:val="20"/>
        </w:rPr>
      </w:pPr>
      <w:hyperlink w:anchor="_Toc5632983" w:history="1">
        <w:r w:rsidR="00105B10" w:rsidRPr="00A72D1F">
          <w:rPr>
            <w:rFonts w:ascii="Times New Roman" w:eastAsia="TimesNewRomanPS-BoldMT" w:hAnsi="Times New Roman"/>
            <w:color w:val="000000"/>
            <w:sz w:val="20"/>
            <w:szCs w:val="20"/>
          </w:rPr>
          <w:t xml:space="preserve">а) </w:t>
        </w:r>
        <w:r w:rsidR="00105B10" w:rsidRPr="00A72D1F">
          <w:rPr>
            <w:rFonts w:ascii="Times New Roman" w:hAnsi="Times New Roman"/>
            <w:color w:val="000000"/>
            <w:sz w:val="20"/>
            <w:szCs w:val="20"/>
          </w:rPr>
          <w:t>данные базового уровня потребления тепла на цели теплоснабжения</w:t>
        </w:r>
        <w:r w:rsidR="00105B10" w:rsidRPr="00A72D1F">
          <w:rPr>
            <w:rFonts w:ascii="Times New Roman" w:hAnsi="Times New Roman"/>
            <w:webHidden/>
            <w:color w:val="000000"/>
            <w:sz w:val="20"/>
            <w:szCs w:val="20"/>
          </w:rPr>
          <w:tab/>
        </w:r>
        <w:r w:rsidR="00105B10" w:rsidRPr="00A72D1F">
          <w:rPr>
            <w:rFonts w:ascii="Times New Roman" w:hAnsi="Times New Roman"/>
            <w:webHidden/>
            <w:color w:val="000000"/>
            <w:sz w:val="20"/>
            <w:szCs w:val="20"/>
          </w:rPr>
          <w:fldChar w:fldCharType="begin"/>
        </w:r>
        <w:r w:rsidR="00105B10" w:rsidRPr="00A72D1F">
          <w:rPr>
            <w:rFonts w:ascii="Times New Roman" w:hAnsi="Times New Roman"/>
            <w:webHidden/>
            <w:color w:val="000000"/>
            <w:sz w:val="20"/>
            <w:szCs w:val="20"/>
          </w:rPr>
          <w:instrText xml:space="preserve"> PAGEREF _Toc5632983 \h </w:instrText>
        </w:r>
        <w:r w:rsidR="00105B10" w:rsidRPr="00A72D1F">
          <w:rPr>
            <w:rFonts w:ascii="Times New Roman" w:hAnsi="Times New Roman"/>
            <w:webHidden/>
            <w:color w:val="000000"/>
            <w:sz w:val="20"/>
            <w:szCs w:val="20"/>
          </w:rPr>
        </w:r>
        <w:r w:rsidR="00105B10" w:rsidRPr="00A72D1F">
          <w:rPr>
            <w:rFonts w:ascii="Times New Roman" w:hAnsi="Times New Roman"/>
            <w:webHidden/>
            <w:color w:val="000000"/>
            <w:sz w:val="20"/>
            <w:szCs w:val="20"/>
          </w:rPr>
          <w:fldChar w:fldCharType="separate"/>
        </w:r>
        <w:r w:rsidR="00105B10" w:rsidRPr="00A72D1F">
          <w:rPr>
            <w:rFonts w:ascii="Times New Roman" w:hAnsi="Times New Roman"/>
            <w:webHidden/>
            <w:color w:val="000000"/>
            <w:sz w:val="20"/>
            <w:szCs w:val="20"/>
          </w:rPr>
          <w:t>48</w:t>
        </w:r>
        <w:r w:rsidR="00105B10" w:rsidRPr="00A72D1F">
          <w:rPr>
            <w:rFonts w:ascii="Times New Roman" w:hAnsi="Times New Roman"/>
            <w:webHidden/>
            <w:color w:val="000000"/>
            <w:sz w:val="20"/>
            <w:szCs w:val="20"/>
          </w:rPr>
          <w:fldChar w:fldCharType="end"/>
        </w:r>
      </w:hyperlink>
    </w:p>
    <w:p w:rsidR="00105B10" w:rsidRPr="00A72D1F" w:rsidRDefault="00A2493F" w:rsidP="00105B10">
      <w:pPr>
        <w:rPr>
          <w:rFonts w:ascii="Times New Roman" w:hAnsi="Times New Roman"/>
          <w:color w:val="000000"/>
          <w:sz w:val="20"/>
          <w:szCs w:val="20"/>
        </w:rPr>
      </w:pPr>
      <w:hyperlink w:anchor="_Toc5632984" w:history="1">
        <w:r w:rsidR="00105B10" w:rsidRPr="00A72D1F">
          <w:rPr>
            <w:rFonts w:ascii="Times New Roman" w:eastAsia="TimesNewRomanPS-BoldMT" w:hAnsi="Times New Roman"/>
            <w:color w:val="000000"/>
            <w:sz w:val="20"/>
            <w:szCs w:val="20"/>
          </w:rPr>
          <w:t xml:space="preserve">б) </w:t>
        </w:r>
        <w:r w:rsidR="00105B10" w:rsidRPr="00A72D1F">
          <w:rPr>
            <w:rFonts w:ascii="Times New Roman" w:hAnsi="Times New Roman"/>
            <w:color w:val="000000"/>
            <w:sz w:val="20"/>
            <w:szCs w:val="20"/>
          </w:rPr>
          <w:t>прогнозы приростов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 на каждом этапе</w:t>
        </w:r>
        <w:r w:rsidR="00105B10" w:rsidRPr="00A72D1F">
          <w:rPr>
            <w:rFonts w:ascii="Times New Roman" w:hAnsi="Times New Roman"/>
            <w:webHidden/>
            <w:color w:val="000000"/>
            <w:sz w:val="20"/>
            <w:szCs w:val="20"/>
          </w:rPr>
          <w:tab/>
        </w:r>
        <w:r w:rsidR="00105B10" w:rsidRPr="00A72D1F">
          <w:rPr>
            <w:rFonts w:ascii="Times New Roman" w:hAnsi="Times New Roman"/>
            <w:webHidden/>
            <w:color w:val="000000"/>
            <w:sz w:val="20"/>
            <w:szCs w:val="20"/>
          </w:rPr>
          <w:fldChar w:fldCharType="begin"/>
        </w:r>
        <w:r w:rsidR="00105B10" w:rsidRPr="00A72D1F">
          <w:rPr>
            <w:rFonts w:ascii="Times New Roman" w:hAnsi="Times New Roman"/>
            <w:webHidden/>
            <w:color w:val="000000"/>
            <w:sz w:val="20"/>
            <w:szCs w:val="20"/>
          </w:rPr>
          <w:instrText xml:space="preserve"> PAGEREF _Toc5632984 \h </w:instrText>
        </w:r>
        <w:r w:rsidR="00105B10" w:rsidRPr="00A72D1F">
          <w:rPr>
            <w:rFonts w:ascii="Times New Roman" w:hAnsi="Times New Roman"/>
            <w:webHidden/>
            <w:color w:val="000000"/>
            <w:sz w:val="20"/>
            <w:szCs w:val="20"/>
          </w:rPr>
        </w:r>
        <w:r w:rsidR="00105B10" w:rsidRPr="00A72D1F">
          <w:rPr>
            <w:rFonts w:ascii="Times New Roman" w:hAnsi="Times New Roman"/>
            <w:webHidden/>
            <w:color w:val="000000"/>
            <w:sz w:val="20"/>
            <w:szCs w:val="20"/>
          </w:rPr>
          <w:fldChar w:fldCharType="separate"/>
        </w:r>
        <w:r w:rsidR="00105B10" w:rsidRPr="00A72D1F">
          <w:rPr>
            <w:rFonts w:ascii="Times New Roman" w:hAnsi="Times New Roman"/>
            <w:webHidden/>
            <w:color w:val="000000"/>
            <w:sz w:val="20"/>
            <w:szCs w:val="20"/>
          </w:rPr>
          <w:t>49</w:t>
        </w:r>
        <w:r w:rsidR="00105B10" w:rsidRPr="00A72D1F">
          <w:rPr>
            <w:rFonts w:ascii="Times New Roman" w:hAnsi="Times New Roman"/>
            <w:webHidden/>
            <w:color w:val="000000"/>
            <w:sz w:val="20"/>
            <w:szCs w:val="20"/>
          </w:rPr>
          <w:fldChar w:fldCharType="end"/>
        </w:r>
      </w:hyperlink>
    </w:p>
    <w:p w:rsidR="00105B10" w:rsidRPr="00A72D1F" w:rsidRDefault="00A2493F" w:rsidP="00105B10">
      <w:pPr>
        <w:rPr>
          <w:rFonts w:ascii="Times New Roman" w:hAnsi="Times New Roman"/>
          <w:color w:val="000000"/>
          <w:sz w:val="20"/>
          <w:szCs w:val="20"/>
        </w:rPr>
      </w:pPr>
      <w:hyperlink w:anchor="_Toc5632985" w:history="1">
        <w:r w:rsidR="00105B10" w:rsidRPr="00A72D1F">
          <w:rPr>
            <w:rFonts w:ascii="Times New Roman" w:eastAsia="TimesNewRomanPS-BoldMT" w:hAnsi="Times New Roman"/>
            <w:color w:val="000000"/>
            <w:sz w:val="20"/>
            <w:szCs w:val="20"/>
          </w:rPr>
          <w:t xml:space="preserve">в) </w:t>
        </w:r>
        <w:r w:rsidR="00105B10" w:rsidRPr="00A72D1F">
          <w:rPr>
            <w:rFonts w:ascii="Times New Roman" w:hAnsi="Times New Roman"/>
            <w:color w:val="000000"/>
            <w:sz w:val="20"/>
            <w:szCs w:val="20"/>
          </w:rPr>
          <w:t>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r w:rsidR="00105B10" w:rsidRPr="00A72D1F">
          <w:rPr>
            <w:rFonts w:ascii="Times New Roman" w:hAnsi="Times New Roman"/>
            <w:webHidden/>
            <w:color w:val="000000"/>
            <w:sz w:val="20"/>
            <w:szCs w:val="20"/>
          </w:rPr>
          <w:tab/>
        </w:r>
        <w:r w:rsidR="00105B10" w:rsidRPr="00A72D1F">
          <w:rPr>
            <w:rFonts w:ascii="Times New Roman" w:hAnsi="Times New Roman"/>
            <w:webHidden/>
            <w:color w:val="000000"/>
            <w:sz w:val="20"/>
            <w:szCs w:val="20"/>
          </w:rPr>
          <w:fldChar w:fldCharType="begin"/>
        </w:r>
        <w:r w:rsidR="00105B10" w:rsidRPr="00A72D1F">
          <w:rPr>
            <w:rFonts w:ascii="Times New Roman" w:hAnsi="Times New Roman"/>
            <w:webHidden/>
            <w:color w:val="000000"/>
            <w:sz w:val="20"/>
            <w:szCs w:val="20"/>
          </w:rPr>
          <w:instrText xml:space="preserve"> PAGEREF _Toc5632985 \h </w:instrText>
        </w:r>
        <w:r w:rsidR="00105B10" w:rsidRPr="00A72D1F">
          <w:rPr>
            <w:rFonts w:ascii="Times New Roman" w:hAnsi="Times New Roman"/>
            <w:webHidden/>
            <w:color w:val="000000"/>
            <w:sz w:val="20"/>
            <w:szCs w:val="20"/>
          </w:rPr>
        </w:r>
        <w:r w:rsidR="00105B10" w:rsidRPr="00A72D1F">
          <w:rPr>
            <w:rFonts w:ascii="Times New Roman" w:hAnsi="Times New Roman"/>
            <w:webHidden/>
            <w:color w:val="000000"/>
            <w:sz w:val="20"/>
            <w:szCs w:val="20"/>
          </w:rPr>
          <w:fldChar w:fldCharType="separate"/>
        </w:r>
        <w:r w:rsidR="00105B10" w:rsidRPr="00A72D1F">
          <w:rPr>
            <w:rFonts w:ascii="Times New Roman" w:hAnsi="Times New Roman"/>
            <w:webHidden/>
            <w:color w:val="000000"/>
            <w:sz w:val="20"/>
            <w:szCs w:val="20"/>
          </w:rPr>
          <w:t>52</w:t>
        </w:r>
        <w:r w:rsidR="00105B10" w:rsidRPr="00A72D1F">
          <w:rPr>
            <w:rFonts w:ascii="Times New Roman" w:hAnsi="Times New Roman"/>
            <w:webHidden/>
            <w:color w:val="000000"/>
            <w:sz w:val="20"/>
            <w:szCs w:val="20"/>
          </w:rPr>
          <w:fldChar w:fldCharType="end"/>
        </w:r>
      </w:hyperlink>
    </w:p>
    <w:p w:rsidR="00105B10" w:rsidRPr="00A72D1F" w:rsidRDefault="00A2493F" w:rsidP="00105B10">
      <w:pPr>
        <w:rPr>
          <w:rFonts w:ascii="Times New Roman" w:hAnsi="Times New Roman"/>
          <w:color w:val="000000"/>
          <w:sz w:val="20"/>
          <w:szCs w:val="20"/>
        </w:rPr>
      </w:pPr>
      <w:hyperlink w:anchor="_Toc5632986" w:history="1">
        <w:r w:rsidR="00105B10" w:rsidRPr="00A72D1F">
          <w:rPr>
            <w:rFonts w:ascii="Times New Roman" w:eastAsia="TimesNewRomanPS-BoldMT" w:hAnsi="Times New Roman"/>
            <w:color w:val="000000"/>
            <w:sz w:val="20"/>
            <w:szCs w:val="20"/>
          </w:rPr>
          <w:t xml:space="preserve">г) </w:t>
        </w:r>
        <w:r w:rsidR="00105B10" w:rsidRPr="00A72D1F">
          <w:rPr>
            <w:rFonts w:ascii="Times New Roman" w:hAnsi="Times New Roman"/>
            <w:color w:val="000000"/>
            <w:sz w:val="20"/>
            <w:szCs w:val="20"/>
          </w:rPr>
          <w:t>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r w:rsidR="00105B10" w:rsidRPr="00A72D1F">
          <w:rPr>
            <w:rFonts w:ascii="Times New Roman" w:hAnsi="Times New Roman"/>
            <w:webHidden/>
            <w:color w:val="000000"/>
            <w:sz w:val="20"/>
            <w:szCs w:val="20"/>
          </w:rPr>
          <w:tab/>
        </w:r>
        <w:r w:rsidR="00105B10" w:rsidRPr="00A72D1F">
          <w:rPr>
            <w:rFonts w:ascii="Times New Roman" w:hAnsi="Times New Roman"/>
            <w:webHidden/>
            <w:color w:val="000000"/>
            <w:sz w:val="20"/>
            <w:szCs w:val="20"/>
          </w:rPr>
          <w:fldChar w:fldCharType="begin"/>
        </w:r>
        <w:r w:rsidR="00105B10" w:rsidRPr="00A72D1F">
          <w:rPr>
            <w:rFonts w:ascii="Times New Roman" w:hAnsi="Times New Roman"/>
            <w:webHidden/>
            <w:color w:val="000000"/>
            <w:sz w:val="20"/>
            <w:szCs w:val="20"/>
          </w:rPr>
          <w:instrText xml:space="preserve"> PAGEREF _Toc5632986 \h </w:instrText>
        </w:r>
        <w:r w:rsidR="00105B10" w:rsidRPr="00A72D1F">
          <w:rPr>
            <w:rFonts w:ascii="Times New Roman" w:hAnsi="Times New Roman"/>
            <w:webHidden/>
            <w:color w:val="000000"/>
            <w:sz w:val="20"/>
            <w:szCs w:val="20"/>
          </w:rPr>
        </w:r>
        <w:r w:rsidR="00105B10" w:rsidRPr="00A72D1F">
          <w:rPr>
            <w:rFonts w:ascii="Times New Roman" w:hAnsi="Times New Roman"/>
            <w:webHidden/>
            <w:color w:val="000000"/>
            <w:sz w:val="20"/>
            <w:szCs w:val="20"/>
          </w:rPr>
          <w:fldChar w:fldCharType="separate"/>
        </w:r>
        <w:r w:rsidR="00105B10" w:rsidRPr="00A72D1F">
          <w:rPr>
            <w:rFonts w:ascii="Times New Roman" w:hAnsi="Times New Roman"/>
            <w:webHidden/>
            <w:color w:val="000000"/>
            <w:sz w:val="20"/>
            <w:szCs w:val="20"/>
          </w:rPr>
          <w:t>53</w:t>
        </w:r>
        <w:r w:rsidR="00105B10" w:rsidRPr="00A72D1F">
          <w:rPr>
            <w:rFonts w:ascii="Times New Roman" w:hAnsi="Times New Roman"/>
            <w:webHidden/>
            <w:color w:val="000000"/>
            <w:sz w:val="20"/>
            <w:szCs w:val="20"/>
          </w:rPr>
          <w:fldChar w:fldCharType="end"/>
        </w:r>
      </w:hyperlink>
    </w:p>
    <w:p w:rsidR="00105B10" w:rsidRPr="00A72D1F" w:rsidRDefault="00A2493F" w:rsidP="00105B10">
      <w:pPr>
        <w:rPr>
          <w:rFonts w:ascii="Times New Roman" w:hAnsi="Times New Roman"/>
          <w:color w:val="000000"/>
          <w:sz w:val="20"/>
          <w:szCs w:val="20"/>
        </w:rPr>
      </w:pPr>
      <w:hyperlink w:anchor="_Toc5632987" w:history="1">
        <w:r w:rsidR="00105B10" w:rsidRPr="00A72D1F">
          <w:rPr>
            <w:rFonts w:ascii="Times New Roman" w:eastAsia="TimesNewRomanPS-BoldMT" w:hAnsi="Times New Roman"/>
            <w:color w:val="000000"/>
            <w:sz w:val="20"/>
            <w:szCs w:val="20"/>
          </w:rPr>
          <w:t xml:space="preserve">д) </w:t>
        </w:r>
        <w:r w:rsidR="00105B10" w:rsidRPr="00A72D1F">
          <w:rPr>
            <w:rFonts w:ascii="Times New Roman" w:hAnsi="Times New Roman"/>
            <w:color w:val="000000"/>
            <w:sz w:val="20"/>
            <w:szCs w:val="20"/>
          </w:rPr>
          <w:t>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r w:rsidR="00105B10" w:rsidRPr="00A72D1F">
          <w:rPr>
            <w:rFonts w:ascii="Times New Roman" w:hAnsi="Times New Roman"/>
            <w:webHidden/>
            <w:color w:val="000000"/>
            <w:sz w:val="20"/>
            <w:szCs w:val="20"/>
          </w:rPr>
          <w:tab/>
        </w:r>
        <w:r w:rsidR="00105B10" w:rsidRPr="00A72D1F">
          <w:rPr>
            <w:rFonts w:ascii="Times New Roman" w:hAnsi="Times New Roman"/>
            <w:webHidden/>
            <w:color w:val="000000"/>
            <w:sz w:val="20"/>
            <w:szCs w:val="20"/>
          </w:rPr>
          <w:fldChar w:fldCharType="begin"/>
        </w:r>
        <w:r w:rsidR="00105B10" w:rsidRPr="00A72D1F">
          <w:rPr>
            <w:rFonts w:ascii="Times New Roman" w:hAnsi="Times New Roman"/>
            <w:webHidden/>
            <w:color w:val="000000"/>
            <w:sz w:val="20"/>
            <w:szCs w:val="20"/>
          </w:rPr>
          <w:instrText xml:space="preserve"> PAGEREF _Toc5632987 \h </w:instrText>
        </w:r>
        <w:r w:rsidR="00105B10" w:rsidRPr="00A72D1F">
          <w:rPr>
            <w:rFonts w:ascii="Times New Roman" w:hAnsi="Times New Roman"/>
            <w:webHidden/>
            <w:color w:val="000000"/>
            <w:sz w:val="20"/>
            <w:szCs w:val="20"/>
          </w:rPr>
        </w:r>
        <w:r w:rsidR="00105B10" w:rsidRPr="00A72D1F">
          <w:rPr>
            <w:rFonts w:ascii="Times New Roman" w:hAnsi="Times New Roman"/>
            <w:webHidden/>
            <w:color w:val="000000"/>
            <w:sz w:val="20"/>
            <w:szCs w:val="20"/>
          </w:rPr>
          <w:fldChar w:fldCharType="separate"/>
        </w:r>
        <w:r w:rsidR="00105B10" w:rsidRPr="00A72D1F">
          <w:rPr>
            <w:rFonts w:ascii="Times New Roman" w:hAnsi="Times New Roman"/>
            <w:webHidden/>
            <w:color w:val="000000"/>
            <w:sz w:val="20"/>
            <w:szCs w:val="20"/>
          </w:rPr>
          <w:t>55</w:t>
        </w:r>
        <w:r w:rsidR="00105B10" w:rsidRPr="00A72D1F">
          <w:rPr>
            <w:rFonts w:ascii="Times New Roman" w:hAnsi="Times New Roman"/>
            <w:webHidden/>
            <w:color w:val="000000"/>
            <w:sz w:val="20"/>
            <w:szCs w:val="20"/>
          </w:rPr>
          <w:fldChar w:fldCharType="end"/>
        </w:r>
      </w:hyperlink>
    </w:p>
    <w:p w:rsidR="00105B10" w:rsidRPr="00A72D1F" w:rsidRDefault="00A2493F" w:rsidP="00105B10">
      <w:pPr>
        <w:rPr>
          <w:rFonts w:ascii="Times New Roman" w:hAnsi="Times New Roman"/>
          <w:color w:val="000000"/>
          <w:sz w:val="20"/>
          <w:szCs w:val="20"/>
        </w:rPr>
      </w:pPr>
      <w:hyperlink w:anchor="_Toc5632988" w:history="1">
        <w:r w:rsidR="00105B10" w:rsidRPr="00A72D1F">
          <w:rPr>
            <w:rFonts w:ascii="Times New Roman" w:eastAsia="TimesNewRomanPS-BoldMT" w:hAnsi="Times New Roman"/>
            <w:color w:val="000000"/>
            <w:sz w:val="20"/>
            <w:szCs w:val="20"/>
          </w:rPr>
          <w:t xml:space="preserve">е) </w:t>
        </w:r>
        <w:r w:rsidR="00105B10" w:rsidRPr="00A72D1F">
          <w:rPr>
            <w:rFonts w:ascii="Times New Roman" w:hAnsi="Times New Roman"/>
            <w:color w:val="000000"/>
            <w:sz w:val="20"/>
            <w:szCs w:val="20"/>
          </w:rPr>
          <w:t>прогнозы приростов объемов потребления тепловой энергии (мощности) и теплоносителя объектами, расположенными в производственных зонах, при условии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r w:rsidR="00105B10" w:rsidRPr="00A72D1F">
          <w:rPr>
            <w:rFonts w:ascii="Times New Roman" w:hAnsi="Times New Roman"/>
            <w:webHidden/>
            <w:color w:val="000000"/>
            <w:sz w:val="20"/>
            <w:szCs w:val="20"/>
          </w:rPr>
          <w:tab/>
        </w:r>
        <w:r w:rsidR="00105B10" w:rsidRPr="00A72D1F">
          <w:rPr>
            <w:rFonts w:ascii="Times New Roman" w:hAnsi="Times New Roman"/>
            <w:webHidden/>
            <w:color w:val="000000"/>
            <w:sz w:val="20"/>
            <w:szCs w:val="20"/>
          </w:rPr>
          <w:fldChar w:fldCharType="begin"/>
        </w:r>
        <w:r w:rsidR="00105B10" w:rsidRPr="00A72D1F">
          <w:rPr>
            <w:rFonts w:ascii="Times New Roman" w:hAnsi="Times New Roman"/>
            <w:webHidden/>
            <w:color w:val="000000"/>
            <w:sz w:val="20"/>
            <w:szCs w:val="20"/>
          </w:rPr>
          <w:instrText xml:space="preserve"> PAGEREF _Toc5632988 \h </w:instrText>
        </w:r>
        <w:r w:rsidR="00105B10" w:rsidRPr="00A72D1F">
          <w:rPr>
            <w:rFonts w:ascii="Times New Roman" w:hAnsi="Times New Roman"/>
            <w:webHidden/>
            <w:color w:val="000000"/>
            <w:sz w:val="20"/>
            <w:szCs w:val="20"/>
          </w:rPr>
        </w:r>
        <w:r w:rsidR="00105B10" w:rsidRPr="00A72D1F">
          <w:rPr>
            <w:rFonts w:ascii="Times New Roman" w:hAnsi="Times New Roman"/>
            <w:webHidden/>
            <w:color w:val="000000"/>
            <w:sz w:val="20"/>
            <w:szCs w:val="20"/>
          </w:rPr>
          <w:fldChar w:fldCharType="separate"/>
        </w:r>
        <w:r w:rsidR="00105B10" w:rsidRPr="00A72D1F">
          <w:rPr>
            <w:rFonts w:ascii="Times New Roman" w:hAnsi="Times New Roman"/>
            <w:webHidden/>
            <w:color w:val="000000"/>
            <w:sz w:val="20"/>
            <w:szCs w:val="20"/>
          </w:rPr>
          <w:t>56</w:t>
        </w:r>
        <w:r w:rsidR="00105B10" w:rsidRPr="00A72D1F">
          <w:rPr>
            <w:rFonts w:ascii="Times New Roman" w:hAnsi="Times New Roman"/>
            <w:webHidden/>
            <w:color w:val="000000"/>
            <w:sz w:val="20"/>
            <w:szCs w:val="20"/>
          </w:rPr>
          <w:fldChar w:fldCharType="end"/>
        </w:r>
      </w:hyperlink>
    </w:p>
    <w:p w:rsidR="00105B10" w:rsidRPr="00A72D1F" w:rsidRDefault="00A2493F" w:rsidP="00105B10">
      <w:pPr>
        <w:rPr>
          <w:rFonts w:ascii="Times New Roman" w:hAnsi="Times New Roman"/>
          <w:color w:val="000000"/>
          <w:sz w:val="20"/>
          <w:szCs w:val="20"/>
        </w:rPr>
      </w:pPr>
      <w:hyperlink w:anchor="_Toc5632989" w:history="1">
        <w:r w:rsidR="00105B10" w:rsidRPr="00A72D1F">
          <w:rPr>
            <w:rFonts w:ascii="Times New Roman" w:eastAsia="TimesNewRomanPS-BoldMT" w:hAnsi="Times New Roman"/>
            <w:color w:val="000000"/>
            <w:sz w:val="20"/>
            <w:szCs w:val="20"/>
          </w:rPr>
          <w:t>ГЛАВА 3.</w:t>
        </w:r>
        <w:r w:rsidR="00105B10" w:rsidRPr="00A72D1F">
          <w:rPr>
            <w:rFonts w:ascii="Times New Roman" w:hAnsi="Times New Roman"/>
            <w:color w:val="000000"/>
            <w:sz w:val="20"/>
            <w:szCs w:val="20"/>
          </w:rPr>
          <w:tab/>
          <w:t>ЭЛЕКТРОННАЯ МОДЕЛЬ СИСТЕМЫ ТЕПЛОСНАБЖЕНИЯ ПОСЕЛЕНИЯ, ГОРОДСКОГО ОКРУГА, ГОРОДА ФЕДЕРАЛЬНОГО ЗНАЧЕНИЯ</w:t>
        </w:r>
        <w:r w:rsidR="00105B10" w:rsidRPr="00A72D1F">
          <w:rPr>
            <w:rFonts w:ascii="Times New Roman" w:hAnsi="Times New Roman"/>
            <w:webHidden/>
            <w:color w:val="000000"/>
            <w:sz w:val="20"/>
            <w:szCs w:val="20"/>
          </w:rPr>
          <w:tab/>
        </w:r>
        <w:r w:rsidR="00105B10" w:rsidRPr="00A72D1F">
          <w:rPr>
            <w:rFonts w:ascii="Times New Roman" w:hAnsi="Times New Roman"/>
            <w:webHidden/>
            <w:color w:val="000000"/>
            <w:sz w:val="20"/>
            <w:szCs w:val="20"/>
          </w:rPr>
          <w:fldChar w:fldCharType="begin"/>
        </w:r>
        <w:r w:rsidR="00105B10" w:rsidRPr="00A72D1F">
          <w:rPr>
            <w:rFonts w:ascii="Times New Roman" w:hAnsi="Times New Roman"/>
            <w:webHidden/>
            <w:color w:val="000000"/>
            <w:sz w:val="20"/>
            <w:szCs w:val="20"/>
          </w:rPr>
          <w:instrText xml:space="preserve"> PAGEREF _Toc5632989 \h </w:instrText>
        </w:r>
        <w:r w:rsidR="00105B10" w:rsidRPr="00A72D1F">
          <w:rPr>
            <w:rFonts w:ascii="Times New Roman" w:hAnsi="Times New Roman"/>
            <w:webHidden/>
            <w:color w:val="000000"/>
            <w:sz w:val="20"/>
            <w:szCs w:val="20"/>
          </w:rPr>
        </w:r>
        <w:r w:rsidR="00105B10" w:rsidRPr="00A72D1F">
          <w:rPr>
            <w:rFonts w:ascii="Times New Roman" w:hAnsi="Times New Roman"/>
            <w:webHidden/>
            <w:color w:val="000000"/>
            <w:sz w:val="20"/>
            <w:szCs w:val="20"/>
          </w:rPr>
          <w:fldChar w:fldCharType="separate"/>
        </w:r>
        <w:r w:rsidR="00105B10" w:rsidRPr="00A72D1F">
          <w:rPr>
            <w:rFonts w:ascii="Times New Roman" w:hAnsi="Times New Roman"/>
            <w:webHidden/>
            <w:color w:val="000000"/>
            <w:sz w:val="20"/>
            <w:szCs w:val="20"/>
          </w:rPr>
          <w:t>57</w:t>
        </w:r>
        <w:r w:rsidR="00105B10" w:rsidRPr="00A72D1F">
          <w:rPr>
            <w:rFonts w:ascii="Times New Roman" w:hAnsi="Times New Roman"/>
            <w:webHidden/>
            <w:color w:val="000000"/>
            <w:sz w:val="20"/>
            <w:szCs w:val="20"/>
          </w:rPr>
          <w:fldChar w:fldCharType="end"/>
        </w:r>
      </w:hyperlink>
    </w:p>
    <w:p w:rsidR="00105B10" w:rsidRPr="00A72D1F" w:rsidRDefault="00A2493F" w:rsidP="00105B10">
      <w:pPr>
        <w:rPr>
          <w:rFonts w:ascii="Times New Roman" w:hAnsi="Times New Roman"/>
          <w:color w:val="000000"/>
          <w:sz w:val="20"/>
          <w:szCs w:val="20"/>
        </w:rPr>
      </w:pPr>
      <w:hyperlink w:anchor="_Toc5632990" w:history="1">
        <w:r w:rsidR="00105B10" w:rsidRPr="00A72D1F">
          <w:rPr>
            <w:rFonts w:ascii="Times New Roman" w:eastAsia="TimesNewRomanPS-BoldMT" w:hAnsi="Times New Roman"/>
            <w:color w:val="000000"/>
            <w:sz w:val="20"/>
            <w:szCs w:val="20"/>
          </w:rPr>
          <w:t xml:space="preserve">а) </w:t>
        </w:r>
        <w:r w:rsidR="00105B10" w:rsidRPr="00A72D1F">
          <w:rPr>
            <w:rFonts w:ascii="Times New Roman" w:hAnsi="Times New Roman"/>
            <w:color w:val="000000"/>
            <w:sz w:val="20"/>
            <w:szCs w:val="20"/>
          </w:rPr>
          <w:t>графическое представление объектов системы теплоснабжения с привязкой к топографической основе поселения, городского округа, города федерального значения и с полным топологическим описанием связности объектов</w:t>
        </w:r>
        <w:r w:rsidR="00105B10" w:rsidRPr="00A72D1F">
          <w:rPr>
            <w:rFonts w:ascii="Times New Roman" w:hAnsi="Times New Roman"/>
            <w:webHidden/>
            <w:color w:val="000000"/>
            <w:sz w:val="20"/>
            <w:szCs w:val="20"/>
          </w:rPr>
          <w:tab/>
        </w:r>
        <w:r w:rsidR="00105B10" w:rsidRPr="00A72D1F">
          <w:rPr>
            <w:rFonts w:ascii="Times New Roman" w:hAnsi="Times New Roman"/>
            <w:webHidden/>
            <w:color w:val="000000"/>
            <w:sz w:val="20"/>
            <w:szCs w:val="20"/>
          </w:rPr>
          <w:fldChar w:fldCharType="begin"/>
        </w:r>
        <w:r w:rsidR="00105B10" w:rsidRPr="00A72D1F">
          <w:rPr>
            <w:rFonts w:ascii="Times New Roman" w:hAnsi="Times New Roman"/>
            <w:webHidden/>
            <w:color w:val="000000"/>
            <w:sz w:val="20"/>
            <w:szCs w:val="20"/>
          </w:rPr>
          <w:instrText xml:space="preserve"> PAGEREF _Toc5632990 \h </w:instrText>
        </w:r>
        <w:r w:rsidR="00105B10" w:rsidRPr="00A72D1F">
          <w:rPr>
            <w:rFonts w:ascii="Times New Roman" w:hAnsi="Times New Roman"/>
            <w:webHidden/>
            <w:color w:val="000000"/>
            <w:sz w:val="20"/>
            <w:szCs w:val="20"/>
          </w:rPr>
        </w:r>
        <w:r w:rsidR="00105B10" w:rsidRPr="00A72D1F">
          <w:rPr>
            <w:rFonts w:ascii="Times New Roman" w:hAnsi="Times New Roman"/>
            <w:webHidden/>
            <w:color w:val="000000"/>
            <w:sz w:val="20"/>
            <w:szCs w:val="20"/>
          </w:rPr>
          <w:fldChar w:fldCharType="separate"/>
        </w:r>
        <w:r w:rsidR="00105B10" w:rsidRPr="00A72D1F">
          <w:rPr>
            <w:rFonts w:ascii="Times New Roman" w:hAnsi="Times New Roman"/>
            <w:webHidden/>
            <w:color w:val="000000"/>
            <w:sz w:val="20"/>
            <w:szCs w:val="20"/>
          </w:rPr>
          <w:t>57</w:t>
        </w:r>
        <w:r w:rsidR="00105B10" w:rsidRPr="00A72D1F">
          <w:rPr>
            <w:rFonts w:ascii="Times New Roman" w:hAnsi="Times New Roman"/>
            <w:webHidden/>
            <w:color w:val="000000"/>
            <w:sz w:val="20"/>
            <w:szCs w:val="20"/>
          </w:rPr>
          <w:fldChar w:fldCharType="end"/>
        </w:r>
      </w:hyperlink>
    </w:p>
    <w:p w:rsidR="00105B10" w:rsidRPr="00A72D1F" w:rsidRDefault="00A2493F" w:rsidP="00105B10">
      <w:pPr>
        <w:rPr>
          <w:rFonts w:ascii="Times New Roman" w:hAnsi="Times New Roman"/>
          <w:color w:val="000000"/>
          <w:sz w:val="20"/>
          <w:szCs w:val="20"/>
        </w:rPr>
      </w:pPr>
      <w:hyperlink w:anchor="_Toc5632991" w:history="1">
        <w:r w:rsidR="00105B10" w:rsidRPr="00A72D1F">
          <w:rPr>
            <w:rFonts w:ascii="Times New Roman" w:eastAsia="TimesNewRomanPS-BoldMT" w:hAnsi="Times New Roman"/>
            <w:color w:val="000000"/>
            <w:sz w:val="20"/>
            <w:szCs w:val="20"/>
          </w:rPr>
          <w:t xml:space="preserve">б) </w:t>
        </w:r>
        <w:r w:rsidR="00105B10" w:rsidRPr="00A72D1F">
          <w:rPr>
            <w:rFonts w:ascii="Times New Roman" w:hAnsi="Times New Roman"/>
            <w:color w:val="000000"/>
            <w:sz w:val="20"/>
            <w:szCs w:val="20"/>
          </w:rPr>
          <w:t>паспортизацию объектов системы теплоснабжения</w:t>
        </w:r>
        <w:r w:rsidR="00105B10" w:rsidRPr="00A72D1F">
          <w:rPr>
            <w:rFonts w:ascii="Times New Roman" w:hAnsi="Times New Roman"/>
            <w:webHidden/>
            <w:color w:val="000000"/>
            <w:sz w:val="20"/>
            <w:szCs w:val="20"/>
          </w:rPr>
          <w:tab/>
        </w:r>
        <w:r w:rsidR="00105B10" w:rsidRPr="00A72D1F">
          <w:rPr>
            <w:rFonts w:ascii="Times New Roman" w:hAnsi="Times New Roman"/>
            <w:webHidden/>
            <w:color w:val="000000"/>
            <w:sz w:val="20"/>
            <w:szCs w:val="20"/>
          </w:rPr>
          <w:fldChar w:fldCharType="begin"/>
        </w:r>
        <w:r w:rsidR="00105B10" w:rsidRPr="00A72D1F">
          <w:rPr>
            <w:rFonts w:ascii="Times New Roman" w:hAnsi="Times New Roman"/>
            <w:webHidden/>
            <w:color w:val="000000"/>
            <w:sz w:val="20"/>
            <w:szCs w:val="20"/>
          </w:rPr>
          <w:instrText xml:space="preserve"> PAGEREF _Toc5632991 \h </w:instrText>
        </w:r>
        <w:r w:rsidR="00105B10" w:rsidRPr="00A72D1F">
          <w:rPr>
            <w:rFonts w:ascii="Times New Roman" w:hAnsi="Times New Roman"/>
            <w:webHidden/>
            <w:color w:val="000000"/>
            <w:sz w:val="20"/>
            <w:szCs w:val="20"/>
          </w:rPr>
        </w:r>
        <w:r w:rsidR="00105B10" w:rsidRPr="00A72D1F">
          <w:rPr>
            <w:rFonts w:ascii="Times New Roman" w:hAnsi="Times New Roman"/>
            <w:webHidden/>
            <w:color w:val="000000"/>
            <w:sz w:val="20"/>
            <w:szCs w:val="20"/>
          </w:rPr>
          <w:fldChar w:fldCharType="separate"/>
        </w:r>
        <w:r w:rsidR="00105B10" w:rsidRPr="00A72D1F">
          <w:rPr>
            <w:rFonts w:ascii="Times New Roman" w:hAnsi="Times New Roman"/>
            <w:webHidden/>
            <w:color w:val="000000"/>
            <w:sz w:val="20"/>
            <w:szCs w:val="20"/>
          </w:rPr>
          <w:t>57</w:t>
        </w:r>
        <w:r w:rsidR="00105B10" w:rsidRPr="00A72D1F">
          <w:rPr>
            <w:rFonts w:ascii="Times New Roman" w:hAnsi="Times New Roman"/>
            <w:webHidden/>
            <w:color w:val="000000"/>
            <w:sz w:val="20"/>
            <w:szCs w:val="20"/>
          </w:rPr>
          <w:fldChar w:fldCharType="end"/>
        </w:r>
      </w:hyperlink>
    </w:p>
    <w:p w:rsidR="00105B10" w:rsidRPr="00A72D1F" w:rsidRDefault="00A2493F" w:rsidP="00105B10">
      <w:pPr>
        <w:rPr>
          <w:rFonts w:ascii="Times New Roman" w:hAnsi="Times New Roman"/>
          <w:color w:val="000000"/>
          <w:sz w:val="20"/>
          <w:szCs w:val="20"/>
        </w:rPr>
      </w:pPr>
      <w:hyperlink w:anchor="_Toc5632992" w:history="1">
        <w:r w:rsidR="00105B10" w:rsidRPr="00A72D1F">
          <w:rPr>
            <w:rFonts w:ascii="Times New Roman" w:eastAsia="TimesNewRomanPS-BoldMT" w:hAnsi="Times New Roman"/>
            <w:color w:val="000000"/>
            <w:sz w:val="20"/>
            <w:szCs w:val="20"/>
          </w:rPr>
          <w:t xml:space="preserve">в) </w:t>
        </w:r>
        <w:r w:rsidR="00105B10" w:rsidRPr="00A72D1F">
          <w:rPr>
            <w:rFonts w:ascii="Times New Roman" w:hAnsi="Times New Roman"/>
            <w:color w:val="000000"/>
            <w:sz w:val="20"/>
            <w:szCs w:val="20"/>
          </w:rPr>
          <w:t>паспортизацию и описание расчетных единиц территориального деления, включая административное</w:t>
        </w:r>
        <w:r w:rsidR="00105B10" w:rsidRPr="00A72D1F">
          <w:rPr>
            <w:rFonts w:ascii="Times New Roman" w:hAnsi="Times New Roman"/>
            <w:webHidden/>
            <w:color w:val="000000"/>
            <w:sz w:val="20"/>
            <w:szCs w:val="20"/>
          </w:rPr>
          <w:tab/>
        </w:r>
        <w:r w:rsidR="00105B10" w:rsidRPr="00A72D1F">
          <w:rPr>
            <w:rFonts w:ascii="Times New Roman" w:hAnsi="Times New Roman"/>
            <w:webHidden/>
            <w:color w:val="000000"/>
            <w:sz w:val="20"/>
            <w:szCs w:val="20"/>
          </w:rPr>
          <w:fldChar w:fldCharType="begin"/>
        </w:r>
        <w:r w:rsidR="00105B10" w:rsidRPr="00A72D1F">
          <w:rPr>
            <w:rFonts w:ascii="Times New Roman" w:hAnsi="Times New Roman"/>
            <w:webHidden/>
            <w:color w:val="000000"/>
            <w:sz w:val="20"/>
            <w:szCs w:val="20"/>
          </w:rPr>
          <w:instrText xml:space="preserve"> PAGEREF _Toc5632992 \h </w:instrText>
        </w:r>
        <w:r w:rsidR="00105B10" w:rsidRPr="00A72D1F">
          <w:rPr>
            <w:rFonts w:ascii="Times New Roman" w:hAnsi="Times New Roman"/>
            <w:webHidden/>
            <w:color w:val="000000"/>
            <w:sz w:val="20"/>
            <w:szCs w:val="20"/>
          </w:rPr>
        </w:r>
        <w:r w:rsidR="00105B10" w:rsidRPr="00A72D1F">
          <w:rPr>
            <w:rFonts w:ascii="Times New Roman" w:hAnsi="Times New Roman"/>
            <w:webHidden/>
            <w:color w:val="000000"/>
            <w:sz w:val="20"/>
            <w:szCs w:val="20"/>
          </w:rPr>
          <w:fldChar w:fldCharType="separate"/>
        </w:r>
        <w:r w:rsidR="00105B10" w:rsidRPr="00A72D1F">
          <w:rPr>
            <w:rFonts w:ascii="Times New Roman" w:hAnsi="Times New Roman"/>
            <w:webHidden/>
            <w:color w:val="000000"/>
            <w:sz w:val="20"/>
            <w:szCs w:val="20"/>
          </w:rPr>
          <w:t>57</w:t>
        </w:r>
        <w:r w:rsidR="00105B10" w:rsidRPr="00A72D1F">
          <w:rPr>
            <w:rFonts w:ascii="Times New Roman" w:hAnsi="Times New Roman"/>
            <w:webHidden/>
            <w:color w:val="000000"/>
            <w:sz w:val="20"/>
            <w:szCs w:val="20"/>
          </w:rPr>
          <w:fldChar w:fldCharType="end"/>
        </w:r>
      </w:hyperlink>
    </w:p>
    <w:p w:rsidR="00105B10" w:rsidRPr="00A72D1F" w:rsidRDefault="00A2493F" w:rsidP="00105B10">
      <w:pPr>
        <w:rPr>
          <w:rFonts w:ascii="Times New Roman" w:hAnsi="Times New Roman"/>
          <w:color w:val="000000"/>
          <w:sz w:val="20"/>
          <w:szCs w:val="20"/>
        </w:rPr>
      </w:pPr>
      <w:hyperlink w:anchor="_Toc5632993" w:history="1">
        <w:r w:rsidR="00105B10" w:rsidRPr="00A72D1F">
          <w:rPr>
            <w:rFonts w:ascii="Times New Roman" w:eastAsia="TimesNewRomanPS-BoldMT" w:hAnsi="Times New Roman"/>
            <w:color w:val="000000"/>
            <w:sz w:val="20"/>
            <w:szCs w:val="20"/>
          </w:rPr>
          <w:t xml:space="preserve">г) </w:t>
        </w:r>
        <w:r w:rsidR="00105B10" w:rsidRPr="00A72D1F">
          <w:rPr>
            <w:rFonts w:ascii="Times New Roman" w:hAnsi="Times New Roman"/>
            <w:color w:val="000000"/>
            <w:sz w:val="20"/>
            <w:szCs w:val="20"/>
          </w:rPr>
          <w:t>гидравлический расчет тепловых сетей любой степени закольцованности, в том числе гидравлический расчет при совместной работе нескольких источников тепловой энергии на единую тепловую сеть</w:t>
        </w:r>
        <w:r w:rsidR="00105B10" w:rsidRPr="00A72D1F">
          <w:rPr>
            <w:rFonts w:ascii="Times New Roman" w:hAnsi="Times New Roman"/>
            <w:webHidden/>
            <w:color w:val="000000"/>
            <w:sz w:val="20"/>
            <w:szCs w:val="20"/>
          </w:rPr>
          <w:tab/>
        </w:r>
        <w:r w:rsidR="00105B10" w:rsidRPr="00A72D1F">
          <w:rPr>
            <w:rFonts w:ascii="Times New Roman" w:hAnsi="Times New Roman"/>
            <w:webHidden/>
            <w:color w:val="000000"/>
            <w:sz w:val="20"/>
            <w:szCs w:val="20"/>
          </w:rPr>
          <w:fldChar w:fldCharType="begin"/>
        </w:r>
        <w:r w:rsidR="00105B10" w:rsidRPr="00A72D1F">
          <w:rPr>
            <w:rFonts w:ascii="Times New Roman" w:hAnsi="Times New Roman"/>
            <w:webHidden/>
            <w:color w:val="000000"/>
            <w:sz w:val="20"/>
            <w:szCs w:val="20"/>
          </w:rPr>
          <w:instrText xml:space="preserve"> PAGEREF _Toc5632993 \h </w:instrText>
        </w:r>
        <w:r w:rsidR="00105B10" w:rsidRPr="00A72D1F">
          <w:rPr>
            <w:rFonts w:ascii="Times New Roman" w:hAnsi="Times New Roman"/>
            <w:webHidden/>
            <w:color w:val="000000"/>
            <w:sz w:val="20"/>
            <w:szCs w:val="20"/>
          </w:rPr>
        </w:r>
        <w:r w:rsidR="00105B10" w:rsidRPr="00A72D1F">
          <w:rPr>
            <w:rFonts w:ascii="Times New Roman" w:hAnsi="Times New Roman"/>
            <w:webHidden/>
            <w:color w:val="000000"/>
            <w:sz w:val="20"/>
            <w:szCs w:val="20"/>
          </w:rPr>
          <w:fldChar w:fldCharType="separate"/>
        </w:r>
        <w:r w:rsidR="00105B10" w:rsidRPr="00A72D1F">
          <w:rPr>
            <w:rFonts w:ascii="Times New Roman" w:hAnsi="Times New Roman"/>
            <w:webHidden/>
            <w:color w:val="000000"/>
            <w:sz w:val="20"/>
            <w:szCs w:val="20"/>
          </w:rPr>
          <w:t>58</w:t>
        </w:r>
        <w:r w:rsidR="00105B10" w:rsidRPr="00A72D1F">
          <w:rPr>
            <w:rFonts w:ascii="Times New Roman" w:hAnsi="Times New Roman"/>
            <w:webHidden/>
            <w:color w:val="000000"/>
            <w:sz w:val="20"/>
            <w:szCs w:val="20"/>
          </w:rPr>
          <w:fldChar w:fldCharType="end"/>
        </w:r>
      </w:hyperlink>
    </w:p>
    <w:p w:rsidR="00105B10" w:rsidRPr="00A72D1F" w:rsidRDefault="00A2493F" w:rsidP="00105B10">
      <w:pPr>
        <w:rPr>
          <w:rFonts w:ascii="Times New Roman" w:hAnsi="Times New Roman"/>
          <w:color w:val="000000"/>
          <w:sz w:val="20"/>
          <w:szCs w:val="20"/>
        </w:rPr>
      </w:pPr>
      <w:hyperlink w:anchor="_Toc5632994" w:history="1">
        <w:r w:rsidR="00105B10" w:rsidRPr="00A72D1F">
          <w:rPr>
            <w:rFonts w:ascii="Times New Roman" w:eastAsia="TimesNewRomanPS-BoldMT" w:hAnsi="Times New Roman"/>
            <w:color w:val="000000"/>
            <w:sz w:val="20"/>
            <w:szCs w:val="20"/>
          </w:rPr>
          <w:t xml:space="preserve">д) </w:t>
        </w:r>
        <w:r w:rsidR="00105B10" w:rsidRPr="00A72D1F">
          <w:rPr>
            <w:rFonts w:ascii="Times New Roman" w:hAnsi="Times New Roman"/>
            <w:color w:val="000000"/>
            <w:sz w:val="20"/>
            <w:szCs w:val="20"/>
          </w:rPr>
          <w:t>моделирование всех видов переключений, осуществляемых в тепловых сетях, в том числе переключений тепловых нагрузок между источниками тепловой энергии</w:t>
        </w:r>
        <w:r w:rsidR="00105B10" w:rsidRPr="00A72D1F">
          <w:rPr>
            <w:rFonts w:ascii="Times New Roman" w:hAnsi="Times New Roman"/>
            <w:webHidden/>
            <w:color w:val="000000"/>
            <w:sz w:val="20"/>
            <w:szCs w:val="20"/>
          </w:rPr>
          <w:tab/>
        </w:r>
        <w:r w:rsidR="00105B10" w:rsidRPr="00A72D1F">
          <w:rPr>
            <w:rFonts w:ascii="Times New Roman" w:hAnsi="Times New Roman"/>
            <w:webHidden/>
            <w:color w:val="000000"/>
            <w:sz w:val="20"/>
            <w:szCs w:val="20"/>
          </w:rPr>
          <w:fldChar w:fldCharType="begin"/>
        </w:r>
        <w:r w:rsidR="00105B10" w:rsidRPr="00A72D1F">
          <w:rPr>
            <w:rFonts w:ascii="Times New Roman" w:hAnsi="Times New Roman"/>
            <w:webHidden/>
            <w:color w:val="000000"/>
            <w:sz w:val="20"/>
            <w:szCs w:val="20"/>
          </w:rPr>
          <w:instrText xml:space="preserve"> PAGEREF _Toc5632994 \h </w:instrText>
        </w:r>
        <w:r w:rsidR="00105B10" w:rsidRPr="00A72D1F">
          <w:rPr>
            <w:rFonts w:ascii="Times New Roman" w:hAnsi="Times New Roman"/>
            <w:webHidden/>
            <w:color w:val="000000"/>
            <w:sz w:val="20"/>
            <w:szCs w:val="20"/>
          </w:rPr>
        </w:r>
        <w:r w:rsidR="00105B10" w:rsidRPr="00A72D1F">
          <w:rPr>
            <w:rFonts w:ascii="Times New Roman" w:hAnsi="Times New Roman"/>
            <w:webHidden/>
            <w:color w:val="000000"/>
            <w:sz w:val="20"/>
            <w:szCs w:val="20"/>
          </w:rPr>
          <w:fldChar w:fldCharType="separate"/>
        </w:r>
        <w:r w:rsidR="00105B10" w:rsidRPr="00A72D1F">
          <w:rPr>
            <w:rFonts w:ascii="Times New Roman" w:hAnsi="Times New Roman"/>
            <w:webHidden/>
            <w:color w:val="000000"/>
            <w:sz w:val="20"/>
            <w:szCs w:val="20"/>
          </w:rPr>
          <w:t>58</w:t>
        </w:r>
        <w:r w:rsidR="00105B10" w:rsidRPr="00A72D1F">
          <w:rPr>
            <w:rFonts w:ascii="Times New Roman" w:hAnsi="Times New Roman"/>
            <w:webHidden/>
            <w:color w:val="000000"/>
            <w:sz w:val="20"/>
            <w:szCs w:val="20"/>
          </w:rPr>
          <w:fldChar w:fldCharType="end"/>
        </w:r>
      </w:hyperlink>
    </w:p>
    <w:p w:rsidR="00105B10" w:rsidRPr="00A72D1F" w:rsidRDefault="00A2493F" w:rsidP="00105B10">
      <w:pPr>
        <w:rPr>
          <w:rFonts w:ascii="Times New Roman" w:hAnsi="Times New Roman"/>
          <w:color w:val="000000"/>
          <w:sz w:val="20"/>
          <w:szCs w:val="20"/>
        </w:rPr>
      </w:pPr>
      <w:hyperlink w:anchor="_Toc5632995" w:history="1">
        <w:r w:rsidR="00105B10" w:rsidRPr="00A72D1F">
          <w:rPr>
            <w:rFonts w:ascii="Times New Roman" w:eastAsia="TimesNewRomanPS-BoldMT" w:hAnsi="Times New Roman"/>
            <w:color w:val="000000"/>
            <w:sz w:val="20"/>
            <w:szCs w:val="20"/>
          </w:rPr>
          <w:t xml:space="preserve">е) </w:t>
        </w:r>
        <w:r w:rsidR="00105B10" w:rsidRPr="00A72D1F">
          <w:rPr>
            <w:rFonts w:ascii="Times New Roman" w:hAnsi="Times New Roman"/>
            <w:color w:val="000000"/>
            <w:sz w:val="20"/>
            <w:szCs w:val="20"/>
          </w:rPr>
          <w:t>расчет балансов тепловой энергии по источникам тепловой энергии и по территориальному признаку</w:t>
        </w:r>
        <w:r w:rsidR="00105B10" w:rsidRPr="00A72D1F">
          <w:rPr>
            <w:rFonts w:ascii="Times New Roman" w:hAnsi="Times New Roman"/>
            <w:webHidden/>
            <w:color w:val="000000"/>
            <w:sz w:val="20"/>
            <w:szCs w:val="20"/>
          </w:rPr>
          <w:tab/>
        </w:r>
        <w:r w:rsidR="00105B10" w:rsidRPr="00A72D1F">
          <w:rPr>
            <w:rFonts w:ascii="Times New Roman" w:hAnsi="Times New Roman"/>
            <w:webHidden/>
            <w:color w:val="000000"/>
            <w:sz w:val="20"/>
            <w:szCs w:val="20"/>
          </w:rPr>
          <w:fldChar w:fldCharType="begin"/>
        </w:r>
        <w:r w:rsidR="00105B10" w:rsidRPr="00A72D1F">
          <w:rPr>
            <w:rFonts w:ascii="Times New Roman" w:hAnsi="Times New Roman"/>
            <w:webHidden/>
            <w:color w:val="000000"/>
            <w:sz w:val="20"/>
            <w:szCs w:val="20"/>
          </w:rPr>
          <w:instrText xml:space="preserve"> PAGEREF _Toc5632995 \h </w:instrText>
        </w:r>
        <w:r w:rsidR="00105B10" w:rsidRPr="00A72D1F">
          <w:rPr>
            <w:rFonts w:ascii="Times New Roman" w:hAnsi="Times New Roman"/>
            <w:webHidden/>
            <w:color w:val="000000"/>
            <w:sz w:val="20"/>
            <w:szCs w:val="20"/>
          </w:rPr>
        </w:r>
        <w:r w:rsidR="00105B10" w:rsidRPr="00A72D1F">
          <w:rPr>
            <w:rFonts w:ascii="Times New Roman" w:hAnsi="Times New Roman"/>
            <w:webHidden/>
            <w:color w:val="000000"/>
            <w:sz w:val="20"/>
            <w:szCs w:val="20"/>
          </w:rPr>
          <w:fldChar w:fldCharType="separate"/>
        </w:r>
        <w:r w:rsidR="00105B10" w:rsidRPr="00A72D1F">
          <w:rPr>
            <w:rFonts w:ascii="Times New Roman" w:hAnsi="Times New Roman"/>
            <w:webHidden/>
            <w:color w:val="000000"/>
            <w:sz w:val="20"/>
            <w:szCs w:val="20"/>
          </w:rPr>
          <w:t>58</w:t>
        </w:r>
        <w:r w:rsidR="00105B10" w:rsidRPr="00A72D1F">
          <w:rPr>
            <w:rFonts w:ascii="Times New Roman" w:hAnsi="Times New Roman"/>
            <w:webHidden/>
            <w:color w:val="000000"/>
            <w:sz w:val="20"/>
            <w:szCs w:val="20"/>
          </w:rPr>
          <w:fldChar w:fldCharType="end"/>
        </w:r>
      </w:hyperlink>
    </w:p>
    <w:p w:rsidR="00105B10" w:rsidRPr="00A72D1F" w:rsidRDefault="00A2493F" w:rsidP="00105B10">
      <w:pPr>
        <w:rPr>
          <w:rFonts w:ascii="Times New Roman" w:hAnsi="Times New Roman"/>
          <w:color w:val="000000"/>
          <w:sz w:val="20"/>
          <w:szCs w:val="20"/>
        </w:rPr>
      </w:pPr>
      <w:hyperlink w:anchor="_Toc5632996" w:history="1">
        <w:r w:rsidR="00105B10" w:rsidRPr="00A72D1F">
          <w:rPr>
            <w:rFonts w:ascii="Times New Roman" w:eastAsia="TimesNewRomanPS-BoldMT" w:hAnsi="Times New Roman"/>
            <w:color w:val="000000"/>
            <w:sz w:val="20"/>
            <w:szCs w:val="20"/>
          </w:rPr>
          <w:t xml:space="preserve">ж) </w:t>
        </w:r>
        <w:r w:rsidR="00105B10" w:rsidRPr="00A72D1F">
          <w:rPr>
            <w:rFonts w:ascii="Times New Roman" w:hAnsi="Times New Roman"/>
            <w:color w:val="000000"/>
            <w:sz w:val="20"/>
            <w:szCs w:val="20"/>
          </w:rPr>
          <w:t>расчет потерь тепловой энергии через изоляцию и с утечками теплоносителя</w:t>
        </w:r>
        <w:r w:rsidR="00105B10" w:rsidRPr="00A72D1F">
          <w:rPr>
            <w:rFonts w:ascii="Times New Roman" w:hAnsi="Times New Roman"/>
            <w:webHidden/>
            <w:color w:val="000000"/>
            <w:sz w:val="20"/>
            <w:szCs w:val="20"/>
          </w:rPr>
          <w:tab/>
        </w:r>
        <w:r w:rsidR="00105B10" w:rsidRPr="00A72D1F">
          <w:rPr>
            <w:rFonts w:ascii="Times New Roman" w:hAnsi="Times New Roman"/>
            <w:webHidden/>
            <w:color w:val="000000"/>
            <w:sz w:val="20"/>
            <w:szCs w:val="20"/>
          </w:rPr>
          <w:fldChar w:fldCharType="begin"/>
        </w:r>
        <w:r w:rsidR="00105B10" w:rsidRPr="00A72D1F">
          <w:rPr>
            <w:rFonts w:ascii="Times New Roman" w:hAnsi="Times New Roman"/>
            <w:webHidden/>
            <w:color w:val="000000"/>
            <w:sz w:val="20"/>
            <w:szCs w:val="20"/>
          </w:rPr>
          <w:instrText xml:space="preserve"> PAGEREF _Toc5632996 \h </w:instrText>
        </w:r>
        <w:r w:rsidR="00105B10" w:rsidRPr="00A72D1F">
          <w:rPr>
            <w:rFonts w:ascii="Times New Roman" w:hAnsi="Times New Roman"/>
            <w:webHidden/>
            <w:color w:val="000000"/>
            <w:sz w:val="20"/>
            <w:szCs w:val="20"/>
          </w:rPr>
        </w:r>
        <w:r w:rsidR="00105B10" w:rsidRPr="00A72D1F">
          <w:rPr>
            <w:rFonts w:ascii="Times New Roman" w:hAnsi="Times New Roman"/>
            <w:webHidden/>
            <w:color w:val="000000"/>
            <w:sz w:val="20"/>
            <w:szCs w:val="20"/>
          </w:rPr>
          <w:fldChar w:fldCharType="separate"/>
        </w:r>
        <w:r w:rsidR="00105B10" w:rsidRPr="00A72D1F">
          <w:rPr>
            <w:rFonts w:ascii="Times New Roman" w:hAnsi="Times New Roman"/>
            <w:webHidden/>
            <w:color w:val="000000"/>
            <w:sz w:val="20"/>
            <w:szCs w:val="20"/>
          </w:rPr>
          <w:t>59</w:t>
        </w:r>
        <w:r w:rsidR="00105B10" w:rsidRPr="00A72D1F">
          <w:rPr>
            <w:rFonts w:ascii="Times New Roman" w:hAnsi="Times New Roman"/>
            <w:webHidden/>
            <w:color w:val="000000"/>
            <w:sz w:val="20"/>
            <w:szCs w:val="20"/>
          </w:rPr>
          <w:fldChar w:fldCharType="end"/>
        </w:r>
      </w:hyperlink>
    </w:p>
    <w:p w:rsidR="00105B10" w:rsidRPr="00A72D1F" w:rsidRDefault="00A2493F" w:rsidP="00105B10">
      <w:pPr>
        <w:rPr>
          <w:rFonts w:ascii="Times New Roman" w:hAnsi="Times New Roman"/>
          <w:color w:val="000000"/>
          <w:sz w:val="20"/>
          <w:szCs w:val="20"/>
        </w:rPr>
      </w:pPr>
      <w:hyperlink w:anchor="_Toc5632997" w:history="1">
        <w:r w:rsidR="00105B10" w:rsidRPr="00A72D1F">
          <w:rPr>
            <w:rFonts w:ascii="Times New Roman" w:eastAsia="TimesNewRomanPS-BoldMT" w:hAnsi="Times New Roman"/>
            <w:color w:val="000000"/>
            <w:sz w:val="20"/>
            <w:szCs w:val="20"/>
          </w:rPr>
          <w:t xml:space="preserve">з) </w:t>
        </w:r>
        <w:r w:rsidR="00105B10" w:rsidRPr="00A72D1F">
          <w:rPr>
            <w:rFonts w:ascii="Times New Roman" w:hAnsi="Times New Roman"/>
            <w:color w:val="000000"/>
            <w:sz w:val="20"/>
            <w:szCs w:val="20"/>
          </w:rPr>
          <w:t>расчет показателей надежности теплоснабжения</w:t>
        </w:r>
        <w:r w:rsidR="00105B10" w:rsidRPr="00A72D1F">
          <w:rPr>
            <w:rFonts w:ascii="Times New Roman" w:hAnsi="Times New Roman"/>
            <w:webHidden/>
            <w:color w:val="000000"/>
            <w:sz w:val="20"/>
            <w:szCs w:val="20"/>
          </w:rPr>
          <w:tab/>
        </w:r>
        <w:r w:rsidR="00105B10" w:rsidRPr="00A72D1F">
          <w:rPr>
            <w:rFonts w:ascii="Times New Roman" w:hAnsi="Times New Roman"/>
            <w:webHidden/>
            <w:color w:val="000000"/>
            <w:sz w:val="20"/>
            <w:szCs w:val="20"/>
          </w:rPr>
          <w:fldChar w:fldCharType="begin"/>
        </w:r>
        <w:r w:rsidR="00105B10" w:rsidRPr="00A72D1F">
          <w:rPr>
            <w:rFonts w:ascii="Times New Roman" w:hAnsi="Times New Roman"/>
            <w:webHidden/>
            <w:color w:val="000000"/>
            <w:sz w:val="20"/>
            <w:szCs w:val="20"/>
          </w:rPr>
          <w:instrText xml:space="preserve"> PAGEREF _Toc5632997 \h </w:instrText>
        </w:r>
        <w:r w:rsidR="00105B10" w:rsidRPr="00A72D1F">
          <w:rPr>
            <w:rFonts w:ascii="Times New Roman" w:hAnsi="Times New Roman"/>
            <w:webHidden/>
            <w:color w:val="000000"/>
            <w:sz w:val="20"/>
            <w:szCs w:val="20"/>
          </w:rPr>
        </w:r>
        <w:r w:rsidR="00105B10" w:rsidRPr="00A72D1F">
          <w:rPr>
            <w:rFonts w:ascii="Times New Roman" w:hAnsi="Times New Roman"/>
            <w:webHidden/>
            <w:color w:val="000000"/>
            <w:sz w:val="20"/>
            <w:szCs w:val="20"/>
          </w:rPr>
          <w:fldChar w:fldCharType="separate"/>
        </w:r>
        <w:r w:rsidR="00105B10" w:rsidRPr="00A72D1F">
          <w:rPr>
            <w:rFonts w:ascii="Times New Roman" w:hAnsi="Times New Roman"/>
            <w:webHidden/>
            <w:color w:val="000000"/>
            <w:sz w:val="20"/>
            <w:szCs w:val="20"/>
          </w:rPr>
          <w:t>59</w:t>
        </w:r>
        <w:r w:rsidR="00105B10" w:rsidRPr="00A72D1F">
          <w:rPr>
            <w:rFonts w:ascii="Times New Roman" w:hAnsi="Times New Roman"/>
            <w:webHidden/>
            <w:color w:val="000000"/>
            <w:sz w:val="20"/>
            <w:szCs w:val="20"/>
          </w:rPr>
          <w:fldChar w:fldCharType="end"/>
        </w:r>
      </w:hyperlink>
    </w:p>
    <w:p w:rsidR="00105B10" w:rsidRPr="00A72D1F" w:rsidRDefault="00A2493F" w:rsidP="00105B10">
      <w:pPr>
        <w:rPr>
          <w:rFonts w:ascii="Times New Roman" w:hAnsi="Times New Roman"/>
          <w:color w:val="000000"/>
          <w:sz w:val="20"/>
          <w:szCs w:val="20"/>
        </w:rPr>
      </w:pPr>
      <w:hyperlink w:anchor="_Toc5632998" w:history="1">
        <w:r w:rsidR="00105B10" w:rsidRPr="00A72D1F">
          <w:rPr>
            <w:rFonts w:ascii="Times New Roman" w:eastAsia="TimesNewRomanPS-BoldMT" w:hAnsi="Times New Roman"/>
            <w:color w:val="000000"/>
            <w:sz w:val="20"/>
            <w:szCs w:val="20"/>
          </w:rPr>
          <w:t xml:space="preserve">и) </w:t>
        </w:r>
        <w:r w:rsidR="00105B10" w:rsidRPr="00A72D1F">
          <w:rPr>
            <w:rFonts w:ascii="Times New Roman" w:hAnsi="Times New Roman"/>
            <w:color w:val="000000"/>
            <w:sz w:val="20"/>
            <w:szCs w:val="20"/>
          </w:rPr>
          <w:t>групповые изменения характеристик объектов (участков тепловых сетей, потребителей) по заданным критериям с целью моделирования различных перспективных вариантов схем теплоснабжения</w:t>
        </w:r>
        <w:r w:rsidR="00105B10" w:rsidRPr="00A72D1F">
          <w:rPr>
            <w:rFonts w:ascii="Times New Roman" w:hAnsi="Times New Roman"/>
            <w:webHidden/>
            <w:color w:val="000000"/>
            <w:sz w:val="20"/>
            <w:szCs w:val="20"/>
          </w:rPr>
          <w:tab/>
        </w:r>
        <w:r w:rsidR="00105B10" w:rsidRPr="00A72D1F">
          <w:rPr>
            <w:rFonts w:ascii="Times New Roman" w:hAnsi="Times New Roman"/>
            <w:webHidden/>
            <w:color w:val="000000"/>
            <w:sz w:val="20"/>
            <w:szCs w:val="20"/>
          </w:rPr>
          <w:fldChar w:fldCharType="begin"/>
        </w:r>
        <w:r w:rsidR="00105B10" w:rsidRPr="00A72D1F">
          <w:rPr>
            <w:rFonts w:ascii="Times New Roman" w:hAnsi="Times New Roman"/>
            <w:webHidden/>
            <w:color w:val="000000"/>
            <w:sz w:val="20"/>
            <w:szCs w:val="20"/>
          </w:rPr>
          <w:instrText xml:space="preserve"> PAGEREF _Toc5632998 \h </w:instrText>
        </w:r>
        <w:r w:rsidR="00105B10" w:rsidRPr="00A72D1F">
          <w:rPr>
            <w:rFonts w:ascii="Times New Roman" w:hAnsi="Times New Roman"/>
            <w:webHidden/>
            <w:color w:val="000000"/>
            <w:sz w:val="20"/>
            <w:szCs w:val="20"/>
          </w:rPr>
        </w:r>
        <w:r w:rsidR="00105B10" w:rsidRPr="00A72D1F">
          <w:rPr>
            <w:rFonts w:ascii="Times New Roman" w:hAnsi="Times New Roman"/>
            <w:webHidden/>
            <w:color w:val="000000"/>
            <w:sz w:val="20"/>
            <w:szCs w:val="20"/>
          </w:rPr>
          <w:fldChar w:fldCharType="separate"/>
        </w:r>
        <w:r w:rsidR="00105B10" w:rsidRPr="00A72D1F">
          <w:rPr>
            <w:rFonts w:ascii="Times New Roman" w:hAnsi="Times New Roman"/>
            <w:webHidden/>
            <w:color w:val="000000"/>
            <w:sz w:val="20"/>
            <w:szCs w:val="20"/>
          </w:rPr>
          <w:t>59</w:t>
        </w:r>
        <w:r w:rsidR="00105B10" w:rsidRPr="00A72D1F">
          <w:rPr>
            <w:rFonts w:ascii="Times New Roman" w:hAnsi="Times New Roman"/>
            <w:webHidden/>
            <w:color w:val="000000"/>
            <w:sz w:val="20"/>
            <w:szCs w:val="20"/>
          </w:rPr>
          <w:fldChar w:fldCharType="end"/>
        </w:r>
      </w:hyperlink>
    </w:p>
    <w:p w:rsidR="00105B10" w:rsidRPr="00A72D1F" w:rsidRDefault="00A2493F" w:rsidP="00105B10">
      <w:pPr>
        <w:rPr>
          <w:rFonts w:ascii="Times New Roman" w:hAnsi="Times New Roman"/>
          <w:color w:val="000000"/>
          <w:sz w:val="20"/>
          <w:szCs w:val="20"/>
        </w:rPr>
      </w:pPr>
      <w:hyperlink w:anchor="_Toc5632999" w:history="1">
        <w:r w:rsidR="00105B10" w:rsidRPr="00A72D1F">
          <w:rPr>
            <w:rFonts w:ascii="Times New Roman" w:eastAsia="TimesNewRomanPS-BoldMT" w:hAnsi="Times New Roman"/>
            <w:color w:val="000000"/>
            <w:sz w:val="20"/>
            <w:szCs w:val="20"/>
          </w:rPr>
          <w:t xml:space="preserve">к) </w:t>
        </w:r>
        <w:r w:rsidR="00105B10" w:rsidRPr="00A72D1F">
          <w:rPr>
            <w:rFonts w:ascii="Times New Roman" w:hAnsi="Times New Roman"/>
            <w:color w:val="000000"/>
            <w:sz w:val="20"/>
            <w:szCs w:val="20"/>
          </w:rPr>
          <w:t>сравнительные пьезометрические графики для разработки и анализа сценариев перспективного развития тепловых сетей</w:t>
        </w:r>
        <w:r w:rsidR="00105B10" w:rsidRPr="00A72D1F">
          <w:rPr>
            <w:rFonts w:ascii="Times New Roman" w:hAnsi="Times New Roman"/>
            <w:webHidden/>
            <w:color w:val="000000"/>
            <w:sz w:val="20"/>
            <w:szCs w:val="20"/>
          </w:rPr>
          <w:tab/>
        </w:r>
        <w:r w:rsidR="00105B10" w:rsidRPr="00A72D1F">
          <w:rPr>
            <w:rFonts w:ascii="Times New Roman" w:hAnsi="Times New Roman"/>
            <w:webHidden/>
            <w:color w:val="000000"/>
            <w:sz w:val="20"/>
            <w:szCs w:val="20"/>
          </w:rPr>
          <w:fldChar w:fldCharType="begin"/>
        </w:r>
        <w:r w:rsidR="00105B10" w:rsidRPr="00A72D1F">
          <w:rPr>
            <w:rFonts w:ascii="Times New Roman" w:hAnsi="Times New Roman"/>
            <w:webHidden/>
            <w:color w:val="000000"/>
            <w:sz w:val="20"/>
            <w:szCs w:val="20"/>
          </w:rPr>
          <w:instrText xml:space="preserve"> PAGEREF _Toc5632999 \h </w:instrText>
        </w:r>
        <w:r w:rsidR="00105B10" w:rsidRPr="00A72D1F">
          <w:rPr>
            <w:rFonts w:ascii="Times New Roman" w:hAnsi="Times New Roman"/>
            <w:webHidden/>
            <w:color w:val="000000"/>
            <w:sz w:val="20"/>
            <w:szCs w:val="20"/>
          </w:rPr>
        </w:r>
        <w:r w:rsidR="00105B10" w:rsidRPr="00A72D1F">
          <w:rPr>
            <w:rFonts w:ascii="Times New Roman" w:hAnsi="Times New Roman"/>
            <w:webHidden/>
            <w:color w:val="000000"/>
            <w:sz w:val="20"/>
            <w:szCs w:val="20"/>
          </w:rPr>
          <w:fldChar w:fldCharType="separate"/>
        </w:r>
        <w:r w:rsidR="00105B10" w:rsidRPr="00A72D1F">
          <w:rPr>
            <w:rFonts w:ascii="Times New Roman" w:hAnsi="Times New Roman"/>
            <w:webHidden/>
            <w:color w:val="000000"/>
            <w:sz w:val="20"/>
            <w:szCs w:val="20"/>
          </w:rPr>
          <w:t>59</w:t>
        </w:r>
        <w:r w:rsidR="00105B10" w:rsidRPr="00A72D1F">
          <w:rPr>
            <w:rFonts w:ascii="Times New Roman" w:hAnsi="Times New Roman"/>
            <w:webHidden/>
            <w:color w:val="000000"/>
            <w:sz w:val="20"/>
            <w:szCs w:val="20"/>
          </w:rPr>
          <w:fldChar w:fldCharType="end"/>
        </w:r>
      </w:hyperlink>
    </w:p>
    <w:p w:rsidR="00105B10" w:rsidRPr="00A72D1F" w:rsidRDefault="00A2493F" w:rsidP="00105B10">
      <w:pPr>
        <w:rPr>
          <w:rFonts w:ascii="Times New Roman" w:hAnsi="Times New Roman"/>
          <w:color w:val="000000"/>
          <w:sz w:val="20"/>
          <w:szCs w:val="20"/>
        </w:rPr>
      </w:pPr>
      <w:hyperlink w:anchor="_Toc5633000" w:history="1">
        <w:r w:rsidR="00105B10" w:rsidRPr="00A72D1F">
          <w:rPr>
            <w:rFonts w:ascii="Times New Roman" w:eastAsia="TimesNewRomanPS-BoldMT" w:hAnsi="Times New Roman"/>
            <w:color w:val="000000"/>
            <w:sz w:val="20"/>
            <w:szCs w:val="20"/>
          </w:rPr>
          <w:t>ГЛАВА 4.</w:t>
        </w:r>
        <w:r w:rsidR="00105B10" w:rsidRPr="00A72D1F">
          <w:rPr>
            <w:rFonts w:ascii="Times New Roman" w:hAnsi="Times New Roman"/>
            <w:color w:val="000000"/>
            <w:sz w:val="20"/>
            <w:szCs w:val="20"/>
          </w:rPr>
          <w:tab/>
          <w:t>СУЩЕСТВУЮЩИЕ И ПЕРСПЕКТИВНЫЕ БАЛАНСЫ ТЕПЛОВОЙ МОЩНОСТИ ИСТОЧНИКОВ ТЕПЛОВОЙ ЭНЕРГИИ И ТЕПЛОВОЙ НАГРУЗКИ ПОТРЕБИТЕЛЕЙ</w:t>
        </w:r>
        <w:r w:rsidR="00105B10" w:rsidRPr="00A72D1F">
          <w:rPr>
            <w:rFonts w:ascii="Times New Roman" w:hAnsi="Times New Roman"/>
            <w:webHidden/>
            <w:color w:val="000000"/>
            <w:sz w:val="20"/>
            <w:szCs w:val="20"/>
          </w:rPr>
          <w:tab/>
        </w:r>
        <w:r w:rsidR="00105B10" w:rsidRPr="00A72D1F">
          <w:rPr>
            <w:rFonts w:ascii="Times New Roman" w:hAnsi="Times New Roman"/>
            <w:webHidden/>
            <w:color w:val="000000"/>
            <w:sz w:val="20"/>
            <w:szCs w:val="20"/>
          </w:rPr>
          <w:fldChar w:fldCharType="begin"/>
        </w:r>
        <w:r w:rsidR="00105B10" w:rsidRPr="00A72D1F">
          <w:rPr>
            <w:rFonts w:ascii="Times New Roman" w:hAnsi="Times New Roman"/>
            <w:webHidden/>
            <w:color w:val="000000"/>
            <w:sz w:val="20"/>
            <w:szCs w:val="20"/>
          </w:rPr>
          <w:instrText xml:space="preserve"> PAGEREF _Toc5633000 \h </w:instrText>
        </w:r>
        <w:r w:rsidR="00105B10" w:rsidRPr="00A72D1F">
          <w:rPr>
            <w:rFonts w:ascii="Times New Roman" w:hAnsi="Times New Roman"/>
            <w:webHidden/>
            <w:color w:val="000000"/>
            <w:sz w:val="20"/>
            <w:szCs w:val="20"/>
          </w:rPr>
        </w:r>
        <w:r w:rsidR="00105B10" w:rsidRPr="00A72D1F">
          <w:rPr>
            <w:rFonts w:ascii="Times New Roman" w:hAnsi="Times New Roman"/>
            <w:webHidden/>
            <w:color w:val="000000"/>
            <w:sz w:val="20"/>
            <w:szCs w:val="20"/>
          </w:rPr>
          <w:fldChar w:fldCharType="separate"/>
        </w:r>
        <w:r w:rsidR="00105B10" w:rsidRPr="00A72D1F">
          <w:rPr>
            <w:rFonts w:ascii="Times New Roman" w:hAnsi="Times New Roman"/>
            <w:webHidden/>
            <w:color w:val="000000"/>
            <w:sz w:val="20"/>
            <w:szCs w:val="20"/>
          </w:rPr>
          <w:t>61</w:t>
        </w:r>
        <w:r w:rsidR="00105B10" w:rsidRPr="00A72D1F">
          <w:rPr>
            <w:rFonts w:ascii="Times New Roman" w:hAnsi="Times New Roman"/>
            <w:webHidden/>
            <w:color w:val="000000"/>
            <w:sz w:val="20"/>
            <w:szCs w:val="20"/>
          </w:rPr>
          <w:fldChar w:fldCharType="end"/>
        </w:r>
      </w:hyperlink>
    </w:p>
    <w:p w:rsidR="00105B10" w:rsidRPr="00A72D1F" w:rsidRDefault="00A2493F" w:rsidP="00105B10">
      <w:pPr>
        <w:rPr>
          <w:rFonts w:ascii="Times New Roman" w:hAnsi="Times New Roman"/>
          <w:color w:val="000000"/>
          <w:sz w:val="20"/>
          <w:szCs w:val="20"/>
        </w:rPr>
      </w:pPr>
      <w:hyperlink w:anchor="_Toc5633001" w:history="1">
        <w:r w:rsidR="00105B10" w:rsidRPr="00A72D1F">
          <w:rPr>
            <w:rFonts w:ascii="Times New Roman" w:eastAsia="TimesNewRomanPS-BoldMT" w:hAnsi="Times New Roman"/>
            <w:color w:val="000000"/>
            <w:sz w:val="20"/>
            <w:szCs w:val="20"/>
          </w:rPr>
          <w:t xml:space="preserve">а) </w:t>
        </w:r>
        <w:r w:rsidR="00105B10" w:rsidRPr="00A72D1F">
          <w:rPr>
            <w:rFonts w:ascii="Times New Roman" w:hAnsi="Times New Roman"/>
            <w:color w:val="000000"/>
            <w:sz w:val="20"/>
            <w:szCs w:val="20"/>
          </w:rPr>
          <w:t>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 а в ценовых зонах теплоснабжения -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системе теплоснабжения с указанием сведений о значениях существующей и перспективной тепловой мощности источников тепловой энергии, находящихся в государственной или муниципальной собственности и являющихся объектами концессионных соглашений или договоров аренды</w:t>
        </w:r>
        <w:r w:rsidR="00105B10" w:rsidRPr="00A72D1F">
          <w:rPr>
            <w:rFonts w:ascii="Times New Roman" w:hAnsi="Times New Roman"/>
            <w:webHidden/>
            <w:color w:val="000000"/>
            <w:sz w:val="20"/>
            <w:szCs w:val="20"/>
          </w:rPr>
          <w:tab/>
        </w:r>
        <w:r w:rsidR="00105B10" w:rsidRPr="00A72D1F">
          <w:rPr>
            <w:rFonts w:ascii="Times New Roman" w:hAnsi="Times New Roman"/>
            <w:webHidden/>
            <w:color w:val="000000"/>
            <w:sz w:val="20"/>
            <w:szCs w:val="20"/>
          </w:rPr>
          <w:fldChar w:fldCharType="begin"/>
        </w:r>
        <w:r w:rsidR="00105B10" w:rsidRPr="00A72D1F">
          <w:rPr>
            <w:rFonts w:ascii="Times New Roman" w:hAnsi="Times New Roman"/>
            <w:webHidden/>
            <w:color w:val="000000"/>
            <w:sz w:val="20"/>
            <w:szCs w:val="20"/>
          </w:rPr>
          <w:instrText xml:space="preserve"> PAGEREF _Toc5633001 \h </w:instrText>
        </w:r>
        <w:r w:rsidR="00105B10" w:rsidRPr="00A72D1F">
          <w:rPr>
            <w:rFonts w:ascii="Times New Roman" w:hAnsi="Times New Roman"/>
            <w:webHidden/>
            <w:color w:val="000000"/>
            <w:sz w:val="20"/>
            <w:szCs w:val="20"/>
          </w:rPr>
        </w:r>
        <w:r w:rsidR="00105B10" w:rsidRPr="00A72D1F">
          <w:rPr>
            <w:rFonts w:ascii="Times New Roman" w:hAnsi="Times New Roman"/>
            <w:webHidden/>
            <w:color w:val="000000"/>
            <w:sz w:val="20"/>
            <w:szCs w:val="20"/>
          </w:rPr>
          <w:fldChar w:fldCharType="separate"/>
        </w:r>
        <w:r w:rsidR="00105B10" w:rsidRPr="00A72D1F">
          <w:rPr>
            <w:rFonts w:ascii="Times New Roman" w:hAnsi="Times New Roman"/>
            <w:webHidden/>
            <w:color w:val="000000"/>
            <w:sz w:val="20"/>
            <w:szCs w:val="20"/>
          </w:rPr>
          <w:t>61</w:t>
        </w:r>
        <w:r w:rsidR="00105B10" w:rsidRPr="00A72D1F">
          <w:rPr>
            <w:rFonts w:ascii="Times New Roman" w:hAnsi="Times New Roman"/>
            <w:webHidden/>
            <w:color w:val="000000"/>
            <w:sz w:val="20"/>
            <w:szCs w:val="20"/>
          </w:rPr>
          <w:fldChar w:fldCharType="end"/>
        </w:r>
      </w:hyperlink>
    </w:p>
    <w:p w:rsidR="00105B10" w:rsidRPr="00A72D1F" w:rsidRDefault="00A2493F" w:rsidP="00105B10">
      <w:pPr>
        <w:rPr>
          <w:rFonts w:ascii="Times New Roman" w:hAnsi="Times New Roman"/>
          <w:color w:val="000000"/>
          <w:sz w:val="20"/>
          <w:szCs w:val="20"/>
        </w:rPr>
      </w:pPr>
      <w:hyperlink w:anchor="_Toc5633002" w:history="1">
        <w:r w:rsidR="00105B10" w:rsidRPr="00A72D1F">
          <w:rPr>
            <w:rFonts w:ascii="Times New Roman" w:eastAsia="TimesNewRomanPS-BoldMT" w:hAnsi="Times New Roman"/>
            <w:color w:val="000000"/>
            <w:sz w:val="20"/>
            <w:szCs w:val="20"/>
          </w:rPr>
          <w:t xml:space="preserve">б) </w:t>
        </w:r>
        <w:r w:rsidR="00105B10" w:rsidRPr="00A72D1F">
          <w:rPr>
            <w:rFonts w:ascii="Times New Roman" w:hAnsi="Times New Roman"/>
            <w:color w:val="000000"/>
            <w:sz w:val="20"/>
            <w:szCs w:val="20"/>
          </w:rPr>
          <w:t>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r w:rsidR="00105B10" w:rsidRPr="00A72D1F">
          <w:rPr>
            <w:rFonts w:ascii="Times New Roman" w:hAnsi="Times New Roman"/>
            <w:webHidden/>
            <w:color w:val="000000"/>
            <w:sz w:val="20"/>
            <w:szCs w:val="20"/>
          </w:rPr>
          <w:tab/>
        </w:r>
        <w:r w:rsidR="00105B10" w:rsidRPr="00A72D1F">
          <w:rPr>
            <w:rFonts w:ascii="Times New Roman" w:hAnsi="Times New Roman"/>
            <w:webHidden/>
            <w:color w:val="000000"/>
            <w:sz w:val="20"/>
            <w:szCs w:val="20"/>
          </w:rPr>
          <w:fldChar w:fldCharType="begin"/>
        </w:r>
        <w:r w:rsidR="00105B10" w:rsidRPr="00A72D1F">
          <w:rPr>
            <w:rFonts w:ascii="Times New Roman" w:hAnsi="Times New Roman"/>
            <w:webHidden/>
            <w:color w:val="000000"/>
            <w:sz w:val="20"/>
            <w:szCs w:val="20"/>
          </w:rPr>
          <w:instrText xml:space="preserve"> PAGEREF _Toc5633002 \h </w:instrText>
        </w:r>
        <w:r w:rsidR="00105B10" w:rsidRPr="00A72D1F">
          <w:rPr>
            <w:rFonts w:ascii="Times New Roman" w:hAnsi="Times New Roman"/>
            <w:webHidden/>
            <w:color w:val="000000"/>
            <w:sz w:val="20"/>
            <w:szCs w:val="20"/>
          </w:rPr>
        </w:r>
        <w:r w:rsidR="00105B10" w:rsidRPr="00A72D1F">
          <w:rPr>
            <w:rFonts w:ascii="Times New Roman" w:hAnsi="Times New Roman"/>
            <w:webHidden/>
            <w:color w:val="000000"/>
            <w:sz w:val="20"/>
            <w:szCs w:val="20"/>
          </w:rPr>
          <w:fldChar w:fldCharType="separate"/>
        </w:r>
        <w:r w:rsidR="00105B10" w:rsidRPr="00A72D1F">
          <w:rPr>
            <w:rFonts w:ascii="Times New Roman" w:hAnsi="Times New Roman"/>
            <w:webHidden/>
            <w:color w:val="000000"/>
            <w:sz w:val="20"/>
            <w:szCs w:val="20"/>
          </w:rPr>
          <w:t>63</w:t>
        </w:r>
        <w:r w:rsidR="00105B10" w:rsidRPr="00A72D1F">
          <w:rPr>
            <w:rFonts w:ascii="Times New Roman" w:hAnsi="Times New Roman"/>
            <w:webHidden/>
            <w:color w:val="000000"/>
            <w:sz w:val="20"/>
            <w:szCs w:val="20"/>
          </w:rPr>
          <w:fldChar w:fldCharType="end"/>
        </w:r>
      </w:hyperlink>
    </w:p>
    <w:p w:rsidR="00105B10" w:rsidRPr="00A72D1F" w:rsidRDefault="00A2493F" w:rsidP="00105B10">
      <w:pPr>
        <w:rPr>
          <w:rFonts w:ascii="Times New Roman" w:hAnsi="Times New Roman"/>
          <w:color w:val="000000"/>
          <w:sz w:val="20"/>
          <w:szCs w:val="20"/>
        </w:rPr>
      </w:pPr>
      <w:hyperlink w:anchor="_Toc5633003" w:history="1">
        <w:r w:rsidR="00105B10" w:rsidRPr="00A72D1F">
          <w:rPr>
            <w:rFonts w:ascii="Times New Roman" w:eastAsia="TimesNewRomanPS-BoldMT" w:hAnsi="Times New Roman"/>
            <w:color w:val="000000"/>
            <w:sz w:val="20"/>
            <w:szCs w:val="20"/>
          </w:rPr>
          <w:t xml:space="preserve">в) </w:t>
        </w:r>
        <w:r w:rsidR="00105B10" w:rsidRPr="00A72D1F">
          <w:rPr>
            <w:rFonts w:ascii="Times New Roman" w:hAnsi="Times New Roman"/>
            <w:color w:val="000000"/>
            <w:sz w:val="20"/>
            <w:szCs w:val="20"/>
          </w:rPr>
          <w:t>выводы о резервах (дефицитах) существующей системы теплоснабжения при обеспечении перспективной тепловой нагрузки потребителей</w:t>
        </w:r>
        <w:r w:rsidR="00105B10" w:rsidRPr="00A72D1F">
          <w:rPr>
            <w:rFonts w:ascii="Times New Roman" w:hAnsi="Times New Roman"/>
            <w:webHidden/>
            <w:color w:val="000000"/>
            <w:sz w:val="20"/>
            <w:szCs w:val="20"/>
          </w:rPr>
          <w:tab/>
        </w:r>
        <w:r w:rsidR="00105B10" w:rsidRPr="00A72D1F">
          <w:rPr>
            <w:rFonts w:ascii="Times New Roman" w:hAnsi="Times New Roman"/>
            <w:webHidden/>
            <w:color w:val="000000"/>
            <w:sz w:val="20"/>
            <w:szCs w:val="20"/>
          </w:rPr>
          <w:fldChar w:fldCharType="begin"/>
        </w:r>
        <w:r w:rsidR="00105B10" w:rsidRPr="00A72D1F">
          <w:rPr>
            <w:rFonts w:ascii="Times New Roman" w:hAnsi="Times New Roman"/>
            <w:webHidden/>
            <w:color w:val="000000"/>
            <w:sz w:val="20"/>
            <w:szCs w:val="20"/>
          </w:rPr>
          <w:instrText xml:space="preserve"> PAGEREF _Toc5633003 \h </w:instrText>
        </w:r>
        <w:r w:rsidR="00105B10" w:rsidRPr="00A72D1F">
          <w:rPr>
            <w:rFonts w:ascii="Times New Roman" w:hAnsi="Times New Roman"/>
            <w:webHidden/>
            <w:color w:val="000000"/>
            <w:sz w:val="20"/>
            <w:szCs w:val="20"/>
          </w:rPr>
        </w:r>
        <w:r w:rsidR="00105B10" w:rsidRPr="00A72D1F">
          <w:rPr>
            <w:rFonts w:ascii="Times New Roman" w:hAnsi="Times New Roman"/>
            <w:webHidden/>
            <w:color w:val="000000"/>
            <w:sz w:val="20"/>
            <w:szCs w:val="20"/>
          </w:rPr>
          <w:fldChar w:fldCharType="separate"/>
        </w:r>
        <w:r w:rsidR="00105B10" w:rsidRPr="00A72D1F">
          <w:rPr>
            <w:rFonts w:ascii="Times New Roman" w:hAnsi="Times New Roman"/>
            <w:webHidden/>
            <w:color w:val="000000"/>
            <w:sz w:val="20"/>
            <w:szCs w:val="20"/>
          </w:rPr>
          <w:t>66</w:t>
        </w:r>
        <w:r w:rsidR="00105B10" w:rsidRPr="00A72D1F">
          <w:rPr>
            <w:rFonts w:ascii="Times New Roman" w:hAnsi="Times New Roman"/>
            <w:webHidden/>
            <w:color w:val="000000"/>
            <w:sz w:val="20"/>
            <w:szCs w:val="20"/>
          </w:rPr>
          <w:fldChar w:fldCharType="end"/>
        </w:r>
      </w:hyperlink>
    </w:p>
    <w:p w:rsidR="00105B10" w:rsidRPr="00A72D1F" w:rsidRDefault="00A2493F" w:rsidP="00105B10">
      <w:pPr>
        <w:rPr>
          <w:rFonts w:ascii="Times New Roman" w:hAnsi="Times New Roman"/>
          <w:color w:val="000000"/>
          <w:sz w:val="20"/>
          <w:szCs w:val="20"/>
        </w:rPr>
      </w:pPr>
      <w:hyperlink w:anchor="_Toc5633004" w:history="1">
        <w:r w:rsidR="00105B10" w:rsidRPr="00A72D1F">
          <w:rPr>
            <w:rFonts w:ascii="Times New Roman" w:hAnsi="Times New Roman"/>
            <w:color w:val="000000"/>
            <w:sz w:val="20"/>
            <w:szCs w:val="20"/>
          </w:rPr>
          <w:t>ГЛАВА 5.</w:t>
        </w:r>
        <w:r w:rsidR="00105B10" w:rsidRPr="00A72D1F">
          <w:rPr>
            <w:rFonts w:ascii="Times New Roman" w:hAnsi="Times New Roman"/>
            <w:color w:val="000000"/>
            <w:sz w:val="20"/>
            <w:szCs w:val="20"/>
          </w:rPr>
          <w:tab/>
          <w:t>МАСТЕР-ПЛАН РАЗВИТИЯ СИСТЕМ ТЕПЛОСНАБЖЕНИЯ ПОСЕЛЕНИЯ, ГОРОДСКОГО ОКРУГА, ГОРОДА ФЕДЕРАЛЬНОГО ЗНАЧЕНИЯ</w:t>
        </w:r>
        <w:r w:rsidR="00105B10" w:rsidRPr="00A72D1F">
          <w:rPr>
            <w:rFonts w:ascii="Times New Roman" w:hAnsi="Times New Roman"/>
            <w:webHidden/>
            <w:color w:val="000000"/>
            <w:sz w:val="20"/>
            <w:szCs w:val="20"/>
          </w:rPr>
          <w:tab/>
        </w:r>
        <w:r w:rsidR="00105B10" w:rsidRPr="00A72D1F">
          <w:rPr>
            <w:rFonts w:ascii="Times New Roman" w:hAnsi="Times New Roman"/>
            <w:webHidden/>
            <w:color w:val="000000"/>
            <w:sz w:val="20"/>
            <w:szCs w:val="20"/>
          </w:rPr>
          <w:fldChar w:fldCharType="begin"/>
        </w:r>
        <w:r w:rsidR="00105B10" w:rsidRPr="00A72D1F">
          <w:rPr>
            <w:rFonts w:ascii="Times New Roman" w:hAnsi="Times New Roman"/>
            <w:webHidden/>
            <w:color w:val="000000"/>
            <w:sz w:val="20"/>
            <w:szCs w:val="20"/>
          </w:rPr>
          <w:instrText xml:space="preserve"> PAGEREF _Toc5633004 \h </w:instrText>
        </w:r>
        <w:r w:rsidR="00105B10" w:rsidRPr="00A72D1F">
          <w:rPr>
            <w:rFonts w:ascii="Times New Roman" w:hAnsi="Times New Roman"/>
            <w:webHidden/>
            <w:color w:val="000000"/>
            <w:sz w:val="20"/>
            <w:szCs w:val="20"/>
          </w:rPr>
        </w:r>
        <w:r w:rsidR="00105B10" w:rsidRPr="00A72D1F">
          <w:rPr>
            <w:rFonts w:ascii="Times New Roman" w:hAnsi="Times New Roman"/>
            <w:webHidden/>
            <w:color w:val="000000"/>
            <w:sz w:val="20"/>
            <w:szCs w:val="20"/>
          </w:rPr>
          <w:fldChar w:fldCharType="separate"/>
        </w:r>
        <w:r w:rsidR="00105B10" w:rsidRPr="00A72D1F">
          <w:rPr>
            <w:rFonts w:ascii="Times New Roman" w:hAnsi="Times New Roman"/>
            <w:webHidden/>
            <w:color w:val="000000"/>
            <w:sz w:val="20"/>
            <w:szCs w:val="20"/>
          </w:rPr>
          <w:t>67</w:t>
        </w:r>
        <w:r w:rsidR="00105B10" w:rsidRPr="00A72D1F">
          <w:rPr>
            <w:rFonts w:ascii="Times New Roman" w:hAnsi="Times New Roman"/>
            <w:webHidden/>
            <w:color w:val="000000"/>
            <w:sz w:val="20"/>
            <w:szCs w:val="20"/>
          </w:rPr>
          <w:fldChar w:fldCharType="end"/>
        </w:r>
      </w:hyperlink>
    </w:p>
    <w:p w:rsidR="00105B10" w:rsidRPr="00A72D1F" w:rsidRDefault="00A2493F" w:rsidP="00105B10">
      <w:pPr>
        <w:rPr>
          <w:rFonts w:ascii="Times New Roman" w:hAnsi="Times New Roman"/>
          <w:color w:val="000000"/>
          <w:sz w:val="20"/>
          <w:szCs w:val="20"/>
        </w:rPr>
      </w:pPr>
      <w:hyperlink w:anchor="_Toc5633005" w:history="1">
        <w:r w:rsidR="00105B10" w:rsidRPr="00A72D1F">
          <w:rPr>
            <w:rFonts w:ascii="Times New Roman" w:hAnsi="Times New Roman"/>
            <w:color w:val="000000"/>
            <w:sz w:val="20"/>
            <w:szCs w:val="20"/>
          </w:rPr>
          <w:t>а) описание вариантов (не менее двух) перспективного развития систем теплоснабжения поселения, городского округа, города федерального значения (в случае их изменения относительно ранее принятого варианта развития систем теплоснабжения в утвержденной в установленном порядке схеме теплоснабжения)</w:t>
        </w:r>
        <w:r w:rsidR="00105B10" w:rsidRPr="00A72D1F">
          <w:rPr>
            <w:rFonts w:ascii="Times New Roman" w:hAnsi="Times New Roman"/>
            <w:webHidden/>
            <w:color w:val="000000"/>
            <w:sz w:val="20"/>
            <w:szCs w:val="20"/>
          </w:rPr>
          <w:tab/>
        </w:r>
        <w:r w:rsidR="00105B10" w:rsidRPr="00A72D1F">
          <w:rPr>
            <w:rFonts w:ascii="Times New Roman" w:hAnsi="Times New Roman"/>
            <w:webHidden/>
            <w:color w:val="000000"/>
            <w:sz w:val="20"/>
            <w:szCs w:val="20"/>
          </w:rPr>
          <w:fldChar w:fldCharType="begin"/>
        </w:r>
        <w:r w:rsidR="00105B10" w:rsidRPr="00A72D1F">
          <w:rPr>
            <w:rFonts w:ascii="Times New Roman" w:hAnsi="Times New Roman"/>
            <w:webHidden/>
            <w:color w:val="000000"/>
            <w:sz w:val="20"/>
            <w:szCs w:val="20"/>
          </w:rPr>
          <w:instrText xml:space="preserve"> PAGEREF _Toc5633005 \h </w:instrText>
        </w:r>
        <w:r w:rsidR="00105B10" w:rsidRPr="00A72D1F">
          <w:rPr>
            <w:rFonts w:ascii="Times New Roman" w:hAnsi="Times New Roman"/>
            <w:webHidden/>
            <w:color w:val="000000"/>
            <w:sz w:val="20"/>
            <w:szCs w:val="20"/>
          </w:rPr>
        </w:r>
        <w:r w:rsidR="00105B10" w:rsidRPr="00A72D1F">
          <w:rPr>
            <w:rFonts w:ascii="Times New Roman" w:hAnsi="Times New Roman"/>
            <w:webHidden/>
            <w:color w:val="000000"/>
            <w:sz w:val="20"/>
            <w:szCs w:val="20"/>
          </w:rPr>
          <w:fldChar w:fldCharType="separate"/>
        </w:r>
        <w:r w:rsidR="00105B10" w:rsidRPr="00A72D1F">
          <w:rPr>
            <w:rFonts w:ascii="Times New Roman" w:hAnsi="Times New Roman"/>
            <w:webHidden/>
            <w:color w:val="000000"/>
            <w:sz w:val="20"/>
            <w:szCs w:val="20"/>
          </w:rPr>
          <w:t>67</w:t>
        </w:r>
        <w:r w:rsidR="00105B10" w:rsidRPr="00A72D1F">
          <w:rPr>
            <w:rFonts w:ascii="Times New Roman" w:hAnsi="Times New Roman"/>
            <w:webHidden/>
            <w:color w:val="000000"/>
            <w:sz w:val="20"/>
            <w:szCs w:val="20"/>
          </w:rPr>
          <w:fldChar w:fldCharType="end"/>
        </w:r>
      </w:hyperlink>
    </w:p>
    <w:p w:rsidR="00105B10" w:rsidRPr="00A72D1F" w:rsidRDefault="00A2493F" w:rsidP="00105B10">
      <w:pPr>
        <w:rPr>
          <w:rFonts w:ascii="Times New Roman" w:hAnsi="Times New Roman"/>
          <w:color w:val="000000"/>
          <w:sz w:val="20"/>
          <w:szCs w:val="20"/>
        </w:rPr>
      </w:pPr>
      <w:hyperlink w:anchor="_Toc5633006" w:history="1">
        <w:r w:rsidR="00105B10" w:rsidRPr="00A72D1F">
          <w:rPr>
            <w:rFonts w:ascii="Times New Roman" w:hAnsi="Times New Roman"/>
            <w:color w:val="000000"/>
            <w:sz w:val="20"/>
            <w:szCs w:val="20"/>
          </w:rPr>
          <w:t>б) технико-экономическое сравнение вариантов перспективного развития систем теплоснабжения поселения, городского округа, города федерального значения</w:t>
        </w:r>
        <w:r w:rsidR="00105B10" w:rsidRPr="00A72D1F">
          <w:rPr>
            <w:rFonts w:ascii="Times New Roman" w:hAnsi="Times New Roman"/>
            <w:webHidden/>
            <w:color w:val="000000"/>
            <w:sz w:val="20"/>
            <w:szCs w:val="20"/>
          </w:rPr>
          <w:tab/>
        </w:r>
        <w:r w:rsidR="00105B10" w:rsidRPr="00A72D1F">
          <w:rPr>
            <w:rFonts w:ascii="Times New Roman" w:hAnsi="Times New Roman"/>
            <w:webHidden/>
            <w:color w:val="000000"/>
            <w:sz w:val="20"/>
            <w:szCs w:val="20"/>
          </w:rPr>
          <w:fldChar w:fldCharType="begin"/>
        </w:r>
        <w:r w:rsidR="00105B10" w:rsidRPr="00A72D1F">
          <w:rPr>
            <w:rFonts w:ascii="Times New Roman" w:hAnsi="Times New Roman"/>
            <w:webHidden/>
            <w:color w:val="000000"/>
            <w:sz w:val="20"/>
            <w:szCs w:val="20"/>
          </w:rPr>
          <w:instrText xml:space="preserve"> PAGEREF _Toc5633006 \h </w:instrText>
        </w:r>
        <w:r w:rsidR="00105B10" w:rsidRPr="00A72D1F">
          <w:rPr>
            <w:rFonts w:ascii="Times New Roman" w:hAnsi="Times New Roman"/>
            <w:webHidden/>
            <w:color w:val="000000"/>
            <w:sz w:val="20"/>
            <w:szCs w:val="20"/>
          </w:rPr>
        </w:r>
        <w:r w:rsidR="00105B10" w:rsidRPr="00A72D1F">
          <w:rPr>
            <w:rFonts w:ascii="Times New Roman" w:hAnsi="Times New Roman"/>
            <w:webHidden/>
            <w:color w:val="000000"/>
            <w:sz w:val="20"/>
            <w:szCs w:val="20"/>
          </w:rPr>
          <w:fldChar w:fldCharType="separate"/>
        </w:r>
        <w:r w:rsidR="00105B10" w:rsidRPr="00A72D1F">
          <w:rPr>
            <w:rFonts w:ascii="Times New Roman" w:hAnsi="Times New Roman"/>
            <w:webHidden/>
            <w:color w:val="000000"/>
            <w:sz w:val="20"/>
            <w:szCs w:val="20"/>
          </w:rPr>
          <w:t>69</w:t>
        </w:r>
        <w:r w:rsidR="00105B10" w:rsidRPr="00A72D1F">
          <w:rPr>
            <w:rFonts w:ascii="Times New Roman" w:hAnsi="Times New Roman"/>
            <w:webHidden/>
            <w:color w:val="000000"/>
            <w:sz w:val="20"/>
            <w:szCs w:val="20"/>
          </w:rPr>
          <w:fldChar w:fldCharType="end"/>
        </w:r>
      </w:hyperlink>
    </w:p>
    <w:p w:rsidR="00105B10" w:rsidRPr="00A72D1F" w:rsidRDefault="00A2493F" w:rsidP="00105B10">
      <w:pPr>
        <w:rPr>
          <w:rFonts w:ascii="Times New Roman" w:hAnsi="Times New Roman"/>
          <w:color w:val="000000"/>
          <w:sz w:val="20"/>
          <w:szCs w:val="20"/>
        </w:rPr>
      </w:pPr>
      <w:hyperlink w:anchor="_Toc5633007" w:history="1">
        <w:r w:rsidR="00105B10" w:rsidRPr="00A72D1F">
          <w:rPr>
            <w:rFonts w:ascii="Times New Roman" w:hAnsi="Times New Roman"/>
            <w:color w:val="000000"/>
            <w:sz w:val="20"/>
            <w:szCs w:val="20"/>
          </w:rPr>
          <w:t xml:space="preserve">в) обоснование выбора приоритетного варианта перспективного развития систем теплоснабжения поселения, городского округа, города федерального значения на основе анализа ценовых (тарифных) последствий для потребителей, а в ценовых зонах теплоснабжения - на основе анализа ценовых (тарифных) последствий для потребителей, возникших при осуществлении регулируемых видов деятельности, и </w:t>
        </w:r>
        <w:r w:rsidR="00105B10" w:rsidRPr="00A72D1F">
          <w:rPr>
            <w:rFonts w:ascii="Times New Roman" w:hAnsi="Times New Roman"/>
            <w:color w:val="000000"/>
            <w:sz w:val="20"/>
            <w:szCs w:val="20"/>
          </w:rPr>
          <w:lastRenderedPageBreak/>
          <w:t>индикаторов развития систем теплоснабжения поселения, городского округа, города федерального значения</w:t>
        </w:r>
        <w:r w:rsidR="00105B10" w:rsidRPr="00A72D1F">
          <w:rPr>
            <w:rFonts w:ascii="Times New Roman" w:hAnsi="Times New Roman"/>
            <w:webHidden/>
            <w:color w:val="000000"/>
            <w:sz w:val="20"/>
            <w:szCs w:val="20"/>
          </w:rPr>
          <w:tab/>
        </w:r>
        <w:r w:rsidR="00105B10" w:rsidRPr="00A72D1F">
          <w:rPr>
            <w:rFonts w:ascii="Times New Roman" w:hAnsi="Times New Roman"/>
            <w:webHidden/>
            <w:color w:val="000000"/>
            <w:sz w:val="20"/>
            <w:szCs w:val="20"/>
          </w:rPr>
          <w:fldChar w:fldCharType="begin"/>
        </w:r>
        <w:r w:rsidR="00105B10" w:rsidRPr="00A72D1F">
          <w:rPr>
            <w:rFonts w:ascii="Times New Roman" w:hAnsi="Times New Roman"/>
            <w:webHidden/>
            <w:color w:val="000000"/>
            <w:sz w:val="20"/>
            <w:szCs w:val="20"/>
          </w:rPr>
          <w:instrText xml:space="preserve"> PAGEREF _Toc5633007 \h </w:instrText>
        </w:r>
        <w:r w:rsidR="00105B10" w:rsidRPr="00A72D1F">
          <w:rPr>
            <w:rFonts w:ascii="Times New Roman" w:hAnsi="Times New Roman"/>
            <w:webHidden/>
            <w:color w:val="000000"/>
            <w:sz w:val="20"/>
            <w:szCs w:val="20"/>
          </w:rPr>
        </w:r>
        <w:r w:rsidR="00105B10" w:rsidRPr="00A72D1F">
          <w:rPr>
            <w:rFonts w:ascii="Times New Roman" w:hAnsi="Times New Roman"/>
            <w:webHidden/>
            <w:color w:val="000000"/>
            <w:sz w:val="20"/>
            <w:szCs w:val="20"/>
          </w:rPr>
          <w:fldChar w:fldCharType="separate"/>
        </w:r>
        <w:r w:rsidR="00105B10" w:rsidRPr="00A72D1F">
          <w:rPr>
            <w:rFonts w:ascii="Times New Roman" w:hAnsi="Times New Roman"/>
            <w:webHidden/>
            <w:color w:val="000000"/>
            <w:sz w:val="20"/>
            <w:szCs w:val="20"/>
          </w:rPr>
          <w:t>70</w:t>
        </w:r>
        <w:r w:rsidR="00105B10" w:rsidRPr="00A72D1F">
          <w:rPr>
            <w:rFonts w:ascii="Times New Roman" w:hAnsi="Times New Roman"/>
            <w:webHidden/>
            <w:color w:val="000000"/>
            <w:sz w:val="20"/>
            <w:szCs w:val="20"/>
          </w:rPr>
          <w:fldChar w:fldCharType="end"/>
        </w:r>
      </w:hyperlink>
    </w:p>
    <w:p w:rsidR="00105B10" w:rsidRPr="00A72D1F" w:rsidRDefault="00A2493F" w:rsidP="00105B10">
      <w:pPr>
        <w:rPr>
          <w:rFonts w:ascii="Times New Roman" w:hAnsi="Times New Roman"/>
          <w:color w:val="000000"/>
          <w:sz w:val="20"/>
          <w:szCs w:val="20"/>
        </w:rPr>
      </w:pPr>
      <w:hyperlink w:anchor="_Toc5633008" w:history="1">
        <w:r w:rsidR="00105B10" w:rsidRPr="00A72D1F">
          <w:rPr>
            <w:rFonts w:ascii="Times New Roman" w:eastAsia="TimesNewRomanPS-BoldMT" w:hAnsi="Times New Roman"/>
            <w:color w:val="000000"/>
            <w:sz w:val="20"/>
            <w:szCs w:val="20"/>
          </w:rPr>
          <w:t>ГЛАВА 6.</w:t>
        </w:r>
        <w:r w:rsidR="00105B10" w:rsidRPr="00A72D1F">
          <w:rPr>
            <w:rFonts w:ascii="Times New Roman" w:hAnsi="Times New Roman"/>
            <w:color w:val="000000"/>
            <w:sz w:val="20"/>
            <w:szCs w:val="20"/>
          </w:rPr>
          <w:tab/>
          <w:t>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r w:rsidR="00105B10" w:rsidRPr="00A72D1F">
          <w:rPr>
            <w:rFonts w:ascii="Times New Roman" w:hAnsi="Times New Roman"/>
            <w:webHidden/>
            <w:color w:val="000000"/>
            <w:sz w:val="20"/>
            <w:szCs w:val="20"/>
          </w:rPr>
          <w:tab/>
        </w:r>
        <w:r w:rsidR="00105B10" w:rsidRPr="00A72D1F">
          <w:rPr>
            <w:rFonts w:ascii="Times New Roman" w:hAnsi="Times New Roman"/>
            <w:webHidden/>
            <w:color w:val="000000"/>
            <w:sz w:val="20"/>
            <w:szCs w:val="20"/>
          </w:rPr>
          <w:fldChar w:fldCharType="begin"/>
        </w:r>
        <w:r w:rsidR="00105B10" w:rsidRPr="00A72D1F">
          <w:rPr>
            <w:rFonts w:ascii="Times New Roman" w:hAnsi="Times New Roman"/>
            <w:webHidden/>
            <w:color w:val="000000"/>
            <w:sz w:val="20"/>
            <w:szCs w:val="20"/>
          </w:rPr>
          <w:instrText xml:space="preserve"> PAGEREF _Toc5633008 \h </w:instrText>
        </w:r>
        <w:r w:rsidR="00105B10" w:rsidRPr="00A72D1F">
          <w:rPr>
            <w:rFonts w:ascii="Times New Roman" w:hAnsi="Times New Roman"/>
            <w:webHidden/>
            <w:color w:val="000000"/>
            <w:sz w:val="20"/>
            <w:szCs w:val="20"/>
          </w:rPr>
        </w:r>
        <w:r w:rsidR="00105B10" w:rsidRPr="00A72D1F">
          <w:rPr>
            <w:rFonts w:ascii="Times New Roman" w:hAnsi="Times New Roman"/>
            <w:webHidden/>
            <w:color w:val="000000"/>
            <w:sz w:val="20"/>
            <w:szCs w:val="20"/>
          </w:rPr>
          <w:fldChar w:fldCharType="separate"/>
        </w:r>
        <w:r w:rsidR="00105B10" w:rsidRPr="00A72D1F">
          <w:rPr>
            <w:rFonts w:ascii="Times New Roman" w:hAnsi="Times New Roman"/>
            <w:webHidden/>
            <w:color w:val="000000"/>
            <w:sz w:val="20"/>
            <w:szCs w:val="20"/>
          </w:rPr>
          <w:t>71</w:t>
        </w:r>
        <w:r w:rsidR="00105B10" w:rsidRPr="00A72D1F">
          <w:rPr>
            <w:rFonts w:ascii="Times New Roman" w:hAnsi="Times New Roman"/>
            <w:webHidden/>
            <w:color w:val="000000"/>
            <w:sz w:val="20"/>
            <w:szCs w:val="20"/>
          </w:rPr>
          <w:fldChar w:fldCharType="end"/>
        </w:r>
      </w:hyperlink>
    </w:p>
    <w:p w:rsidR="00105B10" w:rsidRPr="00A72D1F" w:rsidRDefault="00A2493F" w:rsidP="00105B10">
      <w:pPr>
        <w:rPr>
          <w:rFonts w:ascii="Times New Roman" w:hAnsi="Times New Roman"/>
          <w:color w:val="000000"/>
          <w:sz w:val="20"/>
          <w:szCs w:val="20"/>
        </w:rPr>
      </w:pPr>
      <w:hyperlink w:anchor="_Toc5633009" w:history="1">
        <w:r w:rsidR="00105B10" w:rsidRPr="00A72D1F">
          <w:rPr>
            <w:rFonts w:ascii="Times New Roman" w:hAnsi="Times New Roman"/>
            <w:color w:val="000000"/>
            <w:sz w:val="20"/>
            <w:szCs w:val="20"/>
          </w:rPr>
          <w:t>а) расчетную величину нормативных потерь (в ценовых зонах теплоснабжения - расчетную величину плановых потерь, определяемых в соответствии с методическими указаниями по разработке схем теплоснабжения) теплоносителя в тепловых сетях в зонах действия источников тепловой энергии</w:t>
        </w:r>
        <w:r w:rsidR="00105B10" w:rsidRPr="00A72D1F">
          <w:rPr>
            <w:rFonts w:ascii="Times New Roman" w:hAnsi="Times New Roman"/>
            <w:webHidden/>
            <w:color w:val="000000"/>
            <w:sz w:val="20"/>
            <w:szCs w:val="20"/>
          </w:rPr>
          <w:tab/>
        </w:r>
        <w:r w:rsidR="00105B10" w:rsidRPr="00A72D1F">
          <w:rPr>
            <w:rFonts w:ascii="Times New Roman" w:hAnsi="Times New Roman"/>
            <w:webHidden/>
            <w:color w:val="000000"/>
            <w:sz w:val="20"/>
            <w:szCs w:val="20"/>
          </w:rPr>
          <w:fldChar w:fldCharType="begin"/>
        </w:r>
        <w:r w:rsidR="00105B10" w:rsidRPr="00A72D1F">
          <w:rPr>
            <w:rFonts w:ascii="Times New Roman" w:hAnsi="Times New Roman"/>
            <w:webHidden/>
            <w:color w:val="000000"/>
            <w:sz w:val="20"/>
            <w:szCs w:val="20"/>
          </w:rPr>
          <w:instrText xml:space="preserve"> PAGEREF _Toc5633009 \h </w:instrText>
        </w:r>
        <w:r w:rsidR="00105B10" w:rsidRPr="00A72D1F">
          <w:rPr>
            <w:rFonts w:ascii="Times New Roman" w:hAnsi="Times New Roman"/>
            <w:webHidden/>
            <w:color w:val="000000"/>
            <w:sz w:val="20"/>
            <w:szCs w:val="20"/>
          </w:rPr>
        </w:r>
        <w:r w:rsidR="00105B10" w:rsidRPr="00A72D1F">
          <w:rPr>
            <w:rFonts w:ascii="Times New Roman" w:hAnsi="Times New Roman"/>
            <w:webHidden/>
            <w:color w:val="000000"/>
            <w:sz w:val="20"/>
            <w:szCs w:val="20"/>
          </w:rPr>
          <w:fldChar w:fldCharType="separate"/>
        </w:r>
        <w:r w:rsidR="00105B10" w:rsidRPr="00A72D1F">
          <w:rPr>
            <w:rFonts w:ascii="Times New Roman" w:hAnsi="Times New Roman"/>
            <w:webHidden/>
            <w:color w:val="000000"/>
            <w:sz w:val="20"/>
            <w:szCs w:val="20"/>
          </w:rPr>
          <w:t>71</w:t>
        </w:r>
        <w:r w:rsidR="00105B10" w:rsidRPr="00A72D1F">
          <w:rPr>
            <w:rFonts w:ascii="Times New Roman" w:hAnsi="Times New Roman"/>
            <w:webHidden/>
            <w:color w:val="000000"/>
            <w:sz w:val="20"/>
            <w:szCs w:val="20"/>
          </w:rPr>
          <w:fldChar w:fldCharType="end"/>
        </w:r>
      </w:hyperlink>
    </w:p>
    <w:p w:rsidR="00105B10" w:rsidRPr="00A72D1F" w:rsidRDefault="00A2493F" w:rsidP="00105B10">
      <w:pPr>
        <w:rPr>
          <w:rFonts w:ascii="Times New Roman" w:hAnsi="Times New Roman"/>
          <w:color w:val="000000"/>
          <w:sz w:val="20"/>
          <w:szCs w:val="20"/>
        </w:rPr>
      </w:pPr>
      <w:hyperlink w:anchor="_Toc5633010" w:history="1">
        <w:r w:rsidR="00105B10" w:rsidRPr="00A72D1F">
          <w:rPr>
            <w:rFonts w:ascii="Times New Roman" w:hAnsi="Times New Roman"/>
            <w:color w:val="000000"/>
            <w:sz w:val="20"/>
            <w:szCs w:val="20"/>
          </w:rPr>
          <w:t>б) 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на закрытую систему горячего водоснабжения</w:t>
        </w:r>
        <w:r w:rsidR="00105B10" w:rsidRPr="00A72D1F">
          <w:rPr>
            <w:rFonts w:ascii="Times New Roman" w:hAnsi="Times New Roman"/>
            <w:webHidden/>
            <w:color w:val="000000"/>
            <w:sz w:val="20"/>
            <w:szCs w:val="20"/>
          </w:rPr>
          <w:tab/>
        </w:r>
        <w:r w:rsidR="00105B10" w:rsidRPr="00A72D1F">
          <w:rPr>
            <w:rFonts w:ascii="Times New Roman" w:hAnsi="Times New Roman"/>
            <w:webHidden/>
            <w:color w:val="000000"/>
            <w:sz w:val="20"/>
            <w:szCs w:val="20"/>
          </w:rPr>
          <w:fldChar w:fldCharType="begin"/>
        </w:r>
        <w:r w:rsidR="00105B10" w:rsidRPr="00A72D1F">
          <w:rPr>
            <w:rFonts w:ascii="Times New Roman" w:hAnsi="Times New Roman"/>
            <w:webHidden/>
            <w:color w:val="000000"/>
            <w:sz w:val="20"/>
            <w:szCs w:val="20"/>
          </w:rPr>
          <w:instrText xml:space="preserve"> PAGEREF _Toc5633010 \h </w:instrText>
        </w:r>
        <w:r w:rsidR="00105B10" w:rsidRPr="00A72D1F">
          <w:rPr>
            <w:rFonts w:ascii="Times New Roman" w:hAnsi="Times New Roman"/>
            <w:webHidden/>
            <w:color w:val="000000"/>
            <w:sz w:val="20"/>
            <w:szCs w:val="20"/>
          </w:rPr>
        </w:r>
        <w:r w:rsidR="00105B10" w:rsidRPr="00A72D1F">
          <w:rPr>
            <w:rFonts w:ascii="Times New Roman" w:hAnsi="Times New Roman"/>
            <w:webHidden/>
            <w:color w:val="000000"/>
            <w:sz w:val="20"/>
            <w:szCs w:val="20"/>
          </w:rPr>
          <w:fldChar w:fldCharType="separate"/>
        </w:r>
        <w:r w:rsidR="00105B10" w:rsidRPr="00A72D1F">
          <w:rPr>
            <w:rFonts w:ascii="Times New Roman" w:hAnsi="Times New Roman"/>
            <w:webHidden/>
            <w:color w:val="000000"/>
            <w:sz w:val="20"/>
            <w:szCs w:val="20"/>
          </w:rPr>
          <w:t>71</w:t>
        </w:r>
        <w:r w:rsidR="00105B10" w:rsidRPr="00A72D1F">
          <w:rPr>
            <w:rFonts w:ascii="Times New Roman" w:hAnsi="Times New Roman"/>
            <w:webHidden/>
            <w:color w:val="000000"/>
            <w:sz w:val="20"/>
            <w:szCs w:val="20"/>
          </w:rPr>
          <w:fldChar w:fldCharType="end"/>
        </w:r>
      </w:hyperlink>
    </w:p>
    <w:p w:rsidR="00105B10" w:rsidRPr="00A72D1F" w:rsidRDefault="00A2493F" w:rsidP="00105B10">
      <w:pPr>
        <w:rPr>
          <w:rFonts w:ascii="Times New Roman" w:hAnsi="Times New Roman"/>
          <w:color w:val="000000"/>
          <w:sz w:val="20"/>
          <w:szCs w:val="20"/>
        </w:rPr>
      </w:pPr>
      <w:hyperlink w:anchor="_Toc5633011" w:history="1">
        <w:r w:rsidR="00105B10" w:rsidRPr="00A72D1F">
          <w:rPr>
            <w:rFonts w:ascii="Times New Roman" w:hAnsi="Times New Roman"/>
            <w:color w:val="000000"/>
            <w:sz w:val="20"/>
            <w:szCs w:val="20"/>
          </w:rPr>
          <w:t>в) сведения о наличии баков-аккумуляторов</w:t>
        </w:r>
        <w:r w:rsidR="00105B10" w:rsidRPr="00A72D1F">
          <w:rPr>
            <w:rFonts w:ascii="Times New Roman" w:hAnsi="Times New Roman"/>
            <w:webHidden/>
            <w:color w:val="000000"/>
            <w:sz w:val="20"/>
            <w:szCs w:val="20"/>
          </w:rPr>
          <w:tab/>
        </w:r>
        <w:r w:rsidR="00105B10" w:rsidRPr="00A72D1F">
          <w:rPr>
            <w:rFonts w:ascii="Times New Roman" w:hAnsi="Times New Roman"/>
            <w:webHidden/>
            <w:color w:val="000000"/>
            <w:sz w:val="20"/>
            <w:szCs w:val="20"/>
          </w:rPr>
          <w:fldChar w:fldCharType="begin"/>
        </w:r>
        <w:r w:rsidR="00105B10" w:rsidRPr="00A72D1F">
          <w:rPr>
            <w:rFonts w:ascii="Times New Roman" w:hAnsi="Times New Roman"/>
            <w:webHidden/>
            <w:color w:val="000000"/>
            <w:sz w:val="20"/>
            <w:szCs w:val="20"/>
          </w:rPr>
          <w:instrText xml:space="preserve"> PAGEREF _Toc5633011 \h </w:instrText>
        </w:r>
        <w:r w:rsidR="00105B10" w:rsidRPr="00A72D1F">
          <w:rPr>
            <w:rFonts w:ascii="Times New Roman" w:hAnsi="Times New Roman"/>
            <w:webHidden/>
            <w:color w:val="000000"/>
            <w:sz w:val="20"/>
            <w:szCs w:val="20"/>
          </w:rPr>
        </w:r>
        <w:r w:rsidR="00105B10" w:rsidRPr="00A72D1F">
          <w:rPr>
            <w:rFonts w:ascii="Times New Roman" w:hAnsi="Times New Roman"/>
            <w:webHidden/>
            <w:color w:val="000000"/>
            <w:sz w:val="20"/>
            <w:szCs w:val="20"/>
          </w:rPr>
          <w:fldChar w:fldCharType="separate"/>
        </w:r>
        <w:r w:rsidR="00105B10" w:rsidRPr="00A72D1F">
          <w:rPr>
            <w:rFonts w:ascii="Times New Roman" w:hAnsi="Times New Roman"/>
            <w:webHidden/>
            <w:color w:val="000000"/>
            <w:sz w:val="20"/>
            <w:szCs w:val="20"/>
          </w:rPr>
          <w:t>71</w:t>
        </w:r>
        <w:r w:rsidR="00105B10" w:rsidRPr="00A72D1F">
          <w:rPr>
            <w:rFonts w:ascii="Times New Roman" w:hAnsi="Times New Roman"/>
            <w:webHidden/>
            <w:color w:val="000000"/>
            <w:sz w:val="20"/>
            <w:szCs w:val="20"/>
          </w:rPr>
          <w:fldChar w:fldCharType="end"/>
        </w:r>
      </w:hyperlink>
    </w:p>
    <w:p w:rsidR="00105B10" w:rsidRPr="00A72D1F" w:rsidRDefault="00A2493F" w:rsidP="00105B10">
      <w:pPr>
        <w:rPr>
          <w:rFonts w:ascii="Times New Roman" w:hAnsi="Times New Roman"/>
          <w:color w:val="000000"/>
          <w:sz w:val="20"/>
          <w:szCs w:val="20"/>
        </w:rPr>
      </w:pPr>
      <w:hyperlink w:anchor="_Toc5633012" w:history="1">
        <w:r w:rsidR="00105B10" w:rsidRPr="00A72D1F">
          <w:rPr>
            <w:rFonts w:ascii="Times New Roman" w:hAnsi="Times New Roman"/>
            <w:color w:val="000000"/>
            <w:sz w:val="20"/>
            <w:szCs w:val="20"/>
          </w:rPr>
          <w:t>г) нормативный и фактический (для эксплуатационного и аварийного режимов) часовой расход подпиточной воды в зоне действия источников тепловой энергии</w:t>
        </w:r>
        <w:r w:rsidR="00105B10" w:rsidRPr="00A72D1F">
          <w:rPr>
            <w:rFonts w:ascii="Times New Roman" w:hAnsi="Times New Roman"/>
            <w:webHidden/>
            <w:color w:val="000000"/>
            <w:sz w:val="20"/>
            <w:szCs w:val="20"/>
          </w:rPr>
          <w:tab/>
        </w:r>
        <w:r w:rsidR="00105B10" w:rsidRPr="00A72D1F">
          <w:rPr>
            <w:rFonts w:ascii="Times New Roman" w:hAnsi="Times New Roman"/>
            <w:webHidden/>
            <w:color w:val="000000"/>
            <w:sz w:val="20"/>
            <w:szCs w:val="20"/>
          </w:rPr>
          <w:fldChar w:fldCharType="begin"/>
        </w:r>
        <w:r w:rsidR="00105B10" w:rsidRPr="00A72D1F">
          <w:rPr>
            <w:rFonts w:ascii="Times New Roman" w:hAnsi="Times New Roman"/>
            <w:webHidden/>
            <w:color w:val="000000"/>
            <w:sz w:val="20"/>
            <w:szCs w:val="20"/>
          </w:rPr>
          <w:instrText xml:space="preserve"> PAGEREF _Toc5633012 \h </w:instrText>
        </w:r>
        <w:r w:rsidR="00105B10" w:rsidRPr="00A72D1F">
          <w:rPr>
            <w:rFonts w:ascii="Times New Roman" w:hAnsi="Times New Roman"/>
            <w:webHidden/>
            <w:color w:val="000000"/>
            <w:sz w:val="20"/>
            <w:szCs w:val="20"/>
          </w:rPr>
        </w:r>
        <w:r w:rsidR="00105B10" w:rsidRPr="00A72D1F">
          <w:rPr>
            <w:rFonts w:ascii="Times New Roman" w:hAnsi="Times New Roman"/>
            <w:webHidden/>
            <w:color w:val="000000"/>
            <w:sz w:val="20"/>
            <w:szCs w:val="20"/>
          </w:rPr>
          <w:fldChar w:fldCharType="separate"/>
        </w:r>
        <w:r w:rsidR="00105B10" w:rsidRPr="00A72D1F">
          <w:rPr>
            <w:rFonts w:ascii="Times New Roman" w:hAnsi="Times New Roman"/>
            <w:webHidden/>
            <w:color w:val="000000"/>
            <w:sz w:val="20"/>
            <w:szCs w:val="20"/>
          </w:rPr>
          <w:t>71</w:t>
        </w:r>
        <w:r w:rsidR="00105B10" w:rsidRPr="00A72D1F">
          <w:rPr>
            <w:rFonts w:ascii="Times New Roman" w:hAnsi="Times New Roman"/>
            <w:webHidden/>
            <w:color w:val="000000"/>
            <w:sz w:val="20"/>
            <w:szCs w:val="20"/>
          </w:rPr>
          <w:fldChar w:fldCharType="end"/>
        </w:r>
      </w:hyperlink>
    </w:p>
    <w:p w:rsidR="00105B10" w:rsidRPr="00A72D1F" w:rsidRDefault="00A2493F" w:rsidP="00105B10">
      <w:pPr>
        <w:rPr>
          <w:rFonts w:ascii="Times New Roman" w:hAnsi="Times New Roman"/>
          <w:color w:val="000000"/>
          <w:sz w:val="20"/>
          <w:szCs w:val="20"/>
        </w:rPr>
      </w:pPr>
      <w:hyperlink w:anchor="_Toc5633013" w:history="1">
        <w:r w:rsidR="00105B10" w:rsidRPr="00A72D1F">
          <w:rPr>
            <w:rFonts w:ascii="Times New Roman" w:hAnsi="Times New Roman"/>
            <w:color w:val="000000"/>
            <w:sz w:val="20"/>
            <w:szCs w:val="20"/>
          </w:rPr>
          <w:t>д) 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r w:rsidR="00105B10" w:rsidRPr="00A72D1F">
          <w:rPr>
            <w:rFonts w:ascii="Times New Roman" w:hAnsi="Times New Roman"/>
            <w:webHidden/>
            <w:color w:val="000000"/>
            <w:sz w:val="20"/>
            <w:szCs w:val="20"/>
          </w:rPr>
          <w:tab/>
        </w:r>
        <w:r w:rsidR="00105B10" w:rsidRPr="00A72D1F">
          <w:rPr>
            <w:rFonts w:ascii="Times New Roman" w:hAnsi="Times New Roman"/>
            <w:webHidden/>
            <w:color w:val="000000"/>
            <w:sz w:val="20"/>
            <w:szCs w:val="20"/>
          </w:rPr>
          <w:fldChar w:fldCharType="begin"/>
        </w:r>
        <w:r w:rsidR="00105B10" w:rsidRPr="00A72D1F">
          <w:rPr>
            <w:rFonts w:ascii="Times New Roman" w:hAnsi="Times New Roman"/>
            <w:webHidden/>
            <w:color w:val="000000"/>
            <w:sz w:val="20"/>
            <w:szCs w:val="20"/>
          </w:rPr>
          <w:instrText xml:space="preserve"> PAGEREF _Toc5633013 \h </w:instrText>
        </w:r>
        <w:r w:rsidR="00105B10" w:rsidRPr="00A72D1F">
          <w:rPr>
            <w:rFonts w:ascii="Times New Roman" w:hAnsi="Times New Roman"/>
            <w:webHidden/>
            <w:color w:val="000000"/>
            <w:sz w:val="20"/>
            <w:szCs w:val="20"/>
          </w:rPr>
        </w:r>
        <w:r w:rsidR="00105B10" w:rsidRPr="00A72D1F">
          <w:rPr>
            <w:rFonts w:ascii="Times New Roman" w:hAnsi="Times New Roman"/>
            <w:webHidden/>
            <w:color w:val="000000"/>
            <w:sz w:val="20"/>
            <w:szCs w:val="20"/>
          </w:rPr>
          <w:fldChar w:fldCharType="separate"/>
        </w:r>
        <w:r w:rsidR="00105B10" w:rsidRPr="00A72D1F">
          <w:rPr>
            <w:rFonts w:ascii="Times New Roman" w:hAnsi="Times New Roman"/>
            <w:webHidden/>
            <w:color w:val="000000"/>
            <w:sz w:val="20"/>
            <w:szCs w:val="20"/>
          </w:rPr>
          <w:t>72</w:t>
        </w:r>
        <w:r w:rsidR="00105B10" w:rsidRPr="00A72D1F">
          <w:rPr>
            <w:rFonts w:ascii="Times New Roman" w:hAnsi="Times New Roman"/>
            <w:webHidden/>
            <w:color w:val="000000"/>
            <w:sz w:val="20"/>
            <w:szCs w:val="20"/>
          </w:rPr>
          <w:fldChar w:fldCharType="end"/>
        </w:r>
      </w:hyperlink>
    </w:p>
    <w:p w:rsidR="00105B10" w:rsidRPr="00A72D1F" w:rsidRDefault="00A2493F" w:rsidP="00105B10">
      <w:pPr>
        <w:rPr>
          <w:rFonts w:ascii="Times New Roman" w:hAnsi="Times New Roman"/>
          <w:color w:val="000000"/>
          <w:sz w:val="20"/>
          <w:szCs w:val="20"/>
        </w:rPr>
      </w:pPr>
      <w:hyperlink w:anchor="_Toc5633014" w:history="1">
        <w:r w:rsidR="00105B10" w:rsidRPr="00A72D1F">
          <w:rPr>
            <w:rFonts w:ascii="Times New Roman" w:hAnsi="Times New Roman"/>
            <w:color w:val="000000"/>
            <w:sz w:val="20"/>
            <w:szCs w:val="20"/>
          </w:rPr>
          <w:t>ГЛАВА 7.</w:t>
        </w:r>
        <w:r w:rsidR="00105B10" w:rsidRPr="00A72D1F">
          <w:rPr>
            <w:rFonts w:ascii="Times New Roman" w:hAnsi="Times New Roman"/>
            <w:color w:val="000000"/>
            <w:sz w:val="20"/>
            <w:szCs w:val="20"/>
          </w:rPr>
          <w:tab/>
          <w:t>ПРЕДЛОЖЕНИЯ ПО СТРОИТЕЛЬСТВУ, РЕКОНСТРУКЦИИ, ТЕХНИЧЕСКОМУ ПЕРЕВООРУЖЕНИЮ И (ИЛИ) МОДЕРНИЗАЦИИ ИСТОЧНИКОВ ТЕПЛОВОЙ ЭНЕРГИИ</w:t>
        </w:r>
        <w:r w:rsidR="00105B10" w:rsidRPr="00A72D1F">
          <w:rPr>
            <w:rFonts w:ascii="Times New Roman" w:hAnsi="Times New Roman"/>
            <w:webHidden/>
            <w:color w:val="000000"/>
            <w:sz w:val="20"/>
            <w:szCs w:val="20"/>
          </w:rPr>
          <w:tab/>
        </w:r>
        <w:r w:rsidR="00105B10" w:rsidRPr="00A72D1F">
          <w:rPr>
            <w:rFonts w:ascii="Times New Roman" w:hAnsi="Times New Roman"/>
            <w:webHidden/>
            <w:color w:val="000000"/>
            <w:sz w:val="20"/>
            <w:szCs w:val="20"/>
          </w:rPr>
          <w:fldChar w:fldCharType="begin"/>
        </w:r>
        <w:r w:rsidR="00105B10" w:rsidRPr="00A72D1F">
          <w:rPr>
            <w:rFonts w:ascii="Times New Roman" w:hAnsi="Times New Roman"/>
            <w:webHidden/>
            <w:color w:val="000000"/>
            <w:sz w:val="20"/>
            <w:szCs w:val="20"/>
          </w:rPr>
          <w:instrText xml:space="preserve"> PAGEREF _Toc5633014 \h </w:instrText>
        </w:r>
        <w:r w:rsidR="00105B10" w:rsidRPr="00A72D1F">
          <w:rPr>
            <w:rFonts w:ascii="Times New Roman" w:hAnsi="Times New Roman"/>
            <w:webHidden/>
            <w:color w:val="000000"/>
            <w:sz w:val="20"/>
            <w:szCs w:val="20"/>
          </w:rPr>
        </w:r>
        <w:r w:rsidR="00105B10" w:rsidRPr="00A72D1F">
          <w:rPr>
            <w:rFonts w:ascii="Times New Roman" w:hAnsi="Times New Roman"/>
            <w:webHidden/>
            <w:color w:val="000000"/>
            <w:sz w:val="20"/>
            <w:szCs w:val="20"/>
          </w:rPr>
          <w:fldChar w:fldCharType="separate"/>
        </w:r>
        <w:r w:rsidR="00105B10" w:rsidRPr="00A72D1F">
          <w:rPr>
            <w:rFonts w:ascii="Times New Roman" w:hAnsi="Times New Roman"/>
            <w:webHidden/>
            <w:color w:val="000000"/>
            <w:sz w:val="20"/>
            <w:szCs w:val="20"/>
          </w:rPr>
          <w:t>77</w:t>
        </w:r>
        <w:r w:rsidR="00105B10" w:rsidRPr="00A72D1F">
          <w:rPr>
            <w:rFonts w:ascii="Times New Roman" w:hAnsi="Times New Roman"/>
            <w:webHidden/>
            <w:color w:val="000000"/>
            <w:sz w:val="20"/>
            <w:szCs w:val="20"/>
          </w:rPr>
          <w:fldChar w:fldCharType="end"/>
        </w:r>
      </w:hyperlink>
    </w:p>
    <w:p w:rsidR="00105B10" w:rsidRPr="00A72D1F" w:rsidRDefault="00A2493F" w:rsidP="00105B10">
      <w:pPr>
        <w:rPr>
          <w:rFonts w:ascii="Times New Roman" w:hAnsi="Times New Roman"/>
          <w:color w:val="000000"/>
          <w:sz w:val="20"/>
          <w:szCs w:val="20"/>
        </w:rPr>
      </w:pPr>
      <w:hyperlink w:anchor="_Toc5633015" w:history="1">
        <w:r w:rsidR="00105B10" w:rsidRPr="00A72D1F">
          <w:rPr>
            <w:rFonts w:ascii="Times New Roman" w:eastAsia="TimesNewRomanPS-BoldMT" w:hAnsi="Times New Roman"/>
            <w:color w:val="000000"/>
            <w:sz w:val="20"/>
            <w:szCs w:val="20"/>
          </w:rPr>
          <w:t xml:space="preserve">а) </w:t>
        </w:r>
        <w:r w:rsidR="00105B10" w:rsidRPr="00A72D1F">
          <w:rPr>
            <w:rFonts w:ascii="Times New Roman" w:hAnsi="Times New Roman"/>
            <w:color w:val="000000"/>
            <w:sz w:val="20"/>
            <w:szCs w:val="20"/>
          </w:rPr>
          <w:t>описание условий организации централизованного теплоснабжения, индивидуального теплоснабжения, а также поквартирного отопления</w:t>
        </w:r>
        <w:r w:rsidR="00105B10" w:rsidRPr="00A72D1F">
          <w:rPr>
            <w:rFonts w:ascii="Times New Roman" w:hAnsi="Times New Roman"/>
            <w:webHidden/>
            <w:color w:val="000000"/>
            <w:sz w:val="20"/>
            <w:szCs w:val="20"/>
          </w:rPr>
          <w:tab/>
        </w:r>
        <w:r w:rsidR="00105B10" w:rsidRPr="00A72D1F">
          <w:rPr>
            <w:rFonts w:ascii="Times New Roman" w:hAnsi="Times New Roman"/>
            <w:webHidden/>
            <w:color w:val="000000"/>
            <w:sz w:val="20"/>
            <w:szCs w:val="20"/>
          </w:rPr>
          <w:fldChar w:fldCharType="begin"/>
        </w:r>
        <w:r w:rsidR="00105B10" w:rsidRPr="00A72D1F">
          <w:rPr>
            <w:rFonts w:ascii="Times New Roman" w:hAnsi="Times New Roman"/>
            <w:webHidden/>
            <w:color w:val="000000"/>
            <w:sz w:val="20"/>
            <w:szCs w:val="20"/>
          </w:rPr>
          <w:instrText xml:space="preserve"> PAGEREF _Toc5633015 \h </w:instrText>
        </w:r>
        <w:r w:rsidR="00105B10" w:rsidRPr="00A72D1F">
          <w:rPr>
            <w:rFonts w:ascii="Times New Roman" w:hAnsi="Times New Roman"/>
            <w:webHidden/>
            <w:color w:val="000000"/>
            <w:sz w:val="20"/>
            <w:szCs w:val="20"/>
          </w:rPr>
        </w:r>
        <w:r w:rsidR="00105B10" w:rsidRPr="00A72D1F">
          <w:rPr>
            <w:rFonts w:ascii="Times New Roman" w:hAnsi="Times New Roman"/>
            <w:webHidden/>
            <w:color w:val="000000"/>
            <w:sz w:val="20"/>
            <w:szCs w:val="20"/>
          </w:rPr>
          <w:fldChar w:fldCharType="separate"/>
        </w:r>
        <w:r w:rsidR="00105B10" w:rsidRPr="00A72D1F">
          <w:rPr>
            <w:rFonts w:ascii="Times New Roman" w:hAnsi="Times New Roman"/>
            <w:webHidden/>
            <w:color w:val="000000"/>
            <w:sz w:val="20"/>
            <w:szCs w:val="20"/>
          </w:rPr>
          <w:t>77</w:t>
        </w:r>
        <w:r w:rsidR="00105B10" w:rsidRPr="00A72D1F">
          <w:rPr>
            <w:rFonts w:ascii="Times New Roman" w:hAnsi="Times New Roman"/>
            <w:webHidden/>
            <w:color w:val="000000"/>
            <w:sz w:val="20"/>
            <w:szCs w:val="20"/>
          </w:rPr>
          <w:fldChar w:fldCharType="end"/>
        </w:r>
      </w:hyperlink>
    </w:p>
    <w:p w:rsidR="00105B10" w:rsidRPr="00A72D1F" w:rsidRDefault="00A2493F" w:rsidP="00105B10">
      <w:pPr>
        <w:rPr>
          <w:rFonts w:ascii="Times New Roman" w:hAnsi="Times New Roman"/>
          <w:color w:val="000000"/>
          <w:sz w:val="20"/>
          <w:szCs w:val="20"/>
        </w:rPr>
      </w:pPr>
      <w:hyperlink w:anchor="_Toc5633016" w:history="1">
        <w:r w:rsidR="00105B10" w:rsidRPr="00A72D1F">
          <w:rPr>
            <w:rFonts w:ascii="Times New Roman" w:hAnsi="Times New Roman"/>
            <w:color w:val="000000"/>
            <w:sz w:val="20"/>
            <w:szCs w:val="20"/>
          </w:rPr>
          <w:t>б) описание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r w:rsidR="00105B10" w:rsidRPr="00A72D1F">
          <w:rPr>
            <w:rFonts w:ascii="Times New Roman" w:hAnsi="Times New Roman"/>
            <w:webHidden/>
            <w:color w:val="000000"/>
            <w:sz w:val="20"/>
            <w:szCs w:val="20"/>
          </w:rPr>
          <w:tab/>
        </w:r>
        <w:r w:rsidR="00105B10" w:rsidRPr="00A72D1F">
          <w:rPr>
            <w:rFonts w:ascii="Times New Roman" w:hAnsi="Times New Roman"/>
            <w:webHidden/>
            <w:color w:val="000000"/>
            <w:sz w:val="20"/>
            <w:szCs w:val="20"/>
          </w:rPr>
          <w:fldChar w:fldCharType="begin"/>
        </w:r>
        <w:r w:rsidR="00105B10" w:rsidRPr="00A72D1F">
          <w:rPr>
            <w:rFonts w:ascii="Times New Roman" w:hAnsi="Times New Roman"/>
            <w:webHidden/>
            <w:color w:val="000000"/>
            <w:sz w:val="20"/>
            <w:szCs w:val="20"/>
          </w:rPr>
          <w:instrText xml:space="preserve"> PAGEREF _Toc5633016 \h </w:instrText>
        </w:r>
        <w:r w:rsidR="00105B10" w:rsidRPr="00A72D1F">
          <w:rPr>
            <w:rFonts w:ascii="Times New Roman" w:hAnsi="Times New Roman"/>
            <w:webHidden/>
            <w:color w:val="000000"/>
            <w:sz w:val="20"/>
            <w:szCs w:val="20"/>
          </w:rPr>
        </w:r>
        <w:r w:rsidR="00105B10" w:rsidRPr="00A72D1F">
          <w:rPr>
            <w:rFonts w:ascii="Times New Roman" w:hAnsi="Times New Roman"/>
            <w:webHidden/>
            <w:color w:val="000000"/>
            <w:sz w:val="20"/>
            <w:szCs w:val="20"/>
          </w:rPr>
          <w:fldChar w:fldCharType="separate"/>
        </w:r>
        <w:r w:rsidR="00105B10" w:rsidRPr="00A72D1F">
          <w:rPr>
            <w:rFonts w:ascii="Times New Roman" w:hAnsi="Times New Roman"/>
            <w:webHidden/>
            <w:color w:val="000000"/>
            <w:sz w:val="20"/>
            <w:szCs w:val="20"/>
          </w:rPr>
          <w:t>81</w:t>
        </w:r>
        <w:r w:rsidR="00105B10" w:rsidRPr="00A72D1F">
          <w:rPr>
            <w:rFonts w:ascii="Times New Roman" w:hAnsi="Times New Roman"/>
            <w:webHidden/>
            <w:color w:val="000000"/>
            <w:sz w:val="20"/>
            <w:szCs w:val="20"/>
          </w:rPr>
          <w:fldChar w:fldCharType="end"/>
        </w:r>
      </w:hyperlink>
    </w:p>
    <w:p w:rsidR="00105B10" w:rsidRPr="00A72D1F" w:rsidRDefault="00A2493F" w:rsidP="00105B10">
      <w:pPr>
        <w:rPr>
          <w:rFonts w:ascii="Times New Roman" w:hAnsi="Times New Roman"/>
          <w:color w:val="000000"/>
          <w:sz w:val="20"/>
          <w:szCs w:val="20"/>
        </w:rPr>
      </w:pPr>
      <w:hyperlink w:anchor="_Toc5633017" w:history="1">
        <w:r w:rsidR="00105B10" w:rsidRPr="00A72D1F">
          <w:rPr>
            <w:rFonts w:ascii="Times New Roman" w:hAnsi="Times New Roman"/>
            <w:color w:val="000000"/>
            <w:sz w:val="20"/>
            <w:szCs w:val="20"/>
          </w:rPr>
          <w:t>в) 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 в соответствии с методическими указаниями по разработке схем теплоснабжения</w:t>
        </w:r>
        <w:r w:rsidR="00105B10" w:rsidRPr="00A72D1F">
          <w:rPr>
            <w:rFonts w:ascii="Times New Roman" w:hAnsi="Times New Roman"/>
            <w:webHidden/>
            <w:color w:val="000000"/>
            <w:sz w:val="20"/>
            <w:szCs w:val="20"/>
          </w:rPr>
          <w:tab/>
        </w:r>
        <w:r w:rsidR="00105B10" w:rsidRPr="00A72D1F">
          <w:rPr>
            <w:rFonts w:ascii="Times New Roman" w:hAnsi="Times New Roman"/>
            <w:webHidden/>
            <w:color w:val="000000"/>
            <w:sz w:val="20"/>
            <w:szCs w:val="20"/>
          </w:rPr>
          <w:fldChar w:fldCharType="begin"/>
        </w:r>
        <w:r w:rsidR="00105B10" w:rsidRPr="00A72D1F">
          <w:rPr>
            <w:rFonts w:ascii="Times New Roman" w:hAnsi="Times New Roman"/>
            <w:webHidden/>
            <w:color w:val="000000"/>
            <w:sz w:val="20"/>
            <w:szCs w:val="20"/>
          </w:rPr>
          <w:instrText xml:space="preserve"> PAGEREF _Toc5633017 \h </w:instrText>
        </w:r>
        <w:r w:rsidR="00105B10" w:rsidRPr="00A72D1F">
          <w:rPr>
            <w:rFonts w:ascii="Times New Roman" w:hAnsi="Times New Roman"/>
            <w:webHidden/>
            <w:color w:val="000000"/>
            <w:sz w:val="20"/>
            <w:szCs w:val="20"/>
          </w:rPr>
        </w:r>
        <w:r w:rsidR="00105B10" w:rsidRPr="00A72D1F">
          <w:rPr>
            <w:rFonts w:ascii="Times New Roman" w:hAnsi="Times New Roman"/>
            <w:webHidden/>
            <w:color w:val="000000"/>
            <w:sz w:val="20"/>
            <w:szCs w:val="20"/>
          </w:rPr>
          <w:fldChar w:fldCharType="separate"/>
        </w:r>
        <w:r w:rsidR="00105B10" w:rsidRPr="00A72D1F">
          <w:rPr>
            <w:rFonts w:ascii="Times New Roman" w:hAnsi="Times New Roman"/>
            <w:webHidden/>
            <w:color w:val="000000"/>
            <w:sz w:val="20"/>
            <w:szCs w:val="20"/>
          </w:rPr>
          <w:t>81</w:t>
        </w:r>
        <w:r w:rsidR="00105B10" w:rsidRPr="00A72D1F">
          <w:rPr>
            <w:rFonts w:ascii="Times New Roman" w:hAnsi="Times New Roman"/>
            <w:webHidden/>
            <w:color w:val="000000"/>
            <w:sz w:val="20"/>
            <w:szCs w:val="20"/>
          </w:rPr>
          <w:fldChar w:fldCharType="end"/>
        </w:r>
      </w:hyperlink>
    </w:p>
    <w:p w:rsidR="00105B10" w:rsidRPr="00A72D1F" w:rsidRDefault="00A2493F" w:rsidP="00105B10">
      <w:pPr>
        <w:rPr>
          <w:rFonts w:ascii="Times New Roman" w:hAnsi="Times New Roman"/>
          <w:color w:val="000000"/>
          <w:sz w:val="20"/>
          <w:szCs w:val="20"/>
        </w:rPr>
      </w:pPr>
      <w:hyperlink w:anchor="_Toc5633018" w:history="1">
        <w:r w:rsidR="00105B10" w:rsidRPr="00A72D1F">
          <w:rPr>
            <w:rFonts w:ascii="Times New Roman" w:eastAsia="TimesNewRomanPS-BoldMT" w:hAnsi="Times New Roman"/>
            <w:color w:val="000000"/>
            <w:sz w:val="20"/>
            <w:szCs w:val="20"/>
          </w:rPr>
          <w:t xml:space="preserve">г) </w:t>
        </w:r>
        <w:r w:rsidR="00105B10" w:rsidRPr="00A72D1F">
          <w:rPr>
            <w:rFonts w:ascii="Times New Roman" w:hAnsi="Times New Roman"/>
            <w:color w:val="000000"/>
            <w:sz w:val="20"/>
            <w:szCs w:val="20"/>
          </w:rPr>
          <w:t>обоснование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w:t>
        </w:r>
        <w:r w:rsidR="00105B10" w:rsidRPr="00A72D1F">
          <w:rPr>
            <w:rFonts w:ascii="Times New Roman" w:hAnsi="Times New Roman"/>
            <w:webHidden/>
            <w:color w:val="000000"/>
            <w:sz w:val="20"/>
            <w:szCs w:val="20"/>
          </w:rPr>
          <w:tab/>
        </w:r>
        <w:r w:rsidR="00105B10" w:rsidRPr="00A72D1F">
          <w:rPr>
            <w:rFonts w:ascii="Times New Roman" w:hAnsi="Times New Roman"/>
            <w:webHidden/>
            <w:color w:val="000000"/>
            <w:sz w:val="20"/>
            <w:szCs w:val="20"/>
          </w:rPr>
          <w:fldChar w:fldCharType="begin"/>
        </w:r>
        <w:r w:rsidR="00105B10" w:rsidRPr="00A72D1F">
          <w:rPr>
            <w:rFonts w:ascii="Times New Roman" w:hAnsi="Times New Roman"/>
            <w:webHidden/>
            <w:color w:val="000000"/>
            <w:sz w:val="20"/>
            <w:szCs w:val="20"/>
          </w:rPr>
          <w:instrText xml:space="preserve"> PAGEREF _Toc5633018 \h </w:instrText>
        </w:r>
        <w:r w:rsidR="00105B10" w:rsidRPr="00A72D1F">
          <w:rPr>
            <w:rFonts w:ascii="Times New Roman" w:hAnsi="Times New Roman"/>
            <w:webHidden/>
            <w:color w:val="000000"/>
            <w:sz w:val="20"/>
            <w:szCs w:val="20"/>
          </w:rPr>
        </w:r>
        <w:r w:rsidR="00105B10" w:rsidRPr="00A72D1F">
          <w:rPr>
            <w:rFonts w:ascii="Times New Roman" w:hAnsi="Times New Roman"/>
            <w:webHidden/>
            <w:color w:val="000000"/>
            <w:sz w:val="20"/>
            <w:szCs w:val="20"/>
          </w:rPr>
          <w:fldChar w:fldCharType="separate"/>
        </w:r>
        <w:r w:rsidR="00105B10" w:rsidRPr="00A72D1F">
          <w:rPr>
            <w:rFonts w:ascii="Times New Roman" w:hAnsi="Times New Roman"/>
            <w:webHidden/>
            <w:color w:val="000000"/>
            <w:sz w:val="20"/>
            <w:szCs w:val="20"/>
          </w:rPr>
          <w:t>81</w:t>
        </w:r>
        <w:r w:rsidR="00105B10" w:rsidRPr="00A72D1F">
          <w:rPr>
            <w:rFonts w:ascii="Times New Roman" w:hAnsi="Times New Roman"/>
            <w:webHidden/>
            <w:color w:val="000000"/>
            <w:sz w:val="20"/>
            <w:szCs w:val="20"/>
          </w:rPr>
          <w:fldChar w:fldCharType="end"/>
        </w:r>
      </w:hyperlink>
    </w:p>
    <w:p w:rsidR="00105B10" w:rsidRPr="00A72D1F" w:rsidRDefault="00A2493F" w:rsidP="00105B10">
      <w:pPr>
        <w:rPr>
          <w:rFonts w:ascii="Times New Roman" w:hAnsi="Times New Roman"/>
          <w:color w:val="000000"/>
          <w:sz w:val="20"/>
          <w:szCs w:val="20"/>
        </w:rPr>
      </w:pPr>
      <w:hyperlink w:anchor="_Toc5633019" w:history="1">
        <w:r w:rsidR="00105B10" w:rsidRPr="00A72D1F">
          <w:rPr>
            <w:rFonts w:ascii="Times New Roman" w:eastAsia="TimesNewRomanPS-BoldMT" w:hAnsi="Times New Roman"/>
            <w:color w:val="000000"/>
            <w:sz w:val="20"/>
            <w:szCs w:val="20"/>
          </w:rPr>
          <w:t xml:space="preserve">д) </w:t>
        </w:r>
        <w:r w:rsidR="00105B10" w:rsidRPr="00A72D1F">
          <w:rPr>
            <w:rFonts w:ascii="Times New Roman" w:hAnsi="Times New Roman"/>
            <w:color w:val="000000"/>
            <w:sz w:val="20"/>
            <w:szCs w:val="20"/>
          </w:rPr>
          <w:t>обоснование предлагаемых для реконструкции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w:t>
        </w:r>
        <w:r w:rsidR="00105B10" w:rsidRPr="00A72D1F">
          <w:rPr>
            <w:rFonts w:ascii="Times New Roman" w:hAnsi="Times New Roman"/>
            <w:webHidden/>
            <w:color w:val="000000"/>
            <w:sz w:val="20"/>
            <w:szCs w:val="20"/>
          </w:rPr>
          <w:tab/>
        </w:r>
        <w:r w:rsidR="00105B10" w:rsidRPr="00A72D1F">
          <w:rPr>
            <w:rFonts w:ascii="Times New Roman" w:hAnsi="Times New Roman"/>
            <w:webHidden/>
            <w:color w:val="000000"/>
            <w:sz w:val="20"/>
            <w:szCs w:val="20"/>
          </w:rPr>
          <w:fldChar w:fldCharType="begin"/>
        </w:r>
        <w:r w:rsidR="00105B10" w:rsidRPr="00A72D1F">
          <w:rPr>
            <w:rFonts w:ascii="Times New Roman" w:hAnsi="Times New Roman"/>
            <w:webHidden/>
            <w:color w:val="000000"/>
            <w:sz w:val="20"/>
            <w:szCs w:val="20"/>
          </w:rPr>
          <w:instrText xml:space="preserve"> PAGEREF _Toc5633019 \h </w:instrText>
        </w:r>
        <w:r w:rsidR="00105B10" w:rsidRPr="00A72D1F">
          <w:rPr>
            <w:rFonts w:ascii="Times New Roman" w:hAnsi="Times New Roman"/>
            <w:webHidden/>
            <w:color w:val="000000"/>
            <w:sz w:val="20"/>
            <w:szCs w:val="20"/>
          </w:rPr>
        </w:r>
        <w:r w:rsidR="00105B10" w:rsidRPr="00A72D1F">
          <w:rPr>
            <w:rFonts w:ascii="Times New Roman" w:hAnsi="Times New Roman"/>
            <w:webHidden/>
            <w:color w:val="000000"/>
            <w:sz w:val="20"/>
            <w:szCs w:val="20"/>
          </w:rPr>
          <w:fldChar w:fldCharType="separate"/>
        </w:r>
        <w:r w:rsidR="00105B10" w:rsidRPr="00A72D1F">
          <w:rPr>
            <w:rFonts w:ascii="Times New Roman" w:hAnsi="Times New Roman"/>
            <w:webHidden/>
            <w:color w:val="000000"/>
            <w:sz w:val="20"/>
            <w:szCs w:val="20"/>
          </w:rPr>
          <w:t>81</w:t>
        </w:r>
        <w:r w:rsidR="00105B10" w:rsidRPr="00A72D1F">
          <w:rPr>
            <w:rFonts w:ascii="Times New Roman" w:hAnsi="Times New Roman"/>
            <w:webHidden/>
            <w:color w:val="000000"/>
            <w:sz w:val="20"/>
            <w:szCs w:val="20"/>
          </w:rPr>
          <w:fldChar w:fldCharType="end"/>
        </w:r>
      </w:hyperlink>
    </w:p>
    <w:p w:rsidR="00105B10" w:rsidRPr="00A72D1F" w:rsidRDefault="00A2493F" w:rsidP="00105B10">
      <w:pPr>
        <w:rPr>
          <w:rFonts w:ascii="Times New Roman" w:hAnsi="Times New Roman"/>
          <w:color w:val="000000"/>
          <w:sz w:val="20"/>
          <w:szCs w:val="20"/>
        </w:rPr>
      </w:pPr>
      <w:hyperlink w:anchor="_Toc5633020" w:history="1">
        <w:r w:rsidR="00105B10" w:rsidRPr="00A72D1F">
          <w:rPr>
            <w:rFonts w:ascii="Times New Roman" w:eastAsia="TimesNewRomanPS-BoldMT" w:hAnsi="Times New Roman"/>
            <w:color w:val="000000"/>
            <w:sz w:val="20"/>
            <w:szCs w:val="20"/>
          </w:rPr>
          <w:t xml:space="preserve">е) </w:t>
        </w:r>
        <w:r w:rsidR="00105B10" w:rsidRPr="00A72D1F">
          <w:rPr>
            <w:rFonts w:ascii="Times New Roman" w:hAnsi="Times New Roman"/>
            <w:color w:val="000000"/>
            <w:sz w:val="20"/>
            <w:szCs w:val="20"/>
          </w:rPr>
          <w:t>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r w:rsidR="00105B10" w:rsidRPr="00A72D1F">
          <w:rPr>
            <w:rFonts w:ascii="Times New Roman" w:hAnsi="Times New Roman"/>
            <w:webHidden/>
            <w:color w:val="000000"/>
            <w:sz w:val="20"/>
            <w:szCs w:val="20"/>
          </w:rPr>
          <w:tab/>
        </w:r>
        <w:r w:rsidR="00105B10" w:rsidRPr="00A72D1F">
          <w:rPr>
            <w:rFonts w:ascii="Times New Roman" w:hAnsi="Times New Roman"/>
            <w:webHidden/>
            <w:color w:val="000000"/>
            <w:sz w:val="20"/>
            <w:szCs w:val="20"/>
          </w:rPr>
          <w:fldChar w:fldCharType="begin"/>
        </w:r>
        <w:r w:rsidR="00105B10" w:rsidRPr="00A72D1F">
          <w:rPr>
            <w:rFonts w:ascii="Times New Roman" w:hAnsi="Times New Roman"/>
            <w:webHidden/>
            <w:color w:val="000000"/>
            <w:sz w:val="20"/>
            <w:szCs w:val="20"/>
          </w:rPr>
          <w:instrText xml:space="preserve"> PAGEREF _Toc5633020 \h </w:instrText>
        </w:r>
        <w:r w:rsidR="00105B10" w:rsidRPr="00A72D1F">
          <w:rPr>
            <w:rFonts w:ascii="Times New Roman" w:hAnsi="Times New Roman"/>
            <w:webHidden/>
            <w:color w:val="000000"/>
            <w:sz w:val="20"/>
            <w:szCs w:val="20"/>
          </w:rPr>
        </w:r>
        <w:r w:rsidR="00105B10" w:rsidRPr="00A72D1F">
          <w:rPr>
            <w:rFonts w:ascii="Times New Roman" w:hAnsi="Times New Roman"/>
            <w:webHidden/>
            <w:color w:val="000000"/>
            <w:sz w:val="20"/>
            <w:szCs w:val="20"/>
          </w:rPr>
          <w:fldChar w:fldCharType="separate"/>
        </w:r>
        <w:r w:rsidR="00105B10" w:rsidRPr="00A72D1F">
          <w:rPr>
            <w:rFonts w:ascii="Times New Roman" w:hAnsi="Times New Roman"/>
            <w:webHidden/>
            <w:color w:val="000000"/>
            <w:sz w:val="20"/>
            <w:szCs w:val="20"/>
          </w:rPr>
          <w:t>82</w:t>
        </w:r>
        <w:r w:rsidR="00105B10" w:rsidRPr="00A72D1F">
          <w:rPr>
            <w:rFonts w:ascii="Times New Roman" w:hAnsi="Times New Roman"/>
            <w:webHidden/>
            <w:color w:val="000000"/>
            <w:sz w:val="20"/>
            <w:szCs w:val="20"/>
          </w:rPr>
          <w:fldChar w:fldCharType="end"/>
        </w:r>
      </w:hyperlink>
    </w:p>
    <w:p w:rsidR="00105B10" w:rsidRPr="00A72D1F" w:rsidRDefault="00A2493F" w:rsidP="00105B10">
      <w:pPr>
        <w:rPr>
          <w:rFonts w:ascii="Times New Roman" w:hAnsi="Times New Roman"/>
          <w:color w:val="000000"/>
          <w:sz w:val="20"/>
          <w:szCs w:val="20"/>
        </w:rPr>
      </w:pPr>
      <w:hyperlink w:anchor="_Toc5633021" w:history="1">
        <w:r w:rsidR="00105B10" w:rsidRPr="00A72D1F">
          <w:rPr>
            <w:rFonts w:ascii="Times New Roman" w:eastAsia="TimesNewRomanPS-BoldMT" w:hAnsi="Times New Roman"/>
            <w:color w:val="000000"/>
            <w:sz w:val="20"/>
            <w:szCs w:val="20"/>
          </w:rPr>
          <w:t xml:space="preserve">ж) </w:t>
        </w:r>
        <w:r w:rsidR="00105B10" w:rsidRPr="00A72D1F">
          <w:rPr>
            <w:rFonts w:ascii="Times New Roman" w:hAnsi="Times New Roman"/>
            <w:color w:val="000000"/>
            <w:sz w:val="20"/>
            <w:szCs w:val="20"/>
          </w:rPr>
          <w:t>обоснование предлагаемых для реконструкции и (или) модернизации котельных с увеличением зоны их действия путем включения в нее зон действия существующих источников тепловой энергии</w:t>
        </w:r>
        <w:r w:rsidR="00105B10" w:rsidRPr="00A72D1F">
          <w:rPr>
            <w:rFonts w:ascii="Times New Roman" w:hAnsi="Times New Roman"/>
            <w:webHidden/>
            <w:color w:val="000000"/>
            <w:sz w:val="20"/>
            <w:szCs w:val="20"/>
          </w:rPr>
          <w:tab/>
        </w:r>
        <w:r w:rsidR="00105B10" w:rsidRPr="00A72D1F">
          <w:rPr>
            <w:rFonts w:ascii="Times New Roman" w:hAnsi="Times New Roman"/>
            <w:webHidden/>
            <w:color w:val="000000"/>
            <w:sz w:val="20"/>
            <w:szCs w:val="20"/>
          </w:rPr>
          <w:fldChar w:fldCharType="begin"/>
        </w:r>
        <w:r w:rsidR="00105B10" w:rsidRPr="00A72D1F">
          <w:rPr>
            <w:rFonts w:ascii="Times New Roman" w:hAnsi="Times New Roman"/>
            <w:webHidden/>
            <w:color w:val="000000"/>
            <w:sz w:val="20"/>
            <w:szCs w:val="20"/>
          </w:rPr>
          <w:instrText xml:space="preserve"> PAGEREF _Toc5633021 \h </w:instrText>
        </w:r>
        <w:r w:rsidR="00105B10" w:rsidRPr="00A72D1F">
          <w:rPr>
            <w:rFonts w:ascii="Times New Roman" w:hAnsi="Times New Roman"/>
            <w:webHidden/>
            <w:color w:val="000000"/>
            <w:sz w:val="20"/>
            <w:szCs w:val="20"/>
          </w:rPr>
        </w:r>
        <w:r w:rsidR="00105B10" w:rsidRPr="00A72D1F">
          <w:rPr>
            <w:rFonts w:ascii="Times New Roman" w:hAnsi="Times New Roman"/>
            <w:webHidden/>
            <w:color w:val="000000"/>
            <w:sz w:val="20"/>
            <w:szCs w:val="20"/>
          </w:rPr>
          <w:fldChar w:fldCharType="separate"/>
        </w:r>
        <w:r w:rsidR="00105B10" w:rsidRPr="00A72D1F">
          <w:rPr>
            <w:rFonts w:ascii="Times New Roman" w:hAnsi="Times New Roman"/>
            <w:webHidden/>
            <w:color w:val="000000"/>
            <w:sz w:val="20"/>
            <w:szCs w:val="20"/>
          </w:rPr>
          <w:t>82</w:t>
        </w:r>
        <w:r w:rsidR="00105B10" w:rsidRPr="00A72D1F">
          <w:rPr>
            <w:rFonts w:ascii="Times New Roman" w:hAnsi="Times New Roman"/>
            <w:webHidden/>
            <w:color w:val="000000"/>
            <w:sz w:val="20"/>
            <w:szCs w:val="20"/>
          </w:rPr>
          <w:fldChar w:fldCharType="end"/>
        </w:r>
      </w:hyperlink>
    </w:p>
    <w:p w:rsidR="00105B10" w:rsidRPr="00A72D1F" w:rsidRDefault="00A2493F" w:rsidP="00105B10">
      <w:pPr>
        <w:rPr>
          <w:rFonts w:ascii="Times New Roman" w:hAnsi="Times New Roman"/>
          <w:color w:val="000000"/>
          <w:sz w:val="20"/>
          <w:szCs w:val="20"/>
        </w:rPr>
      </w:pPr>
      <w:hyperlink w:anchor="_Toc5633022" w:history="1">
        <w:r w:rsidR="00105B10" w:rsidRPr="00A72D1F">
          <w:rPr>
            <w:rFonts w:ascii="Times New Roman" w:eastAsia="TimesNewRomanPS-BoldMT" w:hAnsi="Times New Roman"/>
            <w:color w:val="000000"/>
            <w:sz w:val="20"/>
            <w:szCs w:val="20"/>
          </w:rPr>
          <w:t xml:space="preserve">з) </w:t>
        </w:r>
        <w:r w:rsidR="00105B10" w:rsidRPr="00A72D1F">
          <w:rPr>
            <w:rFonts w:ascii="Times New Roman" w:hAnsi="Times New Roman"/>
            <w:color w:val="000000"/>
            <w:sz w:val="20"/>
            <w:szCs w:val="20"/>
          </w:rPr>
          <w:t>обоснование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r w:rsidR="00105B10" w:rsidRPr="00A72D1F">
          <w:rPr>
            <w:rFonts w:ascii="Times New Roman" w:hAnsi="Times New Roman"/>
            <w:webHidden/>
            <w:color w:val="000000"/>
            <w:sz w:val="20"/>
            <w:szCs w:val="20"/>
          </w:rPr>
          <w:tab/>
        </w:r>
        <w:r w:rsidR="00105B10" w:rsidRPr="00A72D1F">
          <w:rPr>
            <w:rFonts w:ascii="Times New Roman" w:hAnsi="Times New Roman"/>
            <w:webHidden/>
            <w:color w:val="000000"/>
            <w:sz w:val="20"/>
            <w:szCs w:val="20"/>
          </w:rPr>
          <w:fldChar w:fldCharType="begin"/>
        </w:r>
        <w:r w:rsidR="00105B10" w:rsidRPr="00A72D1F">
          <w:rPr>
            <w:rFonts w:ascii="Times New Roman" w:hAnsi="Times New Roman"/>
            <w:webHidden/>
            <w:color w:val="000000"/>
            <w:sz w:val="20"/>
            <w:szCs w:val="20"/>
          </w:rPr>
          <w:instrText xml:space="preserve"> PAGEREF _Toc5633022 \h </w:instrText>
        </w:r>
        <w:r w:rsidR="00105B10" w:rsidRPr="00A72D1F">
          <w:rPr>
            <w:rFonts w:ascii="Times New Roman" w:hAnsi="Times New Roman"/>
            <w:webHidden/>
            <w:color w:val="000000"/>
            <w:sz w:val="20"/>
            <w:szCs w:val="20"/>
          </w:rPr>
        </w:r>
        <w:r w:rsidR="00105B10" w:rsidRPr="00A72D1F">
          <w:rPr>
            <w:rFonts w:ascii="Times New Roman" w:hAnsi="Times New Roman"/>
            <w:webHidden/>
            <w:color w:val="000000"/>
            <w:sz w:val="20"/>
            <w:szCs w:val="20"/>
          </w:rPr>
          <w:fldChar w:fldCharType="separate"/>
        </w:r>
        <w:r w:rsidR="00105B10" w:rsidRPr="00A72D1F">
          <w:rPr>
            <w:rFonts w:ascii="Times New Roman" w:hAnsi="Times New Roman"/>
            <w:webHidden/>
            <w:color w:val="000000"/>
            <w:sz w:val="20"/>
            <w:szCs w:val="20"/>
          </w:rPr>
          <w:t>83</w:t>
        </w:r>
        <w:r w:rsidR="00105B10" w:rsidRPr="00A72D1F">
          <w:rPr>
            <w:rFonts w:ascii="Times New Roman" w:hAnsi="Times New Roman"/>
            <w:webHidden/>
            <w:color w:val="000000"/>
            <w:sz w:val="20"/>
            <w:szCs w:val="20"/>
          </w:rPr>
          <w:fldChar w:fldCharType="end"/>
        </w:r>
      </w:hyperlink>
    </w:p>
    <w:p w:rsidR="00105B10" w:rsidRPr="00A72D1F" w:rsidRDefault="00A2493F" w:rsidP="00105B10">
      <w:pPr>
        <w:rPr>
          <w:rFonts w:ascii="Times New Roman" w:hAnsi="Times New Roman"/>
          <w:color w:val="000000"/>
          <w:sz w:val="20"/>
          <w:szCs w:val="20"/>
        </w:rPr>
      </w:pPr>
      <w:hyperlink w:anchor="_Toc5633023" w:history="1">
        <w:r w:rsidR="00105B10" w:rsidRPr="00A72D1F">
          <w:rPr>
            <w:rFonts w:ascii="Times New Roman" w:eastAsia="TimesNewRomanPS-BoldMT" w:hAnsi="Times New Roman"/>
            <w:color w:val="000000"/>
            <w:sz w:val="20"/>
            <w:szCs w:val="20"/>
          </w:rPr>
          <w:t xml:space="preserve">и) </w:t>
        </w:r>
        <w:r w:rsidR="00105B10" w:rsidRPr="00A72D1F">
          <w:rPr>
            <w:rFonts w:ascii="Times New Roman" w:hAnsi="Times New Roman"/>
            <w:color w:val="000000"/>
            <w:sz w:val="20"/>
            <w:szCs w:val="20"/>
          </w:rPr>
          <w:t>обоснование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w:t>
        </w:r>
        <w:r w:rsidR="00105B10" w:rsidRPr="00A72D1F">
          <w:rPr>
            <w:rFonts w:ascii="Times New Roman" w:hAnsi="Times New Roman"/>
            <w:webHidden/>
            <w:color w:val="000000"/>
            <w:sz w:val="20"/>
            <w:szCs w:val="20"/>
          </w:rPr>
          <w:tab/>
        </w:r>
        <w:r w:rsidR="00105B10" w:rsidRPr="00A72D1F">
          <w:rPr>
            <w:rFonts w:ascii="Times New Roman" w:hAnsi="Times New Roman"/>
            <w:webHidden/>
            <w:color w:val="000000"/>
            <w:sz w:val="20"/>
            <w:szCs w:val="20"/>
          </w:rPr>
          <w:fldChar w:fldCharType="begin"/>
        </w:r>
        <w:r w:rsidR="00105B10" w:rsidRPr="00A72D1F">
          <w:rPr>
            <w:rFonts w:ascii="Times New Roman" w:hAnsi="Times New Roman"/>
            <w:webHidden/>
            <w:color w:val="000000"/>
            <w:sz w:val="20"/>
            <w:szCs w:val="20"/>
          </w:rPr>
          <w:instrText xml:space="preserve"> PAGEREF _Toc5633023 \h </w:instrText>
        </w:r>
        <w:r w:rsidR="00105B10" w:rsidRPr="00A72D1F">
          <w:rPr>
            <w:rFonts w:ascii="Times New Roman" w:hAnsi="Times New Roman"/>
            <w:webHidden/>
            <w:color w:val="000000"/>
            <w:sz w:val="20"/>
            <w:szCs w:val="20"/>
          </w:rPr>
        </w:r>
        <w:r w:rsidR="00105B10" w:rsidRPr="00A72D1F">
          <w:rPr>
            <w:rFonts w:ascii="Times New Roman" w:hAnsi="Times New Roman"/>
            <w:webHidden/>
            <w:color w:val="000000"/>
            <w:sz w:val="20"/>
            <w:szCs w:val="20"/>
          </w:rPr>
          <w:fldChar w:fldCharType="separate"/>
        </w:r>
        <w:r w:rsidR="00105B10" w:rsidRPr="00A72D1F">
          <w:rPr>
            <w:rFonts w:ascii="Times New Roman" w:hAnsi="Times New Roman"/>
            <w:webHidden/>
            <w:color w:val="000000"/>
            <w:sz w:val="20"/>
            <w:szCs w:val="20"/>
          </w:rPr>
          <w:t>83</w:t>
        </w:r>
        <w:r w:rsidR="00105B10" w:rsidRPr="00A72D1F">
          <w:rPr>
            <w:rFonts w:ascii="Times New Roman" w:hAnsi="Times New Roman"/>
            <w:webHidden/>
            <w:color w:val="000000"/>
            <w:sz w:val="20"/>
            <w:szCs w:val="20"/>
          </w:rPr>
          <w:fldChar w:fldCharType="end"/>
        </w:r>
      </w:hyperlink>
    </w:p>
    <w:p w:rsidR="00105B10" w:rsidRPr="00A72D1F" w:rsidRDefault="00A2493F" w:rsidP="00105B10">
      <w:pPr>
        <w:rPr>
          <w:rFonts w:ascii="Times New Roman" w:hAnsi="Times New Roman"/>
          <w:color w:val="000000"/>
          <w:sz w:val="20"/>
          <w:szCs w:val="20"/>
        </w:rPr>
      </w:pPr>
      <w:hyperlink w:anchor="_Toc5633024" w:history="1">
        <w:r w:rsidR="00105B10" w:rsidRPr="00A72D1F">
          <w:rPr>
            <w:rFonts w:ascii="Times New Roman" w:eastAsia="TimesNewRomanPS-BoldMT" w:hAnsi="Times New Roman"/>
            <w:color w:val="000000"/>
            <w:sz w:val="20"/>
            <w:szCs w:val="20"/>
          </w:rPr>
          <w:t xml:space="preserve">к) </w:t>
        </w:r>
        <w:r w:rsidR="00105B10" w:rsidRPr="00A72D1F">
          <w:rPr>
            <w:rFonts w:ascii="Times New Roman" w:hAnsi="Times New Roman"/>
            <w:color w:val="000000"/>
            <w:sz w:val="20"/>
            <w:szCs w:val="20"/>
          </w:rPr>
          <w:t>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r w:rsidR="00105B10" w:rsidRPr="00A72D1F">
          <w:rPr>
            <w:rFonts w:ascii="Times New Roman" w:hAnsi="Times New Roman"/>
            <w:webHidden/>
            <w:color w:val="000000"/>
            <w:sz w:val="20"/>
            <w:szCs w:val="20"/>
          </w:rPr>
          <w:tab/>
        </w:r>
        <w:r w:rsidR="00105B10" w:rsidRPr="00A72D1F">
          <w:rPr>
            <w:rFonts w:ascii="Times New Roman" w:hAnsi="Times New Roman"/>
            <w:webHidden/>
            <w:color w:val="000000"/>
            <w:sz w:val="20"/>
            <w:szCs w:val="20"/>
          </w:rPr>
          <w:fldChar w:fldCharType="begin"/>
        </w:r>
        <w:r w:rsidR="00105B10" w:rsidRPr="00A72D1F">
          <w:rPr>
            <w:rFonts w:ascii="Times New Roman" w:hAnsi="Times New Roman"/>
            <w:webHidden/>
            <w:color w:val="000000"/>
            <w:sz w:val="20"/>
            <w:szCs w:val="20"/>
          </w:rPr>
          <w:instrText xml:space="preserve"> PAGEREF _Toc5633024 \h </w:instrText>
        </w:r>
        <w:r w:rsidR="00105B10" w:rsidRPr="00A72D1F">
          <w:rPr>
            <w:rFonts w:ascii="Times New Roman" w:hAnsi="Times New Roman"/>
            <w:webHidden/>
            <w:color w:val="000000"/>
            <w:sz w:val="20"/>
            <w:szCs w:val="20"/>
          </w:rPr>
        </w:r>
        <w:r w:rsidR="00105B10" w:rsidRPr="00A72D1F">
          <w:rPr>
            <w:rFonts w:ascii="Times New Roman" w:hAnsi="Times New Roman"/>
            <w:webHidden/>
            <w:color w:val="000000"/>
            <w:sz w:val="20"/>
            <w:szCs w:val="20"/>
          </w:rPr>
          <w:fldChar w:fldCharType="separate"/>
        </w:r>
        <w:r w:rsidR="00105B10" w:rsidRPr="00A72D1F">
          <w:rPr>
            <w:rFonts w:ascii="Times New Roman" w:hAnsi="Times New Roman"/>
            <w:webHidden/>
            <w:color w:val="000000"/>
            <w:sz w:val="20"/>
            <w:szCs w:val="20"/>
          </w:rPr>
          <w:t>83</w:t>
        </w:r>
        <w:r w:rsidR="00105B10" w:rsidRPr="00A72D1F">
          <w:rPr>
            <w:rFonts w:ascii="Times New Roman" w:hAnsi="Times New Roman"/>
            <w:webHidden/>
            <w:color w:val="000000"/>
            <w:sz w:val="20"/>
            <w:szCs w:val="20"/>
          </w:rPr>
          <w:fldChar w:fldCharType="end"/>
        </w:r>
      </w:hyperlink>
    </w:p>
    <w:p w:rsidR="00105B10" w:rsidRPr="00A72D1F" w:rsidRDefault="00A2493F" w:rsidP="00105B10">
      <w:pPr>
        <w:rPr>
          <w:rFonts w:ascii="Times New Roman" w:hAnsi="Times New Roman"/>
          <w:color w:val="000000"/>
          <w:sz w:val="20"/>
          <w:szCs w:val="20"/>
        </w:rPr>
      </w:pPr>
      <w:hyperlink w:anchor="_Toc5633025" w:history="1">
        <w:r w:rsidR="00105B10" w:rsidRPr="00A72D1F">
          <w:rPr>
            <w:rFonts w:ascii="Times New Roman" w:eastAsia="TimesNewRomanPS-BoldMT" w:hAnsi="Times New Roman"/>
            <w:color w:val="000000"/>
            <w:sz w:val="20"/>
            <w:szCs w:val="20"/>
          </w:rPr>
          <w:t xml:space="preserve">л) </w:t>
        </w:r>
        <w:r w:rsidR="00105B10" w:rsidRPr="00A72D1F">
          <w:rPr>
            <w:rFonts w:ascii="Times New Roman" w:hAnsi="Times New Roman"/>
            <w:color w:val="000000"/>
            <w:sz w:val="20"/>
            <w:szCs w:val="20"/>
          </w:rPr>
          <w:t>обоснование организации индивидуального теплоснабжения в зонах застройки поселения, городского округа, города федерального значения малоэтажными жилыми зданиями</w:t>
        </w:r>
        <w:r w:rsidR="00105B10" w:rsidRPr="00A72D1F">
          <w:rPr>
            <w:rFonts w:ascii="Times New Roman" w:hAnsi="Times New Roman"/>
            <w:webHidden/>
            <w:color w:val="000000"/>
            <w:sz w:val="20"/>
            <w:szCs w:val="20"/>
          </w:rPr>
          <w:tab/>
        </w:r>
        <w:r w:rsidR="00105B10" w:rsidRPr="00A72D1F">
          <w:rPr>
            <w:rFonts w:ascii="Times New Roman" w:hAnsi="Times New Roman"/>
            <w:webHidden/>
            <w:color w:val="000000"/>
            <w:sz w:val="20"/>
            <w:szCs w:val="20"/>
          </w:rPr>
          <w:fldChar w:fldCharType="begin"/>
        </w:r>
        <w:r w:rsidR="00105B10" w:rsidRPr="00A72D1F">
          <w:rPr>
            <w:rFonts w:ascii="Times New Roman" w:hAnsi="Times New Roman"/>
            <w:webHidden/>
            <w:color w:val="000000"/>
            <w:sz w:val="20"/>
            <w:szCs w:val="20"/>
          </w:rPr>
          <w:instrText xml:space="preserve"> PAGEREF _Toc5633025 \h </w:instrText>
        </w:r>
        <w:r w:rsidR="00105B10" w:rsidRPr="00A72D1F">
          <w:rPr>
            <w:rFonts w:ascii="Times New Roman" w:hAnsi="Times New Roman"/>
            <w:webHidden/>
            <w:color w:val="000000"/>
            <w:sz w:val="20"/>
            <w:szCs w:val="20"/>
          </w:rPr>
        </w:r>
        <w:r w:rsidR="00105B10" w:rsidRPr="00A72D1F">
          <w:rPr>
            <w:rFonts w:ascii="Times New Roman" w:hAnsi="Times New Roman"/>
            <w:webHidden/>
            <w:color w:val="000000"/>
            <w:sz w:val="20"/>
            <w:szCs w:val="20"/>
          </w:rPr>
          <w:fldChar w:fldCharType="separate"/>
        </w:r>
        <w:r w:rsidR="00105B10" w:rsidRPr="00A72D1F">
          <w:rPr>
            <w:rFonts w:ascii="Times New Roman" w:hAnsi="Times New Roman"/>
            <w:webHidden/>
            <w:color w:val="000000"/>
            <w:sz w:val="20"/>
            <w:szCs w:val="20"/>
          </w:rPr>
          <w:t>83</w:t>
        </w:r>
        <w:r w:rsidR="00105B10" w:rsidRPr="00A72D1F">
          <w:rPr>
            <w:rFonts w:ascii="Times New Roman" w:hAnsi="Times New Roman"/>
            <w:webHidden/>
            <w:color w:val="000000"/>
            <w:sz w:val="20"/>
            <w:szCs w:val="20"/>
          </w:rPr>
          <w:fldChar w:fldCharType="end"/>
        </w:r>
      </w:hyperlink>
    </w:p>
    <w:p w:rsidR="00105B10" w:rsidRPr="00A72D1F" w:rsidRDefault="00A2493F" w:rsidP="00105B10">
      <w:pPr>
        <w:rPr>
          <w:rFonts w:ascii="Times New Roman" w:hAnsi="Times New Roman"/>
          <w:color w:val="000000"/>
          <w:sz w:val="20"/>
          <w:szCs w:val="20"/>
        </w:rPr>
      </w:pPr>
      <w:hyperlink w:anchor="_Toc5633026" w:history="1">
        <w:r w:rsidR="00105B10" w:rsidRPr="00A72D1F">
          <w:rPr>
            <w:rFonts w:ascii="Times New Roman" w:eastAsia="TimesNewRomanPS-BoldMT" w:hAnsi="Times New Roman"/>
            <w:color w:val="000000"/>
            <w:sz w:val="20"/>
            <w:szCs w:val="20"/>
          </w:rPr>
          <w:t xml:space="preserve">м) </w:t>
        </w:r>
        <w:r w:rsidR="00105B10" w:rsidRPr="00A72D1F">
          <w:rPr>
            <w:rFonts w:ascii="Times New Roman" w:hAnsi="Times New Roman"/>
            <w:color w:val="000000"/>
            <w:sz w:val="20"/>
            <w:szCs w:val="20"/>
          </w:rPr>
          <w:t>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 поселения, городского округа, города федерального значения</w:t>
        </w:r>
        <w:r w:rsidR="00105B10" w:rsidRPr="00A72D1F">
          <w:rPr>
            <w:rFonts w:ascii="Times New Roman" w:hAnsi="Times New Roman"/>
            <w:webHidden/>
            <w:color w:val="000000"/>
            <w:sz w:val="20"/>
            <w:szCs w:val="20"/>
          </w:rPr>
          <w:tab/>
        </w:r>
        <w:r w:rsidR="00105B10" w:rsidRPr="00A72D1F">
          <w:rPr>
            <w:rFonts w:ascii="Times New Roman" w:hAnsi="Times New Roman"/>
            <w:webHidden/>
            <w:color w:val="000000"/>
            <w:sz w:val="20"/>
            <w:szCs w:val="20"/>
          </w:rPr>
          <w:fldChar w:fldCharType="begin"/>
        </w:r>
        <w:r w:rsidR="00105B10" w:rsidRPr="00A72D1F">
          <w:rPr>
            <w:rFonts w:ascii="Times New Roman" w:hAnsi="Times New Roman"/>
            <w:webHidden/>
            <w:color w:val="000000"/>
            <w:sz w:val="20"/>
            <w:szCs w:val="20"/>
          </w:rPr>
          <w:instrText xml:space="preserve"> PAGEREF _Toc5633026 \h </w:instrText>
        </w:r>
        <w:r w:rsidR="00105B10" w:rsidRPr="00A72D1F">
          <w:rPr>
            <w:rFonts w:ascii="Times New Roman" w:hAnsi="Times New Roman"/>
            <w:webHidden/>
            <w:color w:val="000000"/>
            <w:sz w:val="20"/>
            <w:szCs w:val="20"/>
          </w:rPr>
        </w:r>
        <w:r w:rsidR="00105B10" w:rsidRPr="00A72D1F">
          <w:rPr>
            <w:rFonts w:ascii="Times New Roman" w:hAnsi="Times New Roman"/>
            <w:webHidden/>
            <w:color w:val="000000"/>
            <w:sz w:val="20"/>
            <w:szCs w:val="20"/>
          </w:rPr>
          <w:fldChar w:fldCharType="separate"/>
        </w:r>
        <w:r w:rsidR="00105B10" w:rsidRPr="00A72D1F">
          <w:rPr>
            <w:rFonts w:ascii="Times New Roman" w:hAnsi="Times New Roman"/>
            <w:webHidden/>
            <w:color w:val="000000"/>
            <w:sz w:val="20"/>
            <w:szCs w:val="20"/>
          </w:rPr>
          <w:t>83</w:t>
        </w:r>
        <w:r w:rsidR="00105B10" w:rsidRPr="00A72D1F">
          <w:rPr>
            <w:rFonts w:ascii="Times New Roman" w:hAnsi="Times New Roman"/>
            <w:webHidden/>
            <w:color w:val="000000"/>
            <w:sz w:val="20"/>
            <w:szCs w:val="20"/>
          </w:rPr>
          <w:fldChar w:fldCharType="end"/>
        </w:r>
      </w:hyperlink>
    </w:p>
    <w:p w:rsidR="00105B10" w:rsidRPr="00A72D1F" w:rsidRDefault="00A2493F" w:rsidP="00105B10">
      <w:pPr>
        <w:rPr>
          <w:rFonts w:ascii="Times New Roman" w:hAnsi="Times New Roman"/>
          <w:color w:val="000000"/>
          <w:sz w:val="20"/>
          <w:szCs w:val="20"/>
        </w:rPr>
      </w:pPr>
      <w:hyperlink w:anchor="_Toc5633027" w:history="1">
        <w:r w:rsidR="00105B10" w:rsidRPr="00A72D1F">
          <w:rPr>
            <w:rFonts w:ascii="Times New Roman" w:hAnsi="Times New Roman"/>
            <w:color w:val="000000"/>
            <w:sz w:val="20"/>
            <w:szCs w:val="20"/>
          </w:rPr>
          <w:t>н) анализ целесообразности ввода новых и реконструкции и (или) модернизации существующих источников тепловой энергии с использованием возобновляемых источников энергии, а также местных видов топлива</w:t>
        </w:r>
        <w:r w:rsidR="00105B10" w:rsidRPr="00A72D1F">
          <w:rPr>
            <w:rFonts w:ascii="Times New Roman" w:hAnsi="Times New Roman"/>
            <w:webHidden/>
            <w:color w:val="000000"/>
            <w:sz w:val="20"/>
            <w:szCs w:val="20"/>
          </w:rPr>
          <w:tab/>
        </w:r>
        <w:r w:rsidR="00105B10" w:rsidRPr="00A72D1F">
          <w:rPr>
            <w:rFonts w:ascii="Times New Roman" w:hAnsi="Times New Roman"/>
            <w:webHidden/>
            <w:color w:val="000000"/>
            <w:sz w:val="20"/>
            <w:szCs w:val="20"/>
          </w:rPr>
          <w:fldChar w:fldCharType="begin"/>
        </w:r>
        <w:r w:rsidR="00105B10" w:rsidRPr="00A72D1F">
          <w:rPr>
            <w:rFonts w:ascii="Times New Roman" w:hAnsi="Times New Roman"/>
            <w:webHidden/>
            <w:color w:val="000000"/>
            <w:sz w:val="20"/>
            <w:szCs w:val="20"/>
          </w:rPr>
          <w:instrText xml:space="preserve"> PAGEREF _Toc5633027 \h </w:instrText>
        </w:r>
        <w:r w:rsidR="00105B10" w:rsidRPr="00A72D1F">
          <w:rPr>
            <w:rFonts w:ascii="Times New Roman" w:hAnsi="Times New Roman"/>
            <w:webHidden/>
            <w:color w:val="000000"/>
            <w:sz w:val="20"/>
            <w:szCs w:val="20"/>
          </w:rPr>
        </w:r>
        <w:r w:rsidR="00105B10" w:rsidRPr="00A72D1F">
          <w:rPr>
            <w:rFonts w:ascii="Times New Roman" w:hAnsi="Times New Roman"/>
            <w:webHidden/>
            <w:color w:val="000000"/>
            <w:sz w:val="20"/>
            <w:szCs w:val="20"/>
          </w:rPr>
          <w:fldChar w:fldCharType="separate"/>
        </w:r>
        <w:r w:rsidR="00105B10" w:rsidRPr="00A72D1F">
          <w:rPr>
            <w:rFonts w:ascii="Times New Roman" w:hAnsi="Times New Roman"/>
            <w:webHidden/>
            <w:color w:val="000000"/>
            <w:sz w:val="20"/>
            <w:szCs w:val="20"/>
          </w:rPr>
          <w:t>84</w:t>
        </w:r>
        <w:r w:rsidR="00105B10" w:rsidRPr="00A72D1F">
          <w:rPr>
            <w:rFonts w:ascii="Times New Roman" w:hAnsi="Times New Roman"/>
            <w:webHidden/>
            <w:color w:val="000000"/>
            <w:sz w:val="20"/>
            <w:szCs w:val="20"/>
          </w:rPr>
          <w:fldChar w:fldCharType="end"/>
        </w:r>
      </w:hyperlink>
    </w:p>
    <w:p w:rsidR="00105B10" w:rsidRPr="00A72D1F" w:rsidRDefault="00A2493F" w:rsidP="00105B10">
      <w:pPr>
        <w:rPr>
          <w:rFonts w:ascii="Times New Roman" w:hAnsi="Times New Roman"/>
          <w:color w:val="000000"/>
          <w:sz w:val="20"/>
          <w:szCs w:val="20"/>
        </w:rPr>
      </w:pPr>
      <w:hyperlink w:anchor="_Toc5633028" w:history="1">
        <w:r w:rsidR="00105B10" w:rsidRPr="00A72D1F">
          <w:rPr>
            <w:rFonts w:ascii="Times New Roman" w:eastAsia="TimesNewRomanPS-BoldMT" w:hAnsi="Times New Roman"/>
            <w:color w:val="000000"/>
            <w:sz w:val="20"/>
            <w:szCs w:val="20"/>
          </w:rPr>
          <w:t xml:space="preserve">о) </w:t>
        </w:r>
        <w:r w:rsidR="00105B10" w:rsidRPr="00A72D1F">
          <w:rPr>
            <w:rFonts w:ascii="Times New Roman" w:hAnsi="Times New Roman"/>
            <w:color w:val="000000"/>
            <w:sz w:val="20"/>
            <w:szCs w:val="20"/>
          </w:rPr>
          <w:t>обоснование организации теплоснабжения в производственных зонах на территории поселения, городского округа, города федерального значения</w:t>
        </w:r>
        <w:r w:rsidR="00105B10" w:rsidRPr="00A72D1F">
          <w:rPr>
            <w:rFonts w:ascii="Times New Roman" w:hAnsi="Times New Roman"/>
            <w:webHidden/>
            <w:color w:val="000000"/>
            <w:sz w:val="20"/>
            <w:szCs w:val="20"/>
          </w:rPr>
          <w:tab/>
        </w:r>
        <w:r w:rsidR="00105B10" w:rsidRPr="00A72D1F">
          <w:rPr>
            <w:rFonts w:ascii="Times New Roman" w:hAnsi="Times New Roman"/>
            <w:webHidden/>
            <w:color w:val="000000"/>
            <w:sz w:val="20"/>
            <w:szCs w:val="20"/>
          </w:rPr>
          <w:fldChar w:fldCharType="begin"/>
        </w:r>
        <w:r w:rsidR="00105B10" w:rsidRPr="00A72D1F">
          <w:rPr>
            <w:rFonts w:ascii="Times New Roman" w:hAnsi="Times New Roman"/>
            <w:webHidden/>
            <w:color w:val="000000"/>
            <w:sz w:val="20"/>
            <w:szCs w:val="20"/>
          </w:rPr>
          <w:instrText xml:space="preserve"> PAGEREF _Toc5633028 \h </w:instrText>
        </w:r>
        <w:r w:rsidR="00105B10" w:rsidRPr="00A72D1F">
          <w:rPr>
            <w:rFonts w:ascii="Times New Roman" w:hAnsi="Times New Roman"/>
            <w:webHidden/>
            <w:color w:val="000000"/>
            <w:sz w:val="20"/>
            <w:szCs w:val="20"/>
          </w:rPr>
        </w:r>
        <w:r w:rsidR="00105B10" w:rsidRPr="00A72D1F">
          <w:rPr>
            <w:rFonts w:ascii="Times New Roman" w:hAnsi="Times New Roman"/>
            <w:webHidden/>
            <w:color w:val="000000"/>
            <w:sz w:val="20"/>
            <w:szCs w:val="20"/>
          </w:rPr>
          <w:fldChar w:fldCharType="separate"/>
        </w:r>
        <w:r w:rsidR="00105B10" w:rsidRPr="00A72D1F">
          <w:rPr>
            <w:rFonts w:ascii="Times New Roman" w:hAnsi="Times New Roman"/>
            <w:webHidden/>
            <w:color w:val="000000"/>
            <w:sz w:val="20"/>
            <w:szCs w:val="20"/>
          </w:rPr>
          <w:t>84</w:t>
        </w:r>
        <w:r w:rsidR="00105B10" w:rsidRPr="00A72D1F">
          <w:rPr>
            <w:rFonts w:ascii="Times New Roman" w:hAnsi="Times New Roman"/>
            <w:webHidden/>
            <w:color w:val="000000"/>
            <w:sz w:val="20"/>
            <w:szCs w:val="20"/>
          </w:rPr>
          <w:fldChar w:fldCharType="end"/>
        </w:r>
      </w:hyperlink>
    </w:p>
    <w:p w:rsidR="00105B10" w:rsidRPr="00A72D1F" w:rsidRDefault="00A2493F" w:rsidP="00105B10">
      <w:pPr>
        <w:rPr>
          <w:rFonts w:ascii="Times New Roman" w:hAnsi="Times New Roman"/>
          <w:color w:val="000000"/>
          <w:sz w:val="20"/>
          <w:szCs w:val="20"/>
        </w:rPr>
      </w:pPr>
      <w:hyperlink w:anchor="_Toc5633029" w:history="1">
        <w:r w:rsidR="00105B10" w:rsidRPr="00A72D1F">
          <w:rPr>
            <w:rFonts w:ascii="Times New Roman" w:eastAsia="TimesNewRomanPS-BoldMT" w:hAnsi="Times New Roman"/>
            <w:color w:val="000000"/>
            <w:sz w:val="20"/>
            <w:szCs w:val="20"/>
          </w:rPr>
          <w:t xml:space="preserve">п) </w:t>
        </w:r>
        <w:r w:rsidR="00105B10" w:rsidRPr="00A72D1F">
          <w:rPr>
            <w:rFonts w:ascii="Times New Roman" w:hAnsi="Times New Roman"/>
            <w:color w:val="000000"/>
            <w:sz w:val="20"/>
            <w:szCs w:val="20"/>
          </w:rPr>
          <w:t>результаты расчетов радиуса эффективного теплоснабжения</w:t>
        </w:r>
        <w:r w:rsidR="00105B10" w:rsidRPr="00A72D1F">
          <w:rPr>
            <w:rFonts w:ascii="Times New Roman" w:hAnsi="Times New Roman"/>
            <w:webHidden/>
            <w:color w:val="000000"/>
            <w:sz w:val="20"/>
            <w:szCs w:val="20"/>
          </w:rPr>
          <w:tab/>
        </w:r>
        <w:r w:rsidR="00105B10" w:rsidRPr="00A72D1F">
          <w:rPr>
            <w:rFonts w:ascii="Times New Roman" w:hAnsi="Times New Roman"/>
            <w:webHidden/>
            <w:color w:val="000000"/>
            <w:sz w:val="20"/>
            <w:szCs w:val="20"/>
          </w:rPr>
          <w:fldChar w:fldCharType="begin"/>
        </w:r>
        <w:r w:rsidR="00105B10" w:rsidRPr="00A72D1F">
          <w:rPr>
            <w:rFonts w:ascii="Times New Roman" w:hAnsi="Times New Roman"/>
            <w:webHidden/>
            <w:color w:val="000000"/>
            <w:sz w:val="20"/>
            <w:szCs w:val="20"/>
          </w:rPr>
          <w:instrText xml:space="preserve"> PAGEREF _Toc5633029 \h </w:instrText>
        </w:r>
        <w:r w:rsidR="00105B10" w:rsidRPr="00A72D1F">
          <w:rPr>
            <w:rFonts w:ascii="Times New Roman" w:hAnsi="Times New Roman"/>
            <w:webHidden/>
            <w:color w:val="000000"/>
            <w:sz w:val="20"/>
            <w:szCs w:val="20"/>
          </w:rPr>
        </w:r>
        <w:r w:rsidR="00105B10" w:rsidRPr="00A72D1F">
          <w:rPr>
            <w:rFonts w:ascii="Times New Roman" w:hAnsi="Times New Roman"/>
            <w:webHidden/>
            <w:color w:val="000000"/>
            <w:sz w:val="20"/>
            <w:szCs w:val="20"/>
          </w:rPr>
          <w:fldChar w:fldCharType="separate"/>
        </w:r>
        <w:r w:rsidR="00105B10" w:rsidRPr="00A72D1F">
          <w:rPr>
            <w:rFonts w:ascii="Times New Roman" w:hAnsi="Times New Roman"/>
            <w:webHidden/>
            <w:color w:val="000000"/>
            <w:sz w:val="20"/>
            <w:szCs w:val="20"/>
          </w:rPr>
          <w:t>84</w:t>
        </w:r>
        <w:r w:rsidR="00105B10" w:rsidRPr="00A72D1F">
          <w:rPr>
            <w:rFonts w:ascii="Times New Roman" w:hAnsi="Times New Roman"/>
            <w:webHidden/>
            <w:color w:val="000000"/>
            <w:sz w:val="20"/>
            <w:szCs w:val="20"/>
          </w:rPr>
          <w:fldChar w:fldCharType="end"/>
        </w:r>
      </w:hyperlink>
    </w:p>
    <w:p w:rsidR="00105B10" w:rsidRPr="00A72D1F" w:rsidRDefault="00A2493F" w:rsidP="00105B10">
      <w:pPr>
        <w:rPr>
          <w:rFonts w:ascii="Times New Roman" w:hAnsi="Times New Roman"/>
          <w:color w:val="000000"/>
          <w:sz w:val="20"/>
          <w:szCs w:val="20"/>
        </w:rPr>
      </w:pPr>
      <w:hyperlink w:anchor="_Toc5633030" w:history="1">
        <w:r w:rsidR="00105B10" w:rsidRPr="00A72D1F">
          <w:rPr>
            <w:rFonts w:ascii="Times New Roman" w:eastAsia="TimesNewRomanPS-BoldMT" w:hAnsi="Times New Roman"/>
            <w:color w:val="000000"/>
            <w:sz w:val="20"/>
            <w:szCs w:val="20"/>
          </w:rPr>
          <w:t>ГЛАВА 8.</w:t>
        </w:r>
        <w:r w:rsidR="00105B10" w:rsidRPr="00A72D1F">
          <w:rPr>
            <w:rFonts w:ascii="Times New Roman" w:hAnsi="Times New Roman"/>
            <w:color w:val="000000"/>
            <w:sz w:val="20"/>
            <w:szCs w:val="20"/>
          </w:rPr>
          <w:tab/>
          <w:t>ПРЕДЛОЖЕНИЯ ПО СТРОИТЕЛЬСТВУ, РЕКОНСТРУКЦИИ И (ИЛИ) МОДЕРНИЗАЦИИ ТЕПЛОВЫХ СЕТЕЙ</w:t>
        </w:r>
        <w:r w:rsidR="00105B10" w:rsidRPr="00A72D1F">
          <w:rPr>
            <w:rFonts w:ascii="Times New Roman" w:hAnsi="Times New Roman"/>
            <w:webHidden/>
            <w:color w:val="000000"/>
            <w:sz w:val="20"/>
            <w:szCs w:val="20"/>
          </w:rPr>
          <w:tab/>
        </w:r>
        <w:r w:rsidR="00105B10" w:rsidRPr="00A72D1F">
          <w:rPr>
            <w:rFonts w:ascii="Times New Roman" w:hAnsi="Times New Roman"/>
            <w:webHidden/>
            <w:color w:val="000000"/>
            <w:sz w:val="20"/>
            <w:szCs w:val="20"/>
          </w:rPr>
          <w:fldChar w:fldCharType="begin"/>
        </w:r>
        <w:r w:rsidR="00105B10" w:rsidRPr="00A72D1F">
          <w:rPr>
            <w:rFonts w:ascii="Times New Roman" w:hAnsi="Times New Roman"/>
            <w:webHidden/>
            <w:color w:val="000000"/>
            <w:sz w:val="20"/>
            <w:szCs w:val="20"/>
          </w:rPr>
          <w:instrText xml:space="preserve"> PAGEREF _Toc5633030 \h </w:instrText>
        </w:r>
        <w:r w:rsidR="00105B10" w:rsidRPr="00A72D1F">
          <w:rPr>
            <w:rFonts w:ascii="Times New Roman" w:hAnsi="Times New Roman"/>
            <w:webHidden/>
            <w:color w:val="000000"/>
            <w:sz w:val="20"/>
            <w:szCs w:val="20"/>
          </w:rPr>
        </w:r>
        <w:r w:rsidR="00105B10" w:rsidRPr="00A72D1F">
          <w:rPr>
            <w:rFonts w:ascii="Times New Roman" w:hAnsi="Times New Roman"/>
            <w:webHidden/>
            <w:color w:val="000000"/>
            <w:sz w:val="20"/>
            <w:szCs w:val="20"/>
          </w:rPr>
          <w:fldChar w:fldCharType="separate"/>
        </w:r>
        <w:r w:rsidR="00105B10" w:rsidRPr="00A72D1F">
          <w:rPr>
            <w:rFonts w:ascii="Times New Roman" w:hAnsi="Times New Roman"/>
            <w:webHidden/>
            <w:color w:val="000000"/>
            <w:sz w:val="20"/>
            <w:szCs w:val="20"/>
          </w:rPr>
          <w:t>86</w:t>
        </w:r>
        <w:r w:rsidR="00105B10" w:rsidRPr="00A72D1F">
          <w:rPr>
            <w:rFonts w:ascii="Times New Roman" w:hAnsi="Times New Roman"/>
            <w:webHidden/>
            <w:color w:val="000000"/>
            <w:sz w:val="20"/>
            <w:szCs w:val="20"/>
          </w:rPr>
          <w:fldChar w:fldCharType="end"/>
        </w:r>
      </w:hyperlink>
    </w:p>
    <w:p w:rsidR="00105B10" w:rsidRPr="00A72D1F" w:rsidRDefault="00A2493F" w:rsidP="00105B10">
      <w:pPr>
        <w:rPr>
          <w:rFonts w:ascii="Times New Roman" w:hAnsi="Times New Roman"/>
          <w:color w:val="000000"/>
          <w:sz w:val="20"/>
          <w:szCs w:val="20"/>
        </w:rPr>
      </w:pPr>
      <w:hyperlink w:anchor="_Toc5633031" w:history="1">
        <w:r w:rsidR="00105B10" w:rsidRPr="00A72D1F">
          <w:rPr>
            <w:rFonts w:ascii="Times New Roman" w:eastAsia="TimesNewRomanPS-BoldMT" w:hAnsi="Times New Roman"/>
            <w:color w:val="000000"/>
            <w:sz w:val="20"/>
            <w:szCs w:val="20"/>
          </w:rPr>
          <w:t xml:space="preserve">а) </w:t>
        </w:r>
        <w:r w:rsidR="00105B10" w:rsidRPr="00A72D1F">
          <w:rPr>
            <w:rFonts w:ascii="Times New Roman" w:hAnsi="Times New Roman"/>
            <w:color w:val="000000"/>
            <w:sz w:val="20"/>
            <w:szCs w:val="20"/>
          </w:rPr>
          <w:t>предложений по реконструкции и (или) модернизации,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r w:rsidR="00105B10" w:rsidRPr="00A72D1F">
          <w:rPr>
            <w:rFonts w:ascii="Times New Roman" w:hAnsi="Times New Roman"/>
            <w:webHidden/>
            <w:color w:val="000000"/>
            <w:sz w:val="20"/>
            <w:szCs w:val="20"/>
          </w:rPr>
          <w:tab/>
        </w:r>
        <w:r w:rsidR="00105B10" w:rsidRPr="00A72D1F">
          <w:rPr>
            <w:rFonts w:ascii="Times New Roman" w:hAnsi="Times New Roman"/>
            <w:webHidden/>
            <w:color w:val="000000"/>
            <w:sz w:val="20"/>
            <w:szCs w:val="20"/>
          </w:rPr>
          <w:fldChar w:fldCharType="begin"/>
        </w:r>
        <w:r w:rsidR="00105B10" w:rsidRPr="00A72D1F">
          <w:rPr>
            <w:rFonts w:ascii="Times New Roman" w:hAnsi="Times New Roman"/>
            <w:webHidden/>
            <w:color w:val="000000"/>
            <w:sz w:val="20"/>
            <w:szCs w:val="20"/>
          </w:rPr>
          <w:instrText xml:space="preserve"> PAGEREF _Toc5633031 \h </w:instrText>
        </w:r>
        <w:r w:rsidR="00105B10" w:rsidRPr="00A72D1F">
          <w:rPr>
            <w:rFonts w:ascii="Times New Roman" w:hAnsi="Times New Roman"/>
            <w:webHidden/>
            <w:color w:val="000000"/>
            <w:sz w:val="20"/>
            <w:szCs w:val="20"/>
          </w:rPr>
        </w:r>
        <w:r w:rsidR="00105B10" w:rsidRPr="00A72D1F">
          <w:rPr>
            <w:rFonts w:ascii="Times New Roman" w:hAnsi="Times New Roman"/>
            <w:webHidden/>
            <w:color w:val="000000"/>
            <w:sz w:val="20"/>
            <w:szCs w:val="20"/>
          </w:rPr>
          <w:fldChar w:fldCharType="separate"/>
        </w:r>
        <w:r w:rsidR="00105B10" w:rsidRPr="00A72D1F">
          <w:rPr>
            <w:rFonts w:ascii="Times New Roman" w:hAnsi="Times New Roman"/>
            <w:webHidden/>
            <w:color w:val="000000"/>
            <w:sz w:val="20"/>
            <w:szCs w:val="20"/>
          </w:rPr>
          <w:t>87</w:t>
        </w:r>
        <w:r w:rsidR="00105B10" w:rsidRPr="00A72D1F">
          <w:rPr>
            <w:rFonts w:ascii="Times New Roman" w:hAnsi="Times New Roman"/>
            <w:webHidden/>
            <w:color w:val="000000"/>
            <w:sz w:val="20"/>
            <w:szCs w:val="20"/>
          </w:rPr>
          <w:fldChar w:fldCharType="end"/>
        </w:r>
      </w:hyperlink>
    </w:p>
    <w:p w:rsidR="00105B10" w:rsidRPr="00A72D1F" w:rsidRDefault="00A2493F" w:rsidP="00105B10">
      <w:pPr>
        <w:rPr>
          <w:rFonts w:ascii="Times New Roman" w:hAnsi="Times New Roman"/>
          <w:color w:val="000000"/>
          <w:sz w:val="20"/>
          <w:szCs w:val="20"/>
        </w:rPr>
      </w:pPr>
      <w:hyperlink w:anchor="_Toc5633032" w:history="1">
        <w:r w:rsidR="00105B10" w:rsidRPr="00A72D1F">
          <w:rPr>
            <w:rFonts w:ascii="Times New Roman" w:eastAsia="TimesNewRomanPS-BoldMT" w:hAnsi="Times New Roman"/>
            <w:color w:val="000000"/>
            <w:sz w:val="20"/>
            <w:szCs w:val="20"/>
          </w:rPr>
          <w:t xml:space="preserve">б) </w:t>
        </w:r>
        <w:r w:rsidR="00105B10" w:rsidRPr="00A72D1F">
          <w:rPr>
            <w:rFonts w:ascii="Times New Roman" w:hAnsi="Times New Roman"/>
            <w:color w:val="000000"/>
            <w:sz w:val="20"/>
            <w:szCs w:val="20"/>
          </w:rPr>
          <w:t>предложений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 городского округа, города федерального значения</w:t>
        </w:r>
        <w:r w:rsidR="00105B10" w:rsidRPr="00A72D1F">
          <w:rPr>
            <w:rFonts w:ascii="Times New Roman" w:hAnsi="Times New Roman"/>
            <w:webHidden/>
            <w:color w:val="000000"/>
            <w:sz w:val="20"/>
            <w:szCs w:val="20"/>
          </w:rPr>
          <w:tab/>
        </w:r>
        <w:r w:rsidR="00105B10" w:rsidRPr="00A72D1F">
          <w:rPr>
            <w:rFonts w:ascii="Times New Roman" w:hAnsi="Times New Roman"/>
            <w:webHidden/>
            <w:color w:val="000000"/>
            <w:sz w:val="20"/>
            <w:szCs w:val="20"/>
          </w:rPr>
          <w:fldChar w:fldCharType="begin"/>
        </w:r>
        <w:r w:rsidR="00105B10" w:rsidRPr="00A72D1F">
          <w:rPr>
            <w:rFonts w:ascii="Times New Roman" w:hAnsi="Times New Roman"/>
            <w:webHidden/>
            <w:color w:val="000000"/>
            <w:sz w:val="20"/>
            <w:szCs w:val="20"/>
          </w:rPr>
          <w:instrText xml:space="preserve"> PAGEREF _Toc5633032 \h </w:instrText>
        </w:r>
        <w:r w:rsidR="00105B10" w:rsidRPr="00A72D1F">
          <w:rPr>
            <w:rFonts w:ascii="Times New Roman" w:hAnsi="Times New Roman"/>
            <w:webHidden/>
            <w:color w:val="000000"/>
            <w:sz w:val="20"/>
            <w:szCs w:val="20"/>
          </w:rPr>
        </w:r>
        <w:r w:rsidR="00105B10" w:rsidRPr="00A72D1F">
          <w:rPr>
            <w:rFonts w:ascii="Times New Roman" w:hAnsi="Times New Roman"/>
            <w:webHidden/>
            <w:color w:val="000000"/>
            <w:sz w:val="20"/>
            <w:szCs w:val="20"/>
          </w:rPr>
          <w:fldChar w:fldCharType="separate"/>
        </w:r>
        <w:r w:rsidR="00105B10" w:rsidRPr="00A72D1F">
          <w:rPr>
            <w:rFonts w:ascii="Times New Roman" w:hAnsi="Times New Roman"/>
            <w:webHidden/>
            <w:color w:val="000000"/>
            <w:sz w:val="20"/>
            <w:szCs w:val="20"/>
          </w:rPr>
          <w:t>87</w:t>
        </w:r>
        <w:r w:rsidR="00105B10" w:rsidRPr="00A72D1F">
          <w:rPr>
            <w:rFonts w:ascii="Times New Roman" w:hAnsi="Times New Roman"/>
            <w:webHidden/>
            <w:color w:val="000000"/>
            <w:sz w:val="20"/>
            <w:szCs w:val="20"/>
          </w:rPr>
          <w:fldChar w:fldCharType="end"/>
        </w:r>
      </w:hyperlink>
    </w:p>
    <w:p w:rsidR="00105B10" w:rsidRPr="00A72D1F" w:rsidRDefault="00A2493F" w:rsidP="00105B10">
      <w:pPr>
        <w:rPr>
          <w:rFonts w:ascii="Times New Roman" w:hAnsi="Times New Roman"/>
          <w:color w:val="000000"/>
          <w:sz w:val="20"/>
          <w:szCs w:val="20"/>
        </w:rPr>
      </w:pPr>
      <w:hyperlink w:anchor="_Toc5633033" w:history="1">
        <w:r w:rsidR="00105B10" w:rsidRPr="00A72D1F">
          <w:rPr>
            <w:rFonts w:ascii="Times New Roman" w:eastAsia="TimesNewRomanPS-BoldMT" w:hAnsi="Times New Roman"/>
            <w:color w:val="000000"/>
            <w:sz w:val="20"/>
            <w:szCs w:val="20"/>
          </w:rPr>
          <w:t xml:space="preserve">в) </w:t>
        </w:r>
        <w:r w:rsidR="00105B10" w:rsidRPr="00A72D1F">
          <w:rPr>
            <w:rFonts w:ascii="Times New Roman" w:hAnsi="Times New Roman"/>
            <w:color w:val="000000"/>
            <w:sz w:val="20"/>
            <w:szCs w:val="20"/>
          </w:rPr>
          <w:t>предложений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105B10" w:rsidRPr="00A72D1F">
          <w:rPr>
            <w:rFonts w:ascii="Times New Roman" w:hAnsi="Times New Roman"/>
            <w:webHidden/>
            <w:color w:val="000000"/>
            <w:sz w:val="20"/>
            <w:szCs w:val="20"/>
          </w:rPr>
          <w:tab/>
        </w:r>
        <w:r w:rsidR="00105B10" w:rsidRPr="00A72D1F">
          <w:rPr>
            <w:rFonts w:ascii="Times New Roman" w:hAnsi="Times New Roman"/>
            <w:webHidden/>
            <w:color w:val="000000"/>
            <w:sz w:val="20"/>
            <w:szCs w:val="20"/>
          </w:rPr>
          <w:fldChar w:fldCharType="begin"/>
        </w:r>
        <w:r w:rsidR="00105B10" w:rsidRPr="00A72D1F">
          <w:rPr>
            <w:rFonts w:ascii="Times New Roman" w:hAnsi="Times New Roman"/>
            <w:webHidden/>
            <w:color w:val="000000"/>
            <w:sz w:val="20"/>
            <w:szCs w:val="20"/>
          </w:rPr>
          <w:instrText xml:space="preserve"> PAGEREF _Toc5633033 \h </w:instrText>
        </w:r>
        <w:r w:rsidR="00105B10" w:rsidRPr="00A72D1F">
          <w:rPr>
            <w:rFonts w:ascii="Times New Roman" w:hAnsi="Times New Roman"/>
            <w:webHidden/>
            <w:color w:val="000000"/>
            <w:sz w:val="20"/>
            <w:szCs w:val="20"/>
          </w:rPr>
        </w:r>
        <w:r w:rsidR="00105B10" w:rsidRPr="00A72D1F">
          <w:rPr>
            <w:rFonts w:ascii="Times New Roman" w:hAnsi="Times New Roman"/>
            <w:webHidden/>
            <w:color w:val="000000"/>
            <w:sz w:val="20"/>
            <w:szCs w:val="20"/>
          </w:rPr>
          <w:fldChar w:fldCharType="separate"/>
        </w:r>
        <w:r w:rsidR="00105B10" w:rsidRPr="00A72D1F">
          <w:rPr>
            <w:rFonts w:ascii="Times New Roman" w:hAnsi="Times New Roman"/>
            <w:webHidden/>
            <w:color w:val="000000"/>
            <w:sz w:val="20"/>
            <w:szCs w:val="20"/>
          </w:rPr>
          <w:t>90</w:t>
        </w:r>
        <w:r w:rsidR="00105B10" w:rsidRPr="00A72D1F">
          <w:rPr>
            <w:rFonts w:ascii="Times New Roman" w:hAnsi="Times New Roman"/>
            <w:webHidden/>
            <w:color w:val="000000"/>
            <w:sz w:val="20"/>
            <w:szCs w:val="20"/>
          </w:rPr>
          <w:fldChar w:fldCharType="end"/>
        </w:r>
      </w:hyperlink>
    </w:p>
    <w:p w:rsidR="00105B10" w:rsidRPr="00A72D1F" w:rsidRDefault="00A2493F" w:rsidP="00105B10">
      <w:pPr>
        <w:rPr>
          <w:rFonts w:ascii="Times New Roman" w:hAnsi="Times New Roman"/>
          <w:color w:val="000000"/>
          <w:sz w:val="20"/>
          <w:szCs w:val="20"/>
        </w:rPr>
      </w:pPr>
      <w:hyperlink w:anchor="_Toc5633034" w:history="1">
        <w:r w:rsidR="00105B10" w:rsidRPr="00A72D1F">
          <w:rPr>
            <w:rFonts w:ascii="Times New Roman" w:eastAsia="TimesNewRomanPS-BoldMT" w:hAnsi="Times New Roman"/>
            <w:color w:val="000000"/>
            <w:sz w:val="20"/>
            <w:szCs w:val="20"/>
          </w:rPr>
          <w:t xml:space="preserve">г) </w:t>
        </w:r>
        <w:r w:rsidR="00105B10" w:rsidRPr="00A72D1F">
          <w:rPr>
            <w:rFonts w:ascii="Times New Roman" w:hAnsi="Times New Roman"/>
            <w:color w:val="000000"/>
            <w:sz w:val="20"/>
            <w:szCs w:val="20"/>
          </w:rPr>
          <w:t>предложений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sidR="00105B10" w:rsidRPr="00A72D1F">
          <w:rPr>
            <w:rFonts w:ascii="Times New Roman" w:hAnsi="Times New Roman"/>
            <w:webHidden/>
            <w:color w:val="000000"/>
            <w:sz w:val="20"/>
            <w:szCs w:val="20"/>
          </w:rPr>
          <w:tab/>
        </w:r>
        <w:r w:rsidR="00105B10" w:rsidRPr="00A72D1F">
          <w:rPr>
            <w:rFonts w:ascii="Times New Roman" w:hAnsi="Times New Roman"/>
            <w:webHidden/>
            <w:color w:val="000000"/>
            <w:sz w:val="20"/>
            <w:szCs w:val="20"/>
          </w:rPr>
          <w:fldChar w:fldCharType="begin"/>
        </w:r>
        <w:r w:rsidR="00105B10" w:rsidRPr="00A72D1F">
          <w:rPr>
            <w:rFonts w:ascii="Times New Roman" w:hAnsi="Times New Roman"/>
            <w:webHidden/>
            <w:color w:val="000000"/>
            <w:sz w:val="20"/>
            <w:szCs w:val="20"/>
          </w:rPr>
          <w:instrText xml:space="preserve"> PAGEREF _Toc5633034 \h </w:instrText>
        </w:r>
        <w:r w:rsidR="00105B10" w:rsidRPr="00A72D1F">
          <w:rPr>
            <w:rFonts w:ascii="Times New Roman" w:hAnsi="Times New Roman"/>
            <w:webHidden/>
            <w:color w:val="000000"/>
            <w:sz w:val="20"/>
            <w:szCs w:val="20"/>
          </w:rPr>
        </w:r>
        <w:r w:rsidR="00105B10" w:rsidRPr="00A72D1F">
          <w:rPr>
            <w:rFonts w:ascii="Times New Roman" w:hAnsi="Times New Roman"/>
            <w:webHidden/>
            <w:color w:val="000000"/>
            <w:sz w:val="20"/>
            <w:szCs w:val="20"/>
          </w:rPr>
          <w:fldChar w:fldCharType="separate"/>
        </w:r>
        <w:r w:rsidR="00105B10" w:rsidRPr="00A72D1F">
          <w:rPr>
            <w:rFonts w:ascii="Times New Roman" w:hAnsi="Times New Roman"/>
            <w:webHidden/>
            <w:color w:val="000000"/>
            <w:sz w:val="20"/>
            <w:szCs w:val="20"/>
          </w:rPr>
          <w:t>90</w:t>
        </w:r>
        <w:r w:rsidR="00105B10" w:rsidRPr="00A72D1F">
          <w:rPr>
            <w:rFonts w:ascii="Times New Roman" w:hAnsi="Times New Roman"/>
            <w:webHidden/>
            <w:color w:val="000000"/>
            <w:sz w:val="20"/>
            <w:szCs w:val="20"/>
          </w:rPr>
          <w:fldChar w:fldCharType="end"/>
        </w:r>
      </w:hyperlink>
    </w:p>
    <w:p w:rsidR="00105B10" w:rsidRPr="00A72D1F" w:rsidRDefault="00A2493F" w:rsidP="00105B10">
      <w:pPr>
        <w:rPr>
          <w:rFonts w:ascii="Times New Roman" w:hAnsi="Times New Roman"/>
          <w:color w:val="000000"/>
          <w:sz w:val="20"/>
          <w:szCs w:val="20"/>
        </w:rPr>
      </w:pPr>
      <w:hyperlink w:anchor="_Toc5633035" w:history="1">
        <w:r w:rsidR="00105B10" w:rsidRPr="00A72D1F">
          <w:rPr>
            <w:rFonts w:ascii="Times New Roman" w:eastAsia="TimesNewRomanPS-BoldMT" w:hAnsi="Times New Roman"/>
            <w:color w:val="000000"/>
            <w:sz w:val="20"/>
            <w:szCs w:val="20"/>
          </w:rPr>
          <w:t xml:space="preserve">д) </w:t>
        </w:r>
        <w:r w:rsidR="00105B10" w:rsidRPr="00A72D1F">
          <w:rPr>
            <w:rFonts w:ascii="Times New Roman" w:hAnsi="Times New Roman"/>
            <w:color w:val="000000"/>
            <w:sz w:val="20"/>
            <w:szCs w:val="20"/>
          </w:rPr>
          <w:t>предложений по строительству тепловых сетей для обеспечения нормативной надежности теплоснабжения</w:t>
        </w:r>
        <w:r w:rsidR="00105B10" w:rsidRPr="00A72D1F">
          <w:rPr>
            <w:rFonts w:ascii="Times New Roman" w:hAnsi="Times New Roman"/>
            <w:webHidden/>
            <w:color w:val="000000"/>
            <w:sz w:val="20"/>
            <w:szCs w:val="20"/>
          </w:rPr>
          <w:tab/>
        </w:r>
        <w:r w:rsidR="00105B10" w:rsidRPr="00A72D1F">
          <w:rPr>
            <w:rFonts w:ascii="Times New Roman" w:hAnsi="Times New Roman"/>
            <w:webHidden/>
            <w:color w:val="000000"/>
            <w:sz w:val="20"/>
            <w:szCs w:val="20"/>
          </w:rPr>
          <w:fldChar w:fldCharType="begin"/>
        </w:r>
        <w:r w:rsidR="00105B10" w:rsidRPr="00A72D1F">
          <w:rPr>
            <w:rFonts w:ascii="Times New Roman" w:hAnsi="Times New Roman"/>
            <w:webHidden/>
            <w:color w:val="000000"/>
            <w:sz w:val="20"/>
            <w:szCs w:val="20"/>
          </w:rPr>
          <w:instrText xml:space="preserve"> PAGEREF _Toc5633035 \h </w:instrText>
        </w:r>
        <w:r w:rsidR="00105B10" w:rsidRPr="00A72D1F">
          <w:rPr>
            <w:rFonts w:ascii="Times New Roman" w:hAnsi="Times New Roman"/>
            <w:webHidden/>
            <w:color w:val="000000"/>
            <w:sz w:val="20"/>
            <w:szCs w:val="20"/>
          </w:rPr>
        </w:r>
        <w:r w:rsidR="00105B10" w:rsidRPr="00A72D1F">
          <w:rPr>
            <w:rFonts w:ascii="Times New Roman" w:hAnsi="Times New Roman"/>
            <w:webHidden/>
            <w:color w:val="000000"/>
            <w:sz w:val="20"/>
            <w:szCs w:val="20"/>
          </w:rPr>
          <w:fldChar w:fldCharType="separate"/>
        </w:r>
        <w:r w:rsidR="00105B10" w:rsidRPr="00A72D1F">
          <w:rPr>
            <w:rFonts w:ascii="Times New Roman" w:hAnsi="Times New Roman"/>
            <w:webHidden/>
            <w:color w:val="000000"/>
            <w:sz w:val="20"/>
            <w:szCs w:val="20"/>
          </w:rPr>
          <w:t>90</w:t>
        </w:r>
        <w:r w:rsidR="00105B10" w:rsidRPr="00A72D1F">
          <w:rPr>
            <w:rFonts w:ascii="Times New Roman" w:hAnsi="Times New Roman"/>
            <w:webHidden/>
            <w:color w:val="000000"/>
            <w:sz w:val="20"/>
            <w:szCs w:val="20"/>
          </w:rPr>
          <w:fldChar w:fldCharType="end"/>
        </w:r>
      </w:hyperlink>
    </w:p>
    <w:p w:rsidR="00105B10" w:rsidRPr="00A72D1F" w:rsidRDefault="00A2493F" w:rsidP="00105B10">
      <w:pPr>
        <w:rPr>
          <w:rFonts w:ascii="Times New Roman" w:hAnsi="Times New Roman"/>
          <w:color w:val="000000"/>
          <w:sz w:val="20"/>
          <w:szCs w:val="20"/>
        </w:rPr>
      </w:pPr>
      <w:hyperlink w:anchor="_Toc5633036" w:history="1">
        <w:r w:rsidR="00105B10" w:rsidRPr="00A72D1F">
          <w:rPr>
            <w:rFonts w:ascii="Times New Roman" w:eastAsia="TimesNewRomanPS-BoldMT" w:hAnsi="Times New Roman"/>
            <w:color w:val="000000"/>
            <w:sz w:val="20"/>
            <w:szCs w:val="20"/>
          </w:rPr>
          <w:t xml:space="preserve">е) </w:t>
        </w:r>
        <w:r w:rsidR="00105B10" w:rsidRPr="00A72D1F">
          <w:rPr>
            <w:rFonts w:ascii="Times New Roman" w:hAnsi="Times New Roman"/>
            <w:color w:val="000000"/>
            <w:sz w:val="20"/>
            <w:szCs w:val="20"/>
          </w:rPr>
          <w:t>предложений по реконструкции и (или) модернизации тепловых сетей с увеличением диаметра трубопроводов для обеспечения перспективных приростов тепловой нагрузки</w:t>
        </w:r>
        <w:r w:rsidR="00105B10" w:rsidRPr="00A72D1F">
          <w:rPr>
            <w:rFonts w:ascii="Times New Roman" w:hAnsi="Times New Roman"/>
            <w:webHidden/>
            <w:color w:val="000000"/>
            <w:sz w:val="20"/>
            <w:szCs w:val="20"/>
          </w:rPr>
          <w:tab/>
        </w:r>
        <w:r w:rsidR="00105B10" w:rsidRPr="00A72D1F">
          <w:rPr>
            <w:rFonts w:ascii="Times New Roman" w:hAnsi="Times New Roman"/>
            <w:webHidden/>
            <w:color w:val="000000"/>
            <w:sz w:val="20"/>
            <w:szCs w:val="20"/>
          </w:rPr>
          <w:fldChar w:fldCharType="begin"/>
        </w:r>
        <w:r w:rsidR="00105B10" w:rsidRPr="00A72D1F">
          <w:rPr>
            <w:rFonts w:ascii="Times New Roman" w:hAnsi="Times New Roman"/>
            <w:webHidden/>
            <w:color w:val="000000"/>
            <w:sz w:val="20"/>
            <w:szCs w:val="20"/>
          </w:rPr>
          <w:instrText xml:space="preserve"> PAGEREF _Toc5633036 \h </w:instrText>
        </w:r>
        <w:r w:rsidR="00105B10" w:rsidRPr="00A72D1F">
          <w:rPr>
            <w:rFonts w:ascii="Times New Roman" w:hAnsi="Times New Roman"/>
            <w:webHidden/>
            <w:color w:val="000000"/>
            <w:sz w:val="20"/>
            <w:szCs w:val="20"/>
          </w:rPr>
        </w:r>
        <w:r w:rsidR="00105B10" w:rsidRPr="00A72D1F">
          <w:rPr>
            <w:rFonts w:ascii="Times New Roman" w:hAnsi="Times New Roman"/>
            <w:webHidden/>
            <w:color w:val="000000"/>
            <w:sz w:val="20"/>
            <w:szCs w:val="20"/>
          </w:rPr>
          <w:fldChar w:fldCharType="separate"/>
        </w:r>
        <w:r w:rsidR="00105B10" w:rsidRPr="00A72D1F">
          <w:rPr>
            <w:rFonts w:ascii="Times New Roman" w:hAnsi="Times New Roman"/>
            <w:webHidden/>
            <w:color w:val="000000"/>
            <w:sz w:val="20"/>
            <w:szCs w:val="20"/>
          </w:rPr>
          <w:t>90</w:t>
        </w:r>
        <w:r w:rsidR="00105B10" w:rsidRPr="00A72D1F">
          <w:rPr>
            <w:rFonts w:ascii="Times New Roman" w:hAnsi="Times New Roman"/>
            <w:webHidden/>
            <w:color w:val="000000"/>
            <w:sz w:val="20"/>
            <w:szCs w:val="20"/>
          </w:rPr>
          <w:fldChar w:fldCharType="end"/>
        </w:r>
      </w:hyperlink>
    </w:p>
    <w:p w:rsidR="00105B10" w:rsidRPr="00A72D1F" w:rsidRDefault="00A2493F" w:rsidP="00105B10">
      <w:pPr>
        <w:rPr>
          <w:rFonts w:ascii="Times New Roman" w:hAnsi="Times New Roman"/>
          <w:color w:val="000000"/>
          <w:sz w:val="20"/>
          <w:szCs w:val="20"/>
        </w:rPr>
      </w:pPr>
      <w:hyperlink w:anchor="_Toc5633037" w:history="1">
        <w:r w:rsidR="00105B10" w:rsidRPr="00A72D1F">
          <w:rPr>
            <w:rFonts w:ascii="Times New Roman" w:eastAsia="TimesNewRomanPS-BoldMT" w:hAnsi="Times New Roman"/>
            <w:color w:val="000000"/>
            <w:sz w:val="20"/>
            <w:szCs w:val="20"/>
          </w:rPr>
          <w:t xml:space="preserve">ж) </w:t>
        </w:r>
        <w:r w:rsidR="00105B10" w:rsidRPr="00A72D1F">
          <w:rPr>
            <w:rFonts w:ascii="Times New Roman" w:hAnsi="Times New Roman"/>
            <w:color w:val="000000"/>
            <w:sz w:val="20"/>
            <w:szCs w:val="20"/>
          </w:rPr>
          <w:t>предложений по реконструкции и (или) модернизации тепловых сетей, подлежащих замене в связи с исчерпанием эксплуатационного ресурса</w:t>
        </w:r>
        <w:r w:rsidR="00105B10" w:rsidRPr="00A72D1F">
          <w:rPr>
            <w:rFonts w:ascii="Times New Roman" w:hAnsi="Times New Roman"/>
            <w:webHidden/>
            <w:color w:val="000000"/>
            <w:sz w:val="20"/>
            <w:szCs w:val="20"/>
          </w:rPr>
          <w:tab/>
        </w:r>
        <w:r w:rsidR="00105B10" w:rsidRPr="00A72D1F">
          <w:rPr>
            <w:rFonts w:ascii="Times New Roman" w:hAnsi="Times New Roman"/>
            <w:webHidden/>
            <w:color w:val="000000"/>
            <w:sz w:val="20"/>
            <w:szCs w:val="20"/>
          </w:rPr>
          <w:fldChar w:fldCharType="begin"/>
        </w:r>
        <w:r w:rsidR="00105B10" w:rsidRPr="00A72D1F">
          <w:rPr>
            <w:rFonts w:ascii="Times New Roman" w:hAnsi="Times New Roman"/>
            <w:webHidden/>
            <w:color w:val="000000"/>
            <w:sz w:val="20"/>
            <w:szCs w:val="20"/>
          </w:rPr>
          <w:instrText xml:space="preserve"> PAGEREF _Toc5633037 \h </w:instrText>
        </w:r>
        <w:r w:rsidR="00105B10" w:rsidRPr="00A72D1F">
          <w:rPr>
            <w:rFonts w:ascii="Times New Roman" w:hAnsi="Times New Roman"/>
            <w:webHidden/>
            <w:color w:val="000000"/>
            <w:sz w:val="20"/>
            <w:szCs w:val="20"/>
          </w:rPr>
        </w:r>
        <w:r w:rsidR="00105B10" w:rsidRPr="00A72D1F">
          <w:rPr>
            <w:rFonts w:ascii="Times New Roman" w:hAnsi="Times New Roman"/>
            <w:webHidden/>
            <w:color w:val="000000"/>
            <w:sz w:val="20"/>
            <w:szCs w:val="20"/>
          </w:rPr>
          <w:fldChar w:fldCharType="separate"/>
        </w:r>
        <w:r w:rsidR="00105B10" w:rsidRPr="00A72D1F">
          <w:rPr>
            <w:rFonts w:ascii="Times New Roman" w:hAnsi="Times New Roman"/>
            <w:webHidden/>
            <w:color w:val="000000"/>
            <w:sz w:val="20"/>
            <w:szCs w:val="20"/>
          </w:rPr>
          <w:t>91</w:t>
        </w:r>
        <w:r w:rsidR="00105B10" w:rsidRPr="00A72D1F">
          <w:rPr>
            <w:rFonts w:ascii="Times New Roman" w:hAnsi="Times New Roman"/>
            <w:webHidden/>
            <w:color w:val="000000"/>
            <w:sz w:val="20"/>
            <w:szCs w:val="20"/>
          </w:rPr>
          <w:fldChar w:fldCharType="end"/>
        </w:r>
      </w:hyperlink>
    </w:p>
    <w:p w:rsidR="00105B10" w:rsidRPr="00A72D1F" w:rsidRDefault="00A2493F" w:rsidP="00105B10">
      <w:pPr>
        <w:rPr>
          <w:rFonts w:ascii="Times New Roman" w:hAnsi="Times New Roman"/>
          <w:color w:val="000000"/>
          <w:sz w:val="20"/>
          <w:szCs w:val="20"/>
        </w:rPr>
      </w:pPr>
      <w:hyperlink w:anchor="_Toc5633038" w:history="1">
        <w:r w:rsidR="00105B10" w:rsidRPr="00A72D1F">
          <w:rPr>
            <w:rFonts w:ascii="Times New Roman" w:eastAsia="TimesNewRomanPS-BoldMT" w:hAnsi="Times New Roman"/>
            <w:color w:val="000000"/>
            <w:sz w:val="20"/>
            <w:szCs w:val="20"/>
          </w:rPr>
          <w:t xml:space="preserve">з) </w:t>
        </w:r>
        <w:r w:rsidR="00105B10" w:rsidRPr="00A72D1F">
          <w:rPr>
            <w:rFonts w:ascii="Times New Roman" w:hAnsi="Times New Roman"/>
            <w:color w:val="000000"/>
            <w:sz w:val="20"/>
            <w:szCs w:val="20"/>
          </w:rPr>
          <w:t>предложений по строительству, реконструкции и (или) модернизации насосных станций</w:t>
        </w:r>
        <w:r w:rsidR="00105B10" w:rsidRPr="00A72D1F">
          <w:rPr>
            <w:rFonts w:ascii="Times New Roman" w:hAnsi="Times New Roman"/>
            <w:webHidden/>
            <w:color w:val="000000"/>
            <w:sz w:val="20"/>
            <w:szCs w:val="20"/>
          </w:rPr>
          <w:tab/>
        </w:r>
        <w:r w:rsidR="00105B10" w:rsidRPr="00A72D1F">
          <w:rPr>
            <w:rFonts w:ascii="Times New Roman" w:hAnsi="Times New Roman"/>
            <w:webHidden/>
            <w:color w:val="000000"/>
            <w:sz w:val="20"/>
            <w:szCs w:val="20"/>
          </w:rPr>
          <w:fldChar w:fldCharType="begin"/>
        </w:r>
        <w:r w:rsidR="00105B10" w:rsidRPr="00A72D1F">
          <w:rPr>
            <w:rFonts w:ascii="Times New Roman" w:hAnsi="Times New Roman"/>
            <w:webHidden/>
            <w:color w:val="000000"/>
            <w:sz w:val="20"/>
            <w:szCs w:val="20"/>
          </w:rPr>
          <w:instrText xml:space="preserve"> PAGEREF _Toc5633038 \h </w:instrText>
        </w:r>
        <w:r w:rsidR="00105B10" w:rsidRPr="00A72D1F">
          <w:rPr>
            <w:rFonts w:ascii="Times New Roman" w:hAnsi="Times New Roman"/>
            <w:webHidden/>
            <w:color w:val="000000"/>
            <w:sz w:val="20"/>
            <w:szCs w:val="20"/>
          </w:rPr>
        </w:r>
        <w:r w:rsidR="00105B10" w:rsidRPr="00A72D1F">
          <w:rPr>
            <w:rFonts w:ascii="Times New Roman" w:hAnsi="Times New Roman"/>
            <w:webHidden/>
            <w:color w:val="000000"/>
            <w:sz w:val="20"/>
            <w:szCs w:val="20"/>
          </w:rPr>
          <w:fldChar w:fldCharType="separate"/>
        </w:r>
        <w:r w:rsidR="00105B10" w:rsidRPr="00A72D1F">
          <w:rPr>
            <w:rFonts w:ascii="Times New Roman" w:hAnsi="Times New Roman"/>
            <w:webHidden/>
            <w:color w:val="000000"/>
            <w:sz w:val="20"/>
            <w:szCs w:val="20"/>
          </w:rPr>
          <w:t>92</w:t>
        </w:r>
        <w:r w:rsidR="00105B10" w:rsidRPr="00A72D1F">
          <w:rPr>
            <w:rFonts w:ascii="Times New Roman" w:hAnsi="Times New Roman"/>
            <w:webHidden/>
            <w:color w:val="000000"/>
            <w:sz w:val="20"/>
            <w:szCs w:val="20"/>
          </w:rPr>
          <w:fldChar w:fldCharType="end"/>
        </w:r>
      </w:hyperlink>
    </w:p>
    <w:p w:rsidR="00105B10" w:rsidRPr="00A72D1F" w:rsidRDefault="00A2493F" w:rsidP="00105B10">
      <w:pPr>
        <w:rPr>
          <w:rFonts w:ascii="Times New Roman" w:hAnsi="Times New Roman"/>
          <w:color w:val="000000"/>
          <w:sz w:val="20"/>
          <w:szCs w:val="20"/>
        </w:rPr>
      </w:pPr>
      <w:hyperlink w:anchor="_Toc5633039" w:history="1">
        <w:r w:rsidR="00105B10" w:rsidRPr="00A72D1F">
          <w:rPr>
            <w:rFonts w:ascii="Times New Roman" w:hAnsi="Times New Roman"/>
            <w:color w:val="000000"/>
            <w:sz w:val="20"/>
            <w:szCs w:val="20"/>
          </w:rPr>
          <w:t>ГЛАВА 9.</w:t>
        </w:r>
        <w:r w:rsidR="00105B10" w:rsidRPr="00A72D1F">
          <w:rPr>
            <w:rFonts w:ascii="Times New Roman" w:hAnsi="Times New Roman"/>
            <w:color w:val="000000"/>
            <w:sz w:val="20"/>
            <w:szCs w:val="20"/>
          </w:rPr>
          <w:tab/>
          <w:t>ПРЕДЛОЖЕНИЯ ПО ПЕРЕВОДУ ОТКРЫТЫХ СИСТЕМ ТЕПЛОСНАБЖЕНИЯ (ГОРЯЧЕГО ВОДОСНАБЖЕНИЯ) В ЗАКРЫТЫЕ СИСТЕМЫ ГОРЯЧЕГО ВОДОСНАБЖЕНИЯ</w:t>
        </w:r>
        <w:r w:rsidR="00105B10" w:rsidRPr="00A72D1F">
          <w:rPr>
            <w:rFonts w:ascii="Times New Roman" w:hAnsi="Times New Roman"/>
            <w:webHidden/>
            <w:color w:val="000000"/>
            <w:sz w:val="20"/>
            <w:szCs w:val="20"/>
          </w:rPr>
          <w:tab/>
        </w:r>
        <w:r w:rsidR="00105B10" w:rsidRPr="00A72D1F">
          <w:rPr>
            <w:rFonts w:ascii="Times New Roman" w:hAnsi="Times New Roman"/>
            <w:webHidden/>
            <w:color w:val="000000"/>
            <w:sz w:val="20"/>
            <w:szCs w:val="20"/>
          </w:rPr>
          <w:fldChar w:fldCharType="begin"/>
        </w:r>
        <w:r w:rsidR="00105B10" w:rsidRPr="00A72D1F">
          <w:rPr>
            <w:rFonts w:ascii="Times New Roman" w:hAnsi="Times New Roman"/>
            <w:webHidden/>
            <w:color w:val="000000"/>
            <w:sz w:val="20"/>
            <w:szCs w:val="20"/>
          </w:rPr>
          <w:instrText xml:space="preserve"> PAGEREF _Toc5633039 \h </w:instrText>
        </w:r>
        <w:r w:rsidR="00105B10" w:rsidRPr="00A72D1F">
          <w:rPr>
            <w:rFonts w:ascii="Times New Roman" w:hAnsi="Times New Roman"/>
            <w:webHidden/>
            <w:color w:val="000000"/>
            <w:sz w:val="20"/>
            <w:szCs w:val="20"/>
          </w:rPr>
        </w:r>
        <w:r w:rsidR="00105B10" w:rsidRPr="00A72D1F">
          <w:rPr>
            <w:rFonts w:ascii="Times New Roman" w:hAnsi="Times New Roman"/>
            <w:webHidden/>
            <w:color w:val="000000"/>
            <w:sz w:val="20"/>
            <w:szCs w:val="20"/>
          </w:rPr>
          <w:fldChar w:fldCharType="separate"/>
        </w:r>
        <w:r w:rsidR="00105B10" w:rsidRPr="00A72D1F">
          <w:rPr>
            <w:rFonts w:ascii="Times New Roman" w:hAnsi="Times New Roman"/>
            <w:webHidden/>
            <w:color w:val="000000"/>
            <w:sz w:val="20"/>
            <w:szCs w:val="20"/>
          </w:rPr>
          <w:t>93</w:t>
        </w:r>
        <w:r w:rsidR="00105B10" w:rsidRPr="00A72D1F">
          <w:rPr>
            <w:rFonts w:ascii="Times New Roman" w:hAnsi="Times New Roman"/>
            <w:webHidden/>
            <w:color w:val="000000"/>
            <w:sz w:val="20"/>
            <w:szCs w:val="20"/>
          </w:rPr>
          <w:fldChar w:fldCharType="end"/>
        </w:r>
      </w:hyperlink>
    </w:p>
    <w:p w:rsidR="00105B10" w:rsidRPr="00A72D1F" w:rsidRDefault="00A2493F" w:rsidP="00105B10">
      <w:pPr>
        <w:rPr>
          <w:rFonts w:ascii="Times New Roman" w:hAnsi="Times New Roman"/>
          <w:color w:val="000000"/>
          <w:sz w:val="20"/>
          <w:szCs w:val="20"/>
        </w:rPr>
      </w:pPr>
      <w:hyperlink w:anchor="_Toc5633040" w:history="1">
        <w:r w:rsidR="00105B10" w:rsidRPr="00A72D1F">
          <w:rPr>
            <w:rFonts w:ascii="Times New Roman" w:hAnsi="Times New Roman"/>
            <w:color w:val="000000"/>
            <w:sz w:val="20"/>
            <w:szCs w:val="20"/>
          </w:rPr>
          <w:t>а) технико-экономическое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на закрытую систему горячего водоснабжения</w:t>
        </w:r>
        <w:r w:rsidR="00105B10" w:rsidRPr="00A72D1F">
          <w:rPr>
            <w:rFonts w:ascii="Times New Roman" w:hAnsi="Times New Roman"/>
            <w:webHidden/>
            <w:color w:val="000000"/>
            <w:sz w:val="20"/>
            <w:szCs w:val="20"/>
          </w:rPr>
          <w:tab/>
        </w:r>
        <w:r w:rsidR="00105B10" w:rsidRPr="00A72D1F">
          <w:rPr>
            <w:rFonts w:ascii="Times New Roman" w:hAnsi="Times New Roman"/>
            <w:webHidden/>
            <w:color w:val="000000"/>
            <w:sz w:val="20"/>
            <w:szCs w:val="20"/>
          </w:rPr>
          <w:fldChar w:fldCharType="begin"/>
        </w:r>
        <w:r w:rsidR="00105B10" w:rsidRPr="00A72D1F">
          <w:rPr>
            <w:rFonts w:ascii="Times New Roman" w:hAnsi="Times New Roman"/>
            <w:webHidden/>
            <w:color w:val="000000"/>
            <w:sz w:val="20"/>
            <w:szCs w:val="20"/>
          </w:rPr>
          <w:instrText xml:space="preserve"> PAGEREF _Toc5633040 \h </w:instrText>
        </w:r>
        <w:r w:rsidR="00105B10" w:rsidRPr="00A72D1F">
          <w:rPr>
            <w:rFonts w:ascii="Times New Roman" w:hAnsi="Times New Roman"/>
            <w:webHidden/>
            <w:color w:val="000000"/>
            <w:sz w:val="20"/>
            <w:szCs w:val="20"/>
          </w:rPr>
        </w:r>
        <w:r w:rsidR="00105B10" w:rsidRPr="00A72D1F">
          <w:rPr>
            <w:rFonts w:ascii="Times New Roman" w:hAnsi="Times New Roman"/>
            <w:webHidden/>
            <w:color w:val="000000"/>
            <w:sz w:val="20"/>
            <w:szCs w:val="20"/>
          </w:rPr>
          <w:fldChar w:fldCharType="separate"/>
        </w:r>
        <w:r w:rsidR="00105B10" w:rsidRPr="00A72D1F">
          <w:rPr>
            <w:rFonts w:ascii="Times New Roman" w:hAnsi="Times New Roman"/>
            <w:webHidden/>
            <w:color w:val="000000"/>
            <w:sz w:val="20"/>
            <w:szCs w:val="20"/>
          </w:rPr>
          <w:t>93</w:t>
        </w:r>
        <w:r w:rsidR="00105B10" w:rsidRPr="00A72D1F">
          <w:rPr>
            <w:rFonts w:ascii="Times New Roman" w:hAnsi="Times New Roman"/>
            <w:webHidden/>
            <w:color w:val="000000"/>
            <w:sz w:val="20"/>
            <w:szCs w:val="20"/>
          </w:rPr>
          <w:fldChar w:fldCharType="end"/>
        </w:r>
      </w:hyperlink>
    </w:p>
    <w:p w:rsidR="00105B10" w:rsidRPr="00A72D1F" w:rsidRDefault="00A2493F" w:rsidP="00105B10">
      <w:pPr>
        <w:rPr>
          <w:rFonts w:ascii="Times New Roman" w:hAnsi="Times New Roman"/>
          <w:color w:val="000000"/>
          <w:sz w:val="20"/>
          <w:szCs w:val="20"/>
        </w:rPr>
      </w:pPr>
      <w:hyperlink w:anchor="_Toc5633041" w:history="1">
        <w:r w:rsidR="00105B10" w:rsidRPr="00A72D1F">
          <w:rPr>
            <w:rFonts w:ascii="Times New Roman" w:hAnsi="Times New Roman"/>
            <w:color w:val="000000"/>
            <w:sz w:val="20"/>
            <w:szCs w:val="20"/>
          </w:rPr>
          <w:t>б) выбор и обоснование метода регулирования отпуска тепловой энергии от источников тепловой энергии</w:t>
        </w:r>
        <w:r w:rsidR="00105B10" w:rsidRPr="00A72D1F">
          <w:rPr>
            <w:rFonts w:ascii="Times New Roman" w:hAnsi="Times New Roman"/>
            <w:webHidden/>
            <w:color w:val="000000"/>
            <w:sz w:val="20"/>
            <w:szCs w:val="20"/>
          </w:rPr>
          <w:tab/>
        </w:r>
        <w:r w:rsidR="00105B10" w:rsidRPr="00A72D1F">
          <w:rPr>
            <w:rFonts w:ascii="Times New Roman" w:hAnsi="Times New Roman"/>
            <w:webHidden/>
            <w:color w:val="000000"/>
            <w:sz w:val="20"/>
            <w:szCs w:val="20"/>
          </w:rPr>
          <w:fldChar w:fldCharType="begin"/>
        </w:r>
        <w:r w:rsidR="00105B10" w:rsidRPr="00A72D1F">
          <w:rPr>
            <w:rFonts w:ascii="Times New Roman" w:hAnsi="Times New Roman"/>
            <w:webHidden/>
            <w:color w:val="000000"/>
            <w:sz w:val="20"/>
            <w:szCs w:val="20"/>
          </w:rPr>
          <w:instrText xml:space="preserve"> PAGEREF _Toc5633041 \h </w:instrText>
        </w:r>
        <w:r w:rsidR="00105B10" w:rsidRPr="00A72D1F">
          <w:rPr>
            <w:rFonts w:ascii="Times New Roman" w:hAnsi="Times New Roman"/>
            <w:webHidden/>
            <w:color w:val="000000"/>
            <w:sz w:val="20"/>
            <w:szCs w:val="20"/>
          </w:rPr>
        </w:r>
        <w:r w:rsidR="00105B10" w:rsidRPr="00A72D1F">
          <w:rPr>
            <w:rFonts w:ascii="Times New Roman" w:hAnsi="Times New Roman"/>
            <w:webHidden/>
            <w:color w:val="000000"/>
            <w:sz w:val="20"/>
            <w:szCs w:val="20"/>
          </w:rPr>
          <w:fldChar w:fldCharType="separate"/>
        </w:r>
        <w:r w:rsidR="00105B10" w:rsidRPr="00A72D1F">
          <w:rPr>
            <w:rFonts w:ascii="Times New Roman" w:hAnsi="Times New Roman"/>
            <w:webHidden/>
            <w:color w:val="000000"/>
            <w:sz w:val="20"/>
            <w:szCs w:val="20"/>
          </w:rPr>
          <w:t>95</w:t>
        </w:r>
        <w:r w:rsidR="00105B10" w:rsidRPr="00A72D1F">
          <w:rPr>
            <w:rFonts w:ascii="Times New Roman" w:hAnsi="Times New Roman"/>
            <w:webHidden/>
            <w:color w:val="000000"/>
            <w:sz w:val="20"/>
            <w:szCs w:val="20"/>
          </w:rPr>
          <w:fldChar w:fldCharType="end"/>
        </w:r>
      </w:hyperlink>
    </w:p>
    <w:p w:rsidR="00105B10" w:rsidRPr="00A72D1F" w:rsidRDefault="00A2493F" w:rsidP="00105B10">
      <w:pPr>
        <w:rPr>
          <w:rFonts w:ascii="Times New Roman" w:hAnsi="Times New Roman"/>
          <w:color w:val="000000"/>
          <w:sz w:val="20"/>
          <w:szCs w:val="20"/>
        </w:rPr>
      </w:pPr>
      <w:hyperlink w:anchor="_Toc5633042" w:history="1">
        <w:r w:rsidR="00105B10" w:rsidRPr="00A72D1F">
          <w:rPr>
            <w:rFonts w:ascii="Times New Roman" w:hAnsi="Times New Roman"/>
            <w:color w:val="000000"/>
            <w:sz w:val="20"/>
            <w:szCs w:val="20"/>
          </w:rPr>
          <w:t>в) предложения по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w:t>
        </w:r>
        <w:r w:rsidR="00105B10" w:rsidRPr="00A72D1F">
          <w:rPr>
            <w:rFonts w:ascii="Times New Roman" w:hAnsi="Times New Roman"/>
            <w:webHidden/>
            <w:color w:val="000000"/>
            <w:sz w:val="20"/>
            <w:szCs w:val="20"/>
          </w:rPr>
          <w:tab/>
        </w:r>
        <w:r w:rsidR="00105B10" w:rsidRPr="00A72D1F">
          <w:rPr>
            <w:rFonts w:ascii="Times New Roman" w:hAnsi="Times New Roman"/>
            <w:webHidden/>
            <w:color w:val="000000"/>
            <w:sz w:val="20"/>
            <w:szCs w:val="20"/>
          </w:rPr>
          <w:fldChar w:fldCharType="begin"/>
        </w:r>
        <w:r w:rsidR="00105B10" w:rsidRPr="00A72D1F">
          <w:rPr>
            <w:rFonts w:ascii="Times New Roman" w:hAnsi="Times New Roman"/>
            <w:webHidden/>
            <w:color w:val="000000"/>
            <w:sz w:val="20"/>
            <w:szCs w:val="20"/>
          </w:rPr>
          <w:instrText xml:space="preserve"> PAGEREF _Toc5633042 \h </w:instrText>
        </w:r>
        <w:r w:rsidR="00105B10" w:rsidRPr="00A72D1F">
          <w:rPr>
            <w:rFonts w:ascii="Times New Roman" w:hAnsi="Times New Roman"/>
            <w:webHidden/>
            <w:color w:val="000000"/>
            <w:sz w:val="20"/>
            <w:szCs w:val="20"/>
          </w:rPr>
        </w:r>
        <w:r w:rsidR="00105B10" w:rsidRPr="00A72D1F">
          <w:rPr>
            <w:rFonts w:ascii="Times New Roman" w:hAnsi="Times New Roman"/>
            <w:webHidden/>
            <w:color w:val="000000"/>
            <w:sz w:val="20"/>
            <w:szCs w:val="20"/>
          </w:rPr>
          <w:fldChar w:fldCharType="separate"/>
        </w:r>
        <w:r w:rsidR="00105B10" w:rsidRPr="00A72D1F">
          <w:rPr>
            <w:rFonts w:ascii="Times New Roman" w:hAnsi="Times New Roman"/>
            <w:webHidden/>
            <w:color w:val="000000"/>
            <w:sz w:val="20"/>
            <w:szCs w:val="20"/>
          </w:rPr>
          <w:t>96</w:t>
        </w:r>
        <w:r w:rsidR="00105B10" w:rsidRPr="00A72D1F">
          <w:rPr>
            <w:rFonts w:ascii="Times New Roman" w:hAnsi="Times New Roman"/>
            <w:webHidden/>
            <w:color w:val="000000"/>
            <w:sz w:val="20"/>
            <w:szCs w:val="20"/>
          </w:rPr>
          <w:fldChar w:fldCharType="end"/>
        </w:r>
      </w:hyperlink>
    </w:p>
    <w:p w:rsidR="00105B10" w:rsidRPr="00A72D1F" w:rsidRDefault="00A2493F" w:rsidP="00105B10">
      <w:pPr>
        <w:rPr>
          <w:rFonts w:ascii="Times New Roman" w:hAnsi="Times New Roman"/>
          <w:color w:val="000000"/>
          <w:sz w:val="20"/>
          <w:szCs w:val="20"/>
        </w:rPr>
      </w:pPr>
      <w:hyperlink w:anchor="_Toc5633043" w:history="1">
        <w:r w:rsidR="00105B10" w:rsidRPr="00A72D1F">
          <w:rPr>
            <w:rFonts w:ascii="Times New Roman" w:hAnsi="Times New Roman"/>
            <w:color w:val="000000"/>
            <w:sz w:val="20"/>
            <w:szCs w:val="20"/>
          </w:rPr>
          <w:t>г) расчет потребности инвестиций для перевода открытой системы теплоснабжения (горячего водоснабжения) в закрытую систему горячего водоснабжения</w:t>
        </w:r>
        <w:r w:rsidR="00105B10" w:rsidRPr="00A72D1F">
          <w:rPr>
            <w:rFonts w:ascii="Times New Roman" w:hAnsi="Times New Roman"/>
            <w:webHidden/>
            <w:color w:val="000000"/>
            <w:sz w:val="20"/>
            <w:szCs w:val="20"/>
          </w:rPr>
          <w:tab/>
        </w:r>
        <w:r w:rsidR="00105B10" w:rsidRPr="00A72D1F">
          <w:rPr>
            <w:rFonts w:ascii="Times New Roman" w:hAnsi="Times New Roman"/>
            <w:webHidden/>
            <w:color w:val="000000"/>
            <w:sz w:val="20"/>
            <w:szCs w:val="20"/>
          </w:rPr>
          <w:fldChar w:fldCharType="begin"/>
        </w:r>
        <w:r w:rsidR="00105B10" w:rsidRPr="00A72D1F">
          <w:rPr>
            <w:rFonts w:ascii="Times New Roman" w:hAnsi="Times New Roman"/>
            <w:webHidden/>
            <w:color w:val="000000"/>
            <w:sz w:val="20"/>
            <w:szCs w:val="20"/>
          </w:rPr>
          <w:instrText xml:space="preserve"> PAGEREF _Toc5633043 \h </w:instrText>
        </w:r>
        <w:r w:rsidR="00105B10" w:rsidRPr="00A72D1F">
          <w:rPr>
            <w:rFonts w:ascii="Times New Roman" w:hAnsi="Times New Roman"/>
            <w:webHidden/>
            <w:color w:val="000000"/>
            <w:sz w:val="20"/>
            <w:szCs w:val="20"/>
          </w:rPr>
        </w:r>
        <w:r w:rsidR="00105B10" w:rsidRPr="00A72D1F">
          <w:rPr>
            <w:rFonts w:ascii="Times New Roman" w:hAnsi="Times New Roman"/>
            <w:webHidden/>
            <w:color w:val="000000"/>
            <w:sz w:val="20"/>
            <w:szCs w:val="20"/>
          </w:rPr>
          <w:fldChar w:fldCharType="separate"/>
        </w:r>
        <w:r w:rsidR="00105B10" w:rsidRPr="00A72D1F">
          <w:rPr>
            <w:rFonts w:ascii="Times New Roman" w:hAnsi="Times New Roman"/>
            <w:webHidden/>
            <w:color w:val="000000"/>
            <w:sz w:val="20"/>
            <w:szCs w:val="20"/>
          </w:rPr>
          <w:t>97</w:t>
        </w:r>
        <w:r w:rsidR="00105B10" w:rsidRPr="00A72D1F">
          <w:rPr>
            <w:rFonts w:ascii="Times New Roman" w:hAnsi="Times New Roman"/>
            <w:webHidden/>
            <w:color w:val="000000"/>
            <w:sz w:val="20"/>
            <w:szCs w:val="20"/>
          </w:rPr>
          <w:fldChar w:fldCharType="end"/>
        </w:r>
      </w:hyperlink>
    </w:p>
    <w:p w:rsidR="00105B10" w:rsidRPr="00A72D1F" w:rsidRDefault="00A2493F" w:rsidP="00105B10">
      <w:pPr>
        <w:rPr>
          <w:rFonts w:ascii="Times New Roman" w:hAnsi="Times New Roman"/>
          <w:color w:val="000000"/>
          <w:sz w:val="20"/>
          <w:szCs w:val="20"/>
        </w:rPr>
      </w:pPr>
      <w:hyperlink w:anchor="_Toc5633044" w:history="1">
        <w:r w:rsidR="00105B10" w:rsidRPr="00A72D1F">
          <w:rPr>
            <w:rFonts w:ascii="Times New Roman" w:hAnsi="Times New Roman"/>
            <w:color w:val="000000"/>
            <w:sz w:val="20"/>
            <w:szCs w:val="20"/>
          </w:rPr>
          <w:t>д) оценку целевых показателей эффективности и качества теплоснабжения в открытой системе теплоснабжения (горячего водоснабжения) и закрытой системе горячего водоснабжения</w:t>
        </w:r>
        <w:r w:rsidR="00105B10" w:rsidRPr="00A72D1F">
          <w:rPr>
            <w:rFonts w:ascii="Times New Roman" w:hAnsi="Times New Roman"/>
            <w:webHidden/>
            <w:color w:val="000000"/>
            <w:sz w:val="20"/>
            <w:szCs w:val="20"/>
          </w:rPr>
          <w:tab/>
        </w:r>
        <w:r w:rsidR="00105B10" w:rsidRPr="00A72D1F">
          <w:rPr>
            <w:rFonts w:ascii="Times New Roman" w:hAnsi="Times New Roman"/>
            <w:webHidden/>
            <w:color w:val="000000"/>
            <w:sz w:val="20"/>
            <w:szCs w:val="20"/>
          </w:rPr>
          <w:fldChar w:fldCharType="begin"/>
        </w:r>
        <w:r w:rsidR="00105B10" w:rsidRPr="00A72D1F">
          <w:rPr>
            <w:rFonts w:ascii="Times New Roman" w:hAnsi="Times New Roman"/>
            <w:webHidden/>
            <w:color w:val="000000"/>
            <w:sz w:val="20"/>
            <w:szCs w:val="20"/>
          </w:rPr>
          <w:instrText xml:space="preserve"> PAGEREF _Toc5633044 \h </w:instrText>
        </w:r>
        <w:r w:rsidR="00105B10" w:rsidRPr="00A72D1F">
          <w:rPr>
            <w:rFonts w:ascii="Times New Roman" w:hAnsi="Times New Roman"/>
            <w:webHidden/>
            <w:color w:val="000000"/>
            <w:sz w:val="20"/>
            <w:szCs w:val="20"/>
          </w:rPr>
        </w:r>
        <w:r w:rsidR="00105B10" w:rsidRPr="00A72D1F">
          <w:rPr>
            <w:rFonts w:ascii="Times New Roman" w:hAnsi="Times New Roman"/>
            <w:webHidden/>
            <w:color w:val="000000"/>
            <w:sz w:val="20"/>
            <w:szCs w:val="20"/>
          </w:rPr>
          <w:fldChar w:fldCharType="separate"/>
        </w:r>
        <w:r w:rsidR="00105B10" w:rsidRPr="00A72D1F">
          <w:rPr>
            <w:rFonts w:ascii="Times New Roman" w:hAnsi="Times New Roman"/>
            <w:webHidden/>
            <w:color w:val="000000"/>
            <w:sz w:val="20"/>
            <w:szCs w:val="20"/>
          </w:rPr>
          <w:t>97</w:t>
        </w:r>
        <w:r w:rsidR="00105B10" w:rsidRPr="00A72D1F">
          <w:rPr>
            <w:rFonts w:ascii="Times New Roman" w:hAnsi="Times New Roman"/>
            <w:webHidden/>
            <w:color w:val="000000"/>
            <w:sz w:val="20"/>
            <w:szCs w:val="20"/>
          </w:rPr>
          <w:fldChar w:fldCharType="end"/>
        </w:r>
      </w:hyperlink>
    </w:p>
    <w:p w:rsidR="00105B10" w:rsidRPr="00A72D1F" w:rsidRDefault="00A2493F" w:rsidP="00105B10">
      <w:pPr>
        <w:rPr>
          <w:rFonts w:ascii="Times New Roman" w:hAnsi="Times New Roman"/>
          <w:color w:val="000000"/>
          <w:sz w:val="20"/>
          <w:szCs w:val="20"/>
        </w:rPr>
      </w:pPr>
      <w:hyperlink w:anchor="_Toc5633045" w:history="1">
        <w:r w:rsidR="00105B10" w:rsidRPr="00A72D1F">
          <w:rPr>
            <w:rFonts w:ascii="Times New Roman" w:hAnsi="Times New Roman"/>
            <w:color w:val="000000"/>
            <w:sz w:val="20"/>
            <w:szCs w:val="20"/>
          </w:rPr>
          <w:t>е) предложения по источникам инвестиций</w:t>
        </w:r>
        <w:r w:rsidR="00105B10" w:rsidRPr="00A72D1F">
          <w:rPr>
            <w:rFonts w:ascii="Times New Roman" w:hAnsi="Times New Roman"/>
            <w:webHidden/>
            <w:color w:val="000000"/>
            <w:sz w:val="20"/>
            <w:szCs w:val="20"/>
          </w:rPr>
          <w:tab/>
        </w:r>
        <w:r w:rsidR="00105B10" w:rsidRPr="00A72D1F">
          <w:rPr>
            <w:rFonts w:ascii="Times New Roman" w:hAnsi="Times New Roman"/>
            <w:webHidden/>
            <w:color w:val="000000"/>
            <w:sz w:val="20"/>
            <w:szCs w:val="20"/>
          </w:rPr>
          <w:fldChar w:fldCharType="begin"/>
        </w:r>
        <w:r w:rsidR="00105B10" w:rsidRPr="00A72D1F">
          <w:rPr>
            <w:rFonts w:ascii="Times New Roman" w:hAnsi="Times New Roman"/>
            <w:webHidden/>
            <w:color w:val="000000"/>
            <w:sz w:val="20"/>
            <w:szCs w:val="20"/>
          </w:rPr>
          <w:instrText xml:space="preserve"> PAGEREF _Toc5633045 \h </w:instrText>
        </w:r>
        <w:r w:rsidR="00105B10" w:rsidRPr="00A72D1F">
          <w:rPr>
            <w:rFonts w:ascii="Times New Roman" w:hAnsi="Times New Roman"/>
            <w:webHidden/>
            <w:color w:val="000000"/>
            <w:sz w:val="20"/>
            <w:szCs w:val="20"/>
          </w:rPr>
        </w:r>
        <w:r w:rsidR="00105B10" w:rsidRPr="00A72D1F">
          <w:rPr>
            <w:rFonts w:ascii="Times New Roman" w:hAnsi="Times New Roman"/>
            <w:webHidden/>
            <w:color w:val="000000"/>
            <w:sz w:val="20"/>
            <w:szCs w:val="20"/>
          </w:rPr>
          <w:fldChar w:fldCharType="separate"/>
        </w:r>
        <w:r w:rsidR="00105B10" w:rsidRPr="00A72D1F">
          <w:rPr>
            <w:rFonts w:ascii="Times New Roman" w:hAnsi="Times New Roman"/>
            <w:webHidden/>
            <w:color w:val="000000"/>
            <w:sz w:val="20"/>
            <w:szCs w:val="20"/>
          </w:rPr>
          <w:t>97</w:t>
        </w:r>
        <w:r w:rsidR="00105B10" w:rsidRPr="00A72D1F">
          <w:rPr>
            <w:rFonts w:ascii="Times New Roman" w:hAnsi="Times New Roman"/>
            <w:webHidden/>
            <w:color w:val="000000"/>
            <w:sz w:val="20"/>
            <w:szCs w:val="20"/>
          </w:rPr>
          <w:fldChar w:fldCharType="end"/>
        </w:r>
      </w:hyperlink>
    </w:p>
    <w:p w:rsidR="00105B10" w:rsidRPr="00A72D1F" w:rsidRDefault="00A2493F" w:rsidP="00105B10">
      <w:pPr>
        <w:rPr>
          <w:rFonts w:ascii="Times New Roman" w:hAnsi="Times New Roman"/>
          <w:color w:val="000000"/>
          <w:sz w:val="20"/>
          <w:szCs w:val="20"/>
        </w:rPr>
      </w:pPr>
      <w:hyperlink w:anchor="_Toc5633046" w:history="1">
        <w:r w:rsidR="00105B10" w:rsidRPr="00A72D1F">
          <w:rPr>
            <w:rFonts w:ascii="Times New Roman" w:eastAsia="TimesNewRomanPS-BoldMT" w:hAnsi="Times New Roman"/>
            <w:color w:val="000000"/>
            <w:sz w:val="20"/>
            <w:szCs w:val="20"/>
          </w:rPr>
          <w:t>ГЛАВА 10.</w:t>
        </w:r>
        <w:r w:rsidR="00105B10" w:rsidRPr="00A72D1F">
          <w:rPr>
            <w:rFonts w:ascii="Times New Roman" w:hAnsi="Times New Roman"/>
            <w:color w:val="000000"/>
            <w:sz w:val="20"/>
            <w:szCs w:val="20"/>
          </w:rPr>
          <w:tab/>
          <w:t>ПЕРСПЕКТИВНЫЕ ТОПЛИВНЫЕ БАЛАНСЫ</w:t>
        </w:r>
        <w:r w:rsidR="00105B10" w:rsidRPr="00A72D1F">
          <w:rPr>
            <w:rFonts w:ascii="Times New Roman" w:hAnsi="Times New Roman"/>
            <w:webHidden/>
            <w:color w:val="000000"/>
            <w:sz w:val="20"/>
            <w:szCs w:val="20"/>
          </w:rPr>
          <w:tab/>
        </w:r>
        <w:r w:rsidR="00105B10" w:rsidRPr="00A72D1F">
          <w:rPr>
            <w:rFonts w:ascii="Times New Roman" w:hAnsi="Times New Roman"/>
            <w:webHidden/>
            <w:color w:val="000000"/>
            <w:sz w:val="20"/>
            <w:szCs w:val="20"/>
          </w:rPr>
          <w:fldChar w:fldCharType="begin"/>
        </w:r>
        <w:r w:rsidR="00105B10" w:rsidRPr="00A72D1F">
          <w:rPr>
            <w:rFonts w:ascii="Times New Roman" w:hAnsi="Times New Roman"/>
            <w:webHidden/>
            <w:color w:val="000000"/>
            <w:sz w:val="20"/>
            <w:szCs w:val="20"/>
          </w:rPr>
          <w:instrText xml:space="preserve"> PAGEREF _Toc5633046 \h </w:instrText>
        </w:r>
        <w:r w:rsidR="00105B10" w:rsidRPr="00A72D1F">
          <w:rPr>
            <w:rFonts w:ascii="Times New Roman" w:hAnsi="Times New Roman"/>
            <w:webHidden/>
            <w:color w:val="000000"/>
            <w:sz w:val="20"/>
            <w:szCs w:val="20"/>
          </w:rPr>
        </w:r>
        <w:r w:rsidR="00105B10" w:rsidRPr="00A72D1F">
          <w:rPr>
            <w:rFonts w:ascii="Times New Roman" w:hAnsi="Times New Roman"/>
            <w:webHidden/>
            <w:color w:val="000000"/>
            <w:sz w:val="20"/>
            <w:szCs w:val="20"/>
          </w:rPr>
          <w:fldChar w:fldCharType="separate"/>
        </w:r>
        <w:r w:rsidR="00105B10" w:rsidRPr="00A72D1F">
          <w:rPr>
            <w:rFonts w:ascii="Times New Roman" w:hAnsi="Times New Roman"/>
            <w:webHidden/>
            <w:color w:val="000000"/>
            <w:sz w:val="20"/>
            <w:szCs w:val="20"/>
          </w:rPr>
          <w:t>99</w:t>
        </w:r>
        <w:r w:rsidR="00105B10" w:rsidRPr="00A72D1F">
          <w:rPr>
            <w:rFonts w:ascii="Times New Roman" w:hAnsi="Times New Roman"/>
            <w:webHidden/>
            <w:color w:val="000000"/>
            <w:sz w:val="20"/>
            <w:szCs w:val="20"/>
          </w:rPr>
          <w:fldChar w:fldCharType="end"/>
        </w:r>
      </w:hyperlink>
    </w:p>
    <w:p w:rsidR="00105B10" w:rsidRPr="00A72D1F" w:rsidRDefault="00A2493F" w:rsidP="00105B10">
      <w:pPr>
        <w:rPr>
          <w:rFonts w:ascii="Times New Roman" w:hAnsi="Times New Roman"/>
          <w:color w:val="000000"/>
          <w:sz w:val="20"/>
          <w:szCs w:val="20"/>
        </w:rPr>
      </w:pPr>
      <w:hyperlink w:anchor="_Toc5633047" w:history="1">
        <w:r w:rsidR="00105B10" w:rsidRPr="00A72D1F">
          <w:rPr>
            <w:rFonts w:ascii="Times New Roman" w:eastAsia="TimesNewRomanPS-BoldMT" w:hAnsi="Times New Roman"/>
            <w:color w:val="000000"/>
            <w:sz w:val="20"/>
            <w:szCs w:val="20"/>
          </w:rPr>
          <w:t xml:space="preserve">а) </w:t>
        </w:r>
        <w:r w:rsidR="00105B10" w:rsidRPr="00A72D1F">
          <w:rPr>
            <w:rFonts w:ascii="Times New Roman" w:hAnsi="Times New Roman"/>
            <w:color w:val="000000"/>
            <w:sz w:val="20"/>
            <w:szCs w:val="20"/>
          </w:rPr>
          <w:t>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источников тепловой энергии на территории поселения, городского округа, города федерального значения</w:t>
        </w:r>
        <w:r w:rsidR="00105B10" w:rsidRPr="00A72D1F">
          <w:rPr>
            <w:rFonts w:ascii="Times New Roman" w:hAnsi="Times New Roman"/>
            <w:webHidden/>
            <w:color w:val="000000"/>
            <w:sz w:val="20"/>
            <w:szCs w:val="20"/>
          </w:rPr>
          <w:tab/>
        </w:r>
        <w:r w:rsidR="00105B10" w:rsidRPr="00A72D1F">
          <w:rPr>
            <w:rFonts w:ascii="Times New Roman" w:hAnsi="Times New Roman"/>
            <w:webHidden/>
            <w:color w:val="000000"/>
            <w:sz w:val="20"/>
            <w:szCs w:val="20"/>
          </w:rPr>
          <w:fldChar w:fldCharType="begin"/>
        </w:r>
        <w:r w:rsidR="00105B10" w:rsidRPr="00A72D1F">
          <w:rPr>
            <w:rFonts w:ascii="Times New Roman" w:hAnsi="Times New Roman"/>
            <w:webHidden/>
            <w:color w:val="000000"/>
            <w:sz w:val="20"/>
            <w:szCs w:val="20"/>
          </w:rPr>
          <w:instrText xml:space="preserve"> PAGEREF _Toc5633047 \h </w:instrText>
        </w:r>
        <w:r w:rsidR="00105B10" w:rsidRPr="00A72D1F">
          <w:rPr>
            <w:rFonts w:ascii="Times New Roman" w:hAnsi="Times New Roman"/>
            <w:webHidden/>
            <w:color w:val="000000"/>
            <w:sz w:val="20"/>
            <w:szCs w:val="20"/>
          </w:rPr>
        </w:r>
        <w:r w:rsidR="00105B10" w:rsidRPr="00A72D1F">
          <w:rPr>
            <w:rFonts w:ascii="Times New Roman" w:hAnsi="Times New Roman"/>
            <w:webHidden/>
            <w:color w:val="000000"/>
            <w:sz w:val="20"/>
            <w:szCs w:val="20"/>
          </w:rPr>
          <w:fldChar w:fldCharType="separate"/>
        </w:r>
        <w:r w:rsidR="00105B10" w:rsidRPr="00A72D1F">
          <w:rPr>
            <w:rFonts w:ascii="Times New Roman" w:hAnsi="Times New Roman"/>
            <w:webHidden/>
            <w:color w:val="000000"/>
            <w:sz w:val="20"/>
            <w:szCs w:val="20"/>
          </w:rPr>
          <w:t>99</w:t>
        </w:r>
        <w:r w:rsidR="00105B10" w:rsidRPr="00A72D1F">
          <w:rPr>
            <w:rFonts w:ascii="Times New Roman" w:hAnsi="Times New Roman"/>
            <w:webHidden/>
            <w:color w:val="000000"/>
            <w:sz w:val="20"/>
            <w:szCs w:val="20"/>
          </w:rPr>
          <w:fldChar w:fldCharType="end"/>
        </w:r>
      </w:hyperlink>
    </w:p>
    <w:p w:rsidR="00105B10" w:rsidRPr="00A72D1F" w:rsidRDefault="00A2493F" w:rsidP="00105B10">
      <w:pPr>
        <w:rPr>
          <w:rFonts w:ascii="Times New Roman" w:hAnsi="Times New Roman"/>
          <w:color w:val="000000"/>
          <w:sz w:val="20"/>
          <w:szCs w:val="20"/>
        </w:rPr>
      </w:pPr>
      <w:hyperlink w:anchor="_Toc5633048" w:history="1">
        <w:r w:rsidR="00105B10" w:rsidRPr="00A72D1F">
          <w:rPr>
            <w:rFonts w:ascii="Times New Roman" w:eastAsia="TimesNewRomanPS-BoldMT" w:hAnsi="Times New Roman"/>
            <w:color w:val="000000"/>
            <w:sz w:val="20"/>
            <w:szCs w:val="20"/>
          </w:rPr>
          <w:t xml:space="preserve">б) </w:t>
        </w:r>
        <w:r w:rsidR="00105B10" w:rsidRPr="00A72D1F">
          <w:rPr>
            <w:rFonts w:ascii="Times New Roman" w:hAnsi="Times New Roman"/>
            <w:color w:val="000000"/>
            <w:sz w:val="20"/>
            <w:szCs w:val="20"/>
          </w:rPr>
          <w:t>результаты расчетов по каждому источнику тепловой энергии нормативных запасов топлива</w:t>
        </w:r>
        <w:r w:rsidR="00105B10" w:rsidRPr="00A72D1F">
          <w:rPr>
            <w:rFonts w:ascii="Times New Roman" w:hAnsi="Times New Roman"/>
            <w:webHidden/>
            <w:color w:val="000000"/>
            <w:sz w:val="20"/>
            <w:szCs w:val="20"/>
          </w:rPr>
          <w:tab/>
        </w:r>
        <w:r w:rsidR="00105B10" w:rsidRPr="00A72D1F">
          <w:rPr>
            <w:rFonts w:ascii="Times New Roman" w:hAnsi="Times New Roman"/>
            <w:webHidden/>
            <w:color w:val="000000"/>
            <w:sz w:val="20"/>
            <w:szCs w:val="20"/>
          </w:rPr>
          <w:fldChar w:fldCharType="begin"/>
        </w:r>
        <w:r w:rsidR="00105B10" w:rsidRPr="00A72D1F">
          <w:rPr>
            <w:rFonts w:ascii="Times New Roman" w:hAnsi="Times New Roman"/>
            <w:webHidden/>
            <w:color w:val="000000"/>
            <w:sz w:val="20"/>
            <w:szCs w:val="20"/>
          </w:rPr>
          <w:instrText xml:space="preserve"> PAGEREF _Toc5633048 \h </w:instrText>
        </w:r>
        <w:r w:rsidR="00105B10" w:rsidRPr="00A72D1F">
          <w:rPr>
            <w:rFonts w:ascii="Times New Roman" w:hAnsi="Times New Roman"/>
            <w:webHidden/>
            <w:color w:val="000000"/>
            <w:sz w:val="20"/>
            <w:szCs w:val="20"/>
          </w:rPr>
        </w:r>
        <w:r w:rsidR="00105B10" w:rsidRPr="00A72D1F">
          <w:rPr>
            <w:rFonts w:ascii="Times New Roman" w:hAnsi="Times New Roman"/>
            <w:webHidden/>
            <w:color w:val="000000"/>
            <w:sz w:val="20"/>
            <w:szCs w:val="20"/>
          </w:rPr>
          <w:fldChar w:fldCharType="separate"/>
        </w:r>
        <w:r w:rsidR="00105B10" w:rsidRPr="00A72D1F">
          <w:rPr>
            <w:rFonts w:ascii="Times New Roman" w:hAnsi="Times New Roman"/>
            <w:webHidden/>
            <w:color w:val="000000"/>
            <w:sz w:val="20"/>
            <w:szCs w:val="20"/>
          </w:rPr>
          <w:t>103</w:t>
        </w:r>
        <w:r w:rsidR="00105B10" w:rsidRPr="00A72D1F">
          <w:rPr>
            <w:rFonts w:ascii="Times New Roman" w:hAnsi="Times New Roman"/>
            <w:webHidden/>
            <w:color w:val="000000"/>
            <w:sz w:val="20"/>
            <w:szCs w:val="20"/>
          </w:rPr>
          <w:fldChar w:fldCharType="end"/>
        </w:r>
      </w:hyperlink>
    </w:p>
    <w:p w:rsidR="00105B10" w:rsidRPr="00A72D1F" w:rsidRDefault="00A2493F" w:rsidP="00105B10">
      <w:pPr>
        <w:rPr>
          <w:rFonts w:ascii="Times New Roman" w:hAnsi="Times New Roman"/>
          <w:color w:val="000000"/>
          <w:sz w:val="20"/>
          <w:szCs w:val="20"/>
        </w:rPr>
      </w:pPr>
      <w:hyperlink w:anchor="_Toc5633049" w:history="1">
        <w:r w:rsidR="00105B10" w:rsidRPr="00A72D1F">
          <w:rPr>
            <w:rFonts w:ascii="Times New Roman" w:hAnsi="Times New Roman"/>
            <w:color w:val="000000"/>
            <w:sz w:val="20"/>
            <w:szCs w:val="20"/>
          </w:rPr>
          <w:t>в) вид топлива, потребляемый источником тепловой энергии, в том числе с использованием возобновляемых источников энергии и местных видов топлива</w:t>
        </w:r>
        <w:r w:rsidR="00105B10" w:rsidRPr="00A72D1F">
          <w:rPr>
            <w:rFonts w:ascii="Times New Roman" w:hAnsi="Times New Roman"/>
            <w:webHidden/>
            <w:color w:val="000000"/>
            <w:sz w:val="20"/>
            <w:szCs w:val="20"/>
          </w:rPr>
          <w:tab/>
        </w:r>
        <w:r w:rsidR="00105B10" w:rsidRPr="00A72D1F">
          <w:rPr>
            <w:rFonts w:ascii="Times New Roman" w:hAnsi="Times New Roman"/>
            <w:webHidden/>
            <w:color w:val="000000"/>
            <w:sz w:val="20"/>
            <w:szCs w:val="20"/>
          </w:rPr>
          <w:fldChar w:fldCharType="begin"/>
        </w:r>
        <w:r w:rsidR="00105B10" w:rsidRPr="00A72D1F">
          <w:rPr>
            <w:rFonts w:ascii="Times New Roman" w:hAnsi="Times New Roman"/>
            <w:webHidden/>
            <w:color w:val="000000"/>
            <w:sz w:val="20"/>
            <w:szCs w:val="20"/>
          </w:rPr>
          <w:instrText xml:space="preserve"> PAGEREF _Toc5633049 \h </w:instrText>
        </w:r>
        <w:r w:rsidR="00105B10" w:rsidRPr="00A72D1F">
          <w:rPr>
            <w:rFonts w:ascii="Times New Roman" w:hAnsi="Times New Roman"/>
            <w:webHidden/>
            <w:color w:val="000000"/>
            <w:sz w:val="20"/>
            <w:szCs w:val="20"/>
          </w:rPr>
        </w:r>
        <w:r w:rsidR="00105B10" w:rsidRPr="00A72D1F">
          <w:rPr>
            <w:rFonts w:ascii="Times New Roman" w:hAnsi="Times New Roman"/>
            <w:webHidden/>
            <w:color w:val="000000"/>
            <w:sz w:val="20"/>
            <w:szCs w:val="20"/>
          </w:rPr>
          <w:fldChar w:fldCharType="separate"/>
        </w:r>
        <w:r w:rsidR="00105B10" w:rsidRPr="00A72D1F">
          <w:rPr>
            <w:rFonts w:ascii="Times New Roman" w:hAnsi="Times New Roman"/>
            <w:webHidden/>
            <w:color w:val="000000"/>
            <w:sz w:val="20"/>
            <w:szCs w:val="20"/>
          </w:rPr>
          <w:t>103</w:t>
        </w:r>
        <w:r w:rsidR="00105B10" w:rsidRPr="00A72D1F">
          <w:rPr>
            <w:rFonts w:ascii="Times New Roman" w:hAnsi="Times New Roman"/>
            <w:webHidden/>
            <w:color w:val="000000"/>
            <w:sz w:val="20"/>
            <w:szCs w:val="20"/>
          </w:rPr>
          <w:fldChar w:fldCharType="end"/>
        </w:r>
      </w:hyperlink>
    </w:p>
    <w:p w:rsidR="00105B10" w:rsidRPr="00A72D1F" w:rsidRDefault="00A2493F" w:rsidP="00105B10">
      <w:pPr>
        <w:rPr>
          <w:rFonts w:ascii="Times New Roman" w:hAnsi="Times New Roman"/>
          <w:color w:val="000000"/>
          <w:sz w:val="20"/>
          <w:szCs w:val="20"/>
        </w:rPr>
      </w:pPr>
      <w:hyperlink w:anchor="_Toc5633050" w:history="1">
        <w:r w:rsidR="00105B10" w:rsidRPr="00A72D1F">
          <w:rPr>
            <w:rFonts w:ascii="Times New Roman" w:hAnsi="Times New Roman"/>
            <w:color w:val="000000"/>
            <w:sz w:val="20"/>
            <w:szCs w:val="20"/>
          </w:rPr>
          <w:t>г) виды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долю и значение низшей теплоты сгорания топлива, используемые для производства тепловой энергии по каждой системе теплоснабжения</w:t>
        </w:r>
        <w:r w:rsidR="00105B10" w:rsidRPr="00A72D1F">
          <w:rPr>
            <w:rFonts w:ascii="Times New Roman" w:hAnsi="Times New Roman"/>
            <w:webHidden/>
            <w:color w:val="000000"/>
            <w:sz w:val="20"/>
            <w:szCs w:val="20"/>
          </w:rPr>
          <w:tab/>
        </w:r>
        <w:r w:rsidR="00105B10" w:rsidRPr="00A72D1F">
          <w:rPr>
            <w:rFonts w:ascii="Times New Roman" w:hAnsi="Times New Roman"/>
            <w:webHidden/>
            <w:color w:val="000000"/>
            <w:sz w:val="20"/>
            <w:szCs w:val="20"/>
          </w:rPr>
          <w:fldChar w:fldCharType="begin"/>
        </w:r>
        <w:r w:rsidR="00105B10" w:rsidRPr="00A72D1F">
          <w:rPr>
            <w:rFonts w:ascii="Times New Roman" w:hAnsi="Times New Roman"/>
            <w:webHidden/>
            <w:color w:val="000000"/>
            <w:sz w:val="20"/>
            <w:szCs w:val="20"/>
          </w:rPr>
          <w:instrText xml:space="preserve"> PAGEREF _Toc5633050 \h </w:instrText>
        </w:r>
        <w:r w:rsidR="00105B10" w:rsidRPr="00A72D1F">
          <w:rPr>
            <w:rFonts w:ascii="Times New Roman" w:hAnsi="Times New Roman"/>
            <w:webHidden/>
            <w:color w:val="000000"/>
            <w:sz w:val="20"/>
            <w:szCs w:val="20"/>
          </w:rPr>
        </w:r>
        <w:r w:rsidR="00105B10" w:rsidRPr="00A72D1F">
          <w:rPr>
            <w:rFonts w:ascii="Times New Roman" w:hAnsi="Times New Roman"/>
            <w:webHidden/>
            <w:color w:val="000000"/>
            <w:sz w:val="20"/>
            <w:szCs w:val="20"/>
          </w:rPr>
          <w:fldChar w:fldCharType="separate"/>
        </w:r>
        <w:r w:rsidR="00105B10" w:rsidRPr="00A72D1F">
          <w:rPr>
            <w:rFonts w:ascii="Times New Roman" w:hAnsi="Times New Roman"/>
            <w:webHidden/>
            <w:color w:val="000000"/>
            <w:sz w:val="20"/>
            <w:szCs w:val="20"/>
          </w:rPr>
          <w:t>103</w:t>
        </w:r>
        <w:r w:rsidR="00105B10" w:rsidRPr="00A72D1F">
          <w:rPr>
            <w:rFonts w:ascii="Times New Roman" w:hAnsi="Times New Roman"/>
            <w:webHidden/>
            <w:color w:val="000000"/>
            <w:sz w:val="20"/>
            <w:szCs w:val="20"/>
          </w:rPr>
          <w:fldChar w:fldCharType="end"/>
        </w:r>
      </w:hyperlink>
    </w:p>
    <w:p w:rsidR="00105B10" w:rsidRPr="00A72D1F" w:rsidRDefault="00A2493F" w:rsidP="00105B10">
      <w:pPr>
        <w:rPr>
          <w:rFonts w:ascii="Times New Roman" w:hAnsi="Times New Roman"/>
          <w:color w:val="000000"/>
          <w:sz w:val="20"/>
          <w:szCs w:val="20"/>
        </w:rPr>
      </w:pPr>
      <w:hyperlink w:anchor="_Toc5633051" w:history="1">
        <w:r w:rsidR="00105B10" w:rsidRPr="00A72D1F">
          <w:rPr>
            <w:rFonts w:ascii="Times New Roman" w:hAnsi="Times New Roman"/>
            <w:color w:val="000000"/>
            <w:sz w:val="20"/>
            <w:szCs w:val="20"/>
          </w:rPr>
          <w:t>д) преобладающий в поселении, городском округе вид топлива, определяемый по совокупности всех систем теплоснабжения, находящихся в соответствующем поселении, городском округе</w:t>
        </w:r>
        <w:r w:rsidR="00105B10" w:rsidRPr="00A72D1F">
          <w:rPr>
            <w:rFonts w:ascii="Times New Roman" w:hAnsi="Times New Roman"/>
            <w:webHidden/>
            <w:color w:val="000000"/>
            <w:sz w:val="20"/>
            <w:szCs w:val="20"/>
          </w:rPr>
          <w:tab/>
        </w:r>
        <w:r w:rsidR="00105B10" w:rsidRPr="00A72D1F">
          <w:rPr>
            <w:rFonts w:ascii="Times New Roman" w:hAnsi="Times New Roman"/>
            <w:webHidden/>
            <w:color w:val="000000"/>
            <w:sz w:val="20"/>
            <w:szCs w:val="20"/>
          </w:rPr>
          <w:fldChar w:fldCharType="begin"/>
        </w:r>
        <w:r w:rsidR="00105B10" w:rsidRPr="00A72D1F">
          <w:rPr>
            <w:rFonts w:ascii="Times New Roman" w:hAnsi="Times New Roman"/>
            <w:webHidden/>
            <w:color w:val="000000"/>
            <w:sz w:val="20"/>
            <w:szCs w:val="20"/>
          </w:rPr>
          <w:instrText xml:space="preserve"> PAGEREF _Toc5633051 \h </w:instrText>
        </w:r>
        <w:r w:rsidR="00105B10" w:rsidRPr="00A72D1F">
          <w:rPr>
            <w:rFonts w:ascii="Times New Roman" w:hAnsi="Times New Roman"/>
            <w:webHidden/>
            <w:color w:val="000000"/>
            <w:sz w:val="20"/>
            <w:szCs w:val="20"/>
          </w:rPr>
        </w:r>
        <w:r w:rsidR="00105B10" w:rsidRPr="00A72D1F">
          <w:rPr>
            <w:rFonts w:ascii="Times New Roman" w:hAnsi="Times New Roman"/>
            <w:webHidden/>
            <w:color w:val="000000"/>
            <w:sz w:val="20"/>
            <w:szCs w:val="20"/>
          </w:rPr>
          <w:fldChar w:fldCharType="separate"/>
        </w:r>
        <w:r w:rsidR="00105B10" w:rsidRPr="00A72D1F">
          <w:rPr>
            <w:rFonts w:ascii="Times New Roman" w:hAnsi="Times New Roman"/>
            <w:webHidden/>
            <w:color w:val="000000"/>
            <w:sz w:val="20"/>
            <w:szCs w:val="20"/>
          </w:rPr>
          <w:t>104</w:t>
        </w:r>
        <w:r w:rsidR="00105B10" w:rsidRPr="00A72D1F">
          <w:rPr>
            <w:rFonts w:ascii="Times New Roman" w:hAnsi="Times New Roman"/>
            <w:webHidden/>
            <w:color w:val="000000"/>
            <w:sz w:val="20"/>
            <w:szCs w:val="20"/>
          </w:rPr>
          <w:fldChar w:fldCharType="end"/>
        </w:r>
      </w:hyperlink>
    </w:p>
    <w:p w:rsidR="00105B10" w:rsidRPr="00A72D1F" w:rsidRDefault="00A2493F" w:rsidP="00105B10">
      <w:pPr>
        <w:rPr>
          <w:rFonts w:ascii="Times New Roman" w:hAnsi="Times New Roman"/>
          <w:color w:val="000000"/>
          <w:sz w:val="20"/>
          <w:szCs w:val="20"/>
        </w:rPr>
      </w:pPr>
      <w:hyperlink w:anchor="_Toc5633052" w:history="1">
        <w:r w:rsidR="00105B10" w:rsidRPr="00A72D1F">
          <w:rPr>
            <w:rFonts w:ascii="Times New Roman" w:hAnsi="Times New Roman"/>
            <w:color w:val="000000"/>
            <w:sz w:val="20"/>
            <w:szCs w:val="20"/>
          </w:rPr>
          <w:t>е) приоритетное направление развития топливного баланса поселения, городского округа</w:t>
        </w:r>
        <w:r w:rsidR="00105B10" w:rsidRPr="00A72D1F">
          <w:rPr>
            <w:rFonts w:ascii="Times New Roman" w:hAnsi="Times New Roman"/>
            <w:webHidden/>
            <w:color w:val="000000"/>
            <w:sz w:val="20"/>
            <w:szCs w:val="20"/>
          </w:rPr>
          <w:tab/>
        </w:r>
        <w:r w:rsidR="00105B10" w:rsidRPr="00A72D1F">
          <w:rPr>
            <w:rFonts w:ascii="Times New Roman" w:hAnsi="Times New Roman"/>
            <w:webHidden/>
            <w:color w:val="000000"/>
            <w:sz w:val="20"/>
            <w:szCs w:val="20"/>
          </w:rPr>
          <w:fldChar w:fldCharType="begin"/>
        </w:r>
        <w:r w:rsidR="00105B10" w:rsidRPr="00A72D1F">
          <w:rPr>
            <w:rFonts w:ascii="Times New Roman" w:hAnsi="Times New Roman"/>
            <w:webHidden/>
            <w:color w:val="000000"/>
            <w:sz w:val="20"/>
            <w:szCs w:val="20"/>
          </w:rPr>
          <w:instrText xml:space="preserve"> PAGEREF _Toc5633052 \h </w:instrText>
        </w:r>
        <w:r w:rsidR="00105B10" w:rsidRPr="00A72D1F">
          <w:rPr>
            <w:rFonts w:ascii="Times New Roman" w:hAnsi="Times New Roman"/>
            <w:webHidden/>
            <w:color w:val="000000"/>
            <w:sz w:val="20"/>
            <w:szCs w:val="20"/>
          </w:rPr>
        </w:r>
        <w:r w:rsidR="00105B10" w:rsidRPr="00A72D1F">
          <w:rPr>
            <w:rFonts w:ascii="Times New Roman" w:hAnsi="Times New Roman"/>
            <w:webHidden/>
            <w:color w:val="000000"/>
            <w:sz w:val="20"/>
            <w:szCs w:val="20"/>
          </w:rPr>
          <w:fldChar w:fldCharType="separate"/>
        </w:r>
        <w:r w:rsidR="00105B10" w:rsidRPr="00A72D1F">
          <w:rPr>
            <w:rFonts w:ascii="Times New Roman" w:hAnsi="Times New Roman"/>
            <w:webHidden/>
            <w:color w:val="000000"/>
            <w:sz w:val="20"/>
            <w:szCs w:val="20"/>
          </w:rPr>
          <w:t>104</w:t>
        </w:r>
        <w:r w:rsidR="00105B10" w:rsidRPr="00A72D1F">
          <w:rPr>
            <w:rFonts w:ascii="Times New Roman" w:hAnsi="Times New Roman"/>
            <w:webHidden/>
            <w:color w:val="000000"/>
            <w:sz w:val="20"/>
            <w:szCs w:val="20"/>
          </w:rPr>
          <w:fldChar w:fldCharType="end"/>
        </w:r>
      </w:hyperlink>
    </w:p>
    <w:p w:rsidR="00105B10" w:rsidRPr="00A72D1F" w:rsidRDefault="00A2493F" w:rsidP="00105B10">
      <w:pPr>
        <w:rPr>
          <w:rFonts w:ascii="Times New Roman" w:hAnsi="Times New Roman"/>
          <w:color w:val="000000"/>
          <w:sz w:val="20"/>
          <w:szCs w:val="20"/>
        </w:rPr>
      </w:pPr>
      <w:hyperlink w:anchor="_Toc5633053" w:history="1">
        <w:r w:rsidR="00105B10" w:rsidRPr="00A72D1F">
          <w:rPr>
            <w:rFonts w:ascii="Times New Roman" w:eastAsia="TimesNewRomanPS-BoldMT" w:hAnsi="Times New Roman"/>
            <w:color w:val="000000"/>
            <w:sz w:val="20"/>
            <w:szCs w:val="20"/>
          </w:rPr>
          <w:t>ГЛАВА 11.</w:t>
        </w:r>
        <w:r w:rsidR="00105B10" w:rsidRPr="00A72D1F">
          <w:rPr>
            <w:rFonts w:ascii="Times New Roman" w:hAnsi="Times New Roman"/>
            <w:color w:val="000000"/>
            <w:sz w:val="20"/>
            <w:szCs w:val="20"/>
          </w:rPr>
          <w:tab/>
          <w:t>ОЦЕНКА НАДЁЖНОСТИ ТЕПЛОСНАБЖЕНИЯ</w:t>
        </w:r>
        <w:r w:rsidR="00105B10" w:rsidRPr="00A72D1F">
          <w:rPr>
            <w:rFonts w:ascii="Times New Roman" w:hAnsi="Times New Roman"/>
            <w:webHidden/>
            <w:color w:val="000000"/>
            <w:sz w:val="20"/>
            <w:szCs w:val="20"/>
          </w:rPr>
          <w:tab/>
        </w:r>
        <w:r w:rsidR="00105B10" w:rsidRPr="00A72D1F">
          <w:rPr>
            <w:rFonts w:ascii="Times New Roman" w:hAnsi="Times New Roman"/>
            <w:webHidden/>
            <w:color w:val="000000"/>
            <w:sz w:val="20"/>
            <w:szCs w:val="20"/>
          </w:rPr>
          <w:fldChar w:fldCharType="begin"/>
        </w:r>
        <w:r w:rsidR="00105B10" w:rsidRPr="00A72D1F">
          <w:rPr>
            <w:rFonts w:ascii="Times New Roman" w:hAnsi="Times New Roman"/>
            <w:webHidden/>
            <w:color w:val="000000"/>
            <w:sz w:val="20"/>
            <w:szCs w:val="20"/>
          </w:rPr>
          <w:instrText xml:space="preserve"> PAGEREF _Toc5633053 \h </w:instrText>
        </w:r>
        <w:r w:rsidR="00105B10" w:rsidRPr="00A72D1F">
          <w:rPr>
            <w:rFonts w:ascii="Times New Roman" w:hAnsi="Times New Roman"/>
            <w:webHidden/>
            <w:color w:val="000000"/>
            <w:sz w:val="20"/>
            <w:szCs w:val="20"/>
          </w:rPr>
        </w:r>
        <w:r w:rsidR="00105B10" w:rsidRPr="00A72D1F">
          <w:rPr>
            <w:rFonts w:ascii="Times New Roman" w:hAnsi="Times New Roman"/>
            <w:webHidden/>
            <w:color w:val="000000"/>
            <w:sz w:val="20"/>
            <w:szCs w:val="20"/>
          </w:rPr>
          <w:fldChar w:fldCharType="separate"/>
        </w:r>
        <w:r w:rsidR="00105B10" w:rsidRPr="00A72D1F">
          <w:rPr>
            <w:rFonts w:ascii="Times New Roman" w:hAnsi="Times New Roman"/>
            <w:webHidden/>
            <w:color w:val="000000"/>
            <w:sz w:val="20"/>
            <w:szCs w:val="20"/>
          </w:rPr>
          <w:t>105</w:t>
        </w:r>
        <w:r w:rsidR="00105B10" w:rsidRPr="00A72D1F">
          <w:rPr>
            <w:rFonts w:ascii="Times New Roman" w:hAnsi="Times New Roman"/>
            <w:webHidden/>
            <w:color w:val="000000"/>
            <w:sz w:val="20"/>
            <w:szCs w:val="20"/>
          </w:rPr>
          <w:fldChar w:fldCharType="end"/>
        </w:r>
      </w:hyperlink>
    </w:p>
    <w:p w:rsidR="00105B10" w:rsidRPr="00A72D1F" w:rsidRDefault="00A2493F" w:rsidP="00105B10">
      <w:pPr>
        <w:rPr>
          <w:rFonts w:ascii="Times New Roman" w:hAnsi="Times New Roman"/>
          <w:color w:val="000000"/>
          <w:sz w:val="20"/>
          <w:szCs w:val="20"/>
        </w:rPr>
      </w:pPr>
      <w:hyperlink w:anchor="_Toc5633054" w:history="1">
        <w:r w:rsidR="00105B10" w:rsidRPr="00A72D1F">
          <w:rPr>
            <w:rFonts w:ascii="Times New Roman" w:eastAsia="TimesNewRomanPS-BoldMT" w:hAnsi="Times New Roman"/>
            <w:color w:val="000000"/>
            <w:sz w:val="20"/>
            <w:szCs w:val="20"/>
          </w:rPr>
          <w:t xml:space="preserve">а) </w:t>
        </w:r>
        <w:r w:rsidR="00105B10" w:rsidRPr="00A72D1F">
          <w:rPr>
            <w:rFonts w:ascii="Times New Roman" w:hAnsi="Times New Roman"/>
            <w:color w:val="000000"/>
            <w:sz w:val="20"/>
            <w:szCs w:val="20"/>
          </w:rPr>
          <w:t>метода и результатов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r w:rsidR="00105B10" w:rsidRPr="00A72D1F">
          <w:rPr>
            <w:rFonts w:ascii="Times New Roman" w:hAnsi="Times New Roman"/>
            <w:webHidden/>
            <w:color w:val="000000"/>
            <w:sz w:val="20"/>
            <w:szCs w:val="20"/>
          </w:rPr>
          <w:tab/>
        </w:r>
        <w:r w:rsidR="00105B10" w:rsidRPr="00A72D1F">
          <w:rPr>
            <w:rFonts w:ascii="Times New Roman" w:hAnsi="Times New Roman"/>
            <w:webHidden/>
            <w:color w:val="000000"/>
            <w:sz w:val="20"/>
            <w:szCs w:val="20"/>
          </w:rPr>
          <w:fldChar w:fldCharType="begin"/>
        </w:r>
        <w:r w:rsidR="00105B10" w:rsidRPr="00A72D1F">
          <w:rPr>
            <w:rFonts w:ascii="Times New Roman" w:hAnsi="Times New Roman"/>
            <w:webHidden/>
            <w:color w:val="000000"/>
            <w:sz w:val="20"/>
            <w:szCs w:val="20"/>
          </w:rPr>
          <w:instrText xml:space="preserve"> PAGEREF _Toc5633054 \h </w:instrText>
        </w:r>
        <w:r w:rsidR="00105B10" w:rsidRPr="00A72D1F">
          <w:rPr>
            <w:rFonts w:ascii="Times New Roman" w:hAnsi="Times New Roman"/>
            <w:webHidden/>
            <w:color w:val="000000"/>
            <w:sz w:val="20"/>
            <w:szCs w:val="20"/>
          </w:rPr>
        </w:r>
        <w:r w:rsidR="00105B10" w:rsidRPr="00A72D1F">
          <w:rPr>
            <w:rFonts w:ascii="Times New Roman" w:hAnsi="Times New Roman"/>
            <w:webHidden/>
            <w:color w:val="000000"/>
            <w:sz w:val="20"/>
            <w:szCs w:val="20"/>
          </w:rPr>
          <w:fldChar w:fldCharType="separate"/>
        </w:r>
        <w:r w:rsidR="00105B10" w:rsidRPr="00A72D1F">
          <w:rPr>
            <w:rFonts w:ascii="Times New Roman" w:hAnsi="Times New Roman"/>
            <w:webHidden/>
            <w:color w:val="000000"/>
            <w:sz w:val="20"/>
            <w:szCs w:val="20"/>
          </w:rPr>
          <w:t>105</w:t>
        </w:r>
        <w:r w:rsidR="00105B10" w:rsidRPr="00A72D1F">
          <w:rPr>
            <w:rFonts w:ascii="Times New Roman" w:hAnsi="Times New Roman"/>
            <w:webHidden/>
            <w:color w:val="000000"/>
            <w:sz w:val="20"/>
            <w:szCs w:val="20"/>
          </w:rPr>
          <w:fldChar w:fldCharType="end"/>
        </w:r>
      </w:hyperlink>
    </w:p>
    <w:p w:rsidR="00105B10" w:rsidRPr="00A72D1F" w:rsidRDefault="00A2493F" w:rsidP="00105B10">
      <w:pPr>
        <w:rPr>
          <w:rFonts w:ascii="Times New Roman" w:hAnsi="Times New Roman"/>
          <w:color w:val="000000"/>
          <w:sz w:val="20"/>
          <w:szCs w:val="20"/>
        </w:rPr>
      </w:pPr>
      <w:hyperlink w:anchor="_Toc5633055" w:history="1">
        <w:r w:rsidR="00105B10" w:rsidRPr="00A72D1F">
          <w:rPr>
            <w:rFonts w:ascii="Times New Roman" w:eastAsia="TimesNewRomanPS-BoldMT" w:hAnsi="Times New Roman"/>
            <w:color w:val="000000"/>
            <w:sz w:val="20"/>
            <w:szCs w:val="20"/>
          </w:rPr>
          <w:t xml:space="preserve">б) </w:t>
        </w:r>
        <w:r w:rsidR="00105B10" w:rsidRPr="00A72D1F">
          <w:rPr>
            <w:rFonts w:ascii="Times New Roman" w:hAnsi="Times New Roman"/>
            <w:color w:val="000000"/>
            <w:sz w:val="20"/>
            <w:szCs w:val="20"/>
          </w:rPr>
          <w:t>метода и результатов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r w:rsidR="00105B10" w:rsidRPr="00A72D1F">
          <w:rPr>
            <w:rFonts w:ascii="Times New Roman" w:hAnsi="Times New Roman"/>
            <w:webHidden/>
            <w:color w:val="000000"/>
            <w:sz w:val="20"/>
            <w:szCs w:val="20"/>
          </w:rPr>
          <w:tab/>
        </w:r>
        <w:r w:rsidR="00105B10" w:rsidRPr="00A72D1F">
          <w:rPr>
            <w:rFonts w:ascii="Times New Roman" w:hAnsi="Times New Roman"/>
            <w:webHidden/>
            <w:color w:val="000000"/>
            <w:sz w:val="20"/>
            <w:szCs w:val="20"/>
          </w:rPr>
          <w:fldChar w:fldCharType="begin"/>
        </w:r>
        <w:r w:rsidR="00105B10" w:rsidRPr="00A72D1F">
          <w:rPr>
            <w:rFonts w:ascii="Times New Roman" w:hAnsi="Times New Roman"/>
            <w:webHidden/>
            <w:color w:val="000000"/>
            <w:sz w:val="20"/>
            <w:szCs w:val="20"/>
          </w:rPr>
          <w:instrText xml:space="preserve"> PAGEREF _Toc5633055 \h </w:instrText>
        </w:r>
        <w:r w:rsidR="00105B10" w:rsidRPr="00A72D1F">
          <w:rPr>
            <w:rFonts w:ascii="Times New Roman" w:hAnsi="Times New Roman"/>
            <w:webHidden/>
            <w:color w:val="000000"/>
            <w:sz w:val="20"/>
            <w:szCs w:val="20"/>
          </w:rPr>
        </w:r>
        <w:r w:rsidR="00105B10" w:rsidRPr="00A72D1F">
          <w:rPr>
            <w:rFonts w:ascii="Times New Roman" w:hAnsi="Times New Roman"/>
            <w:webHidden/>
            <w:color w:val="000000"/>
            <w:sz w:val="20"/>
            <w:szCs w:val="20"/>
          </w:rPr>
          <w:fldChar w:fldCharType="separate"/>
        </w:r>
        <w:r w:rsidR="00105B10" w:rsidRPr="00A72D1F">
          <w:rPr>
            <w:rFonts w:ascii="Times New Roman" w:hAnsi="Times New Roman"/>
            <w:webHidden/>
            <w:color w:val="000000"/>
            <w:sz w:val="20"/>
            <w:szCs w:val="20"/>
          </w:rPr>
          <w:t>105</w:t>
        </w:r>
        <w:r w:rsidR="00105B10" w:rsidRPr="00A72D1F">
          <w:rPr>
            <w:rFonts w:ascii="Times New Roman" w:hAnsi="Times New Roman"/>
            <w:webHidden/>
            <w:color w:val="000000"/>
            <w:sz w:val="20"/>
            <w:szCs w:val="20"/>
          </w:rPr>
          <w:fldChar w:fldCharType="end"/>
        </w:r>
      </w:hyperlink>
    </w:p>
    <w:p w:rsidR="00105B10" w:rsidRPr="00A72D1F" w:rsidRDefault="00A2493F" w:rsidP="00105B10">
      <w:pPr>
        <w:rPr>
          <w:rFonts w:ascii="Times New Roman" w:hAnsi="Times New Roman"/>
          <w:color w:val="000000"/>
          <w:sz w:val="20"/>
          <w:szCs w:val="20"/>
        </w:rPr>
      </w:pPr>
      <w:hyperlink w:anchor="_Toc5633056" w:history="1">
        <w:r w:rsidR="00105B10" w:rsidRPr="00A72D1F">
          <w:rPr>
            <w:rFonts w:ascii="Times New Roman" w:eastAsia="TimesNewRomanPS-BoldMT" w:hAnsi="Times New Roman"/>
            <w:color w:val="000000"/>
            <w:sz w:val="20"/>
            <w:szCs w:val="20"/>
          </w:rPr>
          <w:t xml:space="preserve">в) </w:t>
        </w:r>
        <w:r w:rsidR="00105B10" w:rsidRPr="00A72D1F">
          <w:rPr>
            <w:rFonts w:ascii="Times New Roman" w:hAnsi="Times New Roman"/>
            <w:color w:val="000000"/>
            <w:sz w:val="20"/>
            <w:szCs w:val="20"/>
          </w:rPr>
          <w:t>результатов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r w:rsidR="00105B10" w:rsidRPr="00A72D1F">
          <w:rPr>
            <w:rFonts w:ascii="Times New Roman" w:hAnsi="Times New Roman"/>
            <w:webHidden/>
            <w:color w:val="000000"/>
            <w:sz w:val="20"/>
            <w:szCs w:val="20"/>
          </w:rPr>
          <w:tab/>
        </w:r>
        <w:r w:rsidR="00105B10" w:rsidRPr="00A72D1F">
          <w:rPr>
            <w:rFonts w:ascii="Times New Roman" w:hAnsi="Times New Roman"/>
            <w:webHidden/>
            <w:color w:val="000000"/>
            <w:sz w:val="20"/>
            <w:szCs w:val="20"/>
          </w:rPr>
          <w:fldChar w:fldCharType="begin"/>
        </w:r>
        <w:r w:rsidR="00105B10" w:rsidRPr="00A72D1F">
          <w:rPr>
            <w:rFonts w:ascii="Times New Roman" w:hAnsi="Times New Roman"/>
            <w:webHidden/>
            <w:color w:val="000000"/>
            <w:sz w:val="20"/>
            <w:szCs w:val="20"/>
          </w:rPr>
          <w:instrText xml:space="preserve"> PAGEREF _Toc5633056 \h </w:instrText>
        </w:r>
        <w:r w:rsidR="00105B10" w:rsidRPr="00A72D1F">
          <w:rPr>
            <w:rFonts w:ascii="Times New Roman" w:hAnsi="Times New Roman"/>
            <w:webHidden/>
            <w:color w:val="000000"/>
            <w:sz w:val="20"/>
            <w:szCs w:val="20"/>
          </w:rPr>
        </w:r>
        <w:r w:rsidR="00105B10" w:rsidRPr="00A72D1F">
          <w:rPr>
            <w:rFonts w:ascii="Times New Roman" w:hAnsi="Times New Roman"/>
            <w:webHidden/>
            <w:color w:val="000000"/>
            <w:sz w:val="20"/>
            <w:szCs w:val="20"/>
          </w:rPr>
          <w:fldChar w:fldCharType="separate"/>
        </w:r>
        <w:r w:rsidR="00105B10" w:rsidRPr="00A72D1F">
          <w:rPr>
            <w:rFonts w:ascii="Times New Roman" w:hAnsi="Times New Roman"/>
            <w:webHidden/>
            <w:color w:val="000000"/>
            <w:sz w:val="20"/>
            <w:szCs w:val="20"/>
          </w:rPr>
          <w:t>106</w:t>
        </w:r>
        <w:r w:rsidR="00105B10" w:rsidRPr="00A72D1F">
          <w:rPr>
            <w:rFonts w:ascii="Times New Roman" w:hAnsi="Times New Roman"/>
            <w:webHidden/>
            <w:color w:val="000000"/>
            <w:sz w:val="20"/>
            <w:szCs w:val="20"/>
          </w:rPr>
          <w:fldChar w:fldCharType="end"/>
        </w:r>
      </w:hyperlink>
    </w:p>
    <w:p w:rsidR="00105B10" w:rsidRPr="00A72D1F" w:rsidRDefault="00A2493F" w:rsidP="00105B10">
      <w:pPr>
        <w:rPr>
          <w:rFonts w:ascii="Times New Roman" w:hAnsi="Times New Roman"/>
          <w:color w:val="000000"/>
          <w:sz w:val="20"/>
          <w:szCs w:val="20"/>
        </w:rPr>
      </w:pPr>
      <w:hyperlink w:anchor="_Toc5633057" w:history="1">
        <w:r w:rsidR="00105B10" w:rsidRPr="00A72D1F">
          <w:rPr>
            <w:rFonts w:ascii="Times New Roman" w:eastAsia="TimesNewRomanPS-BoldMT" w:hAnsi="Times New Roman"/>
            <w:color w:val="000000"/>
            <w:sz w:val="20"/>
            <w:szCs w:val="20"/>
          </w:rPr>
          <w:t xml:space="preserve">г) </w:t>
        </w:r>
        <w:r w:rsidR="00105B10" w:rsidRPr="00A72D1F">
          <w:rPr>
            <w:rFonts w:ascii="Times New Roman" w:hAnsi="Times New Roman"/>
            <w:color w:val="000000"/>
            <w:sz w:val="20"/>
            <w:szCs w:val="20"/>
          </w:rPr>
          <w:t>результатов оценки коэффициентов готовности теплопроводов к несению тепловой нагрузки</w:t>
        </w:r>
        <w:r w:rsidR="00105B10" w:rsidRPr="00A72D1F">
          <w:rPr>
            <w:rFonts w:ascii="Times New Roman" w:hAnsi="Times New Roman"/>
            <w:webHidden/>
            <w:color w:val="000000"/>
            <w:sz w:val="20"/>
            <w:szCs w:val="20"/>
          </w:rPr>
          <w:tab/>
        </w:r>
        <w:r w:rsidR="00105B10" w:rsidRPr="00A72D1F">
          <w:rPr>
            <w:rFonts w:ascii="Times New Roman" w:hAnsi="Times New Roman"/>
            <w:webHidden/>
            <w:color w:val="000000"/>
            <w:sz w:val="20"/>
            <w:szCs w:val="20"/>
          </w:rPr>
          <w:fldChar w:fldCharType="begin"/>
        </w:r>
        <w:r w:rsidR="00105B10" w:rsidRPr="00A72D1F">
          <w:rPr>
            <w:rFonts w:ascii="Times New Roman" w:hAnsi="Times New Roman"/>
            <w:webHidden/>
            <w:color w:val="000000"/>
            <w:sz w:val="20"/>
            <w:szCs w:val="20"/>
          </w:rPr>
          <w:instrText xml:space="preserve"> PAGEREF _Toc5633057 \h </w:instrText>
        </w:r>
        <w:r w:rsidR="00105B10" w:rsidRPr="00A72D1F">
          <w:rPr>
            <w:rFonts w:ascii="Times New Roman" w:hAnsi="Times New Roman"/>
            <w:webHidden/>
            <w:color w:val="000000"/>
            <w:sz w:val="20"/>
            <w:szCs w:val="20"/>
          </w:rPr>
        </w:r>
        <w:r w:rsidR="00105B10" w:rsidRPr="00A72D1F">
          <w:rPr>
            <w:rFonts w:ascii="Times New Roman" w:hAnsi="Times New Roman"/>
            <w:webHidden/>
            <w:color w:val="000000"/>
            <w:sz w:val="20"/>
            <w:szCs w:val="20"/>
          </w:rPr>
          <w:fldChar w:fldCharType="separate"/>
        </w:r>
        <w:r w:rsidR="00105B10" w:rsidRPr="00A72D1F">
          <w:rPr>
            <w:rFonts w:ascii="Times New Roman" w:hAnsi="Times New Roman"/>
            <w:webHidden/>
            <w:color w:val="000000"/>
            <w:sz w:val="20"/>
            <w:szCs w:val="20"/>
          </w:rPr>
          <w:t>107</w:t>
        </w:r>
        <w:r w:rsidR="00105B10" w:rsidRPr="00A72D1F">
          <w:rPr>
            <w:rFonts w:ascii="Times New Roman" w:hAnsi="Times New Roman"/>
            <w:webHidden/>
            <w:color w:val="000000"/>
            <w:sz w:val="20"/>
            <w:szCs w:val="20"/>
          </w:rPr>
          <w:fldChar w:fldCharType="end"/>
        </w:r>
      </w:hyperlink>
    </w:p>
    <w:p w:rsidR="00105B10" w:rsidRPr="00A72D1F" w:rsidRDefault="00A2493F" w:rsidP="00105B10">
      <w:pPr>
        <w:rPr>
          <w:rFonts w:ascii="Times New Roman" w:hAnsi="Times New Roman"/>
          <w:color w:val="000000"/>
          <w:sz w:val="20"/>
          <w:szCs w:val="20"/>
        </w:rPr>
      </w:pPr>
      <w:hyperlink w:anchor="_Toc5633058" w:history="1">
        <w:r w:rsidR="00105B10" w:rsidRPr="00A72D1F">
          <w:rPr>
            <w:rFonts w:ascii="Times New Roman" w:hAnsi="Times New Roman"/>
            <w:color w:val="000000"/>
            <w:sz w:val="20"/>
            <w:szCs w:val="20"/>
          </w:rPr>
          <w:t>д) результатов оценки недоотпуска тепловой энергии по причине отказов (аварийных ситуаций) и простоев тепловых сетей и источников тепловой энергии</w:t>
        </w:r>
        <w:r w:rsidR="00105B10" w:rsidRPr="00A72D1F">
          <w:rPr>
            <w:rFonts w:ascii="Times New Roman" w:hAnsi="Times New Roman"/>
            <w:webHidden/>
            <w:color w:val="000000"/>
            <w:sz w:val="20"/>
            <w:szCs w:val="20"/>
          </w:rPr>
          <w:tab/>
        </w:r>
        <w:r w:rsidR="00105B10" w:rsidRPr="00A72D1F">
          <w:rPr>
            <w:rFonts w:ascii="Times New Roman" w:hAnsi="Times New Roman"/>
            <w:webHidden/>
            <w:color w:val="000000"/>
            <w:sz w:val="20"/>
            <w:szCs w:val="20"/>
          </w:rPr>
          <w:fldChar w:fldCharType="begin"/>
        </w:r>
        <w:r w:rsidR="00105B10" w:rsidRPr="00A72D1F">
          <w:rPr>
            <w:rFonts w:ascii="Times New Roman" w:hAnsi="Times New Roman"/>
            <w:webHidden/>
            <w:color w:val="000000"/>
            <w:sz w:val="20"/>
            <w:szCs w:val="20"/>
          </w:rPr>
          <w:instrText xml:space="preserve"> PAGEREF _Toc5633058 \h </w:instrText>
        </w:r>
        <w:r w:rsidR="00105B10" w:rsidRPr="00A72D1F">
          <w:rPr>
            <w:rFonts w:ascii="Times New Roman" w:hAnsi="Times New Roman"/>
            <w:webHidden/>
            <w:color w:val="000000"/>
            <w:sz w:val="20"/>
            <w:szCs w:val="20"/>
          </w:rPr>
        </w:r>
        <w:r w:rsidR="00105B10" w:rsidRPr="00A72D1F">
          <w:rPr>
            <w:rFonts w:ascii="Times New Roman" w:hAnsi="Times New Roman"/>
            <w:webHidden/>
            <w:color w:val="000000"/>
            <w:sz w:val="20"/>
            <w:szCs w:val="20"/>
          </w:rPr>
          <w:fldChar w:fldCharType="separate"/>
        </w:r>
        <w:r w:rsidR="00105B10" w:rsidRPr="00A72D1F">
          <w:rPr>
            <w:rFonts w:ascii="Times New Roman" w:hAnsi="Times New Roman"/>
            <w:webHidden/>
            <w:color w:val="000000"/>
            <w:sz w:val="20"/>
            <w:szCs w:val="20"/>
          </w:rPr>
          <w:t>107</w:t>
        </w:r>
        <w:r w:rsidR="00105B10" w:rsidRPr="00A72D1F">
          <w:rPr>
            <w:rFonts w:ascii="Times New Roman" w:hAnsi="Times New Roman"/>
            <w:webHidden/>
            <w:color w:val="000000"/>
            <w:sz w:val="20"/>
            <w:szCs w:val="20"/>
          </w:rPr>
          <w:fldChar w:fldCharType="end"/>
        </w:r>
      </w:hyperlink>
    </w:p>
    <w:p w:rsidR="00105B10" w:rsidRPr="00A72D1F" w:rsidRDefault="00A2493F" w:rsidP="00105B10">
      <w:pPr>
        <w:rPr>
          <w:rFonts w:ascii="Times New Roman" w:hAnsi="Times New Roman"/>
          <w:color w:val="000000"/>
          <w:sz w:val="20"/>
          <w:szCs w:val="20"/>
        </w:rPr>
      </w:pPr>
      <w:hyperlink w:anchor="_Toc5633059" w:history="1">
        <w:r w:rsidR="00105B10" w:rsidRPr="00A72D1F">
          <w:rPr>
            <w:rFonts w:ascii="Times New Roman" w:eastAsia="TimesNewRomanPS-BoldMT" w:hAnsi="Times New Roman"/>
            <w:color w:val="000000"/>
            <w:sz w:val="20"/>
            <w:szCs w:val="20"/>
          </w:rPr>
          <w:t>ГЛАВА 12.</w:t>
        </w:r>
        <w:r w:rsidR="00105B10" w:rsidRPr="00A72D1F">
          <w:rPr>
            <w:rFonts w:ascii="Times New Roman" w:hAnsi="Times New Roman"/>
            <w:color w:val="000000"/>
            <w:sz w:val="20"/>
            <w:szCs w:val="20"/>
          </w:rPr>
          <w:tab/>
          <w:t>ОБОСНОВАНИЕ ИНВЕСТИЦИЙ В СТРОИТЕЛЬСТВО, РЕКОНСТРУКЦИЮ, ТЕХНИЧЕСКОЕ ПЕРЕВООРУЖЕНИЕ И (ИЛИ) МОДЕРНИЗАЦИЮ</w:t>
        </w:r>
        <w:r w:rsidR="00105B10" w:rsidRPr="00A72D1F">
          <w:rPr>
            <w:rFonts w:ascii="Times New Roman" w:hAnsi="Times New Roman"/>
            <w:webHidden/>
            <w:color w:val="000000"/>
            <w:sz w:val="20"/>
            <w:szCs w:val="20"/>
          </w:rPr>
          <w:tab/>
        </w:r>
        <w:r w:rsidR="00105B10" w:rsidRPr="00A72D1F">
          <w:rPr>
            <w:rFonts w:ascii="Times New Roman" w:hAnsi="Times New Roman"/>
            <w:webHidden/>
            <w:color w:val="000000"/>
            <w:sz w:val="20"/>
            <w:szCs w:val="20"/>
          </w:rPr>
          <w:fldChar w:fldCharType="begin"/>
        </w:r>
        <w:r w:rsidR="00105B10" w:rsidRPr="00A72D1F">
          <w:rPr>
            <w:rFonts w:ascii="Times New Roman" w:hAnsi="Times New Roman"/>
            <w:webHidden/>
            <w:color w:val="000000"/>
            <w:sz w:val="20"/>
            <w:szCs w:val="20"/>
          </w:rPr>
          <w:instrText xml:space="preserve"> PAGEREF _Toc5633059 \h </w:instrText>
        </w:r>
        <w:r w:rsidR="00105B10" w:rsidRPr="00A72D1F">
          <w:rPr>
            <w:rFonts w:ascii="Times New Roman" w:hAnsi="Times New Roman"/>
            <w:webHidden/>
            <w:color w:val="000000"/>
            <w:sz w:val="20"/>
            <w:szCs w:val="20"/>
          </w:rPr>
        </w:r>
        <w:r w:rsidR="00105B10" w:rsidRPr="00A72D1F">
          <w:rPr>
            <w:rFonts w:ascii="Times New Roman" w:hAnsi="Times New Roman"/>
            <w:webHidden/>
            <w:color w:val="000000"/>
            <w:sz w:val="20"/>
            <w:szCs w:val="20"/>
          </w:rPr>
          <w:fldChar w:fldCharType="separate"/>
        </w:r>
        <w:r w:rsidR="00105B10" w:rsidRPr="00A72D1F">
          <w:rPr>
            <w:rFonts w:ascii="Times New Roman" w:hAnsi="Times New Roman"/>
            <w:webHidden/>
            <w:color w:val="000000"/>
            <w:sz w:val="20"/>
            <w:szCs w:val="20"/>
          </w:rPr>
          <w:t>109</w:t>
        </w:r>
        <w:r w:rsidR="00105B10" w:rsidRPr="00A72D1F">
          <w:rPr>
            <w:rFonts w:ascii="Times New Roman" w:hAnsi="Times New Roman"/>
            <w:webHidden/>
            <w:color w:val="000000"/>
            <w:sz w:val="20"/>
            <w:szCs w:val="20"/>
          </w:rPr>
          <w:fldChar w:fldCharType="end"/>
        </w:r>
      </w:hyperlink>
    </w:p>
    <w:p w:rsidR="00105B10" w:rsidRPr="00A72D1F" w:rsidRDefault="00A2493F" w:rsidP="00105B10">
      <w:pPr>
        <w:rPr>
          <w:rFonts w:ascii="Times New Roman" w:hAnsi="Times New Roman"/>
          <w:color w:val="000000"/>
          <w:sz w:val="20"/>
          <w:szCs w:val="20"/>
        </w:rPr>
      </w:pPr>
      <w:hyperlink w:anchor="_Toc5633060" w:history="1">
        <w:r w:rsidR="00105B10" w:rsidRPr="00A72D1F">
          <w:rPr>
            <w:rFonts w:ascii="Times New Roman" w:eastAsia="TimesNewRomanPS-BoldMT" w:hAnsi="Times New Roman"/>
            <w:color w:val="000000"/>
            <w:sz w:val="20"/>
            <w:szCs w:val="20"/>
          </w:rPr>
          <w:t xml:space="preserve">а) </w:t>
        </w:r>
        <w:r w:rsidR="00105B10" w:rsidRPr="00A72D1F">
          <w:rPr>
            <w:rFonts w:ascii="Times New Roman" w:hAnsi="Times New Roman"/>
            <w:color w:val="000000"/>
            <w:sz w:val="20"/>
            <w:szCs w:val="20"/>
          </w:rPr>
          <w:t>оценку финансовых потребностей для осуществления строительства, реконструкции, технического перевооружения и (или) модернизации источников тепловой энергии и тепловых сетей</w:t>
        </w:r>
        <w:r w:rsidR="00105B10" w:rsidRPr="00A72D1F">
          <w:rPr>
            <w:rFonts w:ascii="Times New Roman" w:hAnsi="Times New Roman"/>
            <w:webHidden/>
            <w:color w:val="000000"/>
            <w:sz w:val="20"/>
            <w:szCs w:val="20"/>
          </w:rPr>
          <w:tab/>
        </w:r>
        <w:r w:rsidR="00105B10" w:rsidRPr="00A72D1F">
          <w:rPr>
            <w:rFonts w:ascii="Times New Roman" w:hAnsi="Times New Roman"/>
            <w:webHidden/>
            <w:color w:val="000000"/>
            <w:sz w:val="20"/>
            <w:szCs w:val="20"/>
          </w:rPr>
          <w:fldChar w:fldCharType="begin"/>
        </w:r>
        <w:r w:rsidR="00105B10" w:rsidRPr="00A72D1F">
          <w:rPr>
            <w:rFonts w:ascii="Times New Roman" w:hAnsi="Times New Roman"/>
            <w:webHidden/>
            <w:color w:val="000000"/>
            <w:sz w:val="20"/>
            <w:szCs w:val="20"/>
          </w:rPr>
          <w:instrText xml:space="preserve"> PAGEREF _Toc5633060 \h </w:instrText>
        </w:r>
        <w:r w:rsidR="00105B10" w:rsidRPr="00A72D1F">
          <w:rPr>
            <w:rFonts w:ascii="Times New Roman" w:hAnsi="Times New Roman"/>
            <w:webHidden/>
            <w:color w:val="000000"/>
            <w:sz w:val="20"/>
            <w:szCs w:val="20"/>
          </w:rPr>
        </w:r>
        <w:r w:rsidR="00105B10" w:rsidRPr="00A72D1F">
          <w:rPr>
            <w:rFonts w:ascii="Times New Roman" w:hAnsi="Times New Roman"/>
            <w:webHidden/>
            <w:color w:val="000000"/>
            <w:sz w:val="20"/>
            <w:szCs w:val="20"/>
          </w:rPr>
          <w:fldChar w:fldCharType="separate"/>
        </w:r>
        <w:r w:rsidR="00105B10" w:rsidRPr="00A72D1F">
          <w:rPr>
            <w:rFonts w:ascii="Times New Roman" w:hAnsi="Times New Roman"/>
            <w:webHidden/>
            <w:color w:val="000000"/>
            <w:sz w:val="20"/>
            <w:szCs w:val="20"/>
          </w:rPr>
          <w:t>109</w:t>
        </w:r>
        <w:r w:rsidR="00105B10" w:rsidRPr="00A72D1F">
          <w:rPr>
            <w:rFonts w:ascii="Times New Roman" w:hAnsi="Times New Roman"/>
            <w:webHidden/>
            <w:color w:val="000000"/>
            <w:sz w:val="20"/>
            <w:szCs w:val="20"/>
          </w:rPr>
          <w:fldChar w:fldCharType="end"/>
        </w:r>
      </w:hyperlink>
    </w:p>
    <w:p w:rsidR="00105B10" w:rsidRPr="00A72D1F" w:rsidRDefault="00A2493F" w:rsidP="00105B10">
      <w:pPr>
        <w:rPr>
          <w:rFonts w:ascii="Times New Roman" w:hAnsi="Times New Roman"/>
          <w:color w:val="000000"/>
          <w:sz w:val="20"/>
          <w:szCs w:val="20"/>
        </w:rPr>
      </w:pPr>
      <w:hyperlink w:anchor="_Toc5633061" w:history="1">
        <w:r w:rsidR="00105B10" w:rsidRPr="00A72D1F">
          <w:rPr>
            <w:rFonts w:ascii="Times New Roman" w:eastAsia="TimesNewRomanPS-BoldMT" w:hAnsi="Times New Roman"/>
            <w:color w:val="000000"/>
            <w:sz w:val="20"/>
            <w:szCs w:val="20"/>
          </w:rPr>
          <w:t xml:space="preserve">б) </w:t>
        </w:r>
        <w:r w:rsidR="00105B10" w:rsidRPr="00A72D1F">
          <w:rPr>
            <w:rFonts w:ascii="Times New Roman" w:hAnsi="Times New Roman"/>
            <w:color w:val="000000"/>
            <w:sz w:val="20"/>
            <w:szCs w:val="20"/>
          </w:rPr>
          <w:t>обоснованные предложения по источникам инвестиций, обеспечивающих финансовые потребности для осуществления строительства, реконструкции, технического перевооружения и (или) модернизации источников тепловой энергии и тепловых сетей</w:t>
        </w:r>
        <w:r w:rsidR="00105B10" w:rsidRPr="00A72D1F">
          <w:rPr>
            <w:rFonts w:ascii="Times New Roman" w:hAnsi="Times New Roman"/>
            <w:webHidden/>
            <w:color w:val="000000"/>
            <w:sz w:val="20"/>
            <w:szCs w:val="20"/>
          </w:rPr>
          <w:tab/>
        </w:r>
        <w:r w:rsidR="00105B10" w:rsidRPr="00A72D1F">
          <w:rPr>
            <w:rFonts w:ascii="Times New Roman" w:hAnsi="Times New Roman"/>
            <w:webHidden/>
            <w:color w:val="000000"/>
            <w:sz w:val="20"/>
            <w:szCs w:val="20"/>
          </w:rPr>
          <w:fldChar w:fldCharType="begin"/>
        </w:r>
        <w:r w:rsidR="00105B10" w:rsidRPr="00A72D1F">
          <w:rPr>
            <w:rFonts w:ascii="Times New Roman" w:hAnsi="Times New Roman"/>
            <w:webHidden/>
            <w:color w:val="000000"/>
            <w:sz w:val="20"/>
            <w:szCs w:val="20"/>
          </w:rPr>
          <w:instrText xml:space="preserve"> PAGEREF _Toc5633061 \h </w:instrText>
        </w:r>
        <w:r w:rsidR="00105B10" w:rsidRPr="00A72D1F">
          <w:rPr>
            <w:rFonts w:ascii="Times New Roman" w:hAnsi="Times New Roman"/>
            <w:webHidden/>
            <w:color w:val="000000"/>
            <w:sz w:val="20"/>
            <w:szCs w:val="20"/>
          </w:rPr>
        </w:r>
        <w:r w:rsidR="00105B10" w:rsidRPr="00A72D1F">
          <w:rPr>
            <w:rFonts w:ascii="Times New Roman" w:hAnsi="Times New Roman"/>
            <w:webHidden/>
            <w:color w:val="000000"/>
            <w:sz w:val="20"/>
            <w:szCs w:val="20"/>
          </w:rPr>
          <w:fldChar w:fldCharType="separate"/>
        </w:r>
        <w:r w:rsidR="00105B10" w:rsidRPr="00A72D1F">
          <w:rPr>
            <w:rFonts w:ascii="Times New Roman" w:hAnsi="Times New Roman"/>
            <w:webHidden/>
            <w:color w:val="000000"/>
            <w:sz w:val="20"/>
            <w:szCs w:val="20"/>
          </w:rPr>
          <w:t>109</w:t>
        </w:r>
        <w:r w:rsidR="00105B10" w:rsidRPr="00A72D1F">
          <w:rPr>
            <w:rFonts w:ascii="Times New Roman" w:hAnsi="Times New Roman"/>
            <w:webHidden/>
            <w:color w:val="000000"/>
            <w:sz w:val="20"/>
            <w:szCs w:val="20"/>
          </w:rPr>
          <w:fldChar w:fldCharType="end"/>
        </w:r>
      </w:hyperlink>
    </w:p>
    <w:p w:rsidR="00105B10" w:rsidRPr="00A72D1F" w:rsidRDefault="00A2493F" w:rsidP="00105B10">
      <w:pPr>
        <w:rPr>
          <w:rFonts w:ascii="Times New Roman" w:hAnsi="Times New Roman"/>
          <w:color w:val="000000"/>
          <w:sz w:val="20"/>
          <w:szCs w:val="20"/>
        </w:rPr>
      </w:pPr>
      <w:hyperlink w:anchor="_Toc5633062" w:history="1">
        <w:r w:rsidR="00105B10" w:rsidRPr="00A72D1F">
          <w:rPr>
            <w:rFonts w:ascii="Times New Roman" w:eastAsia="TimesNewRomanPS-BoldMT" w:hAnsi="Times New Roman"/>
            <w:color w:val="000000"/>
            <w:sz w:val="20"/>
            <w:szCs w:val="20"/>
          </w:rPr>
          <w:t xml:space="preserve">в) </w:t>
        </w:r>
        <w:r w:rsidR="00105B10" w:rsidRPr="00A72D1F">
          <w:rPr>
            <w:rFonts w:ascii="Times New Roman" w:hAnsi="Times New Roman"/>
            <w:color w:val="000000"/>
            <w:sz w:val="20"/>
            <w:szCs w:val="20"/>
          </w:rPr>
          <w:t>расчеты экономической эффективности инвестиций</w:t>
        </w:r>
        <w:r w:rsidR="00105B10" w:rsidRPr="00A72D1F">
          <w:rPr>
            <w:rFonts w:ascii="Times New Roman" w:hAnsi="Times New Roman"/>
            <w:webHidden/>
            <w:color w:val="000000"/>
            <w:sz w:val="20"/>
            <w:szCs w:val="20"/>
          </w:rPr>
          <w:tab/>
        </w:r>
        <w:r w:rsidR="00105B10" w:rsidRPr="00A72D1F">
          <w:rPr>
            <w:rFonts w:ascii="Times New Roman" w:hAnsi="Times New Roman"/>
            <w:webHidden/>
            <w:color w:val="000000"/>
            <w:sz w:val="20"/>
            <w:szCs w:val="20"/>
          </w:rPr>
          <w:fldChar w:fldCharType="begin"/>
        </w:r>
        <w:r w:rsidR="00105B10" w:rsidRPr="00A72D1F">
          <w:rPr>
            <w:rFonts w:ascii="Times New Roman" w:hAnsi="Times New Roman"/>
            <w:webHidden/>
            <w:color w:val="000000"/>
            <w:sz w:val="20"/>
            <w:szCs w:val="20"/>
          </w:rPr>
          <w:instrText xml:space="preserve"> PAGEREF _Toc5633062 \h </w:instrText>
        </w:r>
        <w:r w:rsidR="00105B10" w:rsidRPr="00A72D1F">
          <w:rPr>
            <w:rFonts w:ascii="Times New Roman" w:hAnsi="Times New Roman"/>
            <w:webHidden/>
            <w:color w:val="000000"/>
            <w:sz w:val="20"/>
            <w:szCs w:val="20"/>
          </w:rPr>
        </w:r>
        <w:r w:rsidR="00105B10" w:rsidRPr="00A72D1F">
          <w:rPr>
            <w:rFonts w:ascii="Times New Roman" w:hAnsi="Times New Roman"/>
            <w:webHidden/>
            <w:color w:val="000000"/>
            <w:sz w:val="20"/>
            <w:szCs w:val="20"/>
          </w:rPr>
          <w:fldChar w:fldCharType="separate"/>
        </w:r>
        <w:r w:rsidR="00105B10" w:rsidRPr="00A72D1F">
          <w:rPr>
            <w:rFonts w:ascii="Times New Roman" w:hAnsi="Times New Roman"/>
            <w:webHidden/>
            <w:color w:val="000000"/>
            <w:sz w:val="20"/>
            <w:szCs w:val="20"/>
          </w:rPr>
          <w:t>111</w:t>
        </w:r>
        <w:r w:rsidR="00105B10" w:rsidRPr="00A72D1F">
          <w:rPr>
            <w:rFonts w:ascii="Times New Roman" w:hAnsi="Times New Roman"/>
            <w:webHidden/>
            <w:color w:val="000000"/>
            <w:sz w:val="20"/>
            <w:szCs w:val="20"/>
          </w:rPr>
          <w:fldChar w:fldCharType="end"/>
        </w:r>
      </w:hyperlink>
    </w:p>
    <w:p w:rsidR="00105B10" w:rsidRPr="00A72D1F" w:rsidRDefault="00A2493F" w:rsidP="00105B10">
      <w:pPr>
        <w:rPr>
          <w:rFonts w:ascii="Times New Roman" w:hAnsi="Times New Roman"/>
          <w:color w:val="000000"/>
          <w:sz w:val="20"/>
          <w:szCs w:val="20"/>
        </w:rPr>
      </w:pPr>
      <w:hyperlink w:anchor="_Toc5633063" w:history="1">
        <w:r w:rsidR="00105B10" w:rsidRPr="00A72D1F">
          <w:rPr>
            <w:rFonts w:ascii="Times New Roman" w:eastAsia="TimesNewRomanPS-BoldMT" w:hAnsi="Times New Roman"/>
            <w:color w:val="000000"/>
            <w:sz w:val="20"/>
            <w:szCs w:val="20"/>
          </w:rPr>
          <w:t xml:space="preserve">г) </w:t>
        </w:r>
        <w:r w:rsidR="00105B10" w:rsidRPr="00A72D1F">
          <w:rPr>
            <w:rFonts w:ascii="Times New Roman" w:hAnsi="Times New Roman"/>
            <w:color w:val="000000"/>
            <w:sz w:val="20"/>
            <w:szCs w:val="20"/>
          </w:rPr>
          <w:t>расчеты ценовых (тарифных) последствий для потребителей при реализации программ строительства, реконструкции, технического перевооружения и (или) модернизации систем теплоснабжения</w:t>
        </w:r>
        <w:r w:rsidR="00105B10" w:rsidRPr="00A72D1F">
          <w:rPr>
            <w:rFonts w:ascii="Times New Roman" w:hAnsi="Times New Roman"/>
            <w:webHidden/>
            <w:color w:val="000000"/>
            <w:sz w:val="20"/>
            <w:szCs w:val="20"/>
          </w:rPr>
          <w:tab/>
        </w:r>
        <w:r w:rsidR="00105B10" w:rsidRPr="00A72D1F">
          <w:rPr>
            <w:rFonts w:ascii="Times New Roman" w:hAnsi="Times New Roman"/>
            <w:webHidden/>
            <w:color w:val="000000"/>
            <w:sz w:val="20"/>
            <w:szCs w:val="20"/>
          </w:rPr>
          <w:fldChar w:fldCharType="begin"/>
        </w:r>
        <w:r w:rsidR="00105B10" w:rsidRPr="00A72D1F">
          <w:rPr>
            <w:rFonts w:ascii="Times New Roman" w:hAnsi="Times New Roman"/>
            <w:webHidden/>
            <w:color w:val="000000"/>
            <w:sz w:val="20"/>
            <w:szCs w:val="20"/>
          </w:rPr>
          <w:instrText xml:space="preserve"> PAGEREF _Toc5633063 \h </w:instrText>
        </w:r>
        <w:r w:rsidR="00105B10" w:rsidRPr="00A72D1F">
          <w:rPr>
            <w:rFonts w:ascii="Times New Roman" w:hAnsi="Times New Roman"/>
            <w:webHidden/>
            <w:color w:val="000000"/>
            <w:sz w:val="20"/>
            <w:szCs w:val="20"/>
          </w:rPr>
        </w:r>
        <w:r w:rsidR="00105B10" w:rsidRPr="00A72D1F">
          <w:rPr>
            <w:rFonts w:ascii="Times New Roman" w:hAnsi="Times New Roman"/>
            <w:webHidden/>
            <w:color w:val="000000"/>
            <w:sz w:val="20"/>
            <w:szCs w:val="20"/>
          </w:rPr>
          <w:fldChar w:fldCharType="separate"/>
        </w:r>
        <w:r w:rsidR="00105B10" w:rsidRPr="00A72D1F">
          <w:rPr>
            <w:rFonts w:ascii="Times New Roman" w:hAnsi="Times New Roman"/>
            <w:webHidden/>
            <w:color w:val="000000"/>
            <w:sz w:val="20"/>
            <w:szCs w:val="20"/>
          </w:rPr>
          <w:t>111</w:t>
        </w:r>
        <w:r w:rsidR="00105B10" w:rsidRPr="00A72D1F">
          <w:rPr>
            <w:rFonts w:ascii="Times New Roman" w:hAnsi="Times New Roman"/>
            <w:webHidden/>
            <w:color w:val="000000"/>
            <w:sz w:val="20"/>
            <w:szCs w:val="20"/>
          </w:rPr>
          <w:fldChar w:fldCharType="end"/>
        </w:r>
      </w:hyperlink>
    </w:p>
    <w:p w:rsidR="00105B10" w:rsidRPr="00A72D1F" w:rsidRDefault="00A2493F" w:rsidP="00105B10">
      <w:pPr>
        <w:rPr>
          <w:rFonts w:ascii="Times New Roman" w:hAnsi="Times New Roman"/>
          <w:color w:val="000000"/>
          <w:sz w:val="20"/>
          <w:szCs w:val="20"/>
        </w:rPr>
      </w:pPr>
      <w:hyperlink w:anchor="_Toc5633064" w:history="1">
        <w:r w:rsidR="00105B10" w:rsidRPr="00A72D1F">
          <w:rPr>
            <w:rFonts w:ascii="Times New Roman" w:hAnsi="Times New Roman"/>
            <w:color w:val="000000"/>
            <w:sz w:val="20"/>
            <w:szCs w:val="20"/>
          </w:rPr>
          <w:t>ГЛАВА 13.</w:t>
        </w:r>
        <w:r w:rsidR="00105B10" w:rsidRPr="00A72D1F">
          <w:rPr>
            <w:rFonts w:ascii="Times New Roman" w:hAnsi="Times New Roman"/>
            <w:color w:val="000000"/>
            <w:sz w:val="20"/>
            <w:szCs w:val="20"/>
          </w:rPr>
          <w:tab/>
          <w:t>ИНДИКАТОРЫ РАЗВИТИЯ СИСТЕМ ТЕПЛОСНАБЖЕНИЯ СЕЛЬСКОГО ПОСЕЛЕНИЯ СЕНТЯБРЬСКИЙ</w:t>
        </w:r>
        <w:r w:rsidR="00105B10" w:rsidRPr="00A72D1F">
          <w:rPr>
            <w:rFonts w:ascii="Times New Roman" w:hAnsi="Times New Roman"/>
            <w:webHidden/>
            <w:color w:val="000000"/>
            <w:sz w:val="20"/>
            <w:szCs w:val="20"/>
          </w:rPr>
          <w:tab/>
        </w:r>
        <w:r w:rsidR="00105B10" w:rsidRPr="00A72D1F">
          <w:rPr>
            <w:rFonts w:ascii="Times New Roman" w:hAnsi="Times New Roman"/>
            <w:webHidden/>
            <w:color w:val="000000"/>
            <w:sz w:val="20"/>
            <w:szCs w:val="20"/>
          </w:rPr>
          <w:fldChar w:fldCharType="begin"/>
        </w:r>
        <w:r w:rsidR="00105B10" w:rsidRPr="00A72D1F">
          <w:rPr>
            <w:rFonts w:ascii="Times New Roman" w:hAnsi="Times New Roman"/>
            <w:webHidden/>
            <w:color w:val="000000"/>
            <w:sz w:val="20"/>
            <w:szCs w:val="20"/>
          </w:rPr>
          <w:instrText xml:space="preserve"> PAGEREF _Toc5633064 \h </w:instrText>
        </w:r>
        <w:r w:rsidR="00105B10" w:rsidRPr="00A72D1F">
          <w:rPr>
            <w:rFonts w:ascii="Times New Roman" w:hAnsi="Times New Roman"/>
            <w:webHidden/>
            <w:color w:val="000000"/>
            <w:sz w:val="20"/>
            <w:szCs w:val="20"/>
          </w:rPr>
        </w:r>
        <w:r w:rsidR="00105B10" w:rsidRPr="00A72D1F">
          <w:rPr>
            <w:rFonts w:ascii="Times New Roman" w:hAnsi="Times New Roman"/>
            <w:webHidden/>
            <w:color w:val="000000"/>
            <w:sz w:val="20"/>
            <w:szCs w:val="20"/>
          </w:rPr>
          <w:fldChar w:fldCharType="separate"/>
        </w:r>
        <w:r w:rsidR="00105B10" w:rsidRPr="00A72D1F">
          <w:rPr>
            <w:rFonts w:ascii="Times New Roman" w:hAnsi="Times New Roman"/>
            <w:webHidden/>
            <w:color w:val="000000"/>
            <w:sz w:val="20"/>
            <w:szCs w:val="20"/>
          </w:rPr>
          <w:t>112</w:t>
        </w:r>
        <w:r w:rsidR="00105B10" w:rsidRPr="00A72D1F">
          <w:rPr>
            <w:rFonts w:ascii="Times New Roman" w:hAnsi="Times New Roman"/>
            <w:webHidden/>
            <w:color w:val="000000"/>
            <w:sz w:val="20"/>
            <w:szCs w:val="20"/>
          </w:rPr>
          <w:fldChar w:fldCharType="end"/>
        </w:r>
      </w:hyperlink>
    </w:p>
    <w:p w:rsidR="00105B10" w:rsidRPr="00A72D1F" w:rsidRDefault="00A2493F" w:rsidP="00105B10">
      <w:pPr>
        <w:rPr>
          <w:rFonts w:ascii="Times New Roman" w:hAnsi="Times New Roman"/>
          <w:color w:val="000000"/>
          <w:sz w:val="20"/>
          <w:szCs w:val="20"/>
        </w:rPr>
      </w:pPr>
      <w:hyperlink w:anchor="_Toc5633065" w:history="1">
        <w:r w:rsidR="00105B10" w:rsidRPr="00A72D1F">
          <w:rPr>
            <w:rFonts w:ascii="Times New Roman" w:hAnsi="Times New Roman"/>
            <w:color w:val="000000"/>
            <w:sz w:val="20"/>
            <w:szCs w:val="20"/>
          </w:rPr>
          <w:t>а) количество прекращений подачи тепловой энергии, теплоносителя в результате технологических нарушений на тепловых сетях</w:t>
        </w:r>
        <w:r w:rsidR="00105B10" w:rsidRPr="00A72D1F">
          <w:rPr>
            <w:rFonts w:ascii="Times New Roman" w:hAnsi="Times New Roman"/>
            <w:webHidden/>
            <w:color w:val="000000"/>
            <w:sz w:val="20"/>
            <w:szCs w:val="20"/>
          </w:rPr>
          <w:tab/>
        </w:r>
        <w:r w:rsidR="00105B10" w:rsidRPr="00A72D1F">
          <w:rPr>
            <w:rFonts w:ascii="Times New Roman" w:hAnsi="Times New Roman"/>
            <w:webHidden/>
            <w:color w:val="000000"/>
            <w:sz w:val="20"/>
            <w:szCs w:val="20"/>
          </w:rPr>
          <w:fldChar w:fldCharType="begin"/>
        </w:r>
        <w:r w:rsidR="00105B10" w:rsidRPr="00A72D1F">
          <w:rPr>
            <w:rFonts w:ascii="Times New Roman" w:hAnsi="Times New Roman"/>
            <w:webHidden/>
            <w:color w:val="000000"/>
            <w:sz w:val="20"/>
            <w:szCs w:val="20"/>
          </w:rPr>
          <w:instrText xml:space="preserve"> PAGEREF _Toc5633065 \h </w:instrText>
        </w:r>
        <w:r w:rsidR="00105B10" w:rsidRPr="00A72D1F">
          <w:rPr>
            <w:rFonts w:ascii="Times New Roman" w:hAnsi="Times New Roman"/>
            <w:webHidden/>
            <w:color w:val="000000"/>
            <w:sz w:val="20"/>
            <w:szCs w:val="20"/>
          </w:rPr>
        </w:r>
        <w:r w:rsidR="00105B10" w:rsidRPr="00A72D1F">
          <w:rPr>
            <w:rFonts w:ascii="Times New Roman" w:hAnsi="Times New Roman"/>
            <w:webHidden/>
            <w:color w:val="000000"/>
            <w:sz w:val="20"/>
            <w:szCs w:val="20"/>
          </w:rPr>
          <w:fldChar w:fldCharType="separate"/>
        </w:r>
        <w:r w:rsidR="00105B10" w:rsidRPr="00A72D1F">
          <w:rPr>
            <w:rFonts w:ascii="Times New Roman" w:hAnsi="Times New Roman"/>
            <w:webHidden/>
            <w:color w:val="000000"/>
            <w:sz w:val="20"/>
            <w:szCs w:val="20"/>
          </w:rPr>
          <w:t>112</w:t>
        </w:r>
        <w:r w:rsidR="00105B10" w:rsidRPr="00A72D1F">
          <w:rPr>
            <w:rFonts w:ascii="Times New Roman" w:hAnsi="Times New Roman"/>
            <w:webHidden/>
            <w:color w:val="000000"/>
            <w:sz w:val="20"/>
            <w:szCs w:val="20"/>
          </w:rPr>
          <w:fldChar w:fldCharType="end"/>
        </w:r>
      </w:hyperlink>
    </w:p>
    <w:p w:rsidR="00105B10" w:rsidRPr="00A72D1F" w:rsidRDefault="00A2493F" w:rsidP="00105B10">
      <w:pPr>
        <w:rPr>
          <w:rFonts w:ascii="Times New Roman" w:hAnsi="Times New Roman"/>
          <w:color w:val="000000"/>
          <w:sz w:val="20"/>
          <w:szCs w:val="20"/>
        </w:rPr>
      </w:pPr>
      <w:hyperlink w:anchor="_Toc5633066" w:history="1">
        <w:r w:rsidR="00105B10" w:rsidRPr="00A72D1F">
          <w:rPr>
            <w:rFonts w:ascii="Times New Roman" w:hAnsi="Times New Roman"/>
            <w:color w:val="000000"/>
            <w:sz w:val="20"/>
            <w:szCs w:val="20"/>
          </w:rPr>
          <w:t>б) количество прекращений подачи тепловой энергии, теплоносителя в результате технологических нарушений на источниках тепловой энергии</w:t>
        </w:r>
        <w:r w:rsidR="00105B10" w:rsidRPr="00A72D1F">
          <w:rPr>
            <w:rFonts w:ascii="Times New Roman" w:hAnsi="Times New Roman"/>
            <w:webHidden/>
            <w:color w:val="000000"/>
            <w:sz w:val="20"/>
            <w:szCs w:val="20"/>
          </w:rPr>
          <w:tab/>
        </w:r>
        <w:r w:rsidR="00105B10" w:rsidRPr="00A72D1F">
          <w:rPr>
            <w:rFonts w:ascii="Times New Roman" w:hAnsi="Times New Roman"/>
            <w:webHidden/>
            <w:color w:val="000000"/>
            <w:sz w:val="20"/>
            <w:szCs w:val="20"/>
          </w:rPr>
          <w:fldChar w:fldCharType="begin"/>
        </w:r>
        <w:r w:rsidR="00105B10" w:rsidRPr="00A72D1F">
          <w:rPr>
            <w:rFonts w:ascii="Times New Roman" w:hAnsi="Times New Roman"/>
            <w:webHidden/>
            <w:color w:val="000000"/>
            <w:sz w:val="20"/>
            <w:szCs w:val="20"/>
          </w:rPr>
          <w:instrText xml:space="preserve"> PAGEREF _Toc5633066 \h </w:instrText>
        </w:r>
        <w:r w:rsidR="00105B10" w:rsidRPr="00A72D1F">
          <w:rPr>
            <w:rFonts w:ascii="Times New Roman" w:hAnsi="Times New Roman"/>
            <w:webHidden/>
            <w:color w:val="000000"/>
            <w:sz w:val="20"/>
            <w:szCs w:val="20"/>
          </w:rPr>
        </w:r>
        <w:r w:rsidR="00105B10" w:rsidRPr="00A72D1F">
          <w:rPr>
            <w:rFonts w:ascii="Times New Roman" w:hAnsi="Times New Roman"/>
            <w:webHidden/>
            <w:color w:val="000000"/>
            <w:sz w:val="20"/>
            <w:szCs w:val="20"/>
          </w:rPr>
          <w:fldChar w:fldCharType="separate"/>
        </w:r>
        <w:r w:rsidR="00105B10" w:rsidRPr="00A72D1F">
          <w:rPr>
            <w:rFonts w:ascii="Times New Roman" w:hAnsi="Times New Roman"/>
            <w:webHidden/>
            <w:color w:val="000000"/>
            <w:sz w:val="20"/>
            <w:szCs w:val="20"/>
          </w:rPr>
          <w:t>112</w:t>
        </w:r>
        <w:r w:rsidR="00105B10" w:rsidRPr="00A72D1F">
          <w:rPr>
            <w:rFonts w:ascii="Times New Roman" w:hAnsi="Times New Roman"/>
            <w:webHidden/>
            <w:color w:val="000000"/>
            <w:sz w:val="20"/>
            <w:szCs w:val="20"/>
          </w:rPr>
          <w:fldChar w:fldCharType="end"/>
        </w:r>
      </w:hyperlink>
    </w:p>
    <w:p w:rsidR="00105B10" w:rsidRPr="00A72D1F" w:rsidRDefault="00A2493F" w:rsidP="00105B10">
      <w:pPr>
        <w:rPr>
          <w:rFonts w:ascii="Times New Roman" w:hAnsi="Times New Roman"/>
          <w:color w:val="000000"/>
          <w:sz w:val="20"/>
          <w:szCs w:val="20"/>
        </w:rPr>
      </w:pPr>
      <w:hyperlink w:anchor="_Toc5633067" w:history="1">
        <w:r w:rsidR="00105B10" w:rsidRPr="00A72D1F">
          <w:rPr>
            <w:rFonts w:ascii="Times New Roman" w:hAnsi="Times New Roman"/>
            <w:color w:val="000000"/>
            <w:sz w:val="20"/>
            <w:szCs w:val="20"/>
          </w:rPr>
          <w:t>в) 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r w:rsidR="00105B10" w:rsidRPr="00A72D1F">
          <w:rPr>
            <w:rFonts w:ascii="Times New Roman" w:hAnsi="Times New Roman"/>
            <w:webHidden/>
            <w:color w:val="000000"/>
            <w:sz w:val="20"/>
            <w:szCs w:val="20"/>
          </w:rPr>
          <w:tab/>
        </w:r>
        <w:r w:rsidR="00105B10" w:rsidRPr="00A72D1F">
          <w:rPr>
            <w:rFonts w:ascii="Times New Roman" w:hAnsi="Times New Roman"/>
            <w:webHidden/>
            <w:color w:val="000000"/>
            <w:sz w:val="20"/>
            <w:szCs w:val="20"/>
          </w:rPr>
          <w:fldChar w:fldCharType="begin"/>
        </w:r>
        <w:r w:rsidR="00105B10" w:rsidRPr="00A72D1F">
          <w:rPr>
            <w:rFonts w:ascii="Times New Roman" w:hAnsi="Times New Roman"/>
            <w:webHidden/>
            <w:color w:val="000000"/>
            <w:sz w:val="20"/>
            <w:szCs w:val="20"/>
          </w:rPr>
          <w:instrText xml:space="preserve"> PAGEREF _Toc5633067 \h </w:instrText>
        </w:r>
        <w:r w:rsidR="00105B10" w:rsidRPr="00A72D1F">
          <w:rPr>
            <w:rFonts w:ascii="Times New Roman" w:hAnsi="Times New Roman"/>
            <w:webHidden/>
            <w:color w:val="000000"/>
            <w:sz w:val="20"/>
            <w:szCs w:val="20"/>
          </w:rPr>
        </w:r>
        <w:r w:rsidR="00105B10" w:rsidRPr="00A72D1F">
          <w:rPr>
            <w:rFonts w:ascii="Times New Roman" w:hAnsi="Times New Roman"/>
            <w:webHidden/>
            <w:color w:val="000000"/>
            <w:sz w:val="20"/>
            <w:szCs w:val="20"/>
          </w:rPr>
          <w:fldChar w:fldCharType="separate"/>
        </w:r>
        <w:r w:rsidR="00105B10" w:rsidRPr="00A72D1F">
          <w:rPr>
            <w:rFonts w:ascii="Times New Roman" w:hAnsi="Times New Roman"/>
            <w:webHidden/>
            <w:color w:val="000000"/>
            <w:sz w:val="20"/>
            <w:szCs w:val="20"/>
          </w:rPr>
          <w:t>112</w:t>
        </w:r>
        <w:r w:rsidR="00105B10" w:rsidRPr="00A72D1F">
          <w:rPr>
            <w:rFonts w:ascii="Times New Roman" w:hAnsi="Times New Roman"/>
            <w:webHidden/>
            <w:color w:val="000000"/>
            <w:sz w:val="20"/>
            <w:szCs w:val="20"/>
          </w:rPr>
          <w:fldChar w:fldCharType="end"/>
        </w:r>
      </w:hyperlink>
    </w:p>
    <w:p w:rsidR="00105B10" w:rsidRPr="00A72D1F" w:rsidRDefault="00A2493F" w:rsidP="00105B10">
      <w:pPr>
        <w:rPr>
          <w:rFonts w:ascii="Times New Roman" w:hAnsi="Times New Roman"/>
          <w:color w:val="000000"/>
          <w:sz w:val="20"/>
          <w:szCs w:val="20"/>
        </w:rPr>
      </w:pPr>
      <w:hyperlink w:anchor="_Toc5633068" w:history="1">
        <w:r w:rsidR="00105B10" w:rsidRPr="00A72D1F">
          <w:rPr>
            <w:rFonts w:ascii="Times New Roman" w:hAnsi="Times New Roman"/>
            <w:color w:val="000000"/>
            <w:sz w:val="20"/>
            <w:szCs w:val="20"/>
          </w:rPr>
          <w:t>г) отношение величины технологических потерь тепловой энергии, теплоносителя к материальной характеристике тепловой сети</w:t>
        </w:r>
        <w:r w:rsidR="00105B10" w:rsidRPr="00A72D1F">
          <w:rPr>
            <w:rFonts w:ascii="Times New Roman" w:hAnsi="Times New Roman"/>
            <w:webHidden/>
            <w:color w:val="000000"/>
            <w:sz w:val="20"/>
            <w:szCs w:val="20"/>
          </w:rPr>
          <w:tab/>
        </w:r>
        <w:r w:rsidR="00105B10" w:rsidRPr="00A72D1F">
          <w:rPr>
            <w:rFonts w:ascii="Times New Roman" w:hAnsi="Times New Roman"/>
            <w:webHidden/>
            <w:color w:val="000000"/>
            <w:sz w:val="20"/>
            <w:szCs w:val="20"/>
          </w:rPr>
          <w:fldChar w:fldCharType="begin"/>
        </w:r>
        <w:r w:rsidR="00105B10" w:rsidRPr="00A72D1F">
          <w:rPr>
            <w:rFonts w:ascii="Times New Roman" w:hAnsi="Times New Roman"/>
            <w:webHidden/>
            <w:color w:val="000000"/>
            <w:sz w:val="20"/>
            <w:szCs w:val="20"/>
          </w:rPr>
          <w:instrText xml:space="preserve"> PAGEREF _Toc5633068 \h </w:instrText>
        </w:r>
        <w:r w:rsidR="00105B10" w:rsidRPr="00A72D1F">
          <w:rPr>
            <w:rFonts w:ascii="Times New Roman" w:hAnsi="Times New Roman"/>
            <w:webHidden/>
            <w:color w:val="000000"/>
            <w:sz w:val="20"/>
            <w:szCs w:val="20"/>
          </w:rPr>
        </w:r>
        <w:r w:rsidR="00105B10" w:rsidRPr="00A72D1F">
          <w:rPr>
            <w:rFonts w:ascii="Times New Roman" w:hAnsi="Times New Roman"/>
            <w:webHidden/>
            <w:color w:val="000000"/>
            <w:sz w:val="20"/>
            <w:szCs w:val="20"/>
          </w:rPr>
          <w:fldChar w:fldCharType="separate"/>
        </w:r>
        <w:r w:rsidR="00105B10" w:rsidRPr="00A72D1F">
          <w:rPr>
            <w:rFonts w:ascii="Times New Roman" w:hAnsi="Times New Roman"/>
            <w:webHidden/>
            <w:color w:val="000000"/>
            <w:sz w:val="20"/>
            <w:szCs w:val="20"/>
          </w:rPr>
          <w:t>112</w:t>
        </w:r>
        <w:r w:rsidR="00105B10" w:rsidRPr="00A72D1F">
          <w:rPr>
            <w:rFonts w:ascii="Times New Roman" w:hAnsi="Times New Roman"/>
            <w:webHidden/>
            <w:color w:val="000000"/>
            <w:sz w:val="20"/>
            <w:szCs w:val="20"/>
          </w:rPr>
          <w:fldChar w:fldCharType="end"/>
        </w:r>
      </w:hyperlink>
    </w:p>
    <w:p w:rsidR="00105B10" w:rsidRPr="00A72D1F" w:rsidRDefault="00A2493F" w:rsidP="00105B10">
      <w:pPr>
        <w:rPr>
          <w:rFonts w:ascii="Times New Roman" w:hAnsi="Times New Roman"/>
          <w:color w:val="000000"/>
          <w:sz w:val="20"/>
          <w:szCs w:val="20"/>
        </w:rPr>
      </w:pPr>
      <w:hyperlink w:anchor="_Toc5633069" w:history="1">
        <w:r w:rsidR="00105B10" w:rsidRPr="00A72D1F">
          <w:rPr>
            <w:rFonts w:ascii="Times New Roman" w:hAnsi="Times New Roman"/>
            <w:color w:val="000000"/>
            <w:sz w:val="20"/>
            <w:szCs w:val="20"/>
          </w:rPr>
          <w:t>д) коэффициент использования установленной тепловой мощности</w:t>
        </w:r>
        <w:r w:rsidR="00105B10" w:rsidRPr="00A72D1F">
          <w:rPr>
            <w:rFonts w:ascii="Times New Roman" w:hAnsi="Times New Roman"/>
            <w:webHidden/>
            <w:color w:val="000000"/>
            <w:sz w:val="20"/>
            <w:szCs w:val="20"/>
          </w:rPr>
          <w:tab/>
        </w:r>
        <w:r w:rsidR="00105B10" w:rsidRPr="00A72D1F">
          <w:rPr>
            <w:rFonts w:ascii="Times New Roman" w:hAnsi="Times New Roman"/>
            <w:webHidden/>
            <w:color w:val="000000"/>
            <w:sz w:val="20"/>
            <w:szCs w:val="20"/>
          </w:rPr>
          <w:fldChar w:fldCharType="begin"/>
        </w:r>
        <w:r w:rsidR="00105B10" w:rsidRPr="00A72D1F">
          <w:rPr>
            <w:rFonts w:ascii="Times New Roman" w:hAnsi="Times New Roman"/>
            <w:webHidden/>
            <w:color w:val="000000"/>
            <w:sz w:val="20"/>
            <w:szCs w:val="20"/>
          </w:rPr>
          <w:instrText xml:space="preserve"> PAGEREF _Toc5633069 \h </w:instrText>
        </w:r>
        <w:r w:rsidR="00105B10" w:rsidRPr="00A72D1F">
          <w:rPr>
            <w:rFonts w:ascii="Times New Roman" w:hAnsi="Times New Roman"/>
            <w:webHidden/>
            <w:color w:val="000000"/>
            <w:sz w:val="20"/>
            <w:szCs w:val="20"/>
          </w:rPr>
        </w:r>
        <w:r w:rsidR="00105B10" w:rsidRPr="00A72D1F">
          <w:rPr>
            <w:rFonts w:ascii="Times New Roman" w:hAnsi="Times New Roman"/>
            <w:webHidden/>
            <w:color w:val="000000"/>
            <w:sz w:val="20"/>
            <w:szCs w:val="20"/>
          </w:rPr>
          <w:fldChar w:fldCharType="separate"/>
        </w:r>
        <w:r w:rsidR="00105B10" w:rsidRPr="00A72D1F">
          <w:rPr>
            <w:rFonts w:ascii="Times New Roman" w:hAnsi="Times New Roman"/>
            <w:webHidden/>
            <w:color w:val="000000"/>
            <w:sz w:val="20"/>
            <w:szCs w:val="20"/>
          </w:rPr>
          <w:t>113</w:t>
        </w:r>
        <w:r w:rsidR="00105B10" w:rsidRPr="00A72D1F">
          <w:rPr>
            <w:rFonts w:ascii="Times New Roman" w:hAnsi="Times New Roman"/>
            <w:webHidden/>
            <w:color w:val="000000"/>
            <w:sz w:val="20"/>
            <w:szCs w:val="20"/>
          </w:rPr>
          <w:fldChar w:fldCharType="end"/>
        </w:r>
      </w:hyperlink>
    </w:p>
    <w:p w:rsidR="00105B10" w:rsidRPr="00A72D1F" w:rsidRDefault="00A2493F" w:rsidP="00105B10">
      <w:pPr>
        <w:rPr>
          <w:rFonts w:ascii="Times New Roman" w:hAnsi="Times New Roman"/>
          <w:color w:val="000000"/>
          <w:sz w:val="20"/>
          <w:szCs w:val="20"/>
        </w:rPr>
      </w:pPr>
      <w:hyperlink w:anchor="_Toc5633070" w:history="1">
        <w:r w:rsidR="00105B10" w:rsidRPr="00A72D1F">
          <w:rPr>
            <w:rFonts w:ascii="Times New Roman" w:hAnsi="Times New Roman"/>
            <w:color w:val="000000"/>
            <w:sz w:val="20"/>
            <w:szCs w:val="20"/>
          </w:rPr>
          <w:t>е) удельная материальная характеристика тепловых сетей, приведенная к расчетной тепловой нагрузке</w:t>
        </w:r>
        <w:r w:rsidR="00105B10" w:rsidRPr="00A72D1F">
          <w:rPr>
            <w:rFonts w:ascii="Times New Roman" w:hAnsi="Times New Roman"/>
            <w:webHidden/>
            <w:color w:val="000000"/>
            <w:sz w:val="20"/>
            <w:szCs w:val="20"/>
          </w:rPr>
          <w:tab/>
        </w:r>
        <w:r w:rsidR="00105B10" w:rsidRPr="00A72D1F">
          <w:rPr>
            <w:rFonts w:ascii="Times New Roman" w:hAnsi="Times New Roman"/>
            <w:webHidden/>
            <w:color w:val="000000"/>
            <w:sz w:val="20"/>
            <w:szCs w:val="20"/>
          </w:rPr>
          <w:fldChar w:fldCharType="begin"/>
        </w:r>
        <w:r w:rsidR="00105B10" w:rsidRPr="00A72D1F">
          <w:rPr>
            <w:rFonts w:ascii="Times New Roman" w:hAnsi="Times New Roman"/>
            <w:webHidden/>
            <w:color w:val="000000"/>
            <w:sz w:val="20"/>
            <w:szCs w:val="20"/>
          </w:rPr>
          <w:instrText xml:space="preserve"> PAGEREF _Toc5633070 \h </w:instrText>
        </w:r>
        <w:r w:rsidR="00105B10" w:rsidRPr="00A72D1F">
          <w:rPr>
            <w:rFonts w:ascii="Times New Roman" w:hAnsi="Times New Roman"/>
            <w:webHidden/>
            <w:color w:val="000000"/>
            <w:sz w:val="20"/>
            <w:szCs w:val="20"/>
          </w:rPr>
        </w:r>
        <w:r w:rsidR="00105B10" w:rsidRPr="00A72D1F">
          <w:rPr>
            <w:rFonts w:ascii="Times New Roman" w:hAnsi="Times New Roman"/>
            <w:webHidden/>
            <w:color w:val="000000"/>
            <w:sz w:val="20"/>
            <w:szCs w:val="20"/>
          </w:rPr>
          <w:fldChar w:fldCharType="separate"/>
        </w:r>
        <w:r w:rsidR="00105B10" w:rsidRPr="00A72D1F">
          <w:rPr>
            <w:rFonts w:ascii="Times New Roman" w:hAnsi="Times New Roman"/>
            <w:webHidden/>
            <w:color w:val="000000"/>
            <w:sz w:val="20"/>
            <w:szCs w:val="20"/>
          </w:rPr>
          <w:t>113</w:t>
        </w:r>
        <w:r w:rsidR="00105B10" w:rsidRPr="00A72D1F">
          <w:rPr>
            <w:rFonts w:ascii="Times New Roman" w:hAnsi="Times New Roman"/>
            <w:webHidden/>
            <w:color w:val="000000"/>
            <w:sz w:val="20"/>
            <w:szCs w:val="20"/>
          </w:rPr>
          <w:fldChar w:fldCharType="end"/>
        </w:r>
      </w:hyperlink>
    </w:p>
    <w:p w:rsidR="00105B10" w:rsidRPr="00A72D1F" w:rsidRDefault="00A2493F" w:rsidP="00105B10">
      <w:pPr>
        <w:rPr>
          <w:rFonts w:ascii="Times New Roman" w:hAnsi="Times New Roman"/>
          <w:color w:val="000000"/>
          <w:sz w:val="20"/>
          <w:szCs w:val="20"/>
        </w:rPr>
      </w:pPr>
      <w:hyperlink w:anchor="_Toc5633071" w:history="1">
        <w:r w:rsidR="00105B10" w:rsidRPr="00A72D1F">
          <w:rPr>
            <w:rFonts w:ascii="Times New Roman" w:hAnsi="Times New Roman"/>
            <w:color w:val="000000"/>
            <w:sz w:val="20"/>
            <w:szCs w:val="20"/>
          </w:rPr>
          <w:t>ж) 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 городского округа, города федерального значения)</w:t>
        </w:r>
        <w:r w:rsidR="00105B10" w:rsidRPr="00A72D1F">
          <w:rPr>
            <w:rFonts w:ascii="Times New Roman" w:hAnsi="Times New Roman"/>
            <w:webHidden/>
            <w:color w:val="000000"/>
            <w:sz w:val="20"/>
            <w:szCs w:val="20"/>
          </w:rPr>
          <w:tab/>
        </w:r>
        <w:r w:rsidR="00105B10" w:rsidRPr="00A72D1F">
          <w:rPr>
            <w:rFonts w:ascii="Times New Roman" w:hAnsi="Times New Roman"/>
            <w:webHidden/>
            <w:color w:val="000000"/>
            <w:sz w:val="20"/>
            <w:szCs w:val="20"/>
          </w:rPr>
          <w:fldChar w:fldCharType="begin"/>
        </w:r>
        <w:r w:rsidR="00105B10" w:rsidRPr="00A72D1F">
          <w:rPr>
            <w:rFonts w:ascii="Times New Roman" w:hAnsi="Times New Roman"/>
            <w:webHidden/>
            <w:color w:val="000000"/>
            <w:sz w:val="20"/>
            <w:szCs w:val="20"/>
          </w:rPr>
          <w:instrText xml:space="preserve"> PAGEREF _Toc5633071 \h </w:instrText>
        </w:r>
        <w:r w:rsidR="00105B10" w:rsidRPr="00A72D1F">
          <w:rPr>
            <w:rFonts w:ascii="Times New Roman" w:hAnsi="Times New Roman"/>
            <w:webHidden/>
            <w:color w:val="000000"/>
            <w:sz w:val="20"/>
            <w:szCs w:val="20"/>
          </w:rPr>
        </w:r>
        <w:r w:rsidR="00105B10" w:rsidRPr="00A72D1F">
          <w:rPr>
            <w:rFonts w:ascii="Times New Roman" w:hAnsi="Times New Roman"/>
            <w:webHidden/>
            <w:color w:val="000000"/>
            <w:sz w:val="20"/>
            <w:szCs w:val="20"/>
          </w:rPr>
          <w:fldChar w:fldCharType="separate"/>
        </w:r>
        <w:r w:rsidR="00105B10" w:rsidRPr="00A72D1F">
          <w:rPr>
            <w:rFonts w:ascii="Times New Roman" w:hAnsi="Times New Roman"/>
            <w:webHidden/>
            <w:color w:val="000000"/>
            <w:sz w:val="20"/>
            <w:szCs w:val="20"/>
          </w:rPr>
          <w:t>113</w:t>
        </w:r>
        <w:r w:rsidR="00105B10" w:rsidRPr="00A72D1F">
          <w:rPr>
            <w:rFonts w:ascii="Times New Roman" w:hAnsi="Times New Roman"/>
            <w:webHidden/>
            <w:color w:val="000000"/>
            <w:sz w:val="20"/>
            <w:szCs w:val="20"/>
          </w:rPr>
          <w:fldChar w:fldCharType="end"/>
        </w:r>
      </w:hyperlink>
    </w:p>
    <w:p w:rsidR="00105B10" w:rsidRPr="00A72D1F" w:rsidRDefault="00A2493F" w:rsidP="00105B10">
      <w:pPr>
        <w:rPr>
          <w:rFonts w:ascii="Times New Roman" w:hAnsi="Times New Roman"/>
          <w:color w:val="000000"/>
          <w:sz w:val="20"/>
          <w:szCs w:val="20"/>
        </w:rPr>
      </w:pPr>
      <w:hyperlink w:anchor="_Toc5633072" w:history="1">
        <w:r w:rsidR="00105B10" w:rsidRPr="00A72D1F">
          <w:rPr>
            <w:rFonts w:ascii="Times New Roman" w:hAnsi="Times New Roman"/>
            <w:color w:val="000000"/>
            <w:sz w:val="20"/>
            <w:szCs w:val="20"/>
          </w:rPr>
          <w:t>з) удельный расход условного топлива на отпуск электрической энергии</w:t>
        </w:r>
        <w:r w:rsidR="00105B10" w:rsidRPr="00A72D1F">
          <w:rPr>
            <w:rFonts w:ascii="Times New Roman" w:hAnsi="Times New Roman"/>
            <w:webHidden/>
            <w:color w:val="000000"/>
            <w:sz w:val="20"/>
            <w:szCs w:val="20"/>
          </w:rPr>
          <w:tab/>
        </w:r>
        <w:r w:rsidR="00105B10" w:rsidRPr="00A72D1F">
          <w:rPr>
            <w:rFonts w:ascii="Times New Roman" w:hAnsi="Times New Roman"/>
            <w:webHidden/>
            <w:color w:val="000000"/>
            <w:sz w:val="20"/>
            <w:szCs w:val="20"/>
          </w:rPr>
          <w:fldChar w:fldCharType="begin"/>
        </w:r>
        <w:r w:rsidR="00105B10" w:rsidRPr="00A72D1F">
          <w:rPr>
            <w:rFonts w:ascii="Times New Roman" w:hAnsi="Times New Roman"/>
            <w:webHidden/>
            <w:color w:val="000000"/>
            <w:sz w:val="20"/>
            <w:szCs w:val="20"/>
          </w:rPr>
          <w:instrText xml:space="preserve"> PAGEREF _Toc5633072 \h </w:instrText>
        </w:r>
        <w:r w:rsidR="00105B10" w:rsidRPr="00A72D1F">
          <w:rPr>
            <w:rFonts w:ascii="Times New Roman" w:hAnsi="Times New Roman"/>
            <w:webHidden/>
            <w:color w:val="000000"/>
            <w:sz w:val="20"/>
            <w:szCs w:val="20"/>
          </w:rPr>
        </w:r>
        <w:r w:rsidR="00105B10" w:rsidRPr="00A72D1F">
          <w:rPr>
            <w:rFonts w:ascii="Times New Roman" w:hAnsi="Times New Roman"/>
            <w:webHidden/>
            <w:color w:val="000000"/>
            <w:sz w:val="20"/>
            <w:szCs w:val="20"/>
          </w:rPr>
          <w:fldChar w:fldCharType="separate"/>
        </w:r>
        <w:r w:rsidR="00105B10" w:rsidRPr="00A72D1F">
          <w:rPr>
            <w:rFonts w:ascii="Times New Roman" w:hAnsi="Times New Roman"/>
            <w:webHidden/>
            <w:color w:val="000000"/>
            <w:sz w:val="20"/>
            <w:szCs w:val="20"/>
          </w:rPr>
          <w:t>113</w:t>
        </w:r>
        <w:r w:rsidR="00105B10" w:rsidRPr="00A72D1F">
          <w:rPr>
            <w:rFonts w:ascii="Times New Roman" w:hAnsi="Times New Roman"/>
            <w:webHidden/>
            <w:color w:val="000000"/>
            <w:sz w:val="20"/>
            <w:szCs w:val="20"/>
          </w:rPr>
          <w:fldChar w:fldCharType="end"/>
        </w:r>
      </w:hyperlink>
    </w:p>
    <w:p w:rsidR="00105B10" w:rsidRPr="00A72D1F" w:rsidRDefault="00A2493F" w:rsidP="00105B10">
      <w:pPr>
        <w:rPr>
          <w:rFonts w:ascii="Times New Roman" w:hAnsi="Times New Roman"/>
          <w:color w:val="000000"/>
          <w:sz w:val="20"/>
          <w:szCs w:val="20"/>
        </w:rPr>
      </w:pPr>
      <w:hyperlink w:anchor="_Toc5633073" w:history="1">
        <w:r w:rsidR="00105B10" w:rsidRPr="00A72D1F">
          <w:rPr>
            <w:rFonts w:ascii="Times New Roman" w:hAnsi="Times New Roman"/>
            <w:color w:val="000000"/>
            <w:sz w:val="20"/>
            <w:szCs w:val="20"/>
          </w:rPr>
          <w:t>и) 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r w:rsidR="00105B10" w:rsidRPr="00A72D1F">
          <w:rPr>
            <w:rFonts w:ascii="Times New Roman" w:hAnsi="Times New Roman"/>
            <w:webHidden/>
            <w:color w:val="000000"/>
            <w:sz w:val="20"/>
            <w:szCs w:val="20"/>
          </w:rPr>
          <w:tab/>
        </w:r>
        <w:r w:rsidR="00105B10" w:rsidRPr="00A72D1F">
          <w:rPr>
            <w:rFonts w:ascii="Times New Roman" w:hAnsi="Times New Roman"/>
            <w:webHidden/>
            <w:color w:val="000000"/>
            <w:sz w:val="20"/>
            <w:szCs w:val="20"/>
          </w:rPr>
          <w:fldChar w:fldCharType="begin"/>
        </w:r>
        <w:r w:rsidR="00105B10" w:rsidRPr="00A72D1F">
          <w:rPr>
            <w:rFonts w:ascii="Times New Roman" w:hAnsi="Times New Roman"/>
            <w:webHidden/>
            <w:color w:val="000000"/>
            <w:sz w:val="20"/>
            <w:szCs w:val="20"/>
          </w:rPr>
          <w:instrText xml:space="preserve"> PAGEREF _Toc5633073 \h </w:instrText>
        </w:r>
        <w:r w:rsidR="00105B10" w:rsidRPr="00A72D1F">
          <w:rPr>
            <w:rFonts w:ascii="Times New Roman" w:hAnsi="Times New Roman"/>
            <w:webHidden/>
            <w:color w:val="000000"/>
            <w:sz w:val="20"/>
            <w:szCs w:val="20"/>
          </w:rPr>
        </w:r>
        <w:r w:rsidR="00105B10" w:rsidRPr="00A72D1F">
          <w:rPr>
            <w:rFonts w:ascii="Times New Roman" w:hAnsi="Times New Roman"/>
            <w:webHidden/>
            <w:color w:val="000000"/>
            <w:sz w:val="20"/>
            <w:szCs w:val="20"/>
          </w:rPr>
          <w:fldChar w:fldCharType="separate"/>
        </w:r>
        <w:r w:rsidR="00105B10" w:rsidRPr="00A72D1F">
          <w:rPr>
            <w:rFonts w:ascii="Times New Roman" w:hAnsi="Times New Roman"/>
            <w:webHidden/>
            <w:color w:val="000000"/>
            <w:sz w:val="20"/>
            <w:szCs w:val="20"/>
          </w:rPr>
          <w:t>113</w:t>
        </w:r>
        <w:r w:rsidR="00105B10" w:rsidRPr="00A72D1F">
          <w:rPr>
            <w:rFonts w:ascii="Times New Roman" w:hAnsi="Times New Roman"/>
            <w:webHidden/>
            <w:color w:val="000000"/>
            <w:sz w:val="20"/>
            <w:szCs w:val="20"/>
          </w:rPr>
          <w:fldChar w:fldCharType="end"/>
        </w:r>
      </w:hyperlink>
    </w:p>
    <w:p w:rsidR="00105B10" w:rsidRPr="00A72D1F" w:rsidRDefault="00A2493F" w:rsidP="00105B10">
      <w:pPr>
        <w:rPr>
          <w:rFonts w:ascii="Times New Roman" w:hAnsi="Times New Roman"/>
          <w:color w:val="000000"/>
          <w:sz w:val="20"/>
          <w:szCs w:val="20"/>
        </w:rPr>
      </w:pPr>
      <w:hyperlink w:anchor="_Toc5633074" w:history="1">
        <w:r w:rsidR="00105B10" w:rsidRPr="00A72D1F">
          <w:rPr>
            <w:rFonts w:ascii="Times New Roman" w:hAnsi="Times New Roman"/>
            <w:color w:val="000000"/>
            <w:sz w:val="20"/>
            <w:szCs w:val="20"/>
          </w:rPr>
          <w:t>к) доля отпуска тепловой энергии, осуществляемого потребителям по приборам учета, в общем объеме отпущенной тепловой энергии</w:t>
        </w:r>
        <w:r w:rsidR="00105B10" w:rsidRPr="00A72D1F">
          <w:rPr>
            <w:rFonts w:ascii="Times New Roman" w:hAnsi="Times New Roman"/>
            <w:webHidden/>
            <w:color w:val="000000"/>
            <w:sz w:val="20"/>
            <w:szCs w:val="20"/>
          </w:rPr>
          <w:tab/>
        </w:r>
        <w:r w:rsidR="00105B10" w:rsidRPr="00A72D1F">
          <w:rPr>
            <w:rFonts w:ascii="Times New Roman" w:hAnsi="Times New Roman"/>
            <w:webHidden/>
            <w:color w:val="000000"/>
            <w:sz w:val="20"/>
            <w:szCs w:val="20"/>
          </w:rPr>
          <w:fldChar w:fldCharType="begin"/>
        </w:r>
        <w:r w:rsidR="00105B10" w:rsidRPr="00A72D1F">
          <w:rPr>
            <w:rFonts w:ascii="Times New Roman" w:hAnsi="Times New Roman"/>
            <w:webHidden/>
            <w:color w:val="000000"/>
            <w:sz w:val="20"/>
            <w:szCs w:val="20"/>
          </w:rPr>
          <w:instrText xml:space="preserve"> PAGEREF _Toc5633074 \h </w:instrText>
        </w:r>
        <w:r w:rsidR="00105B10" w:rsidRPr="00A72D1F">
          <w:rPr>
            <w:rFonts w:ascii="Times New Roman" w:hAnsi="Times New Roman"/>
            <w:webHidden/>
            <w:color w:val="000000"/>
            <w:sz w:val="20"/>
            <w:szCs w:val="20"/>
          </w:rPr>
        </w:r>
        <w:r w:rsidR="00105B10" w:rsidRPr="00A72D1F">
          <w:rPr>
            <w:rFonts w:ascii="Times New Roman" w:hAnsi="Times New Roman"/>
            <w:webHidden/>
            <w:color w:val="000000"/>
            <w:sz w:val="20"/>
            <w:szCs w:val="20"/>
          </w:rPr>
          <w:fldChar w:fldCharType="separate"/>
        </w:r>
        <w:r w:rsidR="00105B10" w:rsidRPr="00A72D1F">
          <w:rPr>
            <w:rFonts w:ascii="Times New Roman" w:hAnsi="Times New Roman"/>
            <w:webHidden/>
            <w:color w:val="000000"/>
            <w:sz w:val="20"/>
            <w:szCs w:val="20"/>
          </w:rPr>
          <w:t>114</w:t>
        </w:r>
        <w:r w:rsidR="00105B10" w:rsidRPr="00A72D1F">
          <w:rPr>
            <w:rFonts w:ascii="Times New Roman" w:hAnsi="Times New Roman"/>
            <w:webHidden/>
            <w:color w:val="000000"/>
            <w:sz w:val="20"/>
            <w:szCs w:val="20"/>
          </w:rPr>
          <w:fldChar w:fldCharType="end"/>
        </w:r>
      </w:hyperlink>
    </w:p>
    <w:p w:rsidR="00105B10" w:rsidRPr="00A72D1F" w:rsidRDefault="00A2493F" w:rsidP="00105B10">
      <w:pPr>
        <w:rPr>
          <w:rFonts w:ascii="Times New Roman" w:hAnsi="Times New Roman"/>
          <w:color w:val="000000"/>
          <w:sz w:val="20"/>
          <w:szCs w:val="20"/>
        </w:rPr>
      </w:pPr>
      <w:hyperlink w:anchor="_Toc5633075" w:history="1">
        <w:r w:rsidR="00105B10" w:rsidRPr="00A72D1F">
          <w:rPr>
            <w:rFonts w:ascii="Times New Roman" w:hAnsi="Times New Roman"/>
            <w:color w:val="000000"/>
            <w:sz w:val="20"/>
            <w:szCs w:val="20"/>
          </w:rPr>
          <w:t>л) средневзвешенный (по материальной характеристике) срок эксплуатации тепловых сетей (для каждой системы теплоснабжения)</w:t>
        </w:r>
        <w:r w:rsidR="00105B10" w:rsidRPr="00A72D1F">
          <w:rPr>
            <w:rFonts w:ascii="Times New Roman" w:hAnsi="Times New Roman"/>
            <w:webHidden/>
            <w:color w:val="000000"/>
            <w:sz w:val="20"/>
            <w:szCs w:val="20"/>
          </w:rPr>
          <w:tab/>
        </w:r>
        <w:r w:rsidR="00105B10" w:rsidRPr="00A72D1F">
          <w:rPr>
            <w:rFonts w:ascii="Times New Roman" w:hAnsi="Times New Roman"/>
            <w:webHidden/>
            <w:color w:val="000000"/>
            <w:sz w:val="20"/>
            <w:szCs w:val="20"/>
          </w:rPr>
          <w:fldChar w:fldCharType="begin"/>
        </w:r>
        <w:r w:rsidR="00105B10" w:rsidRPr="00A72D1F">
          <w:rPr>
            <w:rFonts w:ascii="Times New Roman" w:hAnsi="Times New Roman"/>
            <w:webHidden/>
            <w:color w:val="000000"/>
            <w:sz w:val="20"/>
            <w:szCs w:val="20"/>
          </w:rPr>
          <w:instrText xml:space="preserve"> PAGEREF _Toc5633075 \h </w:instrText>
        </w:r>
        <w:r w:rsidR="00105B10" w:rsidRPr="00A72D1F">
          <w:rPr>
            <w:rFonts w:ascii="Times New Roman" w:hAnsi="Times New Roman"/>
            <w:webHidden/>
            <w:color w:val="000000"/>
            <w:sz w:val="20"/>
            <w:szCs w:val="20"/>
          </w:rPr>
        </w:r>
        <w:r w:rsidR="00105B10" w:rsidRPr="00A72D1F">
          <w:rPr>
            <w:rFonts w:ascii="Times New Roman" w:hAnsi="Times New Roman"/>
            <w:webHidden/>
            <w:color w:val="000000"/>
            <w:sz w:val="20"/>
            <w:szCs w:val="20"/>
          </w:rPr>
          <w:fldChar w:fldCharType="separate"/>
        </w:r>
        <w:r w:rsidR="00105B10" w:rsidRPr="00A72D1F">
          <w:rPr>
            <w:rFonts w:ascii="Times New Roman" w:hAnsi="Times New Roman"/>
            <w:webHidden/>
            <w:color w:val="000000"/>
            <w:sz w:val="20"/>
            <w:szCs w:val="20"/>
          </w:rPr>
          <w:t>114</w:t>
        </w:r>
        <w:r w:rsidR="00105B10" w:rsidRPr="00A72D1F">
          <w:rPr>
            <w:rFonts w:ascii="Times New Roman" w:hAnsi="Times New Roman"/>
            <w:webHidden/>
            <w:color w:val="000000"/>
            <w:sz w:val="20"/>
            <w:szCs w:val="20"/>
          </w:rPr>
          <w:fldChar w:fldCharType="end"/>
        </w:r>
      </w:hyperlink>
    </w:p>
    <w:p w:rsidR="00105B10" w:rsidRPr="00A72D1F" w:rsidRDefault="00A2493F" w:rsidP="00105B10">
      <w:pPr>
        <w:rPr>
          <w:rFonts w:ascii="Times New Roman" w:hAnsi="Times New Roman"/>
          <w:color w:val="000000"/>
          <w:sz w:val="20"/>
          <w:szCs w:val="20"/>
        </w:rPr>
      </w:pPr>
      <w:hyperlink w:anchor="_Toc5633076" w:history="1">
        <w:r w:rsidR="00105B10" w:rsidRPr="00A72D1F">
          <w:rPr>
            <w:rFonts w:ascii="Times New Roman" w:hAnsi="Times New Roman"/>
            <w:color w:val="000000"/>
            <w:sz w:val="20"/>
            <w:szCs w:val="20"/>
          </w:rPr>
          <w:t xml:space="preserve">м) 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w:t>
        </w:r>
        <w:r w:rsidR="00105B10" w:rsidRPr="00A72D1F">
          <w:rPr>
            <w:rFonts w:ascii="Times New Roman" w:hAnsi="Times New Roman"/>
            <w:color w:val="000000"/>
            <w:sz w:val="20"/>
            <w:szCs w:val="20"/>
          </w:rPr>
          <w:lastRenderedPageBreak/>
          <w:t>системы теплоснабжения, а также для поселения, городского округа, города федерального значения)</w:t>
        </w:r>
        <w:r w:rsidR="00105B10" w:rsidRPr="00A72D1F">
          <w:rPr>
            <w:rFonts w:ascii="Times New Roman" w:hAnsi="Times New Roman"/>
            <w:webHidden/>
            <w:color w:val="000000"/>
            <w:sz w:val="20"/>
            <w:szCs w:val="20"/>
          </w:rPr>
          <w:tab/>
        </w:r>
        <w:r w:rsidR="00105B10" w:rsidRPr="00A72D1F">
          <w:rPr>
            <w:rFonts w:ascii="Times New Roman" w:hAnsi="Times New Roman"/>
            <w:webHidden/>
            <w:color w:val="000000"/>
            <w:sz w:val="20"/>
            <w:szCs w:val="20"/>
          </w:rPr>
          <w:fldChar w:fldCharType="begin"/>
        </w:r>
        <w:r w:rsidR="00105B10" w:rsidRPr="00A72D1F">
          <w:rPr>
            <w:rFonts w:ascii="Times New Roman" w:hAnsi="Times New Roman"/>
            <w:webHidden/>
            <w:color w:val="000000"/>
            <w:sz w:val="20"/>
            <w:szCs w:val="20"/>
          </w:rPr>
          <w:instrText xml:space="preserve"> PAGEREF _Toc5633076 \h </w:instrText>
        </w:r>
        <w:r w:rsidR="00105B10" w:rsidRPr="00A72D1F">
          <w:rPr>
            <w:rFonts w:ascii="Times New Roman" w:hAnsi="Times New Roman"/>
            <w:webHidden/>
            <w:color w:val="000000"/>
            <w:sz w:val="20"/>
            <w:szCs w:val="20"/>
          </w:rPr>
        </w:r>
        <w:r w:rsidR="00105B10" w:rsidRPr="00A72D1F">
          <w:rPr>
            <w:rFonts w:ascii="Times New Roman" w:hAnsi="Times New Roman"/>
            <w:webHidden/>
            <w:color w:val="000000"/>
            <w:sz w:val="20"/>
            <w:szCs w:val="20"/>
          </w:rPr>
          <w:fldChar w:fldCharType="separate"/>
        </w:r>
        <w:r w:rsidR="00105B10" w:rsidRPr="00A72D1F">
          <w:rPr>
            <w:rFonts w:ascii="Times New Roman" w:hAnsi="Times New Roman"/>
            <w:webHidden/>
            <w:color w:val="000000"/>
            <w:sz w:val="20"/>
            <w:szCs w:val="20"/>
          </w:rPr>
          <w:t>114</w:t>
        </w:r>
        <w:r w:rsidR="00105B10" w:rsidRPr="00A72D1F">
          <w:rPr>
            <w:rFonts w:ascii="Times New Roman" w:hAnsi="Times New Roman"/>
            <w:webHidden/>
            <w:color w:val="000000"/>
            <w:sz w:val="20"/>
            <w:szCs w:val="20"/>
          </w:rPr>
          <w:fldChar w:fldCharType="end"/>
        </w:r>
      </w:hyperlink>
    </w:p>
    <w:p w:rsidR="00105B10" w:rsidRPr="00A72D1F" w:rsidRDefault="00A2493F" w:rsidP="00105B10">
      <w:pPr>
        <w:rPr>
          <w:rFonts w:ascii="Times New Roman" w:hAnsi="Times New Roman"/>
          <w:color w:val="000000"/>
          <w:sz w:val="20"/>
          <w:szCs w:val="20"/>
        </w:rPr>
      </w:pPr>
      <w:hyperlink w:anchor="_Toc5633077" w:history="1">
        <w:r w:rsidR="00105B10" w:rsidRPr="00A72D1F">
          <w:rPr>
            <w:rFonts w:ascii="Times New Roman" w:hAnsi="Times New Roman"/>
            <w:color w:val="000000"/>
            <w:sz w:val="20"/>
            <w:szCs w:val="20"/>
          </w:rPr>
          <w:t>н) 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(для поселения, городского округа, города федерального значения)</w:t>
        </w:r>
        <w:r w:rsidR="00105B10" w:rsidRPr="00A72D1F">
          <w:rPr>
            <w:rFonts w:ascii="Times New Roman" w:hAnsi="Times New Roman"/>
            <w:webHidden/>
            <w:color w:val="000000"/>
            <w:sz w:val="20"/>
            <w:szCs w:val="20"/>
          </w:rPr>
          <w:tab/>
        </w:r>
        <w:r w:rsidR="00105B10" w:rsidRPr="00A72D1F">
          <w:rPr>
            <w:rFonts w:ascii="Times New Roman" w:hAnsi="Times New Roman"/>
            <w:webHidden/>
            <w:color w:val="000000"/>
            <w:sz w:val="20"/>
            <w:szCs w:val="20"/>
          </w:rPr>
          <w:fldChar w:fldCharType="begin"/>
        </w:r>
        <w:r w:rsidR="00105B10" w:rsidRPr="00A72D1F">
          <w:rPr>
            <w:rFonts w:ascii="Times New Roman" w:hAnsi="Times New Roman"/>
            <w:webHidden/>
            <w:color w:val="000000"/>
            <w:sz w:val="20"/>
            <w:szCs w:val="20"/>
          </w:rPr>
          <w:instrText xml:space="preserve"> PAGEREF _Toc5633077 \h </w:instrText>
        </w:r>
        <w:r w:rsidR="00105B10" w:rsidRPr="00A72D1F">
          <w:rPr>
            <w:rFonts w:ascii="Times New Roman" w:hAnsi="Times New Roman"/>
            <w:webHidden/>
            <w:color w:val="000000"/>
            <w:sz w:val="20"/>
            <w:szCs w:val="20"/>
          </w:rPr>
        </w:r>
        <w:r w:rsidR="00105B10" w:rsidRPr="00A72D1F">
          <w:rPr>
            <w:rFonts w:ascii="Times New Roman" w:hAnsi="Times New Roman"/>
            <w:webHidden/>
            <w:color w:val="000000"/>
            <w:sz w:val="20"/>
            <w:szCs w:val="20"/>
          </w:rPr>
          <w:fldChar w:fldCharType="separate"/>
        </w:r>
        <w:r w:rsidR="00105B10" w:rsidRPr="00A72D1F">
          <w:rPr>
            <w:rFonts w:ascii="Times New Roman" w:hAnsi="Times New Roman"/>
            <w:webHidden/>
            <w:color w:val="000000"/>
            <w:sz w:val="20"/>
            <w:szCs w:val="20"/>
          </w:rPr>
          <w:t>114</w:t>
        </w:r>
        <w:r w:rsidR="00105B10" w:rsidRPr="00A72D1F">
          <w:rPr>
            <w:rFonts w:ascii="Times New Roman" w:hAnsi="Times New Roman"/>
            <w:webHidden/>
            <w:color w:val="000000"/>
            <w:sz w:val="20"/>
            <w:szCs w:val="20"/>
          </w:rPr>
          <w:fldChar w:fldCharType="end"/>
        </w:r>
      </w:hyperlink>
    </w:p>
    <w:p w:rsidR="00105B10" w:rsidRPr="00A72D1F" w:rsidRDefault="00A2493F" w:rsidP="00105B10">
      <w:pPr>
        <w:rPr>
          <w:rFonts w:ascii="Times New Roman" w:hAnsi="Times New Roman"/>
          <w:color w:val="000000"/>
          <w:sz w:val="20"/>
          <w:szCs w:val="20"/>
        </w:rPr>
      </w:pPr>
      <w:hyperlink w:anchor="_Toc5633078" w:history="1">
        <w:r w:rsidR="00105B10" w:rsidRPr="00A72D1F">
          <w:rPr>
            <w:rFonts w:ascii="Times New Roman" w:hAnsi="Times New Roman"/>
            <w:color w:val="000000"/>
            <w:sz w:val="20"/>
            <w:szCs w:val="20"/>
          </w:rPr>
          <w:t>о) 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w:t>
        </w:r>
        <w:r w:rsidR="00105B10" w:rsidRPr="00A72D1F">
          <w:rPr>
            <w:rFonts w:ascii="Times New Roman" w:hAnsi="Times New Roman"/>
            <w:webHidden/>
            <w:color w:val="000000"/>
            <w:sz w:val="20"/>
            <w:szCs w:val="20"/>
          </w:rPr>
          <w:tab/>
        </w:r>
        <w:r w:rsidR="00105B10" w:rsidRPr="00A72D1F">
          <w:rPr>
            <w:rFonts w:ascii="Times New Roman" w:hAnsi="Times New Roman"/>
            <w:webHidden/>
            <w:color w:val="000000"/>
            <w:sz w:val="20"/>
            <w:szCs w:val="20"/>
          </w:rPr>
          <w:fldChar w:fldCharType="begin"/>
        </w:r>
        <w:r w:rsidR="00105B10" w:rsidRPr="00A72D1F">
          <w:rPr>
            <w:rFonts w:ascii="Times New Roman" w:hAnsi="Times New Roman"/>
            <w:webHidden/>
            <w:color w:val="000000"/>
            <w:sz w:val="20"/>
            <w:szCs w:val="20"/>
          </w:rPr>
          <w:instrText xml:space="preserve"> PAGEREF _Toc5633078 \h </w:instrText>
        </w:r>
        <w:r w:rsidR="00105B10" w:rsidRPr="00A72D1F">
          <w:rPr>
            <w:rFonts w:ascii="Times New Roman" w:hAnsi="Times New Roman"/>
            <w:webHidden/>
            <w:color w:val="000000"/>
            <w:sz w:val="20"/>
            <w:szCs w:val="20"/>
          </w:rPr>
        </w:r>
        <w:r w:rsidR="00105B10" w:rsidRPr="00A72D1F">
          <w:rPr>
            <w:rFonts w:ascii="Times New Roman" w:hAnsi="Times New Roman"/>
            <w:webHidden/>
            <w:color w:val="000000"/>
            <w:sz w:val="20"/>
            <w:szCs w:val="20"/>
          </w:rPr>
          <w:fldChar w:fldCharType="separate"/>
        </w:r>
        <w:r w:rsidR="00105B10" w:rsidRPr="00A72D1F">
          <w:rPr>
            <w:rFonts w:ascii="Times New Roman" w:hAnsi="Times New Roman"/>
            <w:webHidden/>
            <w:color w:val="000000"/>
            <w:sz w:val="20"/>
            <w:szCs w:val="20"/>
          </w:rPr>
          <w:t>115</w:t>
        </w:r>
        <w:r w:rsidR="00105B10" w:rsidRPr="00A72D1F">
          <w:rPr>
            <w:rFonts w:ascii="Times New Roman" w:hAnsi="Times New Roman"/>
            <w:webHidden/>
            <w:color w:val="000000"/>
            <w:sz w:val="20"/>
            <w:szCs w:val="20"/>
          </w:rPr>
          <w:fldChar w:fldCharType="end"/>
        </w:r>
      </w:hyperlink>
    </w:p>
    <w:p w:rsidR="00105B10" w:rsidRPr="00A72D1F" w:rsidRDefault="00A2493F" w:rsidP="00105B10">
      <w:pPr>
        <w:rPr>
          <w:rFonts w:ascii="Times New Roman" w:hAnsi="Times New Roman"/>
          <w:color w:val="000000"/>
          <w:sz w:val="20"/>
          <w:szCs w:val="20"/>
        </w:rPr>
      </w:pPr>
      <w:hyperlink w:anchor="_Toc5633079" w:history="1">
        <w:r w:rsidR="00105B10" w:rsidRPr="00A72D1F">
          <w:rPr>
            <w:rFonts w:ascii="Times New Roman" w:hAnsi="Times New Roman"/>
            <w:color w:val="000000"/>
            <w:sz w:val="20"/>
            <w:szCs w:val="20"/>
          </w:rPr>
          <w:t>ГЛАВА 14.</w:t>
        </w:r>
        <w:r w:rsidR="00105B10" w:rsidRPr="00A72D1F">
          <w:rPr>
            <w:rFonts w:ascii="Times New Roman" w:hAnsi="Times New Roman"/>
            <w:color w:val="000000"/>
            <w:sz w:val="20"/>
            <w:szCs w:val="20"/>
          </w:rPr>
          <w:tab/>
          <w:t>ЦЕНОВЫЕ (ТАРИФНЫЕ) ПОСЛЕДСТВИЯ</w:t>
        </w:r>
        <w:r w:rsidR="00105B10" w:rsidRPr="00A72D1F">
          <w:rPr>
            <w:rFonts w:ascii="Times New Roman" w:hAnsi="Times New Roman"/>
            <w:webHidden/>
            <w:color w:val="000000"/>
            <w:sz w:val="20"/>
            <w:szCs w:val="20"/>
          </w:rPr>
          <w:tab/>
        </w:r>
        <w:r w:rsidR="00105B10" w:rsidRPr="00A72D1F">
          <w:rPr>
            <w:rFonts w:ascii="Times New Roman" w:hAnsi="Times New Roman"/>
            <w:webHidden/>
            <w:color w:val="000000"/>
            <w:sz w:val="20"/>
            <w:szCs w:val="20"/>
          </w:rPr>
          <w:fldChar w:fldCharType="begin"/>
        </w:r>
        <w:r w:rsidR="00105B10" w:rsidRPr="00A72D1F">
          <w:rPr>
            <w:rFonts w:ascii="Times New Roman" w:hAnsi="Times New Roman"/>
            <w:webHidden/>
            <w:color w:val="000000"/>
            <w:sz w:val="20"/>
            <w:szCs w:val="20"/>
          </w:rPr>
          <w:instrText xml:space="preserve"> PAGEREF _Toc5633079 \h </w:instrText>
        </w:r>
        <w:r w:rsidR="00105B10" w:rsidRPr="00A72D1F">
          <w:rPr>
            <w:rFonts w:ascii="Times New Roman" w:hAnsi="Times New Roman"/>
            <w:webHidden/>
            <w:color w:val="000000"/>
            <w:sz w:val="20"/>
            <w:szCs w:val="20"/>
          </w:rPr>
        </w:r>
        <w:r w:rsidR="00105B10" w:rsidRPr="00A72D1F">
          <w:rPr>
            <w:rFonts w:ascii="Times New Roman" w:hAnsi="Times New Roman"/>
            <w:webHidden/>
            <w:color w:val="000000"/>
            <w:sz w:val="20"/>
            <w:szCs w:val="20"/>
          </w:rPr>
          <w:fldChar w:fldCharType="separate"/>
        </w:r>
        <w:r w:rsidR="00105B10" w:rsidRPr="00A72D1F">
          <w:rPr>
            <w:rFonts w:ascii="Times New Roman" w:hAnsi="Times New Roman"/>
            <w:webHidden/>
            <w:color w:val="000000"/>
            <w:sz w:val="20"/>
            <w:szCs w:val="20"/>
          </w:rPr>
          <w:t>116</w:t>
        </w:r>
        <w:r w:rsidR="00105B10" w:rsidRPr="00A72D1F">
          <w:rPr>
            <w:rFonts w:ascii="Times New Roman" w:hAnsi="Times New Roman"/>
            <w:webHidden/>
            <w:color w:val="000000"/>
            <w:sz w:val="20"/>
            <w:szCs w:val="20"/>
          </w:rPr>
          <w:fldChar w:fldCharType="end"/>
        </w:r>
      </w:hyperlink>
    </w:p>
    <w:p w:rsidR="00105B10" w:rsidRPr="00A72D1F" w:rsidRDefault="00A2493F" w:rsidP="00105B10">
      <w:pPr>
        <w:rPr>
          <w:rFonts w:ascii="Times New Roman" w:hAnsi="Times New Roman"/>
          <w:color w:val="000000"/>
          <w:sz w:val="20"/>
          <w:szCs w:val="20"/>
        </w:rPr>
      </w:pPr>
      <w:hyperlink w:anchor="_Toc5633080" w:history="1">
        <w:r w:rsidR="00105B10" w:rsidRPr="00A72D1F">
          <w:rPr>
            <w:rFonts w:ascii="Times New Roman" w:hAnsi="Times New Roman"/>
            <w:color w:val="000000"/>
            <w:sz w:val="20"/>
            <w:szCs w:val="20"/>
          </w:rPr>
          <w:t>а) тарифно-балансовые расчетные модели теплоснабжения потребителей по каждой системе теплоснабжения</w:t>
        </w:r>
        <w:r w:rsidR="00105B10" w:rsidRPr="00A72D1F">
          <w:rPr>
            <w:rFonts w:ascii="Times New Roman" w:hAnsi="Times New Roman"/>
            <w:webHidden/>
            <w:color w:val="000000"/>
            <w:sz w:val="20"/>
            <w:szCs w:val="20"/>
          </w:rPr>
          <w:tab/>
        </w:r>
        <w:r w:rsidR="00105B10" w:rsidRPr="00A72D1F">
          <w:rPr>
            <w:rFonts w:ascii="Times New Roman" w:hAnsi="Times New Roman"/>
            <w:webHidden/>
            <w:color w:val="000000"/>
            <w:sz w:val="20"/>
            <w:szCs w:val="20"/>
          </w:rPr>
          <w:fldChar w:fldCharType="begin"/>
        </w:r>
        <w:r w:rsidR="00105B10" w:rsidRPr="00A72D1F">
          <w:rPr>
            <w:rFonts w:ascii="Times New Roman" w:hAnsi="Times New Roman"/>
            <w:webHidden/>
            <w:color w:val="000000"/>
            <w:sz w:val="20"/>
            <w:szCs w:val="20"/>
          </w:rPr>
          <w:instrText xml:space="preserve"> PAGEREF _Toc5633080 \h </w:instrText>
        </w:r>
        <w:r w:rsidR="00105B10" w:rsidRPr="00A72D1F">
          <w:rPr>
            <w:rFonts w:ascii="Times New Roman" w:hAnsi="Times New Roman"/>
            <w:webHidden/>
            <w:color w:val="000000"/>
            <w:sz w:val="20"/>
            <w:szCs w:val="20"/>
          </w:rPr>
        </w:r>
        <w:r w:rsidR="00105B10" w:rsidRPr="00A72D1F">
          <w:rPr>
            <w:rFonts w:ascii="Times New Roman" w:hAnsi="Times New Roman"/>
            <w:webHidden/>
            <w:color w:val="000000"/>
            <w:sz w:val="20"/>
            <w:szCs w:val="20"/>
          </w:rPr>
          <w:fldChar w:fldCharType="separate"/>
        </w:r>
        <w:r w:rsidR="00105B10" w:rsidRPr="00A72D1F">
          <w:rPr>
            <w:rFonts w:ascii="Times New Roman" w:hAnsi="Times New Roman"/>
            <w:webHidden/>
            <w:color w:val="000000"/>
            <w:sz w:val="20"/>
            <w:szCs w:val="20"/>
          </w:rPr>
          <w:t>116</w:t>
        </w:r>
        <w:r w:rsidR="00105B10" w:rsidRPr="00A72D1F">
          <w:rPr>
            <w:rFonts w:ascii="Times New Roman" w:hAnsi="Times New Roman"/>
            <w:webHidden/>
            <w:color w:val="000000"/>
            <w:sz w:val="20"/>
            <w:szCs w:val="20"/>
          </w:rPr>
          <w:fldChar w:fldCharType="end"/>
        </w:r>
      </w:hyperlink>
    </w:p>
    <w:p w:rsidR="00105B10" w:rsidRPr="00A72D1F" w:rsidRDefault="00A2493F" w:rsidP="00105B10">
      <w:pPr>
        <w:rPr>
          <w:rFonts w:ascii="Times New Roman" w:hAnsi="Times New Roman"/>
          <w:color w:val="000000"/>
          <w:sz w:val="20"/>
          <w:szCs w:val="20"/>
        </w:rPr>
      </w:pPr>
      <w:hyperlink w:anchor="_Toc5633081" w:history="1">
        <w:r w:rsidR="00105B10" w:rsidRPr="00A72D1F">
          <w:rPr>
            <w:rFonts w:ascii="Times New Roman" w:hAnsi="Times New Roman"/>
            <w:color w:val="000000"/>
            <w:sz w:val="20"/>
            <w:szCs w:val="20"/>
          </w:rPr>
          <w:t>б) тарифно-балансовые расчетные модели теплоснабжения потребителей по каждой единой теплоснабжающей организации</w:t>
        </w:r>
        <w:r w:rsidR="00105B10" w:rsidRPr="00A72D1F">
          <w:rPr>
            <w:rFonts w:ascii="Times New Roman" w:hAnsi="Times New Roman"/>
            <w:webHidden/>
            <w:color w:val="000000"/>
            <w:sz w:val="20"/>
            <w:szCs w:val="20"/>
          </w:rPr>
          <w:tab/>
        </w:r>
        <w:r w:rsidR="00105B10" w:rsidRPr="00A72D1F">
          <w:rPr>
            <w:rFonts w:ascii="Times New Roman" w:hAnsi="Times New Roman"/>
            <w:webHidden/>
            <w:color w:val="000000"/>
            <w:sz w:val="20"/>
            <w:szCs w:val="20"/>
          </w:rPr>
          <w:fldChar w:fldCharType="begin"/>
        </w:r>
        <w:r w:rsidR="00105B10" w:rsidRPr="00A72D1F">
          <w:rPr>
            <w:rFonts w:ascii="Times New Roman" w:hAnsi="Times New Roman"/>
            <w:webHidden/>
            <w:color w:val="000000"/>
            <w:sz w:val="20"/>
            <w:szCs w:val="20"/>
          </w:rPr>
          <w:instrText xml:space="preserve"> PAGEREF _Toc5633081 \h </w:instrText>
        </w:r>
        <w:r w:rsidR="00105B10" w:rsidRPr="00A72D1F">
          <w:rPr>
            <w:rFonts w:ascii="Times New Roman" w:hAnsi="Times New Roman"/>
            <w:webHidden/>
            <w:color w:val="000000"/>
            <w:sz w:val="20"/>
            <w:szCs w:val="20"/>
          </w:rPr>
        </w:r>
        <w:r w:rsidR="00105B10" w:rsidRPr="00A72D1F">
          <w:rPr>
            <w:rFonts w:ascii="Times New Roman" w:hAnsi="Times New Roman"/>
            <w:webHidden/>
            <w:color w:val="000000"/>
            <w:sz w:val="20"/>
            <w:szCs w:val="20"/>
          </w:rPr>
          <w:fldChar w:fldCharType="separate"/>
        </w:r>
        <w:r w:rsidR="00105B10" w:rsidRPr="00A72D1F">
          <w:rPr>
            <w:rFonts w:ascii="Times New Roman" w:hAnsi="Times New Roman"/>
            <w:webHidden/>
            <w:color w:val="000000"/>
            <w:sz w:val="20"/>
            <w:szCs w:val="20"/>
          </w:rPr>
          <w:t>116</w:t>
        </w:r>
        <w:r w:rsidR="00105B10" w:rsidRPr="00A72D1F">
          <w:rPr>
            <w:rFonts w:ascii="Times New Roman" w:hAnsi="Times New Roman"/>
            <w:webHidden/>
            <w:color w:val="000000"/>
            <w:sz w:val="20"/>
            <w:szCs w:val="20"/>
          </w:rPr>
          <w:fldChar w:fldCharType="end"/>
        </w:r>
      </w:hyperlink>
    </w:p>
    <w:p w:rsidR="00105B10" w:rsidRPr="00A72D1F" w:rsidRDefault="00A2493F" w:rsidP="00105B10">
      <w:pPr>
        <w:rPr>
          <w:rFonts w:ascii="Times New Roman" w:hAnsi="Times New Roman"/>
          <w:color w:val="000000"/>
          <w:sz w:val="20"/>
          <w:szCs w:val="20"/>
        </w:rPr>
      </w:pPr>
      <w:hyperlink w:anchor="_Toc5633082" w:history="1">
        <w:r w:rsidR="00105B10" w:rsidRPr="00A72D1F">
          <w:rPr>
            <w:rFonts w:ascii="Times New Roman" w:hAnsi="Times New Roman"/>
            <w:color w:val="000000"/>
            <w:sz w:val="20"/>
            <w:szCs w:val="20"/>
          </w:rPr>
          <w:t>в) результаты оценки ценовых (тарифных) последствий реализации проектов схемы теплоснабжения на основании разработанных тарифно-балансовых моделей</w:t>
        </w:r>
        <w:r w:rsidR="00105B10" w:rsidRPr="00A72D1F">
          <w:rPr>
            <w:rFonts w:ascii="Times New Roman" w:hAnsi="Times New Roman"/>
            <w:webHidden/>
            <w:color w:val="000000"/>
            <w:sz w:val="20"/>
            <w:szCs w:val="20"/>
          </w:rPr>
          <w:tab/>
        </w:r>
        <w:r w:rsidR="00105B10" w:rsidRPr="00A72D1F">
          <w:rPr>
            <w:rFonts w:ascii="Times New Roman" w:hAnsi="Times New Roman"/>
            <w:webHidden/>
            <w:color w:val="000000"/>
            <w:sz w:val="20"/>
            <w:szCs w:val="20"/>
          </w:rPr>
          <w:fldChar w:fldCharType="begin"/>
        </w:r>
        <w:r w:rsidR="00105B10" w:rsidRPr="00A72D1F">
          <w:rPr>
            <w:rFonts w:ascii="Times New Roman" w:hAnsi="Times New Roman"/>
            <w:webHidden/>
            <w:color w:val="000000"/>
            <w:sz w:val="20"/>
            <w:szCs w:val="20"/>
          </w:rPr>
          <w:instrText xml:space="preserve"> PAGEREF _Toc5633082 \h </w:instrText>
        </w:r>
        <w:r w:rsidR="00105B10" w:rsidRPr="00A72D1F">
          <w:rPr>
            <w:rFonts w:ascii="Times New Roman" w:hAnsi="Times New Roman"/>
            <w:webHidden/>
            <w:color w:val="000000"/>
            <w:sz w:val="20"/>
            <w:szCs w:val="20"/>
          </w:rPr>
        </w:r>
        <w:r w:rsidR="00105B10" w:rsidRPr="00A72D1F">
          <w:rPr>
            <w:rFonts w:ascii="Times New Roman" w:hAnsi="Times New Roman"/>
            <w:webHidden/>
            <w:color w:val="000000"/>
            <w:sz w:val="20"/>
            <w:szCs w:val="20"/>
          </w:rPr>
          <w:fldChar w:fldCharType="separate"/>
        </w:r>
        <w:r w:rsidR="00105B10" w:rsidRPr="00A72D1F">
          <w:rPr>
            <w:rFonts w:ascii="Times New Roman" w:hAnsi="Times New Roman"/>
            <w:webHidden/>
            <w:color w:val="000000"/>
            <w:sz w:val="20"/>
            <w:szCs w:val="20"/>
          </w:rPr>
          <w:t>117</w:t>
        </w:r>
        <w:r w:rsidR="00105B10" w:rsidRPr="00A72D1F">
          <w:rPr>
            <w:rFonts w:ascii="Times New Roman" w:hAnsi="Times New Roman"/>
            <w:webHidden/>
            <w:color w:val="000000"/>
            <w:sz w:val="20"/>
            <w:szCs w:val="20"/>
          </w:rPr>
          <w:fldChar w:fldCharType="end"/>
        </w:r>
      </w:hyperlink>
    </w:p>
    <w:p w:rsidR="00105B10" w:rsidRPr="00A72D1F" w:rsidRDefault="00A2493F" w:rsidP="00105B10">
      <w:pPr>
        <w:rPr>
          <w:rFonts w:ascii="Times New Roman" w:hAnsi="Times New Roman"/>
          <w:color w:val="000000"/>
          <w:sz w:val="20"/>
          <w:szCs w:val="20"/>
        </w:rPr>
      </w:pPr>
      <w:hyperlink w:anchor="_Toc5633083" w:history="1">
        <w:r w:rsidR="00105B10" w:rsidRPr="00A72D1F">
          <w:rPr>
            <w:rFonts w:ascii="Times New Roman" w:eastAsia="TimesNewRomanPS-BoldMT" w:hAnsi="Times New Roman"/>
            <w:color w:val="000000"/>
            <w:sz w:val="20"/>
            <w:szCs w:val="20"/>
          </w:rPr>
          <w:t>ГЛАВА 15.</w:t>
        </w:r>
        <w:r w:rsidR="00105B10" w:rsidRPr="00A72D1F">
          <w:rPr>
            <w:rFonts w:ascii="Times New Roman" w:hAnsi="Times New Roman"/>
            <w:color w:val="000000"/>
            <w:sz w:val="20"/>
            <w:szCs w:val="20"/>
          </w:rPr>
          <w:tab/>
          <w:t>РЕЕСТР ЕДИНЫХ ТЕПЛОСНАБЖАЮЩИХ ОРГАНИЗАЦИЙ</w:t>
        </w:r>
        <w:r w:rsidR="00105B10" w:rsidRPr="00A72D1F">
          <w:rPr>
            <w:rFonts w:ascii="Times New Roman" w:hAnsi="Times New Roman"/>
            <w:webHidden/>
            <w:color w:val="000000"/>
            <w:sz w:val="20"/>
            <w:szCs w:val="20"/>
          </w:rPr>
          <w:tab/>
        </w:r>
        <w:r w:rsidR="00105B10" w:rsidRPr="00A72D1F">
          <w:rPr>
            <w:rFonts w:ascii="Times New Roman" w:hAnsi="Times New Roman"/>
            <w:webHidden/>
            <w:color w:val="000000"/>
            <w:sz w:val="20"/>
            <w:szCs w:val="20"/>
          </w:rPr>
          <w:fldChar w:fldCharType="begin"/>
        </w:r>
        <w:r w:rsidR="00105B10" w:rsidRPr="00A72D1F">
          <w:rPr>
            <w:rFonts w:ascii="Times New Roman" w:hAnsi="Times New Roman"/>
            <w:webHidden/>
            <w:color w:val="000000"/>
            <w:sz w:val="20"/>
            <w:szCs w:val="20"/>
          </w:rPr>
          <w:instrText xml:space="preserve"> PAGEREF _Toc5633083 \h </w:instrText>
        </w:r>
        <w:r w:rsidR="00105B10" w:rsidRPr="00A72D1F">
          <w:rPr>
            <w:rFonts w:ascii="Times New Roman" w:hAnsi="Times New Roman"/>
            <w:webHidden/>
            <w:color w:val="000000"/>
            <w:sz w:val="20"/>
            <w:szCs w:val="20"/>
          </w:rPr>
        </w:r>
        <w:r w:rsidR="00105B10" w:rsidRPr="00A72D1F">
          <w:rPr>
            <w:rFonts w:ascii="Times New Roman" w:hAnsi="Times New Roman"/>
            <w:webHidden/>
            <w:color w:val="000000"/>
            <w:sz w:val="20"/>
            <w:szCs w:val="20"/>
          </w:rPr>
          <w:fldChar w:fldCharType="separate"/>
        </w:r>
        <w:r w:rsidR="00105B10" w:rsidRPr="00A72D1F">
          <w:rPr>
            <w:rFonts w:ascii="Times New Roman" w:hAnsi="Times New Roman"/>
            <w:webHidden/>
            <w:color w:val="000000"/>
            <w:sz w:val="20"/>
            <w:szCs w:val="20"/>
          </w:rPr>
          <w:t>118</w:t>
        </w:r>
        <w:r w:rsidR="00105B10" w:rsidRPr="00A72D1F">
          <w:rPr>
            <w:rFonts w:ascii="Times New Roman" w:hAnsi="Times New Roman"/>
            <w:webHidden/>
            <w:color w:val="000000"/>
            <w:sz w:val="20"/>
            <w:szCs w:val="20"/>
          </w:rPr>
          <w:fldChar w:fldCharType="end"/>
        </w:r>
      </w:hyperlink>
    </w:p>
    <w:p w:rsidR="00105B10" w:rsidRPr="00A72D1F" w:rsidRDefault="00A2493F" w:rsidP="00105B10">
      <w:pPr>
        <w:rPr>
          <w:rFonts w:ascii="Times New Roman" w:hAnsi="Times New Roman"/>
          <w:color w:val="000000"/>
          <w:sz w:val="20"/>
          <w:szCs w:val="20"/>
        </w:rPr>
      </w:pPr>
      <w:hyperlink w:anchor="_Toc5633084" w:history="1">
        <w:r w:rsidR="00105B10" w:rsidRPr="00A72D1F">
          <w:rPr>
            <w:rFonts w:ascii="Times New Roman" w:hAnsi="Times New Roman"/>
            <w:color w:val="000000"/>
            <w:sz w:val="20"/>
            <w:szCs w:val="20"/>
          </w:rPr>
          <w:t>а)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городского округа, города федерального значения</w:t>
        </w:r>
        <w:r w:rsidR="00105B10" w:rsidRPr="00A72D1F">
          <w:rPr>
            <w:rFonts w:ascii="Times New Roman" w:hAnsi="Times New Roman"/>
            <w:webHidden/>
            <w:color w:val="000000"/>
            <w:sz w:val="20"/>
            <w:szCs w:val="20"/>
          </w:rPr>
          <w:tab/>
        </w:r>
        <w:r w:rsidR="00105B10" w:rsidRPr="00A72D1F">
          <w:rPr>
            <w:rFonts w:ascii="Times New Roman" w:hAnsi="Times New Roman"/>
            <w:webHidden/>
            <w:color w:val="000000"/>
            <w:sz w:val="20"/>
            <w:szCs w:val="20"/>
          </w:rPr>
          <w:fldChar w:fldCharType="begin"/>
        </w:r>
        <w:r w:rsidR="00105B10" w:rsidRPr="00A72D1F">
          <w:rPr>
            <w:rFonts w:ascii="Times New Roman" w:hAnsi="Times New Roman"/>
            <w:webHidden/>
            <w:color w:val="000000"/>
            <w:sz w:val="20"/>
            <w:szCs w:val="20"/>
          </w:rPr>
          <w:instrText xml:space="preserve"> PAGEREF _Toc5633084 \h </w:instrText>
        </w:r>
        <w:r w:rsidR="00105B10" w:rsidRPr="00A72D1F">
          <w:rPr>
            <w:rFonts w:ascii="Times New Roman" w:hAnsi="Times New Roman"/>
            <w:webHidden/>
            <w:color w:val="000000"/>
            <w:sz w:val="20"/>
            <w:szCs w:val="20"/>
          </w:rPr>
        </w:r>
        <w:r w:rsidR="00105B10" w:rsidRPr="00A72D1F">
          <w:rPr>
            <w:rFonts w:ascii="Times New Roman" w:hAnsi="Times New Roman"/>
            <w:webHidden/>
            <w:color w:val="000000"/>
            <w:sz w:val="20"/>
            <w:szCs w:val="20"/>
          </w:rPr>
          <w:fldChar w:fldCharType="separate"/>
        </w:r>
        <w:r w:rsidR="00105B10" w:rsidRPr="00A72D1F">
          <w:rPr>
            <w:rFonts w:ascii="Times New Roman" w:hAnsi="Times New Roman"/>
            <w:webHidden/>
            <w:color w:val="000000"/>
            <w:sz w:val="20"/>
            <w:szCs w:val="20"/>
          </w:rPr>
          <w:t>118</w:t>
        </w:r>
        <w:r w:rsidR="00105B10" w:rsidRPr="00A72D1F">
          <w:rPr>
            <w:rFonts w:ascii="Times New Roman" w:hAnsi="Times New Roman"/>
            <w:webHidden/>
            <w:color w:val="000000"/>
            <w:sz w:val="20"/>
            <w:szCs w:val="20"/>
          </w:rPr>
          <w:fldChar w:fldCharType="end"/>
        </w:r>
      </w:hyperlink>
    </w:p>
    <w:p w:rsidR="00105B10" w:rsidRPr="00A72D1F" w:rsidRDefault="00A2493F" w:rsidP="00105B10">
      <w:pPr>
        <w:rPr>
          <w:rFonts w:ascii="Times New Roman" w:hAnsi="Times New Roman"/>
          <w:color w:val="000000"/>
          <w:sz w:val="20"/>
          <w:szCs w:val="20"/>
        </w:rPr>
      </w:pPr>
      <w:hyperlink w:anchor="_Toc5633085" w:history="1">
        <w:r w:rsidR="00105B10" w:rsidRPr="00A72D1F">
          <w:rPr>
            <w:rFonts w:ascii="Times New Roman" w:hAnsi="Times New Roman"/>
            <w:color w:val="000000"/>
            <w:sz w:val="20"/>
            <w:szCs w:val="20"/>
          </w:rPr>
          <w:t>б) реестр единых теплоснабжающих организаций, содержащий перечень систем теплоснабжения, входящих в состав единой теплоснабжающей организации</w:t>
        </w:r>
        <w:r w:rsidR="00105B10" w:rsidRPr="00A72D1F">
          <w:rPr>
            <w:rFonts w:ascii="Times New Roman" w:hAnsi="Times New Roman"/>
            <w:webHidden/>
            <w:color w:val="000000"/>
            <w:sz w:val="20"/>
            <w:szCs w:val="20"/>
          </w:rPr>
          <w:tab/>
        </w:r>
        <w:r w:rsidR="00105B10" w:rsidRPr="00A72D1F">
          <w:rPr>
            <w:rFonts w:ascii="Times New Roman" w:hAnsi="Times New Roman"/>
            <w:webHidden/>
            <w:color w:val="000000"/>
            <w:sz w:val="20"/>
            <w:szCs w:val="20"/>
          </w:rPr>
          <w:fldChar w:fldCharType="begin"/>
        </w:r>
        <w:r w:rsidR="00105B10" w:rsidRPr="00A72D1F">
          <w:rPr>
            <w:rFonts w:ascii="Times New Roman" w:hAnsi="Times New Roman"/>
            <w:webHidden/>
            <w:color w:val="000000"/>
            <w:sz w:val="20"/>
            <w:szCs w:val="20"/>
          </w:rPr>
          <w:instrText xml:space="preserve"> PAGEREF _Toc5633085 \h </w:instrText>
        </w:r>
        <w:r w:rsidR="00105B10" w:rsidRPr="00A72D1F">
          <w:rPr>
            <w:rFonts w:ascii="Times New Roman" w:hAnsi="Times New Roman"/>
            <w:webHidden/>
            <w:color w:val="000000"/>
            <w:sz w:val="20"/>
            <w:szCs w:val="20"/>
          </w:rPr>
        </w:r>
        <w:r w:rsidR="00105B10" w:rsidRPr="00A72D1F">
          <w:rPr>
            <w:rFonts w:ascii="Times New Roman" w:hAnsi="Times New Roman"/>
            <w:webHidden/>
            <w:color w:val="000000"/>
            <w:sz w:val="20"/>
            <w:szCs w:val="20"/>
          </w:rPr>
          <w:fldChar w:fldCharType="separate"/>
        </w:r>
        <w:r w:rsidR="00105B10" w:rsidRPr="00A72D1F">
          <w:rPr>
            <w:rFonts w:ascii="Times New Roman" w:hAnsi="Times New Roman"/>
            <w:webHidden/>
            <w:color w:val="000000"/>
            <w:sz w:val="20"/>
            <w:szCs w:val="20"/>
          </w:rPr>
          <w:t>118</w:t>
        </w:r>
        <w:r w:rsidR="00105B10" w:rsidRPr="00A72D1F">
          <w:rPr>
            <w:rFonts w:ascii="Times New Roman" w:hAnsi="Times New Roman"/>
            <w:webHidden/>
            <w:color w:val="000000"/>
            <w:sz w:val="20"/>
            <w:szCs w:val="20"/>
          </w:rPr>
          <w:fldChar w:fldCharType="end"/>
        </w:r>
      </w:hyperlink>
    </w:p>
    <w:p w:rsidR="00105B10" w:rsidRPr="00A72D1F" w:rsidRDefault="00A2493F" w:rsidP="00105B10">
      <w:pPr>
        <w:rPr>
          <w:rFonts w:ascii="Times New Roman" w:hAnsi="Times New Roman"/>
          <w:color w:val="000000"/>
          <w:sz w:val="20"/>
          <w:szCs w:val="20"/>
        </w:rPr>
      </w:pPr>
      <w:hyperlink w:anchor="_Toc5633086" w:history="1">
        <w:r w:rsidR="00105B10" w:rsidRPr="00A72D1F">
          <w:rPr>
            <w:rFonts w:ascii="Times New Roman" w:hAnsi="Times New Roman"/>
            <w:color w:val="000000"/>
            <w:sz w:val="20"/>
            <w:szCs w:val="20"/>
          </w:rPr>
          <w:t>в) основания, в том числе критерии, в соответствии с которыми теплоснабжающей организации присвоен статус единой теплоснабжающей организацией</w:t>
        </w:r>
        <w:r w:rsidR="00105B10" w:rsidRPr="00A72D1F">
          <w:rPr>
            <w:rFonts w:ascii="Times New Roman" w:hAnsi="Times New Roman"/>
            <w:webHidden/>
            <w:color w:val="000000"/>
            <w:sz w:val="20"/>
            <w:szCs w:val="20"/>
          </w:rPr>
          <w:tab/>
        </w:r>
        <w:r w:rsidR="00105B10" w:rsidRPr="00A72D1F">
          <w:rPr>
            <w:rFonts w:ascii="Times New Roman" w:hAnsi="Times New Roman"/>
            <w:webHidden/>
            <w:color w:val="000000"/>
            <w:sz w:val="20"/>
            <w:szCs w:val="20"/>
          </w:rPr>
          <w:fldChar w:fldCharType="begin"/>
        </w:r>
        <w:r w:rsidR="00105B10" w:rsidRPr="00A72D1F">
          <w:rPr>
            <w:rFonts w:ascii="Times New Roman" w:hAnsi="Times New Roman"/>
            <w:webHidden/>
            <w:color w:val="000000"/>
            <w:sz w:val="20"/>
            <w:szCs w:val="20"/>
          </w:rPr>
          <w:instrText xml:space="preserve"> PAGEREF _Toc5633086 \h </w:instrText>
        </w:r>
        <w:r w:rsidR="00105B10" w:rsidRPr="00A72D1F">
          <w:rPr>
            <w:rFonts w:ascii="Times New Roman" w:hAnsi="Times New Roman"/>
            <w:webHidden/>
            <w:color w:val="000000"/>
            <w:sz w:val="20"/>
            <w:szCs w:val="20"/>
          </w:rPr>
        </w:r>
        <w:r w:rsidR="00105B10" w:rsidRPr="00A72D1F">
          <w:rPr>
            <w:rFonts w:ascii="Times New Roman" w:hAnsi="Times New Roman"/>
            <w:webHidden/>
            <w:color w:val="000000"/>
            <w:sz w:val="20"/>
            <w:szCs w:val="20"/>
          </w:rPr>
          <w:fldChar w:fldCharType="separate"/>
        </w:r>
        <w:r w:rsidR="00105B10" w:rsidRPr="00A72D1F">
          <w:rPr>
            <w:rFonts w:ascii="Times New Roman" w:hAnsi="Times New Roman"/>
            <w:webHidden/>
            <w:color w:val="000000"/>
            <w:sz w:val="20"/>
            <w:szCs w:val="20"/>
          </w:rPr>
          <w:t>119</w:t>
        </w:r>
        <w:r w:rsidR="00105B10" w:rsidRPr="00A72D1F">
          <w:rPr>
            <w:rFonts w:ascii="Times New Roman" w:hAnsi="Times New Roman"/>
            <w:webHidden/>
            <w:color w:val="000000"/>
            <w:sz w:val="20"/>
            <w:szCs w:val="20"/>
          </w:rPr>
          <w:fldChar w:fldCharType="end"/>
        </w:r>
      </w:hyperlink>
    </w:p>
    <w:p w:rsidR="00105B10" w:rsidRPr="00A72D1F" w:rsidRDefault="00A2493F" w:rsidP="00105B10">
      <w:pPr>
        <w:rPr>
          <w:rFonts w:ascii="Times New Roman" w:hAnsi="Times New Roman"/>
          <w:color w:val="000000"/>
          <w:sz w:val="20"/>
          <w:szCs w:val="20"/>
        </w:rPr>
      </w:pPr>
      <w:hyperlink w:anchor="_Toc5633087" w:history="1">
        <w:r w:rsidR="00105B10" w:rsidRPr="00A72D1F">
          <w:rPr>
            <w:rFonts w:ascii="Times New Roman" w:hAnsi="Times New Roman"/>
            <w:color w:val="000000"/>
            <w:sz w:val="20"/>
            <w:szCs w:val="20"/>
          </w:rPr>
          <w:t>г) 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r w:rsidR="00105B10" w:rsidRPr="00A72D1F">
          <w:rPr>
            <w:rFonts w:ascii="Times New Roman" w:hAnsi="Times New Roman"/>
            <w:webHidden/>
            <w:color w:val="000000"/>
            <w:sz w:val="20"/>
            <w:szCs w:val="20"/>
          </w:rPr>
          <w:tab/>
        </w:r>
        <w:r w:rsidR="00105B10" w:rsidRPr="00A72D1F">
          <w:rPr>
            <w:rFonts w:ascii="Times New Roman" w:hAnsi="Times New Roman"/>
            <w:webHidden/>
            <w:color w:val="000000"/>
            <w:sz w:val="20"/>
            <w:szCs w:val="20"/>
          </w:rPr>
          <w:fldChar w:fldCharType="begin"/>
        </w:r>
        <w:r w:rsidR="00105B10" w:rsidRPr="00A72D1F">
          <w:rPr>
            <w:rFonts w:ascii="Times New Roman" w:hAnsi="Times New Roman"/>
            <w:webHidden/>
            <w:color w:val="000000"/>
            <w:sz w:val="20"/>
            <w:szCs w:val="20"/>
          </w:rPr>
          <w:instrText xml:space="preserve"> PAGEREF _Toc5633087 \h </w:instrText>
        </w:r>
        <w:r w:rsidR="00105B10" w:rsidRPr="00A72D1F">
          <w:rPr>
            <w:rFonts w:ascii="Times New Roman" w:hAnsi="Times New Roman"/>
            <w:webHidden/>
            <w:color w:val="000000"/>
            <w:sz w:val="20"/>
            <w:szCs w:val="20"/>
          </w:rPr>
        </w:r>
        <w:r w:rsidR="00105B10" w:rsidRPr="00A72D1F">
          <w:rPr>
            <w:rFonts w:ascii="Times New Roman" w:hAnsi="Times New Roman"/>
            <w:webHidden/>
            <w:color w:val="000000"/>
            <w:sz w:val="20"/>
            <w:szCs w:val="20"/>
          </w:rPr>
          <w:fldChar w:fldCharType="separate"/>
        </w:r>
        <w:r w:rsidR="00105B10" w:rsidRPr="00A72D1F">
          <w:rPr>
            <w:rFonts w:ascii="Times New Roman" w:hAnsi="Times New Roman"/>
            <w:webHidden/>
            <w:color w:val="000000"/>
            <w:sz w:val="20"/>
            <w:szCs w:val="20"/>
          </w:rPr>
          <w:t>121</w:t>
        </w:r>
        <w:r w:rsidR="00105B10" w:rsidRPr="00A72D1F">
          <w:rPr>
            <w:rFonts w:ascii="Times New Roman" w:hAnsi="Times New Roman"/>
            <w:webHidden/>
            <w:color w:val="000000"/>
            <w:sz w:val="20"/>
            <w:szCs w:val="20"/>
          </w:rPr>
          <w:fldChar w:fldCharType="end"/>
        </w:r>
      </w:hyperlink>
    </w:p>
    <w:p w:rsidR="00105B10" w:rsidRPr="00A72D1F" w:rsidRDefault="00A2493F" w:rsidP="00105B10">
      <w:pPr>
        <w:rPr>
          <w:rFonts w:ascii="Times New Roman" w:hAnsi="Times New Roman"/>
          <w:color w:val="000000"/>
          <w:sz w:val="20"/>
          <w:szCs w:val="20"/>
        </w:rPr>
      </w:pPr>
      <w:hyperlink w:anchor="_Toc5633088" w:history="1">
        <w:r w:rsidR="00105B10" w:rsidRPr="00A72D1F">
          <w:rPr>
            <w:rFonts w:ascii="Times New Roman" w:hAnsi="Times New Roman"/>
            <w:color w:val="000000"/>
            <w:sz w:val="20"/>
            <w:szCs w:val="20"/>
          </w:rPr>
          <w:t>д) описание границ зон деятельности единой теплоснабжающей организации (организаций)</w:t>
        </w:r>
        <w:r w:rsidR="00105B10" w:rsidRPr="00A72D1F">
          <w:rPr>
            <w:rFonts w:ascii="Times New Roman" w:hAnsi="Times New Roman"/>
            <w:webHidden/>
            <w:color w:val="000000"/>
            <w:sz w:val="20"/>
            <w:szCs w:val="20"/>
          </w:rPr>
          <w:tab/>
        </w:r>
        <w:r w:rsidR="00105B10" w:rsidRPr="00A72D1F">
          <w:rPr>
            <w:rFonts w:ascii="Times New Roman" w:hAnsi="Times New Roman"/>
            <w:webHidden/>
            <w:color w:val="000000"/>
            <w:sz w:val="20"/>
            <w:szCs w:val="20"/>
          </w:rPr>
          <w:fldChar w:fldCharType="begin"/>
        </w:r>
        <w:r w:rsidR="00105B10" w:rsidRPr="00A72D1F">
          <w:rPr>
            <w:rFonts w:ascii="Times New Roman" w:hAnsi="Times New Roman"/>
            <w:webHidden/>
            <w:color w:val="000000"/>
            <w:sz w:val="20"/>
            <w:szCs w:val="20"/>
          </w:rPr>
          <w:instrText xml:space="preserve"> PAGEREF _Toc5633088 \h </w:instrText>
        </w:r>
        <w:r w:rsidR="00105B10" w:rsidRPr="00A72D1F">
          <w:rPr>
            <w:rFonts w:ascii="Times New Roman" w:hAnsi="Times New Roman"/>
            <w:webHidden/>
            <w:color w:val="000000"/>
            <w:sz w:val="20"/>
            <w:szCs w:val="20"/>
          </w:rPr>
        </w:r>
        <w:r w:rsidR="00105B10" w:rsidRPr="00A72D1F">
          <w:rPr>
            <w:rFonts w:ascii="Times New Roman" w:hAnsi="Times New Roman"/>
            <w:webHidden/>
            <w:color w:val="000000"/>
            <w:sz w:val="20"/>
            <w:szCs w:val="20"/>
          </w:rPr>
          <w:fldChar w:fldCharType="separate"/>
        </w:r>
        <w:r w:rsidR="00105B10" w:rsidRPr="00A72D1F">
          <w:rPr>
            <w:rFonts w:ascii="Times New Roman" w:hAnsi="Times New Roman"/>
            <w:webHidden/>
            <w:color w:val="000000"/>
            <w:sz w:val="20"/>
            <w:szCs w:val="20"/>
          </w:rPr>
          <w:t>121</w:t>
        </w:r>
        <w:r w:rsidR="00105B10" w:rsidRPr="00A72D1F">
          <w:rPr>
            <w:rFonts w:ascii="Times New Roman" w:hAnsi="Times New Roman"/>
            <w:webHidden/>
            <w:color w:val="000000"/>
            <w:sz w:val="20"/>
            <w:szCs w:val="20"/>
          </w:rPr>
          <w:fldChar w:fldCharType="end"/>
        </w:r>
      </w:hyperlink>
    </w:p>
    <w:p w:rsidR="00105B10" w:rsidRPr="00A72D1F" w:rsidRDefault="00A2493F" w:rsidP="00105B10">
      <w:pPr>
        <w:rPr>
          <w:rFonts w:ascii="Times New Roman" w:hAnsi="Times New Roman"/>
          <w:color w:val="000000"/>
          <w:sz w:val="20"/>
          <w:szCs w:val="20"/>
        </w:rPr>
      </w:pPr>
      <w:hyperlink w:anchor="_Toc5633089" w:history="1">
        <w:r w:rsidR="00105B10" w:rsidRPr="00A72D1F">
          <w:rPr>
            <w:rFonts w:ascii="Times New Roman" w:hAnsi="Times New Roman"/>
            <w:color w:val="000000"/>
            <w:sz w:val="20"/>
            <w:szCs w:val="20"/>
          </w:rPr>
          <w:t>ГЛАВА 16.</w:t>
        </w:r>
        <w:r w:rsidR="00105B10" w:rsidRPr="00A72D1F">
          <w:rPr>
            <w:rFonts w:ascii="Times New Roman" w:hAnsi="Times New Roman"/>
            <w:color w:val="000000"/>
            <w:sz w:val="20"/>
            <w:szCs w:val="20"/>
          </w:rPr>
          <w:tab/>
          <w:t>РЕЕСТР МЕРОПРИЯТИЙ СХЕМЫ ТЕПЛОСНАБЖЕНИЯ</w:t>
        </w:r>
        <w:r w:rsidR="00105B10" w:rsidRPr="00A72D1F">
          <w:rPr>
            <w:rFonts w:ascii="Times New Roman" w:hAnsi="Times New Roman"/>
            <w:webHidden/>
            <w:color w:val="000000"/>
            <w:sz w:val="20"/>
            <w:szCs w:val="20"/>
          </w:rPr>
          <w:tab/>
        </w:r>
        <w:r w:rsidR="00105B10" w:rsidRPr="00A72D1F">
          <w:rPr>
            <w:rFonts w:ascii="Times New Roman" w:hAnsi="Times New Roman"/>
            <w:webHidden/>
            <w:color w:val="000000"/>
            <w:sz w:val="20"/>
            <w:szCs w:val="20"/>
          </w:rPr>
          <w:fldChar w:fldCharType="begin"/>
        </w:r>
        <w:r w:rsidR="00105B10" w:rsidRPr="00A72D1F">
          <w:rPr>
            <w:rFonts w:ascii="Times New Roman" w:hAnsi="Times New Roman"/>
            <w:webHidden/>
            <w:color w:val="000000"/>
            <w:sz w:val="20"/>
            <w:szCs w:val="20"/>
          </w:rPr>
          <w:instrText xml:space="preserve"> PAGEREF _Toc5633089 \h </w:instrText>
        </w:r>
        <w:r w:rsidR="00105B10" w:rsidRPr="00A72D1F">
          <w:rPr>
            <w:rFonts w:ascii="Times New Roman" w:hAnsi="Times New Roman"/>
            <w:webHidden/>
            <w:color w:val="000000"/>
            <w:sz w:val="20"/>
            <w:szCs w:val="20"/>
          </w:rPr>
        </w:r>
        <w:r w:rsidR="00105B10" w:rsidRPr="00A72D1F">
          <w:rPr>
            <w:rFonts w:ascii="Times New Roman" w:hAnsi="Times New Roman"/>
            <w:webHidden/>
            <w:color w:val="000000"/>
            <w:sz w:val="20"/>
            <w:szCs w:val="20"/>
          </w:rPr>
          <w:fldChar w:fldCharType="separate"/>
        </w:r>
        <w:r w:rsidR="00105B10" w:rsidRPr="00A72D1F">
          <w:rPr>
            <w:rFonts w:ascii="Times New Roman" w:hAnsi="Times New Roman"/>
            <w:webHidden/>
            <w:color w:val="000000"/>
            <w:sz w:val="20"/>
            <w:szCs w:val="20"/>
          </w:rPr>
          <w:t>122</w:t>
        </w:r>
        <w:r w:rsidR="00105B10" w:rsidRPr="00A72D1F">
          <w:rPr>
            <w:rFonts w:ascii="Times New Roman" w:hAnsi="Times New Roman"/>
            <w:webHidden/>
            <w:color w:val="000000"/>
            <w:sz w:val="20"/>
            <w:szCs w:val="20"/>
          </w:rPr>
          <w:fldChar w:fldCharType="end"/>
        </w:r>
      </w:hyperlink>
    </w:p>
    <w:p w:rsidR="00105B10" w:rsidRPr="00A72D1F" w:rsidRDefault="00A2493F" w:rsidP="00105B10">
      <w:pPr>
        <w:rPr>
          <w:rFonts w:ascii="Times New Roman" w:hAnsi="Times New Roman"/>
          <w:color w:val="000000"/>
          <w:sz w:val="20"/>
          <w:szCs w:val="20"/>
        </w:rPr>
      </w:pPr>
      <w:hyperlink w:anchor="_Toc5633090" w:history="1">
        <w:r w:rsidR="00105B10" w:rsidRPr="00A72D1F">
          <w:rPr>
            <w:rFonts w:ascii="Times New Roman" w:hAnsi="Times New Roman"/>
            <w:color w:val="000000"/>
            <w:sz w:val="20"/>
            <w:szCs w:val="20"/>
          </w:rPr>
          <w:t>а) перечень мероприятий по строительству, реконструкции, техническому перевооружению и (или) модернизации источников тепловой энергии</w:t>
        </w:r>
        <w:r w:rsidR="00105B10" w:rsidRPr="00A72D1F">
          <w:rPr>
            <w:rFonts w:ascii="Times New Roman" w:hAnsi="Times New Roman"/>
            <w:webHidden/>
            <w:color w:val="000000"/>
            <w:sz w:val="20"/>
            <w:szCs w:val="20"/>
          </w:rPr>
          <w:tab/>
        </w:r>
        <w:r w:rsidR="00105B10" w:rsidRPr="00A72D1F">
          <w:rPr>
            <w:rFonts w:ascii="Times New Roman" w:hAnsi="Times New Roman"/>
            <w:webHidden/>
            <w:color w:val="000000"/>
            <w:sz w:val="20"/>
            <w:szCs w:val="20"/>
          </w:rPr>
          <w:fldChar w:fldCharType="begin"/>
        </w:r>
        <w:r w:rsidR="00105B10" w:rsidRPr="00A72D1F">
          <w:rPr>
            <w:rFonts w:ascii="Times New Roman" w:hAnsi="Times New Roman"/>
            <w:webHidden/>
            <w:color w:val="000000"/>
            <w:sz w:val="20"/>
            <w:szCs w:val="20"/>
          </w:rPr>
          <w:instrText xml:space="preserve"> PAGEREF _Toc5633090 \h </w:instrText>
        </w:r>
        <w:r w:rsidR="00105B10" w:rsidRPr="00A72D1F">
          <w:rPr>
            <w:rFonts w:ascii="Times New Roman" w:hAnsi="Times New Roman"/>
            <w:webHidden/>
            <w:color w:val="000000"/>
            <w:sz w:val="20"/>
            <w:szCs w:val="20"/>
          </w:rPr>
        </w:r>
        <w:r w:rsidR="00105B10" w:rsidRPr="00A72D1F">
          <w:rPr>
            <w:rFonts w:ascii="Times New Roman" w:hAnsi="Times New Roman"/>
            <w:webHidden/>
            <w:color w:val="000000"/>
            <w:sz w:val="20"/>
            <w:szCs w:val="20"/>
          </w:rPr>
          <w:fldChar w:fldCharType="separate"/>
        </w:r>
        <w:r w:rsidR="00105B10" w:rsidRPr="00A72D1F">
          <w:rPr>
            <w:rFonts w:ascii="Times New Roman" w:hAnsi="Times New Roman"/>
            <w:webHidden/>
            <w:color w:val="000000"/>
            <w:sz w:val="20"/>
            <w:szCs w:val="20"/>
          </w:rPr>
          <w:t>122</w:t>
        </w:r>
        <w:r w:rsidR="00105B10" w:rsidRPr="00A72D1F">
          <w:rPr>
            <w:rFonts w:ascii="Times New Roman" w:hAnsi="Times New Roman"/>
            <w:webHidden/>
            <w:color w:val="000000"/>
            <w:sz w:val="20"/>
            <w:szCs w:val="20"/>
          </w:rPr>
          <w:fldChar w:fldCharType="end"/>
        </w:r>
      </w:hyperlink>
    </w:p>
    <w:p w:rsidR="00105B10" w:rsidRPr="00A72D1F" w:rsidRDefault="00A2493F" w:rsidP="00105B10">
      <w:pPr>
        <w:rPr>
          <w:rFonts w:ascii="Times New Roman" w:hAnsi="Times New Roman"/>
          <w:color w:val="000000"/>
          <w:sz w:val="20"/>
          <w:szCs w:val="20"/>
        </w:rPr>
      </w:pPr>
      <w:hyperlink w:anchor="_Toc5633091" w:history="1">
        <w:r w:rsidR="00105B10" w:rsidRPr="00A72D1F">
          <w:rPr>
            <w:rFonts w:ascii="Times New Roman" w:hAnsi="Times New Roman"/>
            <w:color w:val="000000"/>
            <w:sz w:val="20"/>
            <w:szCs w:val="20"/>
          </w:rPr>
          <w:t>б) перечень мероприятий по строительству, реконструкции, техническому перевооружению и (или) модернизации тепловых сетей и сооружений на них</w:t>
        </w:r>
        <w:r w:rsidR="00105B10" w:rsidRPr="00A72D1F">
          <w:rPr>
            <w:rFonts w:ascii="Times New Roman" w:hAnsi="Times New Roman"/>
            <w:webHidden/>
            <w:color w:val="000000"/>
            <w:sz w:val="20"/>
            <w:szCs w:val="20"/>
          </w:rPr>
          <w:tab/>
        </w:r>
        <w:r w:rsidR="00105B10" w:rsidRPr="00A72D1F">
          <w:rPr>
            <w:rFonts w:ascii="Times New Roman" w:hAnsi="Times New Roman"/>
            <w:webHidden/>
            <w:color w:val="000000"/>
            <w:sz w:val="20"/>
            <w:szCs w:val="20"/>
          </w:rPr>
          <w:fldChar w:fldCharType="begin"/>
        </w:r>
        <w:r w:rsidR="00105B10" w:rsidRPr="00A72D1F">
          <w:rPr>
            <w:rFonts w:ascii="Times New Roman" w:hAnsi="Times New Roman"/>
            <w:webHidden/>
            <w:color w:val="000000"/>
            <w:sz w:val="20"/>
            <w:szCs w:val="20"/>
          </w:rPr>
          <w:instrText xml:space="preserve"> PAGEREF _Toc5633091 \h </w:instrText>
        </w:r>
        <w:r w:rsidR="00105B10" w:rsidRPr="00A72D1F">
          <w:rPr>
            <w:rFonts w:ascii="Times New Roman" w:hAnsi="Times New Roman"/>
            <w:webHidden/>
            <w:color w:val="000000"/>
            <w:sz w:val="20"/>
            <w:szCs w:val="20"/>
          </w:rPr>
        </w:r>
        <w:r w:rsidR="00105B10" w:rsidRPr="00A72D1F">
          <w:rPr>
            <w:rFonts w:ascii="Times New Roman" w:hAnsi="Times New Roman"/>
            <w:webHidden/>
            <w:color w:val="000000"/>
            <w:sz w:val="20"/>
            <w:szCs w:val="20"/>
          </w:rPr>
          <w:fldChar w:fldCharType="separate"/>
        </w:r>
        <w:r w:rsidR="00105B10" w:rsidRPr="00A72D1F">
          <w:rPr>
            <w:rFonts w:ascii="Times New Roman" w:hAnsi="Times New Roman"/>
            <w:webHidden/>
            <w:color w:val="000000"/>
            <w:sz w:val="20"/>
            <w:szCs w:val="20"/>
          </w:rPr>
          <w:t>122</w:t>
        </w:r>
        <w:r w:rsidR="00105B10" w:rsidRPr="00A72D1F">
          <w:rPr>
            <w:rFonts w:ascii="Times New Roman" w:hAnsi="Times New Roman"/>
            <w:webHidden/>
            <w:color w:val="000000"/>
            <w:sz w:val="20"/>
            <w:szCs w:val="20"/>
          </w:rPr>
          <w:fldChar w:fldCharType="end"/>
        </w:r>
      </w:hyperlink>
    </w:p>
    <w:p w:rsidR="00105B10" w:rsidRPr="00A72D1F" w:rsidRDefault="00A2493F" w:rsidP="00105B10">
      <w:pPr>
        <w:rPr>
          <w:rFonts w:ascii="Times New Roman" w:hAnsi="Times New Roman"/>
          <w:color w:val="000000"/>
          <w:sz w:val="20"/>
          <w:szCs w:val="20"/>
        </w:rPr>
      </w:pPr>
      <w:hyperlink w:anchor="_Toc5633092" w:history="1">
        <w:r w:rsidR="00105B10" w:rsidRPr="00A72D1F">
          <w:rPr>
            <w:rFonts w:ascii="Times New Roman" w:hAnsi="Times New Roman"/>
            <w:color w:val="000000"/>
            <w:sz w:val="20"/>
            <w:szCs w:val="20"/>
          </w:rPr>
          <w:t>в) перечень мероприятий, обеспечивающих переход от открытых систем теплоснабжения (горячего водоснабжения) на закрытые системы горячего водоснабжения</w:t>
        </w:r>
        <w:r w:rsidR="00105B10" w:rsidRPr="00A72D1F">
          <w:rPr>
            <w:rFonts w:ascii="Times New Roman" w:hAnsi="Times New Roman"/>
            <w:webHidden/>
            <w:color w:val="000000"/>
            <w:sz w:val="20"/>
            <w:szCs w:val="20"/>
          </w:rPr>
          <w:tab/>
        </w:r>
        <w:r w:rsidR="00105B10" w:rsidRPr="00A72D1F">
          <w:rPr>
            <w:rFonts w:ascii="Times New Roman" w:hAnsi="Times New Roman"/>
            <w:webHidden/>
            <w:color w:val="000000"/>
            <w:sz w:val="20"/>
            <w:szCs w:val="20"/>
          </w:rPr>
          <w:fldChar w:fldCharType="begin"/>
        </w:r>
        <w:r w:rsidR="00105B10" w:rsidRPr="00A72D1F">
          <w:rPr>
            <w:rFonts w:ascii="Times New Roman" w:hAnsi="Times New Roman"/>
            <w:webHidden/>
            <w:color w:val="000000"/>
            <w:sz w:val="20"/>
            <w:szCs w:val="20"/>
          </w:rPr>
          <w:instrText xml:space="preserve"> PAGEREF _Toc5633092 \h </w:instrText>
        </w:r>
        <w:r w:rsidR="00105B10" w:rsidRPr="00A72D1F">
          <w:rPr>
            <w:rFonts w:ascii="Times New Roman" w:hAnsi="Times New Roman"/>
            <w:webHidden/>
            <w:color w:val="000000"/>
            <w:sz w:val="20"/>
            <w:szCs w:val="20"/>
          </w:rPr>
        </w:r>
        <w:r w:rsidR="00105B10" w:rsidRPr="00A72D1F">
          <w:rPr>
            <w:rFonts w:ascii="Times New Roman" w:hAnsi="Times New Roman"/>
            <w:webHidden/>
            <w:color w:val="000000"/>
            <w:sz w:val="20"/>
            <w:szCs w:val="20"/>
          </w:rPr>
          <w:fldChar w:fldCharType="separate"/>
        </w:r>
        <w:r w:rsidR="00105B10" w:rsidRPr="00A72D1F">
          <w:rPr>
            <w:rFonts w:ascii="Times New Roman" w:hAnsi="Times New Roman"/>
            <w:webHidden/>
            <w:color w:val="000000"/>
            <w:sz w:val="20"/>
            <w:szCs w:val="20"/>
          </w:rPr>
          <w:t>122</w:t>
        </w:r>
        <w:r w:rsidR="00105B10" w:rsidRPr="00A72D1F">
          <w:rPr>
            <w:rFonts w:ascii="Times New Roman" w:hAnsi="Times New Roman"/>
            <w:webHidden/>
            <w:color w:val="000000"/>
            <w:sz w:val="20"/>
            <w:szCs w:val="20"/>
          </w:rPr>
          <w:fldChar w:fldCharType="end"/>
        </w:r>
      </w:hyperlink>
    </w:p>
    <w:p w:rsidR="00105B10" w:rsidRPr="00A72D1F" w:rsidRDefault="00A2493F" w:rsidP="00105B10">
      <w:pPr>
        <w:rPr>
          <w:rFonts w:ascii="Times New Roman" w:hAnsi="Times New Roman"/>
          <w:color w:val="000000"/>
          <w:sz w:val="20"/>
          <w:szCs w:val="20"/>
        </w:rPr>
      </w:pPr>
      <w:hyperlink w:anchor="_Toc5633093" w:history="1">
        <w:r w:rsidR="00105B10" w:rsidRPr="00A72D1F">
          <w:rPr>
            <w:rFonts w:ascii="Times New Roman" w:hAnsi="Times New Roman"/>
            <w:color w:val="000000"/>
            <w:sz w:val="20"/>
            <w:szCs w:val="20"/>
          </w:rPr>
          <w:t>ГЛАВА 17.</w:t>
        </w:r>
        <w:r w:rsidR="00105B10" w:rsidRPr="00A72D1F">
          <w:rPr>
            <w:rFonts w:ascii="Times New Roman" w:hAnsi="Times New Roman"/>
            <w:color w:val="000000"/>
            <w:sz w:val="20"/>
            <w:szCs w:val="20"/>
          </w:rPr>
          <w:tab/>
          <w:t>ЗАМЕЧАНИЯ И ПРЕДЛОЖЕНИЯ К ПРОЕКТУ СХЕМЫ ТЕПЛОСНАБЖЕНИЯ</w:t>
        </w:r>
        <w:r w:rsidR="00105B10" w:rsidRPr="00A72D1F">
          <w:rPr>
            <w:rFonts w:ascii="Times New Roman" w:hAnsi="Times New Roman"/>
            <w:webHidden/>
            <w:color w:val="000000"/>
            <w:sz w:val="20"/>
            <w:szCs w:val="20"/>
          </w:rPr>
          <w:tab/>
        </w:r>
        <w:r w:rsidR="00105B10" w:rsidRPr="00A72D1F">
          <w:rPr>
            <w:rFonts w:ascii="Times New Roman" w:hAnsi="Times New Roman"/>
            <w:webHidden/>
            <w:color w:val="000000"/>
            <w:sz w:val="20"/>
            <w:szCs w:val="20"/>
          </w:rPr>
          <w:fldChar w:fldCharType="begin"/>
        </w:r>
        <w:r w:rsidR="00105B10" w:rsidRPr="00A72D1F">
          <w:rPr>
            <w:rFonts w:ascii="Times New Roman" w:hAnsi="Times New Roman"/>
            <w:webHidden/>
            <w:color w:val="000000"/>
            <w:sz w:val="20"/>
            <w:szCs w:val="20"/>
          </w:rPr>
          <w:instrText xml:space="preserve"> PAGEREF _Toc5633093 \h </w:instrText>
        </w:r>
        <w:r w:rsidR="00105B10" w:rsidRPr="00A72D1F">
          <w:rPr>
            <w:rFonts w:ascii="Times New Roman" w:hAnsi="Times New Roman"/>
            <w:webHidden/>
            <w:color w:val="000000"/>
            <w:sz w:val="20"/>
            <w:szCs w:val="20"/>
          </w:rPr>
        </w:r>
        <w:r w:rsidR="00105B10" w:rsidRPr="00A72D1F">
          <w:rPr>
            <w:rFonts w:ascii="Times New Roman" w:hAnsi="Times New Roman"/>
            <w:webHidden/>
            <w:color w:val="000000"/>
            <w:sz w:val="20"/>
            <w:szCs w:val="20"/>
          </w:rPr>
          <w:fldChar w:fldCharType="separate"/>
        </w:r>
        <w:r w:rsidR="00105B10" w:rsidRPr="00A72D1F">
          <w:rPr>
            <w:rFonts w:ascii="Times New Roman" w:hAnsi="Times New Roman"/>
            <w:webHidden/>
            <w:color w:val="000000"/>
            <w:sz w:val="20"/>
            <w:szCs w:val="20"/>
          </w:rPr>
          <w:t>123</w:t>
        </w:r>
        <w:r w:rsidR="00105B10" w:rsidRPr="00A72D1F">
          <w:rPr>
            <w:rFonts w:ascii="Times New Roman" w:hAnsi="Times New Roman"/>
            <w:webHidden/>
            <w:color w:val="000000"/>
            <w:sz w:val="20"/>
            <w:szCs w:val="20"/>
          </w:rPr>
          <w:fldChar w:fldCharType="end"/>
        </w:r>
      </w:hyperlink>
    </w:p>
    <w:p w:rsidR="00105B10" w:rsidRPr="00A72D1F" w:rsidRDefault="00A2493F" w:rsidP="00105B10">
      <w:pPr>
        <w:rPr>
          <w:rFonts w:ascii="Times New Roman" w:hAnsi="Times New Roman"/>
          <w:color w:val="000000"/>
          <w:sz w:val="20"/>
          <w:szCs w:val="20"/>
        </w:rPr>
      </w:pPr>
      <w:hyperlink w:anchor="_Toc5633094" w:history="1">
        <w:r w:rsidR="00105B10" w:rsidRPr="00A72D1F">
          <w:rPr>
            <w:rFonts w:ascii="Times New Roman" w:hAnsi="Times New Roman"/>
            <w:color w:val="000000"/>
            <w:sz w:val="20"/>
            <w:szCs w:val="20"/>
          </w:rPr>
          <w:t>а) перечень всех замечаний и предложений, поступивших при разработке, утверждении и актуализации схемы теплоснабжения</w:t>
        </w:r>
        <w:r w:rsidR="00105B10" w:rsidRPr="00A72D1F">
          <w:rPr>
            <w:rFonts w:ascii="Times New Roman" w:hAnsi="Times New Roman"/>
            <w:webHidden/>
            <w:color w:val="000000"/>
            <w:sz w:val="20"/>
            <w:szCs w:val="20"/>
          </w:rPr>
          <w:tab/>
        </w:r>
        <w:r w:rsidR="00105B10" w:rsidRPr="00A72D1F">
          <w:rPr>
            <w:rFonts w:ascii="Times New Roman" w:hAnsi="Times New Roman"/>
            <w:webHidden/>
            <w:color w:val="000000"/>
            <w:sz w:val="20"/>
            <w:szCs w:val="20"/>
          </w:rPr>
          <w:fldChar w:fldCharType="begin"/>
        </w:r>
        <w:r w:rsidR="00105B10" w:rsidRPr="00A72D1F">
          <w:rPr>
            <w:rFonts w:ascii="Times New Roman" w:hAnsi="Times New Roman"/>
            <w:webHidden/>
            <w:color w:val="000000"/>
            <w:sz w:val="20"/>
            <w:szCs w:val="20"/>
          </w:rPr>
          <w:instrText xml:space="preserve"> PAGEREF _Toc5633094 \h </w:instrText>
        </w:r>
        <w:r w:rsidR="00105B10" w:rsidRPr="00A72D1F">
          <w:rPr>
            <w:rFonts w:ascii="Times New Roman" w:hAnsi="Times New Roman"/>
            <w:webHidden/>
            <w:color w:val="000000"/>
            <w:sz w:val="20"/>
            <w:szCs w:val="20"/>
          </w:rPr>
        </w:r>
        <w:r w:rsidR="00105B10" w:rsidRPr="00A72D1F">
          <w:rPr>
            <w:rFonts w:ascii="Times New Roman" w:hAnsi="Times New Roman"/>
            <w:webHidden/>
            <w:color w:val="000000"/>
            <w:sz w:val="20"/>
            <w:szCs w:val="20"/>
          </w:rPr>
          <w:fldChar w:fldCharType="separate"/>
        </w:r>
        <w:r w:rsidR="00105B10" w:rsidRPr="00A72D1F">
          <w:rPr>
            <w:rFonts w:ascii="Times New Roman" w:hAnsi="Times New Roman"/>
            <w:webHidden/>
            <w:color w:val="000000"/>
            <w:sz w:val="20"/>
            <w:szCs w:val="20"/>
          </w:rPr>
          <w:t>123</w:t>
        </w:r>
        <w:r w:rsidR="00105B10" w:rsidRPr="00A72D1F">
          <w:rPr>
            <w:rFonts w:ascii="Times New Roman" w:hAnsi="Times New Roman"/>
            <w:webHidden/>
            <w:color w:val="000000"/>
            <w:sz w:val="20"/>
            <w:szCs w:val="20"/>
          </w:rPr>
          <w:fldChar w:fldCharType="end"/>
        </w:r>
      </w:hyperlink>
    </w:p>
    <w:p w:rsidR="00105B10" w:rsidRPr="00A72D1F" w:rsidRDefault="00A2493F" w:rsidP="00105B10">
      <w:pPr>
        <w:rPr>
          <w:rFonts w:ascii="Times New Roman" w:hAnsi="Times New Roman"/>
          <w:color w:val="000000"/>
          <w:sz w:val="20"/>
          <w:szCs w:val="20"/>
        </w:rPr>
      </w:pPr>
      <w:hyperlink w:anchor="_Toc5633095" w:history="1">
        <w:r w:rsidR="00105B10" w:rsidRPr="00A72D1F">
          <w:rPr>
            <w:rFonts w:ascii="Times New Roman" w:hAnsi="Times New Roman"/>
            <w:color w:val="000000"/>
            <w:sz w:val="20"/>
            <w:szCs w:val="20"/>
          </w:rPr>
          <w:t>б) ответы разработчиков проекта схемы теплоснабжения на замечания и предложения</w:t>
        </w:r>
        <w:r w:rsidR="00105B10" w:rsidRPr="00A72D1F">
          <w:rPr>
            <w:rFonts w:ascii="Times New Roman" w:hAnsi="Times New Roman"/>
            <w:webHidden/>
            <w:color w:val="000000"/>
            <w:sz w:val="20"/>
            <w:szCs w:val="20"/>
          </w:rPr>
          <w:tab/>
        </w:r>
        <w:r w:rsidR="00105B10" w:rsidRPr="00A72D1F">
          <w:rPr>
            <w:rFonts w:ascii="Times New Roman" w:hAnsi="Times New Roman"/>
            <w:webHidden/>
            <w:color w:val="000000"/>
            <w:sz w:val="20"/>
            <w:szCs w:val="20"/>
          </w:rPr>
          <w:fldChar w:fldCharType="begin"/>
        </w:r>
        <w:r w:rsidR="00105B10" w:rsidRPr="00A72D1F">
          <w:rPr>
            <w:rFonts w:ascii="Times New Roman" w:hAnsi="Times New Roman"/>
            <w:webHidden/>
            <w:color w:val="000000"/>
            <w:sz w:val="20"/>
            <w:szCs w:val="20"/>
          </w:rPr>
          <w:instrText xml:space="preserve"> PAGEREF _Toc5633095 \h </w:instrText>
        </w:r>
        <w:r w:rsidR="00105B10" w:rsidRPr="00A72D1F">
          <w:rPr>
            <w:rFonts w:ascii="Times New Roman" w:hAnsi="Times New Roman"/>
            <w:webHidden/>
            <w:color w:val="000000"/>
            <w:sz w:val="20"/>
            <w:szCs w:val="20"/>
          </w:rPr>
        </w:r>
        <w:r w:rsidR="00105B10" w:rsidRPr="00A72D1F">
          <w:rPr>
            <w:rFonts w:ascii="Times New Roman" w:hAnsi="Times New Roman"/>
            <w:webHidden/>
            <w:color w:val="000000"/>
            <w:sz w:val="20"/>
            <w:szCs w:val="20"/>
          </w:rPr>
          <w:fldChar w:fldCharType="separate"/>
        </w:r>
        <w:r w:rsidR="00105B10" w:rsidRPr="00A72D1F">
          <w:rPr>
            <w:rFonts w:ascii="Times New Roman" w:hAnsi="Times New Roman"/>
            <w:webHidden/>
            <w:color w:val="000000"/>
            <w:sz w:val="20"/>
            <w:szCs w:val="20"/>
          </w:rPr>
          <w:t>123</w:t>
        </w:r>
        <w:r w:rsidR="00105B10" w:rsidRPr="00A72D1F">
          <w:rPr>
            <w:rFonts w:ascii="Times New Roman" w:hAnsi="Times New Roman"/>
            <w:webHidden/>
            <w:color w:val="000000"/>
            <w:sz w:val="20"/>
            <w:szCs w:val="20"/>
          </w:rPr>
          <w:fldChar w:fldCharType="end"/>
        </w:r>
      </w:hyperlink>
    </w:p>
    <w:p w:rsidR="00105B10" w:rsidRPr="00A72D1F" w:rsidRDefault="00A2493F" w:rsidP="00105B10">
      <w:pPr>
        <w:rPr>
          <w:rFonts w:ascii="Times New Roman" w:hAnsi="Times New Roman"/>
          <w:color w:val="000000"/>
          <w:sz w:val="20"/>
          <w:szCs w:val="20"/>
        </w:rPr>
      </w:pPr>
      <w:hyperlink w:anchor="_Toc5633096" w:history="1">
        <w:r w:rsidR="00105B10" w:rsidRPr="00A72D1F">
          <w:rPr>
            <w:rFonts w:ascii="Times New Roman" w:hAnsi="Times New Roman"/>
            <w:color w:val="000000"/>
            <w:sz w:val="20"/>
            <w:szCs w:val="20"/>
          </w:rPr>
          <w:t>в) 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r w:rsidR="00105B10" w:rsidRPr="00A72D1F">
          <w:rPr>
            <w:rFonts w:ascii="Times New Roman" w:hAnsi="Times New Roman"/>
            <w:webHidden/>
            <w:color w:val="000000"/>
            <w:sz w:val="20"/>
            <w:szCs w:val="20"/>
          </w:rPr>
          <w:tab/>
        </w:r>
        <w:r w:rsidR="00105B10" w:rsidRPr="00A72D1F">
          <w:rPr>
            <w:rFonts w:ascii="Times New Roman" w:hAnsi="Times New Roman"/>
            <w:webHidden/>
            <w:color w:val="000000"/>
            <w:sz w:val="20"/>
            <w:szCs w:val="20"/>
          </w:rPr>
          <w:fldChar w:fldCharType="begin"/>
        </w:r>
        <w:r w:rsidR="00105B10" w:rsidRPr="00A72D1F">
          <w:rPr>
            <w:rFonts w:ascii="Times New Roman" w:hAnsi="Times New Roman"/>
            <w:webHidden/>
            <w:color w:val="000000"/>
            <w:sz w:val="20"/>
            <w:szCs w:val="20"/>
          </w:rPr>
          <w:instrText xml:space="preserve"> PAGEREF _Toc5633096 \h </w:instrText>
        </w:r>
        <w:r w:rsidR="00105B10" w:rsidRPr="00A72D1F">
          <w:rPr>
            <w:rFonts w:ascii="Times New Roman" w:hAnsi="Times New Roman"/>
            <w:webHidden/>
            <w:color w:val="000000"/>
            <w:sz w:val="20"/>
            <w:szCs w:val="20"/>
          </w:rPr>
        </w:r>
        <w:r w:rsidR="00105B10" w:rsidRPr="00A72D1F">
          <w:rPr>
            <w:rFonts w:ascii="Times New Roman" w:hAnsi="Times New Roman"/>
            <w:webHidden/>
            <w:color w:val="000000"/>
            <w:sz w:val="20"/>
            <w:szCs w:val="20"/>
          </w:rPr>
          <w:fldChar w:fldCharType="separate"/>
        </w:r>
        <w:r w:rsidR="00105B10" w:rsidRPr="00A72D1F">
          <w:rPr>
            <w:rFonts w:ascii="Times New Roman" w:hAnsi="Times New Roman"/>
            <w:webHidden/>
            <w:color w:val="000000"/>
            <w:sz w:val="20"/>
            <w:szCs w:val="20"/>
          </w:rPr>
          <w:t>123</w:t>
        </w:r>
        <w:r w:rsidR="00105B10" w:rsidRPr="00A72D1F">
          <w:rPr>
            <w:rFonts w:ascii="Times New Roman" w:hAnsi="Times New Roman"/>
            <w:webHidden/>
            <w:color w:val="000000"/>
            <w:sz w:val="20"/>
            <w:szCs w:val="20"/>
          </w:rPr>
          <w:fldChar w:fldCharType="end"/>
        </w:r>
      </w:hyperlink>
    </w:p>
    <w:p w:rsidR="00105B10" w:rsidRPr="00A72D1F" w:rsidRDefault="00A2493F" w:rsidP="00105B10">
      <w:pPr>
        <w:rPr>
          <w:rFonts w:ascii="Times New Roman" w:hAnsi="Times New Roman"/>
          <w:color w:val="000000"/>
          <w:sz w:val="20"/>
          <w:szCs w:val="20"/>
        </w:rPr>
      </w:pPr>
      <w:hyperlink w:anchor="_Toc5633097" w:history="1">
        <w:r w:rsidR="00105B10" w:rsidRPr="00A72D1F">
          <w:rPr>
            <w:rFonts w:ascii="Times New Roman" w:hAnsi="Times New Roman"/>
            <w:color w:val="000000"/>
            <w:sz w:val="20"/>
            <w:szCs w:val="20"/>
          </w:rPr>
          <w:t>ГЛАВА 18.</w:t>
        </w:r>
        <w:r w:rsidR="00105B10" w:rsidRPr="00A72D1F">
          <w:rPr>
            <w:rFonts w:ascii="Times New Roman" w:hAnsi="Times New Roman"/>
            <w:color w:val="000000"/>
            <w:sz w:val="20"/>
            <w:szCs w:val="20"/>
          </w:rPr>
          <w:tab/>
          <w:t>СВОДНЫЙ ТОМ ИЗМЕНЕНИЙ, ВЫПОЛНЕННЫХ В ДОРАБОТАННОЙ И (ИЛИ) АКТУАЛИЗИРОВАННОЙ СХЕМЕ ТЕПЛОСНАБЖЕНИЯ…………………..</w:t>
        </w:r>
        <w:r w:rsidR="00105B10" w:rsidRPr="00A72D1F">
          <w:rPr>
            <w:rFonts w:ascii="Times New Roman" w:hAnsi="Times New Roman"/>
            <w:webHidden/>
            <w:color w:val="000000"/>
            <w:sz w:val="20"/>
            <w:szCs w:val="20"/>
          </w:rPr>
          <w:tab/>
        </w:r>
        <w:r w:rsidR="00105B10" w:rsidRPr="00A72D1F">
          <w:rPr>
            <w:rFonts w:ascii="Times New Roman" w:hAnsi="Times New Roman"/>
            <w:webHidden/>
            <w:color w:val="000000"/>
            <w:sz w:val="20"/>
            <w:szCs w:val="20"/>
          </w:rPr>
          <w:fldChar w:fldCharType="begin"/>
        </w:r>
        <w:r w:rsidR="00105B10" w:rsidRPr="00A72D1F">
          <w:rPr>
            <w:rFonts w:ascii="Times New Roman" w:hAnsi="Times New Roman"/>
            <w:webHidden/>
            <w:color w:val="000000"/>
            <w:sz w:val="20"/>
            <w:szCs w:val="20"/>
          </w:rPr>
          <w:instrText xml:space="preserve"> PAGEREF _Toc5633097 \h </w:instrText>
        </w:r>
        <w:r w:rsidR="00105B10" w:rsidRPr="00A72D1F">
          <w:rPr>
            <w:rFonts w:ascii="Times New Roman" w:hAnsi="Times New Roman"/>
            <w:webHidden/>
            <w:color w:val="000000"/>
            <w:sz w:val="20"/>
            <w:szCs w:val="20"/>
          </w:rPr>
        </w:r>
        <w:r w:rsidR="00105B10" w:rsidRPr="00A72D1F">
          <w:rPr>
            <w:rFonts w:ascii="Times New Roman" w:hAnsi="Times New Roman"/>
            <w:webHidden/>
            <w:color w:val="000000"/>
            <w:sz w:val="20"/>
            <w:szCs w:val="20"/>
          </w:rPr>
          <w:fldChar w:fldCharType="separate"/>
        </w:r>
        <w:r w:rsidR="00105B10" w:rsidRPr="00A72D1F">
          <w:rPr>
            <w:rFonts w:ascii="Times New Roman" w:hAnsi="Times New Roman"/>
            <w:webHidden/>
            <w:color w:val="000000"/>
            <w:sz w:val="20"/>
            <w:szCs w:val="20"/>
          </w:rPr>
          <w:t>124</w:t>
        </w:r>
        <w:r w:rsidR="00105B10" w:rsidRPr="00A72D1F">
          <w:rPr>
            <w:rFonts w:ascii="Times New Roman" w:hAnsi="Times New Roman"/>
            <w:webHidden/>
            <w:color w:val="000000"/>
            <w:sz w:val="20"/>
            <w:szCs w:val="20"/>
          </w:rPr>
          <w:fldChar w:fldCharType="end"/>
        </w:r>
      </w:hyperlink>
    </w:p>
    <w:p w:rsidR="00105B10" w:rsidRPr="00105B10" w:rsidRDefault="00105B10" w:rsidP="00105B10">
      <w:pPr>
        <w:rPr>
          <w:rFonts w:ascii="Times New Roman" w:hAnsi="Times New Roman"/>
          <w:sz w:val="20"/>
          <w:szCs w:val="20"/>
          <w:highlight w:val="yellow"/>
          <w:lang w:eastAsia="en-US"/>
        </w:rPr>
      </w:pPr>
      <w:r w:rsidRPr="00A72D1F">
        <w:rPr>
          <w:rFonts w:ascii="Times New Roman" w:hAnsi="Times New Roman"/>
          <w:color w:val="000000"/>
          <w:sz w:val="20"/>
          <w:szCs w:val="20"/>
        </w:rPr>
        <w:fldChar w:fldCharType="end"/>
      </w:r>
    </w:p>
    <w:p w:rsidR="00105B10" w:rsidRPr="00105B10" w:rsidRDefault="00105B10" w:rsidP="00105B10">
      <w:pPr>
        <w:rPr>
          <w:rFonts w:ascii="Times New Roman" w:hAnsi="Times New Roman"/>
          <w:sz w:val="20"/>
          <w:szCs w:val="20"/>
          <w:lang w:eastAsia="en-US"/>
        </w:rPr>
      </w:pPr>
      <w:bookmarkStart w:id="350" w:name="_Toc5632895"/>
      <w:r w:rsidRPr="00105B10">
        <w:rPr>
          <w:rFonts w:ascii="Times New Roman" w:hAnsi="Times New Roman"/>
          <w:sz w:val="20"/>
          <w:szCs w:val="20"/>
          <w:lang w:eastAsia="en-US"/>
        </w:rPr>
        <w:t>ВВЕДЕНИЕ</w:t>
      </w:r>
      <w:bookmarkEnd w:id="350"/>
    </w:p>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Общая часть</w:t>
      </w:r>
    </w:p>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 xml:space="preserve">Разработка «Схемы теплоснабжения сельского поселения Сентябрьский Нефтеюганского района на период 2014 – 2028 годы» выполнена в соответствии с МУНИЦИПАЛЬНЫМ КОНТРАКТОМ № 0187300001714000008-0055565-01 от 14 апреля 2014 года. </w:t>
      </w:r>
    </w:p>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 xml:space="preserve">Заказчиком по муниципальному контракту является Муниципальное казённое учреждение «Управление капитального строительства и жилищно-коммунального комплекса Нефтеюганского района» в лице и.о. директора управления Коршунова Ю.А. </w:t>
      </w:r>
    </w:p>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 xml:space="preserve">Цель настоящей работы – разработка оптимальных вариантов развития системы теплоснабжения с.п. Сентябрьский Нефтеюганского района с учётом перспективной застройки до 2028 г. по критериям: качества, надёжности теплоснабжения и экономической эффективности. Разработанная программа мероприятий по результатам оптимизации режимов работы системы теплоснабжения с.п. Сентябрьский Нефтеюганского района должна стать базовым документом, определяющим стратегию и единую техническую политику перспективного развития теплоснабжения. </w:t>
      </w:r>
    </w:p>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 xml:space="preserve">Актуализация схемы теплоснабжения выполняется на основании контракта № АСТ-054-03/, заключенного между Муниципальным учреждением «Администрация сельского поселения Сентябрьский» и ООО «ЭнергоАудит», на основании технического задания, являющегося неотъемлемой частью указанного договора. </w:t>
      </w:r>
    </w:p>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 xml:space="preserve">Комплексное проектирование схемы теплоснабжения городов и поселений представляет собой задачу, от правильного решения которой, во многом зависят масштабы необходимых капитальных вложений в модернизацию и реконструкцию всей системы теплоснабжения. Прогноз спроса на тепловую энергию основан на прогнозировании развития сельского поселения, в первую очередь его градостроительной деятельности, определенной генеральным планом. </w:t>
      </w:r>
    </w:p>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 xml:space="preserve">Схема теплоснабжения является основным предпроектным документом по развитию теплового хозяйства сельского поселения. Она разрабатывается на основе анализа фактических тепловых нагрузок потребителей с учетом перспективного развития на 15 лет, структуры топливного баланса региона, оценки состояния существующих источников тепла и тепловых сетей и возможности их дальнейшего использования, рассмотрения вопросов надежности, экономичности. </w:t>
      </w:r>
    </w:p>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 xml:space="preserve">Обоснование решений при разработке схемы теплоснабжения осуществляется на основе технико-экономического обоснования вариантов развития системы теплоснабжения в целом и ее отдельных частей, путем оценки их сравнительной эффективности. </w:t>
      </w:r>
    </w:p>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 xml:space="preserve">Работа выполнена в соответствии с требованиями следующих нормативных документов: </w:t>
      </w:r>
    </w:p>
    <w:p w:rsidR="00105B10" w:rsidRPr="00105B10" w:rsidRDefault="00105B10" w:rsidP="00105B10">
      <w:pPr>
        <w:rPr>
          <w:rFonts w:ascii="Times New Roman" w:hAnsi="Times New Roman"/>
          <w:sz w:val="20"/>
          <w:szCs w:val="20"/>
        </w:rPr>
      </w:pPr>
      <w:r w:rsidRPr="00105B10">
        <w:rPr>
          <w:rFonts w:ascii="Times New Roman" w:hAnsi="Times New Roman"/>
          <w:sz w:val="20"/>
          <w:szCs w:val="20"/>
        </w:rPr>
        <w:t xml:space="preserve">Федеральный закон от 23.11.2009 г. № 261-ФЗ «Об энергосбережении и о повышении энергетической эффективности и о внесении изменений в отдельные законодательные акты Российской Федерации»; </w:t>
      </w:r>
    </w:p>
    <w:p w:rsidR="00105B10" w:rsidRPr="00105B10" w:rsidRDefault="00105B10" w:rsidP="00105B10">
      <w:pPr>
        <w:rPr>
          <w:rFonts w:ascii="Times New Roman" w:hAnsi="Times New Roman"/>
          <w:sz w:val="20"/>
          <w:szCs w:val="20"/>
        </w:rPr>
      </w:pPr>
      <w:r w:rsidRPr="00105B10">
        <w:rPr>
          <w:rFonts w:ascii="Times New Roman" w:hAnsi="Times New Roman"/>
          <w:sz w:val="20"/>
          <w:szCs w:val="20"/>
        </w:rPr>
        <w:t xml:space="preserve">Федеральный закон от 27.07.2010 г. № 190-ФЗ «О теплоснабжении»; </w:t>
      </w:r>
    </w:p>
    <w:p w:rsidR="00105B10" w:rsidRPr="00105B10" w:rsidRDefault="00105B10" w:rsidP="00105B10">
      <w:pPr>
        <w:rPr>
          <w:rFonts w:ascii="Times New Roman" w:hAnsi="Times New Roman"/>
          <w:sz w:val="20"/>
          <w:szCs w:val="20"/>
        </w:rPr>
      </w:pPr>
      <w:r w:rsidRPr="00105B10">
        <w:rPr>
          <w:rFonts w:ascii="Times New Roman" w:hAnsi="Times New Roman"/>
          <w:sz w:val="20"/>
          <w:szCs w:val="20"/>
        </w:rPr>
        <w:lastRenderedPageBreak/>
        <w:t xml:space="preserve">Постановление Правительства РФ от 22.02.2012 г. № 154 «О требованиях к схемам теплоснабжения, порядку их разработки и утверждения»; </w:t>
      </w:r>
    </w:p>
    <w:p w:rsidR="00105B10" w:rsidRPr="00105B10" w:rsidRDefault="00105B10" w:rsidP="00105B10">
      <w:pPr>
        <w:rPr>
          <w:rFonts w:ascii="Times New Roman" w:hAnsi="Times New Roman"/>
          <w:sz w:val="20"/>
          <w:szCs w:val="20"/>
        </w:rPr>
      </w:pPr>
      <w:r w:rsidRPr="00105B10">
        <w:rPr>
          <w:rFonts w:ascii="Times New Roman" w:hAnsi="Times New Roman"/>
          <w:sz w:val="20"/>
          <w:szCs w:val="20"/>
        </w:rPr>
        <w:t>Приказ Министерства энергетики РФ и Министерства регионального развития РФ от 29.12.2012 г. № 565/667 «Об утверждении методических рекомендаций по разработке схем теплоснабжения»;</w:t>
      </w:r>
    </w:p>
    <w:p w:rsidR="00105B10" w:rsidRPr="00105B10" w:rsidRDefault="00105B10" w:rsidP="00105B10">
      <w:pPr>
        <w:rPr>
          <w:rFonts w:ascii="Times New Roman" w:hAnsi="Times New Roman"/>
          <w:sz w:val="20"/>
          <w:szCs w:val="20"/>
        </w:rPr>
      </w:pPr>
      <w:r w:rsidRPr="00105B10">
        <w:rPr>
          <w:rFonts w:ascii="Times New Roman" w:hAnsi="Times New Roman"/>
          <w:sz w:val="20"/>
          <w:szCs w:val="20"/>
        </w:rPr>
        <w:t>СП 41-101-2003 «Проектирование тепловых пунктов»;</w:t>
      </w:r>
    </w:p>
    <w:p w:rsidR="00105B10" w:rsidRPr="00105B10" w:rsidRDefault="00105B10" w:rsidP="00105B10">
      <w:pPr>
        <w:rPr>
          <w:rFonts w:ascii="Times New Roman" w:hAnsi="Times New Roman"/>
          <w:sz w:val="20"/>
          <w:szCs w:val="20"/>
        </w:rPr>
      </w:pPr>
      <w:r w:rsidRPr="00105B10">
        <w:rPr>
          <w:rFonts w:ascii="Times New Roman" w:hAnsi="Times New Roman"/>
          <w:sz w:val="20"/>
          <w:szCs w:val="20"/>
        </w:rPr>
        <w:t xml:space="preserve">СП 124.13330.2012 Тепловые сети. Актуализированная редакция СНиП 41-02-2003; </w:t>
      </w:r>
    </w:p>
    <w:p w:rsidR="00105B10" w:rsidRPr="00105B10" w:rsidRDefault="00105B10" w:rsidP="00105B10">
      <w:pPr>
        <w:rPr>
          <w:rFonts w:ascii="Times New Roman" w:hAnsi="Times New Roman"/>
          <w:sz w:val="20"/>
          <w:szCs w:val="20"/>
        </w:rPr>
      </w:pPr>
      <w:r w:rsidRPr="00105B10">
        <w:rPr>
          <w:rFonts w:ascii="Times New Roman" w:hAnsi="Times New Roman"/>
          <w:sz w:val="20"/>
          <w:szCs w:val="20"/>
        </w:rPr>
        <w:t xml:space="preserve">СП 89.13330.2012 Котельные установки. Актуализированная редакция СНиП II-35-76*; </w:t>
      </w:r>
    </w:p>
    <w:p w:rsidR="00105B10" w:rsidRPr="00105B10" w:rsidRDefault="00105B10" w:rsidP="00105B10">
      <w:pPr>
        <w:rPr>
          <w:rFonts w:ascii="Times New Roman" w:hAnsi="Times New Roman"/>
          <w:sz w:val="20"/>
          <w:szCs w:val="20"/>
        </w:rPr>
      </w:pPr>
      <w:r w:rsidRPr="00105B10">
        <w:rPr>
          <w:rFonts w:ascii="Times New Roman" w:hAnsi="Times New Roman"/>
          <w:sz w:val="20"/>
          <w:szCs w:val="20"/>
        </w:rPr>
        <w:t xml:space="preserve">ПТЭ электрических станций и сетей (РД 153-34.0-20.501-2003); </w:t>
      </w:r>
    </w:p>
    <w:p w:rsidR="00105B10" w:rsidRPr="00105B10" w:rsidRDefault="00105B10" w:rsidP="00105B10">
      <w:pPr>
        <w:rPr>
          <w:rFonts w:ascii="Times New Roman" w:hAnsi="Times New Roman"/>
          <w:sz w:val="20"/>
          <w:szCs w:val="20"/>
        </w:rPr>
      </w:pPr>
      <w:r w:rsidRPr="00105B10">
        <w:rPr>
          <w:rFonts w:ascii="Times New Roman" w:hAnsi="Times New Roman"/>
          <w:sz w:val="20"/>
          <w:szCs w:val="20"/>
        </w:rPr>
        <w:t xml:space="preserve">РД 50-34.698-90 «Комплекс стандартов и руководящих документов на автоматизированные системы»; </w:t>
      </w:r>
    </w:p>
    <w:p w:rsidR="00105B10" w:rsidRPr="00105B10" w:rsidRDefault="00105B10" w:rsidP="00105B10">
      <w:pPr>
        <w:rPr>
          <w:rFonts w:ascii="Times New Roman" w:hAnsi="Times New Roman"/>
          <w:sz w:val="20"/>
          <w:szCs w:val="20"/>
        </w:rPr>
      </w:pPr>
      <w:r w:rsidRPr="00105B10">
        <w:rPr>
          <w:rFonts w:ascii="Times New Roman" w:hAnsi="Times New Roman"/>
          <w:sz w:val="20"/>
          <w:szCs w:val="20"/>
        </w:rPr>
        <w:t xml:space="preserve">МДС 81-35.2004 «Методика определения стоимости строительной продукции на территории Российской Федерации»; </w:t>
      </w:r>
    </w:p>
    <w:p w:rsidR="00105B10" w:rsidRPr="00105B10" w:rsidRDefault="00105B10" w:rsidP="00105B10">
      <w:pPr>
        <w:rPr>
          <w:rFonts w:ascii="Times New Roman" w:hAnsi="Times New Roman"/>
          <w:sz w:val="20"/>
          <w:szCs w:val="20"/>
        </w:rPr>
      </w:pPr>
      <w:r w:rsidRPr="00105B10">
        <w:rPr>
          <w:rFonts w:ascii="Times New Roman" w:hAnsi="Times New Roman"/>
          <w:sz w:val="20"/>
          <w:szCs w:val="20"/>
        </w:rPr>
        <w:t xml:space="preserve">МДС 81-33.2004 «Методические указания по определению величины накладных расходов в строительстве»; </w:t>
      </w:r>
    </w:p>
    <w:p w:rsidR="00105B10" w:rsidRPr="00105B10" w:rsidRDefault="00105B10" w:rsidP="00105B10">
      <w:pPr>
        <w:rPr>
          <w:rFonts w:ascii="Times New Roman" w:hAnsi="Times New Roman"/>
          <w:sz w:val="20"/>
          <w:szCs w:val="20"/>
        </w:rPr>
      </w:pPr>
      <w:r w:rsidRPr="00105B10">
        <w:rPr>
          <w:rFonts w:ascii="Times New Roman" w:hAnsi="Times New Roman"/>
          <w:sz w:val="20"/>
          <w:szCs w:val="20"/>
        </w:rPr>
        <w:t xml:space="preserve">МДС 81-25.2001 «Методические указания по определению величины сметной прибыли в строительстве»; </w:t>
      </w:r>
    </w:p>
    <w:p w:rsidR="00105B10" w:rsidRPr="00105B10" w:rsidRDefault="00105B10" w:rsidP="00105B10">
      <w:pPr>
        <w:rPr>
          <w:rFonts w:ascii="Times New Roman" w:hAnsi="Times New Roman"/>
          <w:sz w:val="20"/>
          <w:szCs w:val="20"/>
        </w:rPr>
      </w:pPr>
      <w:r w:rsidRPr="00105B10">
        <w:rPr>
          <w:rFonts w:ascii="Times New Roman" w:hAnsi="Times New Roman"/>
          <w:sz w:val="20"/>
          <w:szCs w:val="20"/>
        </w:rPr>
        <w:t>Градостроительный кодекс Российской Федерации.</w:t>
      </w:r>
    </w:p>
    <w:p w:rsidR="00105B10" w:rsidRPr="00105B10" w:rsidRDefault="00105B10" w:rsidP="00105B10">
      <w:pPr>
        <w:rPr>
          <w:rFonts w:ascii="Times New Roman" w:hAnsi="Times New Roman"/>
          <w:sz w:val="20"/>
          <w:szCs w:val="20"/>
        </w:rPr>
      </w:pPr>
      <w:r w:rsidRPr="00105B10">
        <w:rPr>
          <w:rFonts w:ascii="Times New Roman" w:hAnsi="Times New Roman"/>
          <w:sz w:val="20"/>
          <w:szCs w:val="20"/>
        </w:rPr>
        <w:t xml:space="preserve">Постановление Правительства РФ от 16 февраля 2008 г. № 87 «О составе разделов проектной документации и требованиях к их содержанию» (с изменениями от 18 мая, 21.12. 2009 г.). </w:t>
      </w:r>
    </w:p>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 xml:space="preserve">В качестве исходной информации при выполнении работы использованы материалы, предоставленные организациями, участвующими в теплоснабжении с.п. Сентябрьский Нефтеюганского района. Для разработки схемы теплоснабжения предоставлены исходные данные Администрацией сельского поселения Сентябрьский Нефтеюганского района ХМАО-Югры; теплоснабжающими и обслуживающими организациями – НУМН АО «Транснефть – Сибирь», ООО «Промысловик» и ПМУП «УТВС». </w:t>
      </w:r>
    </w:p>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 xml:space="preserve">При актуализации Схемы в качестве отчетного года принят 2018 год. </w:t>
      </w:r>
    </w:p>
    <w:p w:rsidR="00105B10" w:rsidRPr="00105B10" w:rsidRDefault="00105B10" w:rsidP="00105B10">
      <w:pPr>
        <w:rPr>
          <w:rFonts w:ascii="Times New Roman" w:hAnsi="Times New Roman"/>
          <w:sz w:val="20"/>
          <w:szCs w:val="20"/>
          <w:lang w:eastAsia="en-US"/>
        </w:rPr>
      </w:pPr>
      <w:bookmarkStart w:id="351" w:name="bookmark2"/>
      <w:r w:rsidRPr="00105B10">
        <w:rPr>
          <w:rFonts w:ascii="Times New Roman" w:hAnsi="Times New Roman"/>
          <w:sz w:val="20"/>
          <w:szCs w:val="20"/>
          <w:lang w:eastAsia="en-US"/>
        </w:rPr>
        <w:t>Общая характеристика района исследования</w:t>
      </w:r>
      <w:bookmarkEnd w:id="351"/>
    </w:p>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 xml:space="preserve">Сентябрьский – сельское поселение в Нефтеюганском районе Ханты-Мансийского автономного округа – Югры, основано в 1971 г. </w:t>
      </w:r>
    </w:p>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 xml:space="preserve">Площадь МО (муниципального образования) в рамках утверждённых границ – 384,02 га. Расстояние до административного центра – г. Нефтеюганска – 123 км. Рядом с поселением протекает река Малый Балык. </w:t>
      </w:r>
    </w:p>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 xml:space="preserve">Сейчас внешний облик поселка заметно похорошел: при въезде в поселок расположен административно-бытовой комплекс ЛПДС «Южный Балык». За последние семь лет построено четыре жилых дома (№12Б, №28А, №2, №16), четыре семьи старожилов проживают в новых коттеджах. </w:t>
      </w:r>
    </w:p>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 xml:space="preserve">В 2001 году была открыта новая школа на 250 учащихся. Детский сад «Солнышко» посещают 84 ребенка. В центре поселка находится спортивный комплекс. Имеется также библиотека, фельдшерско-акушерский пункт, отделение связи. </w:t>
      </w:r>
    </w:p>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 xml:space="preserve">Численность населения в 2018 г. составила 1539 человек. Ниже представлена карта сельского поселения Сентябрьский. </w:t>
      </w:r>
    </w:p>
    <w:p w:rsidR="00105B10" w:rsidRPr="00105B10" w:rsidRDefault="005B6997" w:rsidP="00105B10">
      <w:pPr>
        <w:rPr>
          <w:rFonts w:ascii="Times New Roman" w:hAnsi="Times New Roman"/>
          <w:sz w:val="20"/>
          <w:szCs w:val="20"/>
          <w:lang w:eastAsia="en-US"/>
        </w:rPr>
      </w:pPr>
      <w:r>
        <w:rPr>
          <w:rFonts w:ascii="Times New Roman" w:hAnsi="Times New Roman"/>
          <w:noProof/>
          <w:sz w:val="20"/>
          <w:szCs w:val="20"/>
        </w:rPr>
        <w:lastRenderedPageBreak/>
        <w:pict>
          <v:shape id="Picture 24" o:spid="_x0000_i1034" type="#_x0000_t75" style="width:470.25pt;height:345.1pt;visibility:visible;mso-wrap-style:square">
            <v:imagedata r:id="rId22" o:title="" croptop="1593f"/>
          </v:shape>
        </w:pict>
      </w:r>
    </w:p>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Климат</w:t>
      </w:r>
    </w:p>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 xml:space="preserve">По климатическим условиям Нефтеюганский район относится к району с резко континентальным климатом, который характеризуется продолжительной суровой зимой и коротким летом. </w:t>
      </w:r>
    </w:p>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 xml:space="preserve">По климатическому районированию территории России (СП 131.13330.2012 «СНиП 23-01-99*. Строительная климатология») Нефтеюганск относится к району «1Д». </w:t>
      </w:r>
    </w:p>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 xml:space="preserve">Климат определяется положением города внутри Евразии и носит черты резкой континентальности. </w:t>
      </w:r>
    </w:p>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 xml:space="preserve">Среднегодовая температура воздуха: -2,2°C. </w:t>
      </w:r>
    </w:p>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 xml:space="preserve">Среднемесячная относительная влажность воздуха наиболее холодного месяца - 82%; Количество осадков за ноябрь-март – 159 мм; Расчётная температура отопления: -43°С. </w:t>
      </w:r>
    </w:p>
    <w:p w:rsidR="009E330B"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Продолжительность отопительного периода составляет 257 суток при среднесуточной температуре воздуха: -9,1°C.</w:t>
      </w:r>
    </w:p>
    <w:p w:rsidR="00105B10" w:rsidRPr="00105B10" w:rsidRDefault="00105B10" w:rsidP="00105B10">
      <w:pPr>
        <w:rPr>
          <w:rFonts w:ascii="Times New Roman" w:eastAsia="TimesNewRomanPS-BoldMT" w:hAnsi="Times New Roman"/>
          <w:sz w:val="20"/>
          <w:szCs w:val="20"/>
          <w:lang w:eastAsia="en-US"/>
        </w:rPr>
      </w:pPr>
      <w:bookmarkStart w:id="352" w:name="_Toc5632896"/>
      <w:r w:rsidRPr="00105B10">
        <w:rPr>
          <w:rFonts w:ascii="Times New Roman" w:hAnsi="Times New Roman"/>
          <w:sz w:val="20"/>
          <w:szCs w:val="20"/>
          <w:lang w:eastAsia="en-US"/>
        </w:rPr>
        <w:t>СУЩЕСТВУЮЩЕЕ ПОЛОЖЕНИЕ В СФЕРЕ ПРОИЗВОДСТВА, ПЕРЕДАЧИ И ПОТРЕБЛЕНИЯ ТЕПЛОВОЙ ЭНЕРГИИ ДЛЯ ЦЕЛЕЙ ТЕПЛОСНАБЖЕНИЯ</w:t>
      </w:r>
      <w:bookmarkEnd w:id="352"/>
    </w:p>
    <w:p w:rsidR="00105B10" w:rsidRPr="00105B10" w:rsidRDefault="00105B10" w:rsidP="00105B10">
      <w:pPr>
        <w:rPr>
          <w:rFonts w:ascii="Times New Roman" w:hAnsi="Times New Roman"/>
          <w:sz w:val="20"/>
          <w:szCs w:val="20"/>
        </w:rPr>
      </w:pPr>
      <w:bookmarkStart w:id="353" w:name="_Toc5632897"/>
      <w:r w:rsidRPr="00105B10">
        <w:rPr>
          <w:rFonts w:ascii="Times New Roman" w:hAnsi="Times New Roman"/>
          <w:sz w:val="20"/>
          <w:szCs w:val="20"/>
        </w:rPr>
        <w:t>Функциональная структура теплоснабжения</w:t>
      </w:r>
      <w:bookmarkEnd w:id="353"/>
    </w:p>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 xml:space="preserve">Теплоснабжение сельского поселения Сентябрьский осуществляется от ведомственной котельной НУМН АО «Транснефть – Сибирь» управления магистральных нефтепроводов ЛПДС «Южный Балык». В настоящее время электрогенерирующее оборудование, обеспечивающее комбинированную выработку тепловой и электрической энергии в п. Сентябрьский на источнике тепла – отсутствует. </w:t>
      </w:r>
    </w:p>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ЦТП и тепловые сети посёлка находятся в аренде у «Пойковского муниципального унитарного предприятия «Управление тепловодоснабжения» в соответствии с договорами №65005/А-18 от 31.08.2018 г. и №65007/А-</w:t>
      </w:r>
      <w:r w:rsidRPr="00105B10">
        <w:rPr>
          <w:rFonts w:ascii="Times New Roman" w:hAnsi="Times New Roman"/>
          <w:sz w:val="20"/>
          <w:szCs w:val="20"/>
          <w:lang w:eastAsia="en-US"/>
        </w:rPr>
        <w:lastRenderedPageBreak/>
        <w:t xml:space="preserve">18 от 01.10.2018 г. с собственником – Департаментом имущественных отношений Нефтеюганского района. Граница балансовой принадлежности тепловых сетей – ТК 1/1. </w:t>
      </w:r>
    </w:p>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 xml:space="preserve">«Пойковское муниципальное унитарное предприятие «Управление тепловодоснабжения» обеспечивает потребителям поставку тепловой энергии от ТК-1/1 и ЦТП, а также эксплуатацию, техническое обслуживание и ремонт ЦТП и тепловых сетей. </w:t>
      </w:r>
    </w:p>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 xml:space="preserve">Теплосетевая организация осуществляет следующие виды деятельности по теплоснабжению: </w:t>
      </w:r>
    </w:p>
    <w:p w:rsidR="00105B10" w:rsidRPr="00105B10" w:rsidRDefault="00105B10" w:rsidP="00105B10">
      <w:pPr>
        <w:rPr>
          <w:rFonts w:ascii="Times New Roman" w:hAnsi="Times New Roman"/>
          <w:sz w:val="20"/>
          <w:szCs w:val="20"/>
        </w:rPr>
      </w:pPr>
      <w:r w:rsidRPr="00105B10">
        <w:rPr>
          <w:rFonts w:ascii="Times New Roman" w:hAnsi="Times New Roman"/>
          <w:sz w:val="20"/>
          <w:szCs w:val="20"/>
        </w:rPr>
        <w:t xml:space="preserve">организация теплоснабжения населения; </w:t>
      </w:r>
    </w:p>
    <w:p w:rsidR="00105B10" w:rsidRPr="00105B10" w:rsidRDefault="00105B10" w:rsidP="00105B10">
      <w:pPr>
        <w:rPr>
          <w:rFonts w:ascii="Times New Roman" w:hAnsi="Times New Roman"/>
          <w:sz w:val="20"/>
          <w:szCs w:val="20"/>
        </w:rPr>
      </w:pPr>
      <w:r w:rsidRPr="00105B10">
        <w:rPr>
          <w:rFonts w:ascii="Times New Roman" w:hAnsi="Times New Roman"/>
          <w:sz w:val="20"/>
          <w:szCs w:val="20"/>
        </w:rPr>
        <w:t xml:space="preserve">оказание коммунальных услуг юридическим и физическим лицам; </w:t>
      </w:r>
    </w:p>
    <w:p w:rsidR="00105B10" w:rsidRPr="00105B10" w:rsidRDefault="00105B10" w:rsidP="00105B10">
      <w:pPr>
        <w:rPr>
          <w:rFonts w:ascii="Times New Roman" w:hAnsi="Times New Roman"/>
          <w:sz w:val="20"/>
          <w:szCs w:val="20"/>
        </w:rPr>
      </w:pPr>
      <w:r w:rsidRPr="00105B10">
        <w:rPr>
          <w:rFonts w:ascii="Times New Roman" w:hAnsi="Times New Roman"/>
          <w:sz w:val="20"/>
          <w:szCs w:val="20"/>
        </w:rPr>
        <w:t xml:space="preserve">передача тепловой энергии от ТК-1/1; </w:t>
      </w:r>
    </w:p>
    <w:p w:rsidR="00105B10" w:rsidRPr="00105B10" w:rsidRDefault="00105B10" w:rsidP="00105B10">
      <w:pPr>
        <w:rPr>
          <w:rFonts w:ascii="Times New Roman" w:hAnsi="Times New Roman"/>
          <w:sz w:val="20"/>
          <w:szCs w:val="20"/>
        </w:rPr>
      </w:pPr>
      <w:r w:rsidRPr="00105B10">
        <w:rPr>
          <w:rFonts w:ascii="Times New Roman" w:hAnsi="Times New Roman"/>
          <w:sz w:val="20"/>
          <w:szCs w:val="20"/>
        </w:rPr>
        <w:t xml:space="preserve">оказание услуг по реализации тепловой энергии юридическим и физическим лицам; </w:t>
      </w:r>
    </w:p>
    <w:p w:rsidR="00105B10" w:rsidRPr="00105B10" w:rsidRDefault="00105B10" w:rsidP="00105B10">
      <w:pPr>
        <w:rPr>
          <w:rFonts w:ascii="Times New Roman" w:hAnsi="Times New Roman"/>
          <w:sz w:val="20"/>
          <w:szCs w:val="20"/>
        </w:rPr>
      </w:pPr>
      <w:r w:rsidRPr="00105B10">
        <w:rPr>
          <w:rFonts w:ascii="Times New Roman" w:hAnsi="Times New Roman"/>
          <w:sz w:val="20"/>
          <w:szCs w:val="20"/>
        </w:rPr>
        <w:t xml:space="preserve">диспетчерское управление и соблюдение режимов энергосбережения и энергопотребления. </w:t>
      </w:r>
    </w:p>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 xml:space="preserve">Договорная тепловая нагрузка сельского поселения Сентябрьский – 9 Гкал/час. </w:t>
      </w:r>
    </w:p>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Таблица 1.1</w:t>
      </w:r>
    </w:p>
    <w:p w:rsidR="00105B10" w:rsidRPr="00105B10" w:rsidRDefault="00105B10" w:rsidP="00105B10">
      <w:pPr>
        <w:rPr>
          <w:rFonts w:ascii="Times New Roman" w:hAnsi="Times New Roman"/>
          <w:sz w:val="20"/>
          <w:szCs w:val="20"/>
          <w:lang w:bidi="ru-RU"/>
        </w:rPr>
      </w:pPr>
      <w:r w:rsidRPr="00105B10">
        <w:rPr>
          <w:rFonts w:ascii="Times New Roman" w:hAnsi="Times New Roman"/>
          <w:sz w:val="20"/>
          <w:szCs w:val="20"/>
          <w:lang w:bidi="ru-RU"/>
        </w:rPr>
        <w:t>Зона источников тепловой энергии</w:t>
      </w:r>
    </w:p>
    <w:tbl>
      <w:tblPr>
        <w:tblW w:w="5000" w:type="pct"/>
        <w:tblCellMar>
          <w:left w:w="10" w:type="dxa"/>
          <w:right w:w="10" w:type="dxa"/>
        </w:tblCellMar>
        <w:tblLook w:val="04A0" w:firstRow="1" w:lastRow="0" w:firstColumn="1" w:lastColumn="0" w:noHBand="0" w:noVBand="1"/>
      </w:tblPr>
      <w:tblGrid>
        <w:gridCol w:w="424"/>
        <w:gridCol w:w="1714"/>
        <w:gridCol w:w="1700"/>
        <w:gridCol w:w="5536"/>
      </w:tblGrid>
      <w:tr w:rsidR="00105B10" w:rsidRPr="00105B10" w:rsidTr="00105B10">
        <w:tc>
          <w:tcPr>
            <w:tcW w:w="226" w:type="pct"/>
            <w:tcBorders>
              <w:top w:val="single" w:sz="4" w:space="0" w:color="auto"/>
              <w:left w:val="single" w:sz="4" w:space="0" w:color="auto"/>
              <w:bottom w:val="single" w:sz="4" w:space="0" w:color="auto"/>
            </w:tcBorders>
            <w:vAlign w:val="center"/>
          </w:tcPr>
          <w:p w:rsidR="00105B10" w:rsidRPr="00105B10" w:rsidRDefault="00105B10" w:rsidP="00105B10">
            <w:pPr>
              <w:rPr>
                <w:rFonts w:ascii="Times New Roman" w:hAnsi="Times New Roman"/>
                <w:sz w:val="20"/>
                <w:szCs w:val="20"/>
                <w:lang w:eastAsia="en-US"/>
              </w:rPr>
            </w:pPr>
            <w:r w:rsidRPr="00105B10">
              <w:rPr>
                <w:rFonts w:ascii="Times New Roman" w:eastAsia="Century Schoolbook" w:hAnsi="Times New Roman"/>
                <w:sz w:val="20"/>
                <w:szCs w:val="20"/>
                <w:lang w:bidi="ru-RU"/>
              </w:rPr>
              <w:t>№ п/п</w:t>
            </w:r>
          </w:p>
        </w:tc>
        <w:tc>
          <w:tcPr>
            <w:tcW w:w="914" w:type="pct"/>
            <w:tcBorders>
              <w:top w:val="single" w:sz="4" w:space="0" w:color="auto"/>
              <w:left w:val="single" w:sz="4" w:space="0" w:color="auto"/>
              <w:bottom w:val="single" w:sz="4" w:space="0" w:color="auto"/>
            </w:tcBorders>
            <w:vAlign w:val="center"/>
          </w:tcPr>
          <w:p w:rsidR="00105B10" w:rsidRPr="00105B10" w:rsidRDefault="00105B10" w:rsidP="00105B10">
            <w:pPr>
              <w:rPr>
                <w:rFonts w:ascii="Times New Roman" w:hAnsi="Times New Roman"/>
                <w:sz w:val="20"/>
                <w:szCs w:val="20"/>
                <w:lang w:eastAsia="en-US"/>
              </w:rPr>
            </w:pPr>
            <w:r w:rsidRPr="00105B10">
              <w:rPr>
                <w:rFonts w:ascii="Times New Roman" w:eastAsia="Century Schoolbook" w:hAnsi="Times New Roman"/>
                <w:sz w:val="20"/>
                <w:szCs w:val="20"/>
                <w:lang w:bidi="ru-RU"/>
              </w:rPr>
              <w:t>Наименование котельной</w:t>
            </w:r>
          </w:p>
        </w:tc>
        <w:tc>
          <w:tcPr>
            <w:tcW w:w="907" w:type="pct"/>
            <w:tcBorders>
              <w:top w:val="single" w:sz="4" w:space="0" w:color="auto"/>
              <w:left w:val="single" w:sz="4" w:space="0" w:color="auto"/>
              <w:bottom w:val="single" w:sz="4" w:space="0" w:color="auto"/>
            </w:tcBorders>
            <w:vAlign w:val="center"/>
          </w:tcPr>
          <w:p w:rsidR="00105B10" w:rsidRPr="00105B10" w:rsidRDefault="00105B10" w:rsidP="00105B10">
            <w:pPr>
              <w:rPr>
                <w:rFonts w:ascii="Times New Roman" w:hAnsi="Times New Roman"/>
                <w:sz w:val="20"/>
                <w:szCs w:val="20"/>
                <w:lang w:eastAsia="en-US"/>
              </w:rPr>
            </w:pPr>
            <w:r w:rsidRPr="00105B10">
              <w:rPr>
                <w:rFonts w:ascii="Times New Roman" w:eastAsia="Century Schoolbook" w:hAnsi="Times New Roman"/>
                <w:sz w:val="20"/>
                <w:szCs w:val="20"/>
                <w:lang w:bidi="ru-RU"/>
              </w:rPr>
              <w:t>Адрес расположения котельной</w:t>
            </w:r>
          </w:p>
        </w:tc>
        <w:tc>
          <w:tcPr>
            <w:tcW w:w="2953" w:type="pct"/>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lang w:eastAsia="en-US"/>
              </w:rPr>
            </w:pPr>
            <w:r w:rsidRPr="00105B10">
              <w:rPr>
                <w:rFonts w:ascii="Times New Roman" w:eastAsia="Century Schoolbook" w:hAnsi="Times New Roman"/>
                <w:sz w:val="20"/>
                <w:szCs w:val="20"/>
                <w:lang w:bidi="ru-RU"/>
              </w:rPr>
              <w:t>Зона действия</w:t>
            </w:r>
          </w:p>
        </w:tc>
      </w:tr>
      <w:tr w:rsidR="00105B10" w:rsidRPr="00105B10" w:rsidTr="00105B10">
        <w:tc>
          <w:tcPr>
            <w:tcW w:w="226" w:type="pct"/>
            <w:tcBorders>
              <w:top w:val="single" w:sz="4" w:space="0" w:color="auto"/>
              <w:left w:val="single" w:sz="4" w:space="0" w:color="auto"/>
              <w:bottom w:val="single" w:sz="4" w:space="0" w:color="auto"/>
            </w:tcBorders>
            <w:vAlign w:val="center"/>
          </w:tcPr>
          <w:p w:rsidR="00105B10" w:rsidRPr="00105B10" w:rsidRDefault="00105B10" w:rsidP="00105B10">
            <w:pPr>
              <w:rPr>
                <w:rFonts w:ascii="Times New Roman" w:hAnsi="Times New Roman"/>
                <w:sz w:val="20"/>
                <w:szCs w:val="20"/>
                <w:lang w:eastAsia="en-US"/>
              </w:rPr>
            </w:pPr>
            <w:r w:rsidRPr="00105B10">
              <w:rPr>
                <w:rFonts w:ascii="Times New Roman" w:eastAsia="Century Schoolbook" w:hAnsi="Times New Roman"/>
                <w:sz w:val="20"/>
                <w:szCs w:val="20"/>
                <w:lang w:bidi="ru-RU"/>
              </w:rPr>
              <w:t>1</w:t>
            </w:r>
          </w:p>
        </w:tc>
        <w:tc>
          <w:tcPr>
            <w:tcW w:w="914" w:type="pct"/>
            <w:tcBorders>
              <w:top w:val="single" w:sz="4" w:space="0" w:color="auto"/>
              <w:left w:val="single" w:sz="4" w:space="0" w:color="auto"/>
              <w:bottom w:val="single" w:sz="4" w:space="0" w:color="auto"/>
            </w:tcBorders>
            <w:vAlign w:val="center"/>
          </w:tcPr>
          <w:p w:rsidR="00105B10" w:rsidRPr="00105B10" w:rsidRDefault="00105B10" w:rsidP="00105B10">
            <w:pPr>
              <w:rPr>
                <w:rFonts w:ascii="Times New Roman" w:hAnsi="Times New Roman"/>
                <w:sz w:val="20"/>
                <w:szCs w:val="20"/>
                <w:lang w:eastAsia="en-US"/>
              </w:rPr>
            </w:pPr>
            <w:r w:rsidRPr="00105B10">
              <w:rPr>
                <w:rFonts w:ascii="Times New Roman" w:eastAsia="Century Schoolbook" w:hAnsi="Times New Roman"/>
                <w:sz w:val="20"/>
                <w:szCs w:val="20"/>
                <w:lang w:bidi="ru-RU"/>
              </w:rPr>
              <w:t>Котельная ЛПДС «Южный Балык»)</w:t>
            </w:r>
          </w:p>
        </w:tc>
        <w:tc>
          <w:tcPr>
            <w:tcW w:w="907" w:type="pct"/>
            <w:tcBorders>
              <w:top w:val="single" w:sz="4" w:space="0" w:color="auto"/>
              <w:left w:val="single" w:sz="4" w:space="0" w:color="auto"/>
              <w:bottom w:val="single" w:sz="4" w:space="0" w:color="auto"/>
            </w:tcBorders>
            <w:vAlign w:val="center"/>
          </w:tcPr>
          <w:p w:rsidR="00105B10" w:rsidRPr="00105B10" w:rsidRDefault="00105B10" w:rsidP="00105B10">
            <w:pPr>
              <w:rPr>
                <w:rFonts w:ascii="Times New Roman" w:hAnsi="Times New Roman"/>
                <w:sz w:val="20"/>
                <w:szCs w:val="20"/>
                <w:lang w:eastAsia="en-US"/>
              </w:rPr>
            </w:pPr>
            <w:r w:rsidRPr="00105B10">
              <w:rPr>
                <w:rFonts w:ascii="Times New Roman" w:eastAsia="Century Schoolbook" w:hAnsi="Times New Roman"/>
                <w:sz w:val="20"/>
                <w:szCs w:val="20"/>
                <w:lang w:bidi="ru-RU"/>
              </w:rPr>
              <w:t>п. Сентябрьский</w:t>
            </w:r>
          </w:p>
        </w:tc>
        <w:tc>
          <w:tcPr>
            <w:tcW w:w="2953" w:type="pct"/>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п. Сентябрьский: многоквартирный жилой фонд, представленный жилыми домами этажностью 1 – 3 этажей, общей площадью – 26187,8 м2, которые имеют в основном централизованную систему горячего водоснабжения по открытой схеме (кроме 3-этажного дома №28а); объекты соцкультбыта общей площадью – 10083,5 м2, два из них имеют централизованную систему горячего водоснабжения по закрытой схеме, остальные - по открытой схеме; прочие потребители (объекты «Промысловик», НУМН – жилой сектор, частные предприятия) общей площадью 950,55 м2, имеют систему ГВС; частный жилой фонд общей площадью 2074,7 м2 оборудован системой ГВС кроме домов №22, 24, 25, 39</w:t>
            </w:r>
          </w:p>
        </w:tc>
      </w:tr>
    </w:tbl>
    <w:p w:rsidR="00105B10" w:rsidRPr="00105B10" w:rsidRDefault="00105B10" w:rsidP="00105B10">
      <w:pPr>
        <w:rPr>
          <w:rFonts w:ascii="Times New Roman" w:eastAsia="TimesNewRomanPS-BoldMT" w:hAnsi="Times New Roman"/>
          <w:sz w:val="20"/>
          <w:szCs w:val="20"/>
        </w:rPr>
      </w:pPr>
      <w:bookmarkStart w:id="354" w:name="_Toc5632898"/>
      <w:bookmarkStart w:id="355" w:name="bookmark1"/>
      <w:r w:rsidRPr="00105B10">
        <w:rPr>
          <w:rFonts w:ascii="Times New Roman" w:eastAsia="TimesNewRomanPS-BoldMT" w:hAnsi="Times New Roman"/>
          <w:sz w:val="20"/>
          <w:szCs w:val="20"/>
        </w:rPr>
        <w:t xml:space="preserve">а) </w:t>
      </w:r>
      <w:r w:rsidRPr="00105B10">
        <w:rPr>
          <w:rFonts w:ascii="Times New Roman" w:hAnsi="Times New Roman"/>
          <w:sz w:val="20"/>
          <w:szCs w:val="20"/>
        </w:rPr>
        <w:t>в зонах действия производственных котельных</w:t>
      </w:r>
      <w:bookmarkEnd w:id="354"/>
    </w:p>
    <w:bookmarkEnd w:id="355"/>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 xml:space="preserve">Теплоснабжение производственных зон производится ведомственными котельными. До 2029 года ввод промышленных объектов не планируется. </w:t>
      </w:r>
    </w:p>
    <w:p w:rsidR="00105B10" w:rsidRPr="00105B10" w:rsidRDefault="00105B10" w:rsidP="00105B10">
      <w:pPr>
        <w:rPr>
          <w:rFonts w:ascii="Times New Roman" w:eastAsia="TimesNewRomanPS-BoldMT" w:hAnsi="Times New Roman"/>
          <w:sz w:val="20"/>
          <w:szCs w:val="20"/>
        </w:rPr>
      </w:pPr>
      <w:bookmarkStart w:id="356" w:name="_Toc5632899"/>
      <w:r w:rsidRPr="00105B10">
        <w:rPr>
          <w:rFonts w:ascii="Times New Roman" w:eastAsia="TimesNewRomanPS-BoldMT" w:hAnsi="Times New Roman"/>
          <w:sz w:val="20"/>
          <w:szCs w:val="20"/>
        </w:rPr>
        <w:t xml:space="preserve">б) </w:t>
      </w:r>
      <w:r w:rsidRPr="00105B10">
        <w:rPr>
          <w:rFonts w:ascii="Times New Roman" w:hAnsi="Times New Roman"/>
          <w:sz w:val="20"/>
          <w:szCs w:val="20"/>
        </w:rPr>
        <w:t>в зонах действия индивидуального теплоснабжения</w:t>
      </w:r>
      <w:bookmarkEnd w:id="356"/>
    </w:p>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 xml:space="preserve">Индивидуальная малоэтажная жилая застройка обеспечивается газовым отоплением и горячим водоснабжением от индивидуальных водонагревателей. </w:t>
      </w:r>
    </w:p>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 xml:space="preserve">Природный газ остается основным топливом для индивидуальных источников тепла. </w:t>
      </w:r>
    </w:p>
    <w:p w:rsidR="00105B10" w:rsidRPr="00105B10" w:rsidRDefault="00105B10" w:rsidP="00105B10">
      <w:pPr>
        <w:rPr>
          <w:rFonts w:ascii="Times New Roman" w:hAnsi="Times New Roman"/>
          <w:sz w:val="20"/>
          <w:szCs w:val="20"/>
        </w:rPr>
      </w:pPr>
      <w:bookmarkStart w:id="357" w:name="_Toc5632900"/>
      <w:r w:rsidRPr="00105B10">
        <w:rPr>
          <w:rFonts w:ascii="Times New Roman" w:hAnsi="Times New Roman"/>
          <w:sz w:val="20"/>
          <w:szCs w:val="20"/>
        </w:rPr>
        <w:t>Источники тепловой энергии</w:t>
      </w:r>
      <w:bookmarkEnd w:id="357"/>
    </w:p>
    <w:p w:rsidR="00105B10" w:rsidRPr="00105B10" w:rsidRDefault="00105B10" w:rsidP="00105B10">
      <w:pPr>
        <w:rPr>
          <w:rFonts w:ascii="Times New Roman" w:eastAsia="TimesNewRomanPS-BoldMT" w:hAnsi="Times New Roman"/>
          <w:sz w:val="20"/>
          <w:szCs w:val="20"/>
        </w:rPr>
      </w:pPr>
      <w:bookmarkStart w:id="358" w:name="_Toc5632901"/>
      <w:r w:rsidRPr="00105B10">
        <w:rPr>
          <w:rFonts w:ascii="Times New Roman" w:eastAsia="TimesNewRomanPS-BoldMT" w:hAnsi="Times New Roman"/>
          <w:sz w:val="20"/>
          <w:szCs w:val="20"/>
        </w:rPr>
        <w:t xml:space="preserve">а) </w:t>
      </w:r>
      <w:r w:rsidRPr="00105B10">
        <w:rPr>
          <w:rFonts w:ascii="Times New Roman" w:hAnsi="Times New Roman"/>
          <w:sz w:val="20"/>
          <w:szCs w:val="20"/>
        </w:rPr>
        <w:t>структура и технические характеристики основного оборудования</w:t>
      </w:r>
      <w:bookmarkEnd w:id="358"/>
    </w:p>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lastRenderedPageBreak/>
        <w:t xml:space="preserve">По состоянию на 01.01.2019 г. на территории сельского поселения Сентябрьский осуществляет выработку тепловой энергии 1 котельная. В котельной установлено шесть котлов, основная характеристика которых приведена в таблице 1.2. </w:t>
      </w:r>
    </w:p>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Таблица 1.2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54"/>
        <w:gridCol w:w="1907"/>
        <w:gridCol w:w="1157"/>
        <w:gridCol w:w="2056"/>
        <w:gridCol w:w="1197"/>
        <w:gridCol w:w="1457"/>
        <w:gridCol w:w="936"/>
      </w:tblGrid>
      <w:tr w:rsidR="00105B10" w:rsidRPr="00105B10" w:rsidTr="00105B10">
        <w:trPr>
          <w:trHeight w:val="190"/>
        </w:trPr>
        <w:tc>
          <w:tcPr>
            <w:tcW w:w="349" w:type="pct"/>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Ст. №</w:t>
            </w:r>
            <w:r w:rsidRPr="00105B10">
              <w:rPr>
                <w:rFonts w:ascii="Times New Roman" w:hAnsi="Times New Roman"/>
                <w:sz w:val="20"/>
                <w:szCs w:val="20"/>
                <w:lang w:val="en-US" w:eastAsia="en-US"/>
              </w:rPr>
              <w:t xml:space="preserve"> </w:t>
            </w:r>
            <w:r w:rsidRPr="00105B10">
              <w:rPr>
                <w:rFonts w:ascii="Times New Roman" w:hAnsi="Times New Roman"/>
                <w:sz w:val="20"/>
                <w:szCs w:val="20"/>
                <w:lang w:eastAsia="en-US"/>
              </w:rPr>
              <w:t>котла</w:t>
            </w:r>
          </w:p>
        </w:tc>
        <w:tc>
          <w:tcPr>
            <w:tcW w:w="1018" w:type="pct"/>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Тип котла</w:t>
            </w:r>
          </w:p>
        </w:tc>
        <w:tc>
          <w:tcPr>
            <w:tcW w:w="618" w:type="pct"/>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Количество</w:t>
            </w:r>
          </w:p>
        </w:tc>
        <w:tc>
          <w:tcPr>
            <w:tcW w:w="1098" w:type="pct"/>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Номинальная</w:t>
            </w:r>
            <w:r w:rsidRPr="00105B10">
              <w:rPr>
                <w:rFonts w:ascii="Times New Roman" w:hAnsi="Times New Roman"/>
                <w:sz w:val="20"/>
                <w:szCs w:val="20"/>
                <w:lang w:val="en-US" w:eastAsia="en-US"/>
              </w:rPr>
              <w:t xml:space="preserve"> </w:t>
            </w:r>
            <w:r w:rsidRPr="00105B10">
              <w:rPr>
                <w:rFonts w:ascii="Times New Roman" w:hAnsi="Times New Roman"/>
                <w:sz w:val="20"/>
                <w:szCs w:val="20"/>
                <w:lang w:eastAsia="en-US"/>
              </w:rPr>
              <w:t>производительность, Гкал/час</w:t>
            </w:r>
          </w:p>
        </w:tc>
        <w:tc>
          <w:tcPr>
            <w:tcW w:w="639" w:type="pct"/>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Год установки</w:t>
            </w:r>
          </w:p>
        </w:tc>
        <w:tc>
          <w:tcPr>
            <w:tcW w:w="778" w:type="pct"/>
            <w:tcBorders>
              <w:right w:val="single" w:sz="4" w:space="0" w:color="auto"/>
            </w:tcBorders>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Год последнего</w:t>
            </w:r>
            <w:r w:rsidRPr="00105B10">
              <w:rPr>
                <w:rFonts w:ascii="Times New Roman" w:hAnsi="Times New Roman"/>
                <w:sz w:val="20"/>
                <w:szCs w:val="20"/>
                <w:lang w:val="en-US" w:eastAsia="en-US"/>
              </w:rPr>
              <w:t xml:space="preserve"> </w:t>
            </w:r>
            <w:r w:rsidRPr="00105B10">
              <w:rPr>
                <w:rFonts w:ascii="Times New Roman" w:hAnsi="Times New Roman"/>
                <w:sz w:val="20"/>
                <w:szCs w:val="20"/>
                <w:lang w:eastAsia="en-US"/>
              </w:rPr>
              <w:t>капитального</w:t>
            </w:r>
            <w:r w:rsidRPr="00105B10">
              <w:rPr>
                <w:rFonts w:ascii="Times New Roman" w:hAnsi="Times New Roman"/>
                <w:sz w:val="20"/>
                <w:szCs w:val="20"/>
                <w:lang w:val="en-US" w:eastAsia="en-US"/>
              </w:rPr>
              <w:t xml:space="preserve"> </w:t>
            </w:r>
            <w:r w:rsidRPr="00105B10">
              <w:rPr>
                <w:rFonts w:ascii="Times New Roman" w:hAnsi="Times New Roman"/>
                <w:sz w:val="20"/>
                <w:szCs w:val="20"/>
                <w:lang w:eastAsia="en-US"/>
              </w:rPr>
              <w:t>ремонта</w:t>
            </w:r>
          </w:p>
        </w:tc>
        <w:tc>
          <w:tcPr>
            <w:tcW w:w="500" w:type="pct"/>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 износа</w:t>
            </w:r>
          </w:p>
        </w:tc>
      </w:tr>
      <w:tr w:rsidR="00105B10" w:rsidRPr="00105B10" w:rsidTr="00105B10">
        <w:trPr>
          <w:trHeight w:val="85"/>
        </w:trPr>
        <w:tc>
          <w:tcPr>
            <w:tcW w:w="349" w:type="pct"/>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1</w:t>
            </w:r>
          </w:p>
        </w:tc>
        <w:tc>
          <w:tcPr>
            <w:tcW w:w="1018" w:type="pct"/>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2</w:t>
            </w:r>
          </w:p>
        </w:tc>
        <w:tc>
          <w:tcPr>
            <w:tcW w:w="618" w:type="pct"/>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3</w:t>
            </w:r>
          </w:p>
        </w:tc>
        <w:tc>
          <w:tcPr>
            <w:tcW w:w="1098" w:type="pct"/>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4</w:t>
            </w:r>
          </w:p>
        </w:tc>
        <w:tc>
          <w:tcPr>
            <w:tcW w:w="639" w:type="pct"/>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5</w:t>
            </w:r>
          </w:p>
        </w:tc>
        <w:tc>
          <w:tcPr>
            <w:tcW w:w="778" w:type="pct"/>
            <w:tcBorders>
              <w:right w:val="single" w:sz="4" w:space="0" w:color="auto"/>
            </w:tcBorders>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6</w:t>
            </w:r>
          </w:p>
        </w:tc>
        <w:tc>
          <w:tcPr>
            <w:tcW w:w="500" w:type="pct"/>
            <w:vAlign w:val="center"/>
          </w:tcPr>
          <w:p w:rsidR="00105B10" w:rsidRPr="00105B10" w:rsidRDefault="00105B10" w:rsidP="00105B10">
            <w:pPr>
              <w:rPr>
                <w:rFonts w:ascii="Times New Roman" w:hAnsi="Times New Roman"/>
                <w:sz w:val="20"/>
                <w:szCs w:val="20"/>
                <w:lang w:val="en-US" w:eastAsia="en-US"/>
              </w:rPr>
            </w:pPr>
            <w:r w:rsidRPr="00105B10">
              <w:rPr>
                <w:rFonts w:ascii="Times New Roman" w:hAnsi="Times New Roman"/>
                <w:sz w:val="20"/>
                <w:szCs w:val="20"/>
                <w:lang w:val="en-US" w:eastAsia="en-US"/>
              </w:rPr>
              <w:t>7</w:t>
            </w:r>
          </w:p>
        </w:tc>
      </w:tr>
      <w:tr w:rsidR="00105B10" w:rsidRPr="00105B10" w:rsidTr="00105B10">
        <w:trPr>
          <w:trHeight w:val="96"/>
        </w:trPr>
        <w:tc>
          <w:tcPr>
            <w:tcW w:w="349" w:type="pct"/>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 1-3</w:t>
            </w:r>
          </w:p>
        </w:tc>
        <w:tc>
          <w:tcPr>
            <w:tcW w:w="1018" w:type="pct"/>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ДКВР 6,5-13 в</w:t>
            </w:r>
            <w:r w:rsidRPr="00105B10">
              <w:rPr>
                <w:rFonts w:ascii="Times New Roman" w:hAnsi="Times New Roman"/>
                <w:sz w:val="20"/>
                <w:szCs w:val="20"/>
                <w:lang w:val="en-US" w:eastAsia="en-US"/>
              </w:rPr>
              <w:t xml:space="preserve"> </w:t>
            </w:r>
            <w:r w:rsidRPr="00105B10">
              <w:rPr>
                <w:rFonts w:ascii="Times New Roman" w:hAnsi="Times New Roman"/>
                <w:sz w:val="20"/>
                <w:szCs w:val="20"/>
                <w:lang w:eastAsia="en-US"/>
              </w:rPr>
              <w:t>водогрейном</w:t>
            </w:r>
            <w:r w:rsidRPr="00105B10">
              <w:rPr>
                <w:rFonts w:ascii="Times New Roman" w:hAnsi="Times New Roman"/>
                <w:sz w:val="20"/>
                <w:szCs w:val="20"/>
                <w:lang w:val="en-US" w:eastAsia="en-US"/>
              </w:rPr>
              <w:t xml:space="preserve"> </w:t>
            </w:r>
            <w:r w:rsidRPr="00105B10">
              <w:rPr>
                <w:rFonts w:ascii="Times New Roman" w:hAnsi="Times New Roman"/>
                <w:sz w:val="20"/>
                <w:szCs w:val="20"/>
                <w:lang w:eastAsia="en-US"/>
              </w:rPr>
              <w:t>режиме</w:t>
            </w:r>
          </w:p>
        </w:tc>
        <w:tc>
          <w:tcPr>
            <w:tcW w:w="618" w:type="pct"/>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3</w:t>
            </w:r>
          </w:p>
        </w:tc>
        <w:tc>
          <w:tcPr>
            <w:tcW w:w="1098" w:type="pct"/>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4*3</w:t>
            </w:r>
          </w:p>
        </w:tc>
        <w:tc>
          <w:tcPr>
            <w:tcW w:w="639" w:type="pct"/>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1979</w:t>
            </w:r>
          </w:p>
        </w:tc>
        <w:tc>
          <w:tcPr>
            <w:tcW w:w="778" w:type="pct"/>
            <w:tcBorders>
              <w:right w:val="single" w:sz="4" w:space="0" w:color="auto"/>
            </w:tcBorders>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2013</w:t>
            </w:r>
          </w:p>
        </w:tc>
        <w:tc>
          <w:tcPr>
            <w:tcW w:w="500" w:type="pct"/>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val="en-US" w:eastAsia="en-US"/>
              </w:rPr>
              <w:t>30</w:t>
            </w:r>
          </w:p>
        </w:tc>
      </w:tr>
      <w:tr w:rsidR="00105B10" w:rsidRPr="00105B10" w:rsidTr="00105B10">
        <w:trPr>
          <w:trHeight w:val="96"/>
        </w:trPr>
        <w:tc>
          <w:tcPr>
            <w:tcW w:w="349" w:type="pct"/>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 4-6</w:t>
            </w:r>
          </w:p>
        </w:tc>
        <w:tc>
          <w:tcPr>
            <w:tcW w:w="1018" w:type="pct"/>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Водогрейный котёл</w:t>
            </w:r>
            <w:r w:rsidRPr="00105B10">
              <w:rPr>
                <w:rFonts w:ascii="Times New Roman" w:hAnsi="Times New Roman"/>
                <w:sz w:val="20"/>
                <w:szCs w:val="20"/>
                <w:lang w:val="en-US" w:eastAsia="en-US"/>
              </w:rPr>
              <w:t xml:space="preserve"> </w:t>
            </w:r>
            <w:r w:rsidRPr="00105B10">
              <w:rPr>
                <w:rFonts w:ascii="Times New Roman" w:hAnsi="Times New Roman"/>
                <w:sz w:val="20"/>
                <w:szCs w:val="20"/>
                <w:lang w:eastAsia="en-US"/>
              </w:rPr>
              <w:t>ДЕВ-6,5/14</w:t>
            </w:r>
          </w:p>
        </w:tc>
        <w:tc>
          <w:tcPr>
            <w:tcW w:w="618" w:type="pct"/>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3</w:t>
            </w:r>
          </w:p>
        </w:tc>
        <w:tc>
          <w:tcPr>
            <w:tcW w:w="1098" w:type="pct"/>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4*3</w:t>
            </w:r>
          </w:p>
        </w:tc>
        <w:tc>
          <w:tcPr>
            <w:tcW w:w="639" w:type="pct"/>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1997</w:t>
            </w:r>
          </w:p>
        </w:tc>
        <w:tc>
          <w:tcPr>
            <w:tcW w:w="778" w:type="pct"/>
            <w:tcBorders>
              <w:right w:val="single" w:sz="4" w:space="0" w:color="auto"/>
            </w:tcBorders>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н/д</w:t>
            </w:r>
          </w:p>
        </w:tc>
        <w:tc>
          <w:tcPr>
            <w:tcW w:w="500" w:type="pct"/>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н/д</w:t>
            </w:r>
          </w:p>
        </w:tc>
      </w:tr>
      <w:tr w:rsidR="00105B10" w:rsidRPr="00105B10" w:rsidTr="00105B10">
        <w:trPr>
          <w:trHeight w:val="96"/>
        </w:trPr>
        <w:tc>
          <w:tcPr>
            <w:tcW w:w="1367" w:type="pct"/>
            <w:gridSpan w:val="2"/>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Итого:</w:t>
            </w:r>
          </w:p>
        </w:tc>
        <w:tc>
          <w:tcPr>
            <w:tcW w:w="618" w:type="pct"/>
            <w:vAlign w:val="center"/>
          </w:tcPr>
          <w:p w:rsidR="00105B10" w:rsidRPr="00105B10" w:rsidRDefault="00105B10" w:rsidP="00105B10">
            <w:pPr>
              <w:rPr>
                <w:rFonts w:ascii="Times New Roman" w:hAnsi="Times New Roman"/>
                <w:sz w:val="20"/>
                <w:szCs w:val="20"/>
                <w:lang w:eastAsia="en-US"/>
              </w:rPr>
            </w:pPr>
          </w:p>
        </w:tc>
        <w:tc>
          <w:tcPr>
            <w:tcW w:w="1098" w:type="pct"/>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24</w:t>
            </w:r>
          </w:p>
        </w:tc>
        <w:tc>
          <w:tcPr>
            <w:tcW w:w="639" w:type="pct"/>
            <w:vAlign w:val="center"/>
          </w:tcPr>
          <w:p w:rsidR="00105B10" w:rsidRPr="00105B10" w:rsidRDefault="00105B10" w:rsidP="00105B10">
            <w:pPr>
              <w:rPr>
                <w:rFonts w:ascii="Times New Roman" w:hAnsi="Times New Roman"/>
                <w:sz w:val="20"/>
                <w:szCs w:val="20"/>
                <w:lang w:eastAsia="en-US"/>
              </w:rPr>
            </w:pPr>
          </w:p>
        </w:tc>
        <w:tc>
          <w:tcPr>
            <w:tcW w:w="778" w:type="pct"/>
            <w:tcBorders>
              <w:right w:val="single" w:sz="4" w:space="0" w:color="auto"/>
            </w:tcBorders>
            <w:vAlign w:val="center"/>
          </w:tcPr>
          <w:p w:rsidR="00105B10" w:rsidRPr="00105B10" w:rsidRDefault="00105B10" w:rsidP="00105B10">
            <w:pPr>
              <w:rPr>
                <w:rFonts w:ascii="Times New Roman" w:hAnsi="Times New Roman"/>
                <w:sz w:val="20"/>
                <w:szCs w:val="20"/>
                <w:lang w:eastAsia="en-US"/>
              </w:rPr>
            </w:pPr>
          </w:p>
        </w:tc>
        <w:tc>
          <w:tcPr>
            <w:tcW w:w="500" w:type="pct"/>
            <w:vAlign w:val="center"/>
          </w:tcPr>
          <w:p w:rsidR="00105B10" w:rsidRPr="00105B10" w:rsidRDefault="00105B10" w:rsidP="00105B10">
            <w:pPr>
              <w:rPr>
                <w:rFonts w:ascii="Times New Roman" w:hAnsi="Times New Roman"/>
                <w:sz w:val="20"/>
                <w:szCs w:val="20"/>
                <w:lang w:eastAsia="en-US"/>
              </w:rPr>
            </w:pPr>
          </w:p>
        </w:tc>
      </w:tr>
    </w:tbl>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Котельная ЛПДС «Южный Балык»</w:t>
      </w:r>
    </w:p>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 xml:space="preserve">Ведомственная (предприятия НУМН АО «Транснефть – Сибирь») котельная обеспечивает тепловой энергией в горячей воде (отопление и ГВС – преимущественно по открытой схеме) систему теплоснабжения сельского поселения Сентябрьский и ЛПДС НУМН. Дата ввода в эксплуатацию котельной – 1979/1992 г. Котельная имеет автономную зону теплоснабжения. </w:t>
      </w:r>
    </w:p>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 xml:space="preserve">На рисунке 1.1 представлено территориальное расположение котельной на фрагменте карты посёлка. </w:t>
      </w:r>
    </w:p>
    <w:p w:rsidR="00105B10" w:rsidRPr="00105B10" w:rsidRDefault="005B6997" w:rsidP="00105B10">
      <w:pPr>
        <w:rPr>
          <w:rFonts w:ascii="Times New Roman" w:hAnsi="Times New Roman"/>
          <w:sz w:val="20"/>
          <w:szCs w:val="20"/>
          <w:lang w:eastAsia="en-US"/>
        </w:rPr>
      </w:pPr>
      <w:r>
        <w:rPr>
          <w:rFonts w:ascii="Times New Roman" w:hAnsi="Times New Roman"/>
          <w:noProof/>
          <w:sz w:val="20"/>
          <w:szCs w:val="20"/>
        </w:rPr>
        <w:pict>
          <v:shape id="Picture 29" o:spid="_x0000_i1035" type="#_x0000_t75" style="width:366.5pt;height:310.05pt;visibility:visible;mso-wrap-style:square">
            <v:imagedata r:id="rId23" o:title="" croptop="2954f" cropbottom="5848f" cropleft="2392f" cropright="4898f"/>
          </v:shape>
        </w:pict>
      </w:r>
    </w:p>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Рисунок 1.1. Территориальное расположение котельной на плане сельского поселения Сентябрьский</w:t>
      </w:r>
    </w:p>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 xml:space="preserve">По назначению котельная относится к производственным, по размещению на генплане – к отдельно стоящим. </w:t>
      </w:r>
    </w:p>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lastRenderedPageBreak/>
        <w:t xml:space="preserve">Тепловая энергия в горячей воде используется на собственные нужды котельной и для теплоснабжения присоединенных потребителей. Согласно предоставленным данным на 2018 г. установленная тепловая мощность котельной – 24 Гкал/час, присоединённая нагрузка сельского поселения по данным УКС и ЖКК – 9 Гкал/час (отопление и ГВС). Котельная работает в течение отопительного сезона. В качестве основного топлива используется нефть по ГОСТ Р 51858 с низшей теплотворной способностью топлива 10010 ккал/кг. Доставка нефти производится в резервуары общей ёмкостью 150 м3. </w:t>
      </w:r>
    </w:p>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 xml:space="preserve">Резервное топливо не предусмотрено. Схема системы теплоснабжения от котельной двухтрубная. Отпуск тепловой энергии в систему теплоснабжения сельского поселения Сентябрьский осуществляется центральным качественным регулированием по утвержденному температурному графику 95/70ºС на расчетную температуру наружного воздуха -43ºС. </w:t>
      </w:r>
    </w:p>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 xml:space="preserve">Источником водоснабжения котельной являются артезианские скважины, принадлежащие НУМН АО «Транснефть – Сибирь», подающие на котельную воду питьевого качества. На котельной установлен пожарный резервуар. </w:t>
      </w:r>
    </w:p>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 xml:space="preserve">Принципиальная тепловая схема котельной заказчиком не предоставлена. </w:t>
      </w:r>
    </w:p>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bidi="ru-RU"/>
        </w:rPr>
        <w:t xml:space="preserve">Паспортная характеристика насосного оборудования установленного в котельной представлена в таблице 1.3. </w:t>
      </w:r>
    </w:p>
    <w:p w:rsidR="00105B10" w:rsidRPr="00105B10" w:rsidRDefault="00105B10" w:rsidP="00105B10">
      <w:pPr>
        <w:rPr>
          <w:rFonts w:ascii="Times New Roman" w:hAnsi="Times New Roman"/>
          <w:sz w:val="20"/>
          <w:szCs w:val="20"/>
          <w:lang w:bidi="ru-RU"/>
        </w:rPr>
      </w:pPr>
      <w:r w:rsidRPr="00105B10">
        <w:rPr>
          <w:rFonts w:ascii="Times New Roman" w:hAnsi="Times New Roman"/>
          <w:sz w:val="20"/>
          <w:szCs w:val="20"/>
          <w:lang w:bidi="ru-RU"/>
        </w:rPr>
        <w:t>Таблица 1.3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87"/>
        <w:gridCol w:w="1774"/>
        <w:gridCol w:w="1146"/>
        <w:gridCol w:w="1961"/>
        <w:gridCol w:w="826"/>
        <w:gridCol w:w="1279"/>
        <w:gridCol w:w="1013"/>
        <w:gridCol w:w="978"/>
      </w:tblGrid>
      <w:tr w:rsidR="00105B10" w:rsidRPr="00105B10" w:rsidTr="00105B10">
        <w:trPr>
          <w:trHeight w:val="124"/>
        </w:trPr>
        <w:tc>
          <w:tcPr>
            <w:tcW w:w="207" w:type="pct"/>
            <w:vMerge w:val="restart"/>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w:t>
            </w:r>
            <w:r w:rsidRPr="00105B10">
              <w:rPr>
                <w:rFonts w:ascii="Times New Roman" w:hAnsi="Times New Roman"/>
                <w:sz w:val="20"/>
                <w:szCs w:val="20"/>
                <w:lang w:val="en-US" w:eastAsia="en-US"/>
              </w:rPr>
              <w:t xml:space="preserve"> </w:t>
            </w:r>
            <w:r w:rsidRPr="00105B10">
              <w:rPr>
                <w:rFonts w:ascii="Times New Roman" w:hAnsi="Times New Roman"/>
                <w:sz w:val="20"/>
                <w:szCs w:val="20"/>
                <w:lang w:eastAsia="en-US"/>
              </w:rPr>
              <w:t>п/п</w:t>
            </w:r>
          </w:p>
        </w:tc>
        <w:tc>
          <w:tcPr>
            <w:tcW w:w="947" w:type="pct"/>
            <w:vMerge w:val="restart"/>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Тип насосного агрегата, количество</w:t>
            </w:r>
          </w:p>
        </w:tc>
        <w:tc>
          <w:tcPr>
            <w:tcW w:w="612" w:type="pct"/>
            <w:vMerge w:val="restart"/>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Назначение насоса, в работе / в резерве</w:t>
            </w:r>
          </w:p>
        </w:tc>
        <w:tc>
          <w:tcPr>
            <w:tcW w:w="1488" w:type="pct"/>
            <w:gridSpan w:val="2"/>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Параметры насоса</w:t>
            </w:r>
          </w:p>
        </w:tc>
        <w:tc>
          <w:tcPr>
            <w:tcW w:w="1746" w:type="pct"/>
            <w:gridSpan w:val="3"/>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Параметры двигателя</w:t>
            </w:r>
          </w:p>
        </w:tc>
      </w:tr>
      <w:tr w:rsidR="00105B10" w:rsidRPr="00105B10" w:rsidTr="00105B10">
        <w:trPr>
          <w:trHeight w:val="124"/>
        </w:trPr>
        <w:tc>
          <w:tcPr>
            <w:tcW w:w="207" w:type="pct"/>
            <w:vMerge/>
            <w:vAlign w:val="center"/>
          </w:tcPr>
          <w:p w:rsidR="00105B10" w:rsidRPr="00105B10" w:rsidRDefault="00105B10" w:rsidP="00105B10">
            <w:pPr>
              <w:rPr>
                <w:rFonts w:ascii="Times New Roman" w:hAnsi="Times New Roman"/>
                <w:sz w:val="20"/>
                <w:szCs w:val="20"/>
                <w:lang w:eastAsia="en-US"/>
              </w:rPr>
            </w:pPr>
          </w:p>
        </w:tc>
        <w:tc>
          <w:tcPr>
            <w:tcW w:w="947" w:type="pct"/>
            <w:vMerge/>
            <w:vAlign w:val="center"/>
          </w:tcPr>
          <w:p w:rsidR="00105B10" w:rsidRPr="00105B10" w:rsidRDefault="00105B10" w:rsidP="00105B10">
            <w:pPr>
              <w:rPr>
                <w:rFonts w:ascii="Times New Roman" w:hAnsi="Times New Roman"/>
                <w:sz w:val="20"/>
                <w:szCs w:val="20"/>
                <w:lang w:eastAsia="en-US"/>
              </w:rPr>
            </w:pPr>
          </w:p>
        </w:tc>
        <w:tc>
          <w:tcPr>
            <w:tcW w:w="612" w:type="pct"/>
            <w:vMerge/>
            <w:vAlign w:val="center"/>
          </w:tcPr>
          <w:p w:rsidR="00105B10" w:rsidRPr="00105B10" w:rsidRDefault="00105B10" w:rsidP="00105B10">
            <w:pPr>
              <w:rPr>
                <w:rFonts w:ascii="Times New Roman" w:hAnsi="Times New Roman"/>
                <w:sz w:val="20"/>
                <w:szCs w:val="20"/>
                <w:lang w:eastAsia="en-US"/>
              </w:rPr>
            </w:pPr>
          </w:p>
        </w:tc>
        <w:tc>
          <w:tcPr>
            <w:tcW w:w="1047" w:type="pct"/>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Производительность, м3/ч</w:t>
            </w:r>
          </w:p>
        </w:tc>
        <w:tc>
          <w:tcPr>
            <w:tcW w:w="441" w:type="pct"/>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Напор, м.вод.ст.</w:t>
            </w:r>
          </w:p>
        </w:tc>
        <w:tc>
          <w:tcPr>
            <w:tcW w:w="683" w:type="pct"/>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Тип двигателя</w:t>
            </w:r>
          </w:p>
        </w:tc>
        <w:tc>
          <w:tcPr>
            <w:tcW w:w="541" w:type="pct"/>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Мощность двигателя, кВт</w:t>
            </w:r>
          </w:p>
        </w:tc>
        <w:tc>
          <w:tcPr>
            <w:tcW w:w="521" w:type="pct"/>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Скорость вращения, об/мин</w:t>
            </w:r>
          </w:p>
        </w:tc>
      </w:tr>
      <w:tr w:rsidR="00105B10" w:rsidRPr="00105B10" w:rsidTr="00105B10">
        <w:trPr>
          <w:trHeight w:val="64"/>
        </w:trPr>
        <w:tc>
          <w:tcPr>
            <w:tcW w:w="207" w:type="pct"/>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1</w:t>
            </w:r>
          </w:p>
        </w:tc>
        <w:tc>
          <w:tcPr>
            <w:tcW w:w="947" w:type="pct"/>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2</w:t>
            </w:r>
          </w:p>
        </w:tc>
        <w:tc>
          <w:tcPr>
            <w:tcW w:w="612" w:type="pct"/>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3</w:t>
            </w:r>
          </w:p>
        </w:tc>
        <w:tc>
          <w:tcPr>
            <w:tcW w:w="1047" w:type="pct"/>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5</w:t>
            </w:r>
          </w:p>
        </w:tc>
        <w:tc>
          <w:tcPr>
            <w:tcW w:w="441" w:type="pct"/>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6</w:t>
            </w:r>
          </w:p>
        </w:tc>
        <w:tc>
          <w:tcPr>
            <w:tcW w:w="683" w:type="pct"/>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7</w:t>
            </w:r>
          </w:p>
        </w:tc>
        <w:tc>
          <w:tcPr>
            <w:tcW w:w="541" w:type="pct"/>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8</w:t>
            </w:r>
          </w:p>
        </w:tc>
        <w:tc>
          <w:tcPr>
            <w:tcW w:w="521" w:type="pct"/>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9</w:t>
            </w:r>
          </w:p>
        </w:tc>
      </w:tr>
      <w:tr w:rsidR="00105B10" w:rsidRPr="00105B10" w:rsidTr="00105B10">
        <w:trPr>
          <w:trHeight w:val="64"/>
        </w:trPr>
        <w:tc>
          <w:tcPr>
            <w:tcW w:w="207" w:type="pct"/>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1</w:t>
            </w:r>
          </w:p>
        </w:tc>
        <w:tc>
          <w:tcPr>
            <w:tcW w:w="947" w:type="pct"/>
            <w:tcBorders>
              <w:bottom w:val="single" w:sz="4" w:space="0" w:color="auto"/>
            </w:tcBorders>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1Д 630-90, 4 шт.</w:t>
            </w:r>
          </w:p>
        </w:tc>
        <w:tc>
          <w:tcPr>
            <w:tcW w:w="612" w:type="pct"/>
            <w:tcBorders>
              <w:bottom w:val="single" w:sz="4" w:space="0" w:color="auto"/>
            </w:tcBorders>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Сетевой</w:t>
            </w:r>
          </w:p>
        </w:tc>
        <w:tc>
          <w:tcPr>
            <w:tcW w:w="1047" w:type="pct"/>
            <w:tcBorders>
              <w:bottom w:val="single" w:sz="4" w:space="0" w:color="auto"/>
            </w:tcBorders>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630</w:t>
            </w:r>
          </w:p>
        </w:tc>
        <w:tc>
          <w:tcPr>
            <w:tcW w:w="441" w:type="pct"/>
            <w:tcBorders>
              <w:bottom w:val="single" w:sz="4" w:space="0" w:color="auto"/>
            </w:tcBorders>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90</w:t>
            </w:r>
          </w:p>
        </w:tc>
        <w:tc>
          <w:tcPr>
            <w:tcW w:w="683" w:type="pct"/>
            <w:tcBorders>
              <w:bottom w:val="single" w:sz="4" w:space="0" w:color="auto"/>
            </w:tcBorders>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5АН280-А6</w:t>
            </w:r>
          </w:p>
        </w:tc>
        <w:tc>
          <w:tcPr>
            <w:tcW w:w="541" w:type="pct"/>
            <w:tcBorders>
              <w:bottom w:val="single" w:sz="4" w:space="0" w:color="auto"/>
            </w:tcBorders>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90</w:t>
            </w:r>
          </w:p>
        </w:tc>
        <w:tc>
          <w:tcPr>
            <w:tcW w:w="521" w:type="pct"/>
            <w:tcBorders>
              <w:bottom w:val="single" w:sz="4" w:space="0" w:color="auto"/>
            </w:tcBorders>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980</w:t>
            </w:r>
          </w:p>
        </w:tc>
      </w:tr>
      <w:tr w:rsidR="00105B10" w:rsidRPr="00105B10" w:rsidTr="00105B10">
        <w:trPr>
          <w:trHeight w:val="64"/>
        </w:trPr>
        <w:tc>
          <w:tcPr>
            <w:tcW w:w="207" w:type="pct"/>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2</w:t>
            </w:r>
          </w:p>
        </w:tc>
        <w:tc>
          <w:tcPr>
            <w:tcW w:w="947" w:type="pct"/>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1Д 800-56, 1 шт.</w:t>
            </w:r>
          </w:p>
        </w:tc>
        <w:tc>
          <w:tcPr>
            <w:tcW w:w="612" w:type="pct"/>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Сетевой</w:t>
            </w:r>
          </w:p>
        </w:tc>
        <w:tc>
          <w:tcPr>
            <w:tcW w:w="1047" w:type="pct"/>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800</w:t>
            </w:r>
          </w:p>
        </w:tc>
        <w:tc>
          <w:tcPr>
            <w:tcW w:w="441" w:type="pct"/>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56</w:t>
            </w:r>
          </w:p>
        </w:tc>
        <w:tc>
          <w:tcPr>
            <w:tcW w:w="683" w:type="pct"/>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5АН315-А4</w:t>
            </w:r>
          </w:p>
        </w:tc>
        <w:tc>
          <w:tcPr>
            <w:tcW w:w="541" w:type="pct"/>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200</w:t>
            </w:r>
          </w:p>
        </w:tc>
        <w:tc>
          <w:tcPr>
            <w:tcW w:w="521" w:type="pct"/>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1450</w:t>
            </w:r>
          </w:p>
        </w:tc>
      </w:tr>
    </w:tbl>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 xml:space="preserve">Информация по коммерческим приборам учёта, дымовым трубам, топливному хозяйству котельной, электроснабжению котельной заказчиком не предоставлена. </w:t>
      </w:r>
    </w:p>
    <w:p w:rsidR="00105B10" w:rsidRPr="00105B10" w:rsidRDefault="00105B10" w:rsidP="00105B10">
      <w:pPr>
        <w:rPr>
          <w:rFonts w:ascii="Times New Roman" w:eastAsia="TimesNewRomanPS-BoldMT" w:hAnsi="Times New Roman"/>
          <w:sz w:val="20"/>
          <w:szCs w:val="20"/>
        </w:rPr>
      </w:pPr>
      <w:bookmarkStart w:id="359" w:name="_Toc5632902"/>
      <w:r w:rsidRPr="00105B10">
        <w:rPr>
          <w:rFonts w:ascii="Times New Roman" w:eastAsia="TimesNewRomanPS-BoldMT" w:hAnsi="Times New Roman"/>
          <w:sz w:val="20"/>
          <w:szCs w:val="20"/>
        </w:rPr>
        <w:t xml:space="preserve">б) </w:t>
      </w:r>
      <w:r w:rsidRPr="00105B10">
        <w:rPr>
          <w:rFonts w:ascii="Times New Roman" w:hAnsi="Times New Roman"/>
          <w:sz w:val="20"/>
          <w:szCs w:val="20"/>
        </w:rPr>
        <w:t>параметры установленной тепловой мощности источника тепловой энергии, в том числе теплофикационного оборудования и теплофикационной установки</w:t>
      </w:r>
      <w:bookmarkEnd w:id="359"/>
    </w:p>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 xml:space="preserve">В базовом периоде установленная тепловая мощность котельной имеет значение, указанное в таблице 1.4. </w:t>
      </w:r>
    </w:p>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Таблица 1.4</w:t>
      </w:r>
    </w:p>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Установленная тепловая мощность котельной ЛПДС «Южный Балык»</w:t>
      </w: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423"/>
        <w:gridCol w:w="5784"/>
        <w:gridCol w:w="3167"/>
      </w:tblGrid>
      <w:tr w:rsidR="00105B10" w:rsidRPr="00105B10" w:rsidTr="00105B10">
        <w:trPr>
          <w:trHeight w:val="347"/>
          <w:tblHeader/>
        </w:trPr>
        <w:tc>
          <w:tcPr>
            <w:tcW w:w="226" w:type="pct"/>
            <w:vAlign w:val="center"/>
          </w:tcPr>
          <w:p w:rsidR="00105B10" w:rsidRPr="00105B10" w:rsidRDefault="00105B10" w:rsidP="00105B10">
            <w:pPr>
              <w:rPr>
                <w:rFonts w:ascii="Times New Roman" w:hAnsi="Times New Roman"/>
                <w:sz w:val="20"/>
                <w:szCs w:val="20"/>
                <w:lang w:eastAsia="en-US"/>
              </w:rPr>
            </w:pPr>
            <w:r w:rsidRPr="00105B10">
              <w:rPr>
                <w:rFonts w:ascii="Times New Roman" w:eastAsia="Century Schoolbook" w:hAnsi="Times New Roman"/>
                <w:sz w:val="20"/>
                <w:szCs w:val="20"/>
                <w:lang w:bidi="ru-RU"/>
              </w:rPr>
              <w:t>№ п/п</w:t>
            </w:r>
          </w:p>
        </w:tc>
        <w:tc>
          <w:tcPr>
            <w:tcW w:w="3085" w:type="pct"/>
            <w:vAlign w:val="center"/>
          </w:tcPr>
          <w:p w:rsidR="00105B10" w:rsidRPr="00105B10" w:rsidRDefault="00105B10" w:rsidP="00105B10">
            <w:pPr>
              <w:rPr>
                <w:rFonts w:ascii="Times New Roman" w:hAnsi="Times New Roman"/>
                <w:sz w:val="20"/>
                <w:szCs w:val="20"/>
                <w:lang w:eastAsia="en-US"/>
              </w:rPr>
            </w:pPr>
            <w:r w:rsidRPr="00105B10">
              <w:rPr>
                <w:rFonts w:ascii="Times New Roman" w:eastAsia="Century Schoolbook" w:hAnsi="Times New Roman"/>
                <w:sz w:val="20"/>
                <w:szCs w:val="20"/>
                <w:lang w:bidi="ru-RU"/>
              </w:rPr>
              <w:t>Котельная</w:t>
            </w:r>
          </w:p>
        </w:tc>
        <w:tc>
          <w:tcPr>
            <w:tcW w:w="1689" w:type="pct"/>
            <w:vAlign w:val="center"/>
          </w:tcPr>
          <w:p w:rsidR="00105B10" w:rsidRPr="00105B10" w:rsidRDefault="00105B10" w:rsidP="00105B10">
            <w:pPr>
              <w:rPr>
                <w:rFonts w:ascii="Times New Roman" w:hAnsi="Times New Roman"/>
                <w:sz w:val="20"/>
                <w:szCs w:val="20"/>
                <w:lang w:eastAsia="en-US"/>
              </w:rPr>
            </w:pPr>
            <w:r w:rsidRPr="00105B10">
              <w:rPr>
                <w:rFonts w:ascii="Times New Roman" w:eastAsia="Century Schoolbook" w:hAnsi="Times New Roman"/>
                <w:sz w:val="20"/>
                <w:szCs w:val="20"/>
                <w:lang w:bidi="ru-RU"/>
              </w:rPr>
              <w:t>Установленная мощность котельной, Гкал/ч</w:t>
            </w:r>
          </w:p>
        </w:tc>
      </w:tr>
      <w:tr w:rsidR="00105B10" w:rsidRPr="00105B10" w:rsidTr="00105B10">
        <w:tc>
          <w:tcPr>
            <w:tcW w:w="226" w:type="pct"/>
            <w:vAlign w:val="center"/>
          </w:tcPr>
          <w:p w:rsidR="00105B10" w:rsidRPr="00105B10" w:rsidRDefault="00105B10" w:rsidP="00105B10">
            <w:pPr>
              <w:rPr>
                <w:rFonts w:ascii="Times New Roman" w:hAnsi="Times New Roman"/>
                <w:sz w:val="20"/>
                <w:szCs w:val="20"/>
                <w:lang w:eastAsia="en-US"/>
              </w:rPr>
            </w:pPr>
            <w:r w:rsidRPr="00105B10">
              <w:rPr>
                <w:rFonts w:ascii="Times New Roman" w:eastAsia="Century Schoolbook" w:hAnsi="Times New Roman"/>
                <w:sz w:val="20"/>
                <w:szCs w:val="20"/>
                <w:lang w:bidi="ru-RU"/>
              </w:rPr>
              <w:t>1</w:t>
            </w:r>
          </w:p>
        </w:tc>
        <w:tc>
          <w:tcPr>
            <w:tcW w:w="3085" w:type="pct"/>
            <w:vAlign w:val="center"/>
          </w:tcPr>
          <w:p w:rsidR="00105B10" w:rsidRPr="00105B10" w:rsidRDefault="00105B10" w:rsidP="00105B10">
            <w:pPr>
              <w:rPr>
                <w:rFonts w:ascii="Times New Roman" w:hAnsi="Times New Roman"/>
                <w:sz w:val="20"/>
                <w:szCs w:val="20"/>
                <w:lang w:eastAsia="en-US"/>
              </w:rPr>
            </w:pPr>
            <w:r w:rsidRPr="00105B10">
              <w:rPr>
                <w:rFonts w:ascii="Times New Roman" w:eastAsia="Century Schoolbook" w:hAnsi="Times New Roman"/>
                <w:sz w:val="20"/>
                <w:szCs w:val="20"/>
                <w:lang w:bidi="ru-RU"/>
              </w:rPr>
              <w:t xml:space="preserve">Котельная </w:t>
            </w:r>
            <w:r w:rsidRPr="00105B10">
              <w:rPr>
                <w:rFonts w:ascii="Times New Roman" w:hAnsi="Times New Roman"/>
                <w:sz w:val="20"/>
                <w:szCs w:val="20"/>
                <w:lang w:eastAsia="en-US"/>
              </w:rPr>
              <w:t>ЛПДС «Южный Балык»</w:t>
            </w:r>
          </w:p>
        </w:tc>
        <w:tc>
          <w:tcPr>
            <w:tcW w:w="1689" w:type="pct"/>
            <w:vAlign w:val="center"/>
          </w:tcPr>
          <w:p w:rsidR="00105B10" w:rsidRPr="00105B10" w:rsidRDefault="00105B10" w:rsidP="00105B10">
            <w:pPr>
              <w:rPr>
                <w:rFonts w:ascii="Times New Roman" w:hAnsi="Times New Roman"/>
                <w:sz w:val="20"/>
                <w:szCs w:val="20"/>
                <w:lang w:eastAsia="en-US"/>
              </w:rPr>
            </w:pPr>
            <w:r w:rsidRPr="00105B10">
              <w:rPr>
                <w:rFonts w:ascii="Times New Roman" w:eastAsia="Century Schoolbook" w:hAnsi="Times New Roman"/>
                <w:sz w:val="20"/>
                <w:szCs w:val="20"/>
                <w:lang w:bidi="ru-RU"/>
              </w:rPr>
              <w:t>24,0</w:t>
            </w:r>
          </w:p>
        </w:tc>
      </w:tr>
    </w:tbl>
    <w:p w:rsidR="00105B10" w:rsidRPr="00105B10" w:rsidRDefault="00105B10" w:rsidP="00105B10">
      <w:pPr>
        <w:rPr>
          <w:rFonts w:ascii="Times New Roman" w:eastAsia="TimesNewRomanPS-BoldMT" w:hAnsi="Times New Roman"/>
          <w:sz w:val="20"/>
          <w:szCs w:val="20"/>
        </w:rPr>
      </w:pPr>
      <w:bookmarkStart w:id="360" w:name="_Toc5632903"/>
      <w:bookmarkStart w:id="361" w:name="bookmark10"/>
      <w:r w:rsidRPr="00105B10">
        <w:rPr>
          <w:rFonts w:ascii="Times New Roman" w:eastAsia="TimesNewRomanPS-BoldMT" w:hAnsi="Times New Roman"/>
          <w:sz w:val="20"/>
          <w:szCs w:val="20"/>
        </w:rPr>
        <w:t xml:space="preserve">в) </w:t>
      </w:r>
      <w:r w:rsidRPr="00105B10">
        <w:rPr>
          <w:rFonts w:ascii="Times New Roman" w:hAnsi="Times New Roman"/>
          <w:sz w:val="20"/>
          <w:szCs w:val="20"/>
        </w:rPr>
        <w:t>ограничения тепловой мощности и параметров располагаемой тепловой мощности</w:t>
      </w:r>
      <w:bookmarkEnd w:id="360"/>
    </w:p>
    <w:bookmarkEnd w:id="361"/>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 xml:space="preserve">Для основного оборудования, установленного на котельной, производятся режимно-наладочные испытания и в соответствии с ними составляются режимные карты. На основе данных, предоставленных теплоснабжающей организацией произведен анализ установленной и располагаемой мощности, что сведено в таблицу 1.5. </w:t>
      </w:r>
    </w:p>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lastRenderedPageBreak/>
        <w:t>Таблица 1.5</w:t>
      </w:r>
    </w:p>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Ограничения тепловой мощности и параметры располагаемой мощности котельной</w:t>
      </w:r>
    </w:p>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ЛПДС «Южный Балык»</w:t>
      </w:r>
    </w:p>
    <w:tbl>
      <w:tblPr>
        <w:tblOverlap w:val="neve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504"/>
        <w:gridCol w:w="3600"/>
        <w:gridCol w:w="2469"/>
        <w:gridCol w:w="2801"/>
      </w:tblGrid>
      <w:tr w:rsidR="00105B10" w:rsidRPr="00105B10" w:rsidTr="00105B10">
        <w:trPr>
          <w:jc w:val="center"/>
        </w:trPr>
        <w:tc>
          <w:tcPr>
            <w:tcW w:w="269" w:type="pct"/>
            <w:vAlign w:val="center"/>
          </w:tcPr>
          <w:p w:rsidR="00105B10" w:rsidRPr="00105B10" w:rsidRDefault="00105B10" w:rsidP="00105B10">
            <w:pPr>
              <w:rPr>
                <w:rFonts w:ascii="Times New Roman" w:hAnsi="Times New Roman"/>
                <w:sz w:val="20"/>
                <w:szCs w:val="20"/>
                <w:lang w:eastAsia="en-US"/>
              </w:rPr>
            </w:pPr>
            <w:r w:rsidRPr="00105B10">
              <w:rPr>
                <w:rFonts w:ascii="Times New Roman" w:eastAsia="Century Schoolbook" w:hAnsi="Times New Roman"/>
                <w:sz w:val="20"/>
                <w:szCs w:val="20"/>
                <w:lang w:bidi="ru-RU"/>
              </w:rPr>
              <w:t>№ п/п</w:t>
            </w:r>
          </w:p>
        </w:tc>
        <w:tc>
          <w:tcPr>
            <w:tcW w:w="1920" w:type="pct"/>
            <w:vAlign w:val="center"/>
          </w:tcPr>
          <w:p w:rsidR="00105B10" w:rsidRPr="00105B10" w:rsidRDefault="00105B10" w:rsidP="00105B10">
            <w:pPr>
              <w:rPr>
                <w:rFonts w:ascii="Times New Roman" w:hAnsi="Times New Roman"/>
                <w:sz w:val="20"/>
                <w:szCs w:val="20"/>
                <w:lang w:eastAsia="en-US"/>
              </w:rPr>
            </w:pPr>
            <w:r w:rsidRPr="00105B10">
              <w:rPr>
                <w:rFonts w:ascii="Times New Roman" w:eastAsia="Century Schoolbook" w:hAnsi="Times New Roman"/>
                <w:sz w:val="20"/>
                <w:szCs w:val="20"/>
                <w:lang w:bidi="ru-RU"/>
              </w:rPr>
              <w:t>Котельная</w:t>
            </w:r>
          </w:p>
        </w:tc>
        <w:tc>
          <w:tcPr>
            <w:tcW w:w="1317" w:type="pct"/>
            <w:vAlign w:val="center"/>
          </w:tcPr>
          <w:p w:rsidR="00105B10" w:rsidRPr="00105B10" w:rsidRDefault="00105B10" w:rsidP="00105B10">
            <w:pPr>
              <w:rPr>
                <w:rFonts w:ascii="Times New Roman" w:hAnsi="Times New Roman"/>
                <w:sz w:val="20"/>
                <w:szCs w:val="20"/>
                <w:lang w:eastAsia="en-US"/>
              </w:rPr>
            </w:pPr>
            <w:r w:rsidRPr="00105B10">
              <w:rPr>
                <w:rFonts w:ascii="Times New Roman" w:eastAsia="Century Schoolbook" w:hAnsi="Times New Roman"/>
                <w:sz w:val="20"/>
                <w:szCs w:val="20"/>
                <w:lang w:bidi="ru-RU"/>
              </w:rPr>
              <w:t>Установленная мощность котельной, Гкал/ч</w:t>
            </w:r>
          </w:p>
        </w:tc>
        <w:tc>
          <w:tcPr>
            <w:tcW w:w="1494" w:type="pct"/>
            <w:vAlign w:val="center"/>
          </w:tcPr>
          <w:p w:rsidR="00105B10" w:rsidRPr="00105B10" w:rsidRDefault="00105B10" w:rsidP="00105B10">
            <w:pPr>
              <w:rPr>
                <w:rFonts w:ascii="Times New Roman" w:hAnsi="Times New Roman"/>
                <w:sz w:val="20"/>
                <w:szCs w:val="20"/>
                <w:lang w:eastAsia="en-US"/>
              </w:rPr>
            </w:pPr>
            <w:r w:rsidRPr="00105B10">
              <w:rPr>
                <w:rFonts w:ascii="Times New Roman" w:eastAsia="Century Schoolbook" w:hAnsi="Times New Roman"/>
                <w:sz w:val="20"/>
                <w:szCs w:val="20"/>
                <w:lang w:bidi="ru-RU"/>
              </w:rPr>
              <w:t>Располагаемая мощность котельной, Гкал/ч</w:t>
            </w:r>
          </w:p>
        </w:tc>
      </w:tr>
      <w:tr w:rsidR="00105B10" w:rsidRPr="00105B10" w:rsidTr="00105B10">
        <w:trPr>
          <w:jc w:val="center"/>
        </w:trPr>
        <w:tc>
          <w:tcPr>
            <w:tcW w:w="269" w:type="pct"/>
            <w:vAlign w:val="center"/>
          </w:tcPr>
          <w:p w:rsidR="00105B10" w:rsidRPr="00105B10" w:rsidRDefault="00105B10" w:rsidP="00105B10">
            <w:pPr>
              <w:rPr>
                <w:rFonts w:ascii="Times New Roman" w:hAnsi="Times New Roman"/>
                <w:sz w:val="20"/>
                <w:szCs w:val="20"/>
                <w:lang w:eastAsia="en-US"/>
              </w:rPr>
            </w:pPr>
            <w:r w:rsidRPr="00105B10">
              <w:rPr>
                <w:rFonts w:ascii="Times New Roman" w:eastAsia="Century Schoolbook" w:hAnsi="Times New Roman"/>
                <w:sz w:val="20"/>
                <w:szCs w:val="20"/>
                <w:lang w:bidi="ru-RU"/>
              </w:rPr>
              <w:t>1</w:t>
            </w:r>
          </w:p>
        </w:tc>
        <w:tc>
          <w:tcPr>
            <w:tcW w:w="1920" w:type="pct"/>
            <w:vAlign w:val="center"/>
          </w:tcPr>
          <w:p w:rsidR="00105B10" w:rsidRPr="00105B10" w:rsidRDefault="00105B10" w:rsidP="00105B10">
            <w:pPr>
              <w:rPr>
                <w:rFonts w:ascii="Times New Roman" w:hAnsi="Times New Roman"/>
                <w:sz w:val="20"/>
                <w:szCs w:val="20"/>
                <w:lang w:eastAsia="en-US"/>
              </w:rPr>
            </w:pPr>
            <w:r w:rsidRPr="00105B10">
              <w:rPr>
                <w:rFonts w:ascii="Times New Roman" w:eastAsia="Century Schoolbook" w:hAnsi="Times New Roman"/>
                <w:sz w:val="20"/>
                <w:szCs w:val="20"/>
                <w:lang w:bidi="ru-RU"/>
              </w:rPr>
              <w:t>Котельная ЛПДС «Южный Балык»</w:t>
            </w:r>
          </w:p>
        </w:tc>
        <w:tc>
          <w:tcPr>
            <w:tcW w:w="1317" w:type="pct"/>
            <w:vAlign w:val="center"/>
          </w:tcPr>
          <w:p w:rsidR="00105B10" w:rsidRPr="00105B10" w:rsidRDefault="00105B10" w:rsidP="00105B10">
            <w:pPr>
              <w:rPr>
                <w:rFonts w:ascii="Times New Roman" w:hAnsi="Times New Roman"/>
                <w:sz w:val="20"/>
                <w:szCs w:val="20"/>
                <w:lang w:eastAsia="en-US"/>
              </w:rPr>
            </w:pPr>
            <w:r w:rsidRPr="00105B10">
              <w:rPr>
                <w:rFonts w:ascii="Times New Roman" w:eastAsia="Century Schoolbook" w:hAnsi="Times New Roman"/>
                <w:sz w:val="20"/>
                <w:szCs w:val="20"/>
                <w:lang w:bidi="ru-RU"/>
              </w:rPr>
              <w:t>24,0</w:t>
            </w:r>
          </w:p>
        </w:tc>
        <w:tc>
          <w:tcPr>
            <w:tcW w:w="1494" w:type="pct"/>
            <w:vAlign w:val="center"/>
          </w:tcPr>
          <w:p w:rsidR="00105B10" w:rsidRPr="00105B10" w:rsidRDefault="00105B10" w:rsidP="00105B10">
            <w:pPr>
              <w:rPr>
                <w:rFonts w:ascii="Times New Roman" w:hAnsi="Times New Roman"/>
                <w:sz w:val="20"/>
                <w:szCs w:val="20"/>
                <w:lang w:eastAsia="en-US"/>
              </w:rPr>
            </w:pPr>
            <w:r w:rsidRPr="00105B10">
              <w:rPr>
                <w:rFonts w:ascii="Times New Roman" w:eastAsia="Century Schoolbook" w:hAnsi="Times New Roman"/>
                <w:sz w:val="20"/>
                <w:szCs w:val="20"/>
                <w:lang w:bidi="ru-RU"/>
              </w:rPr>
              <w:t>20,0</w:t>
            </w:r>
          </w:p>
        </w:tc>
      </w:tr>
    </w:tbl>
    <w:p w:rsidR="00105B10" w:rsidRPr="00105B10" w:rsidRDefault="00105B10" w:rsidP="00105B10">
      <w:pPr>
        <w:rPr>
          <w:rFonts w:ascii="Times New Roman" w:eastAsia="TimesNewRomanPS-BoldMT" w:hAnsi="Times New Roman"/>
          <w:sz w:val="20"/>
          <w:szCs w:val="20"/>
        </w:rPr>
      </w:pPr>
      <w:bookmarkStart w:id="362" w:name="_Toc5632904"/>
      <w:r w:rsidRPr="00105B10">
        <w:rPr>
          <w:rFonts w:ascii="Times New Roman" w:eastAsia="TimesNewRomanPS-BoldMT" w:hAnsi="Times New Roman"/>
          <w:sz w:val="20"/>
          <w:szCs w:val="20"/>
        </w:rPr>
        <w:t xml:space="preserve">г) </w:t>
      </w:r>
      <w:r w:rsidRPr="00105B10">
        <w:rPr>
          <w:rFonts w:ascii="Times New Roman" w:hAnsi="Times New Roman"/>
          <w:sz w:val="20"/>
          <w:szCs w:val="20"/>
        </w:rPr>
        <w:t>объем потребления тепловой энергии (мощности) на собственные и хозяйственные нужды теплоснабжающей организации в отношении источников тепловой энергии и параметры тепловой мощности нетто</w:t>
      </w:r>
      <w:bookmarkEnd w:id="362"/>
    </w:p>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 xml:space="preserve">На основании представленных данных об объемах потребления тепловой энергии (мощности) и теплоносителя на собственные и хозяйственные нужды (технологические нужды химводоочистки, деаэрации, отопление и хозяйственные нужды котельной, потери с излучением теплоты трубопроводов, насосов, баков, утечки и испарения при опробовании и выявлении неисправностей в оборудовании) составлена таблица 1.6. </w:t>
      </w:r>
    </w:p>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Таблица 1.6</w:t>
      </w:r>
    </w:p>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Собственные, хозяйственные нужды и мощность нетто котельной п. Сентябрьский</w:t>
      </w: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424"/>
        <w:gridCol w:w="1927"/>
        <w:gridCol w:w="1376"/>
        <w:gridCol w:w="1650"/>
        <w:gridCol w:w="1241"/>
        <w:gridCol w:w="1492"/>
        <w:gridCol w:w="1264"/>
      </w:tblGrid>
      <w:tr w:rsidR="00105B10" w:rsidRPr="00105B10" w:rsidTr="00105B10">
        <w:trPr>
          <w:tblHeader/>
        </w:trPr>
        <w:tc>
          <w:tcPr>
            <w:tcW w:w="226" w:type="pct"/>
            <w:vAlign w:val="center"/>
          </w:tcPr>
          <w:p w:rsidR="00105B10" w:rsidRPr="00105B10" w:rsidRDefault="00105B10" w:rsidP="00105B10">
            <w:pPr>
              <w:rPr>
                <w:rFonts w:ascii="Times New Roman" w:hAnsi="Times New Roman"/>
                <w:sz w:val="20"/>
                <w:szCs w:val="20"/>
                <w:lang w:eastAsia="en-US"/>
              </w:rPr>
            </w:pPr>
            <w:r w:rsidRPr="00105B10">
              <w:rPr>
                <w:rFonts w:ascii="Times New Roman" w:eastAsia="Century Schoolbook" w:hAnsi="Times New Roman"/>
                <w:sz w:val="20"/>
                <w:szCs w:val="20"/>
                <w:lang w:bidi="ru-RU"/>
              </w:rPr>
              <w:t>№ п/п</w:t>
            </w:r>
          </w:p>
        </w:tc>
        <w:tc>
          <w:tcPr>
            <w:tcW w:w="1028" w:type="pct"/>
            <w:vAlign w:val="center"/>
          </w:tcPr>
          <w:p w:rsidR="00105B10" w:rsidRPr="00105B10" w:rsidRDefault="00105B10" w:rsidP="00105B10">
            <w:pPr>
              <w:rPr>
                <w:rFonts w:ascii="Times New Roman" w:hAnsi="Times New Roman"/>
                <w:sz w:val="20"/>
                <w:szCs w:val="20"/>
                <w:lang w:eastAsia="en-US"/>
              </w:rPr>
            </w:pPr>
            <w:r w:rsidRPr="00105B10">
              <w:rPr>
                <w:rFonts w:ascii="Times New Roman" w:eastAsia="Century Schoolbook" w:hAnsi="Times New Roman"/>
                <w:sz w:val="20"/>
                <w:szCs w:val="20"/>
                <w:lang w:bidi="ru-RU"/>
              </w:rPr>
              <w:t>Котельная</w:t>
            </w:r>
          </w:p>
        </w:tc>
        <w:tc>
          <w:tcPr>
            <w:tcW w:w="734" w:type="pct"/>
            <w:vAlign w:val="center"/>
          </w:tcPr>
          <w:p w:rsidR="00105B10" w:rsidRPr="00105B10" w:rsidRDefault="00105B10" w:rsidP="00105B10">
            <w:pPr>
              <w:rPr>
                <w:rFonts w:ascii="Times New Roman" w:hAnsi="Times New Roman"/>
                <w:sz w:val="20"/>
                <w:szCs w:val="20"/>
                <w:lang w:eastAsia="en-US"/>
              </w:rPr>
            </w:pPr>
            <w:r w:rsidRPr="00105B10">
              <w:rPr>
                <w:rFonts w:ascii="Times New Roman" w:eastAsia="Century Schoolbook" w:hAnsi="Times New Roman"/>
                <w:sz w:val="20"/>
                <w:szCs w:val="20"/>
                <w:lang w:bidi="ru-RU"/>
              </w:rPr>
              <w:t>Установленная мощность котельной, Гкал/ч</w:t>
            </w:r>
          </w:p>
        </w:tc>
        <w:tc>
          <w:tcPr>
            <w:tcW w:w="880" w:type="pct"/>
            <w:vAlign w:val="center"/>
          </w:tcPr>
          <w:p w:rsidR="00105B10" w:rsidRPr="00105B10" w:rsidRDefault="00105B10" w:rsidP="00105B10">
            <w:pPr>
              <w:rPr>
                <w:rFonts w:ascii="Times New Roman" w:hAnsi="Times New Roman"/>
                <w:sz w:val="20"/>
                <w:szCs w:val="20"/>
                <w:lang w:eastAsia="en-US"/>
              </w:rPr>
            </w:pPr>
            <w:r w:rsidRPr="00105B10">
              <w:rPr>
                <w:rFonts w:ascii="Times New Roman" w:eastAsia="Century Schoolbook" w:hAnsi="Times New Roman"/>
                <w:sz w:val="20"/>
                <w:szCs w:val="20"/>
                <w:lang w:bidi="ru-RU"/>
              </w:rPr>
              <w:t>Располагаемая мощность котельной, Гкал/ч</w:t>
            </w:r>
          </w:p>
        </w:tc>
        <w:tc>
          <w:tcPr>
            <w:tcW w:w="662" w:type="pct"/>
            <w:vAlign w:val="center"/>
          </w:tcPr>
          <w:p w:rsidR="00105B10" w:rsidRPr="00105B10" w:rsidRDefault="00105B10" w:rsidP="00105B10">
            <w:pPr>
              <w:rPr>
                <w:rFonts w:ascii="Times New Roman" w:hAnsi="Times New Roman"/>
                <w:sz w:val="20"/>
                <w:szCs w:val="20"/>
                <w:lang w:eastAsia="en-US"/>
              </w:rPr>
            </w:pPr>
            <w:r w:rsidRPr="00105B10">
              <w:rPr>
                <w:rFonts w:ascii="Times New Roman" w:eastAsia="Century Schoolbook" w:hAnsi="Times New Roman"/>
                <w:sz w:val="20"/>
                <w:szCs w:val="20"/>
                <w:lang w:bidi="ru-RU"/>
              </w:rPr>
              <w:t>Доля собственных нужд, %</w:t>
            </w:r>
          </w:p>
        </w:tc>
        <w:tc>
          <w:tcPr>
            <w:tcW w:w="796" w:type="pct"/>
            <w:vAlign w:val="center"/>
          </w:tcPr>
          <w:p w:rsidR="00105B10" w:rsidRPr="00105B10" w:rsidRDefault="00105B10" w:rsidP="00105B10">
            <w:pPr>
              <w:rPr>
                <w:rFonts w:ascii="Times New Roman" w:hAnsi="Times New Roman"/>
                <w:sz w:val="20"/>
                <w:szCs w:val="20"/>
                <w:lang w:eastAsia="en-US"/>
              </w:rPr>
            </w:pPr>
            <w:r w:rsidRPr="00105B10">
              <w:rPr>
                <w:rFonts w:ascii="Times New Roman" w:eastAsia="Century Schoolbook" w:hAnsi="Times New Roman"/>
                <w:sz w:val="20"/>
                <w:szCs w:val="20"/>
                <w:lang w:bidi="ru-RU"/>
              </w:rPr>
              <w:t>Собственные и хозяйственные нужды, Гкал/ч</w:t>
            </w:r>
          </w:p>
        </w:tc>
        <w:tc>
          <w:tcPr>
            <w:tcW w:w="674" w:type="pct"/>
            <w:vAlign w:val="center"/>
          </w:tcPr>
          <w:p w:rsidR="00105B10" w:rsidRPr="00105B10" w:rsidRDefault="00105B10" w:rsidP="00105B10">
            <w:pPr>
              <w:rPr>
                <w:rFonts w:ascii="Times New Roman" w:hAnsi="Times New Roman"/>
                <w:sz w:val="20"/>
                <w:szCs w:val="20"/>
                <w:lang w:eastAsia="en-US"/>
              </w:rPr>
            </w:pPr>
            <w:r w:rsidRPr="00105B10">
              <w:rPr>
                <w:rFonts w:ascii="Times New Roman" w:eastAsia="Century Schoolbook" w:hAnsi="Times New Roman"/>
                <w:sz w:val="20"/>
                <w:szCs w:val="20"/>
                <w:lang w:bidi="ru-RU"/>
              </w:rPr>
              <w:t>Мощность нетто котельной, Гкал/ч</w:t>
            </w:r>
          </w:p>
        </w:tc>
      </w:tr>
      <w:tr w:rsidR="00105B10" w:rsidRPr="00105B10" w:rsidTr="00105B10">
        <w:tc>
          <w:tcPr>
            <w:tcW w:w="226" w:type="pct"/>
            <w:vAlign w:val="center"/>
          </w:tcPr>
          <w:p w:rsidR="00105B10" w:rsidRPr="00105B10" w:rsidRDefault="00105B10" w:rsidP="00105B10">
            <w:pPr>
              <w:rPr>
                <w:rFonts w:ascii="Times New Roman" w:hAnsi="Times New Roman"/>
                <w:sz w:val="20"/>
                <w:szCs w:val="20"/>
                <w:lang w:eastAsia="en-US"/>
              </w:rPr>
            </w:pPr>
            <w:r w:rsidRPr="00105B10">
              <w:rPr>
                <w:rFonts w:ascii="Times New Roman" w:eastAsia="Century Schoolbook" w:hAnsi="Times New Roman"/>
                <w:sz w:val="20"/>
                <w:szCs w:val="20"/>
                <w:lang w:bidi="ru-RU"/>
              </w:rPr>
              <w:t>1</w:t>
            </w:r>
          </w:p>
        </w:tc>
        <w:tc>
          <w:tcPr>
            <w:tcW w:w="1028" w:type="pct"/>
            <w:vAlign w:val="center"/>
          </w:tcPr>
          <w:p w:rsidR="00105B10" w:rsidRPr="00105B10" w:rsidRDefault="00105B10" w:rsidP="00105B10">
            <w:pPr>
              <w:rPr>
                <w:rFonts w:ascii="Times New Roman" w:hAnsi="Times New Roman"/>
                <w:sz w:val="20"/>
                <w:szCs w:val="20"/>
                <w:lang w:eastAsia="en-US"/>
              </w:rPr>
            </w:pPr>
            <w:r w:rsidRPr="00105B10">
              <w:rPr>
                <w:rFonts w:ascii="Times New Roman" w:eastAsia="Century Schoolbook" w:hAnsi="Times New Roman"/>
                <w:sz w:val="20"/>
                <w:szCs w:val="20"/>
                <w:lang w:bidi="ru-RU"/>
              </w:rPr>
              <w:t>Котельная ЛПДС «Южный Балык»</w:t>
            </w:r>
          </w:p>
        </w:tc>
        <w:tc>
          <w:tcPr>
            <w:tcW w:w="734" w:type="pct"/>
            <w:vAlign w:val="center"/>
          </w:tcPr>
          <w:p w:rsidR="00105B10" w:rsidRPr="00105B10" w:rsidRDefault="00105B10" w:rsidP="00105B10">
            <w:pPr>
              <w:rPr>
                <w:rFonts w:ascii="Times New Roman" w:hAnsi="Times New Roman"/>
                <w:sz w:val="20"/>
                <w:szCs w:val="20"/>
                <w:lang w:eastAsia="en-US"/>
              </w:rPr>
            </w:pPr>
            <w:r w:rsidRPr="00105B10">
              <w:rPr>
                <w:rFonts w:ascii="Times New Roman" w:eastAsia="Century Schoolbook" w:hAnsi="Times New Roman"/>
                <w:sz w:val="20"/>
                <w:szCs w:val="20"/>
                <w:lang w:bidi="ru-RU"/>
              </w:rPr>
              <w:t>24,0</w:t>
            </w:r>
          </w:p>
        </w:tc>
        <w:tc>
          <w:tcPr>
            <w:tcW w:w="880" w:type="pct"/>
            <w:vAlign w:val="center"/>
          </w:tcPr>
          <w:p w:rsidR="00105B10" w:rsidRPr="00105B10" w:rsidRDefault="00105B10" w:rsidP="00105B10">
            <w:pPr>
              <w:rPr>
                <w:rFonts w:ascii="Times New Roman" w:hAnsi="Times New Roman"/>
                <w:sz w:val="20"/>
                <w:szCs w:val="20"/>
                <w:lang w:eastAsia="en-US"/>
              </w:rPr>
            </w:pPr>
            <w:r w:rsidRPr="00105B10">
              <w:rPr>
                <w:rFonts w:ascii="Times New Roman" w:eastAsia="Century Schoolbook" w:hAnsi="Times New Roman"/>
                <w:sz w:val="20"/>
                <w:szCs w:val="20"/>
                <w:lang w:bidi="ru-RU"/>
              </w:rPr>
              <w:t>20,0</w:t>
            </w:r>
          </w:p>
        </w:tc>
        <w:tc>
          <w:tcPr>
            <w:tcW w:w="662" w:type="pct"/>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н/д</w:t>
            </w:r>
          </w:p>
        </w:tc>
        <w:tc>
          <w:tcPr>
            <w:tcW w:w="796" w:type="pct"/>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н/д</w:t>
            </w:r>
          </w:p>
        </w:tc>
        <w:tc>
          <w:tcPr>
            <w:tcW w:w="674" w:type="pct"/>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9,0</w:t>
            </w:r>
          </w:p>
        </w:tc>
      </w:tr>
    </w:tbl>
    <w:p w:rsidR="00105B10" w:rsidRPr="00105B10" w:rsidRDefault="00105B10" w:rsidP="00105B10">
      <w:pPr>
        <w:rPr>
          <w:rFonts w:ascii="Times New Roman" w:eastAsia="TimesNewRomanPS-BoldMT" w:hAnsi="Times New Roman"/>
          <w:sz w:val="20"/>
          <w:szCs w:val="20"/>
        </w:rPr>
      </w:pPr>
      <w:bookmarkStart w:id="363" w:name="_Toc5632905"/>
      <w:r w:rsidRPr="00105B10">
        <w:rPr>
          <w:rFonts w:ascii="Times New Roman" w:eastAsia="TimesNewRomanPS-BoldMT" w:hAnsi="Times New Roman"/>
          <w:sz w:val="20"/>
          <w:szCs w:val="20"/>
        </w:rPr>
        <w:t xml:space="preserve">д) </w:t>
      </w:r>
      <w:r w:rsidRPr="00105B10">
        <w:rPr>
          <w:rFonts w:ascii="Times New Roman" w:hAnsi="Times New Roman"/>
          <w:sz w:val="20"/>
          <w:szCs w:val="20"/>
        </w:rPr>
        <w:t>сроки ввода в эксплуатацию основного оборудования, год последнего освидетельствования при допуске к эксплуатации после ремонта, год продления ресурса и мероприятия по продлению ресурса</w:t>
      </w:r>
      <w:bookmarkEnd w:id="363"/>
    </w:p>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 xml:space="preserve">Ведомственная (предприятия НУМН АО «Транснефть – Сибирь») котельная ЛПДС «Южный Балык» в п. Сентябрьский работает в режиме выработки только тепловой энергии, теплофикационное оборудование на ней отсутствует. </w:t>
      </w:r>
    </w:p>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 xml:space="preserve">Ремонтные кампании в ПМУП «УТВС» проводятся в сроки установленные заводами изготовителями оборудования и в соответствии с план-графиками планово-предупредительных ремонтов. Работы проводятся в основном в летний период, при подготовке организации к осенне-зимнему отопительному сезону. Сведения о режимно-наладочных испытаниях и капитальных ремонтах представлены в таблице 1.7. </w:t>
      </w:r>
    </w:p>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Таблица 1.7</w:t>
      </w:r>
    </w:p>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Сведения о котельном оборудовании</w:t>
      </w:r>
    </w:p>
    <w:tbl>
      <w:tblPr>
        <w:tblOverlap w:val="neve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162"/>
        <w:gridCol w:w="1463"/>
        <w:gridCol w:w="1377"/>
        <w:gridCol w:w="1796"/>
        <w:gridCol w:w="1169"/>
        <w:gridCol w:w="1302"/>
        <w:gridCol w:w="1105"/>
      </w:tblGrid>
      <w:tr w:rsidR="00105B10" w:rsidRPr="00105B10" w:rsidTr="00105B10">
        <w:trPr>
          <w:tblHeader/>
          <w:jc w:val="center"/>
        </w:trPr>
        <w:tc>
          <w:tcPr>
            <w:tcW w:w="653" w:type="pct"/>
            <w:vAlign w:val="center"/>
          </w:tcPr>
          <w:p w:rsidR="00105B10" w:rsidRPr="00105B10" w:rsidRDefault="00105B10" w:rsidP="00105B10">
            <w:pPr>
              <w:rPr>
                <w:rFonts w:ascii="Times New Roman" w:hAnsi="Times New Roman"/>
                <w:sz w:val="20"/>
                <w:szCs w:val="20"/>
                <w:lang w:eastAsia="en-US"/>
              </w:rPr>
            </w:pPr>
            <w:r w:rsidRPr="00105B10">
              <w:rPr>
                <w:rFonts w:ascii="Times New Roman" w:eastAsia="Century Schoolbook" w:hAnsi="Times New Roman"/>
                <w:sz w:val="20"/>
                <w:szCs w:val="20"/>
                <w:lang w:bidi="ru-RU"/>
              </w:rPr>
              <w:t>Котельная</w:t>
            </w:r>
          </w:p>
        </w:tc>
        <w:tc>
          <w:tcPr>
            <w:tcW w:w="813" w:type="pct"/>
            <w:vAlign w:val="center"/>
          </w:tcPr>
          <w:p w:rsidR="00105B10" w:rsidRPr="00105B10" w:rsidRDefault="00105B10" w:rsidP="00105B10">
            <w:pPr>
              <w:rPr>
                <w:rFonts w:ascii="Times New Roman" w:hAnsi="Times New Roman"/>
                <w:sz w:val="20"/>
                <w:szCs w:val="20"/>
                <w:lang w:eastAsia="en-US"/>
              </w:rPr>
            </w:pPr>
            <w:r w:rsidRPr="00105B10">
              <w:rPr>
                <w:rFonts w:ascii="Times New Roman" w:eastAsia="Century Schoolbook" w:hAnsi="Times New Roman"/>
                <w:sz w:val="20"/>
                <w:szCs w:val="20"/>
                <w:lang w:bidi="ru-RU"/>
              </w:rPr>
              <w:t>Тип котла</w:t>
            </w:r>
          </w:p>
        </w:tc>
        <w:tc>
          <w:tcPr>
            <w:tcW w:w="767" w:type="pct"/>
            <w:vAlign w:val="center"/>
          </w:tcPr>
          <w:p w:rsidR="00105B10" w:rsidRPr="00105B10" w:rsidRDefault="00105B10" w:rsidP="00105B10">
            <w:pPr>
              <w:rPr>
                <w:rFonts w:ascii="Times New Roman" w:hAnsi="Times New Roman"/>
                <w:sz w:val="20"/>
                <w:szCs w:val="20"/>
                <w:lang w:eastAsia="en-US"/>
              </w:rPr>
            </w:pPr>
            <w:r w:rsidRPr="00105B10">
              <w:rPr>
                <w:rFonts w:ascii="Times New Roman" w:eastAsia="Century Schoolbook" w:hAnsi="Times New Roman"/>
                <w:sz w:val="20"/>
                <w:szCs w:val="20"/>
                <w:lang w:bidi="ru-RU"/>
              </w:rPr>
              <w:t>Марка котла</w:t>
            </w:r>
          </w:p>
        </w:tc>
        <w:tc>
          <w:tcPr>
            <w:tcW w:w="761" w:type="pct"/>
            <w:vAlign w:val="center"/>
          </w:tcPr>
          <w:p w:rsidR="00105B10" w:rsidRPr="00105B10" w:rsidRDefault="00105B10" w:rsidP="00105B10">
            <w:pPr>
              <w:rPr>
                <w:rFonts w:ascii="Times New Roman" w:hAnsi="Times New Roman"/>
                <w:sz w:val="20"/>
                <w:szCs w:val="20"/>
                <w:lang w:eastAsia="en-US"/>
              </w:rPr>
            </w:pPr>
            <w:r w:rsidRPr="00105B10">
              <w:rPr>
                <w:rFonts w:ascii="Times New Roman" w:eastAsia="Century Schoolbook" w:hAnsi="Times New Roman"/>
                <w:sz w:val="20"/>
                <w:szCs w:val="20"/>
                <w:lang w:bidi="ru-RU"/>
              </w:rPr>
              <w:t>Производительность (паспорт), Гкал/час</w:t>
            </w:r>
          </w:p>
        </w:tc>
        <w:tc>
          <w:tcPr>
            <w:tcW w:w="656" w:type="pct"/>
            <w:vAlign w:val="center"/>
          </w:tcPr>
          <w:p w:rsidR="00105B10" w:rsidRPr="00105B10" w:rsidRDefault="00105B10" w:rsidP="00105B10">
            <w:pPr>
              <w:rPr>
                <w:rFonts w:ascii="Times New Roman" w:hAnsi="Times New Roman"/>
                <w:sz w:val="20"/>
                <w:szCs w:val="20"/>
                <w:lang w:eastAsia="en-US"/>
              </w:rPr>
            </w:pPr>
            <w:r w:rsidRPr="00105B10">
              <w:rPr>
                <w:rFonts w:ascii="Times New Roman" w:eastAsia="Century Schoolbook" w:hAnsi="Times New Roman"/>
                <w:sz w:val="20"/>
                <w:szCs w:val="20"/>
                <w:lang w:bidi="ru-RU"/>
              </w:rPr>
              <w:t>Год установки</w:t>
            </w:r>
          </w:p>
        </w:tc>
        <w:tc>
          <w:tcPr>
            <w:tcW w:w="727" w:type="pct"/>
            <w:vAlign w:val="center"/>
          </w:tcPr>
          <w:p w:rsidR="00105B10" w:rsidRPr="00105B10" w:rsidRDefault="00105B10" w:rsidP="00105B10">
            <w:pPr>
              <w:rPr>
                <w:rFonts w:ascii="Times New Roman" w:hAnsi="Times New Roman"/>
                <w:sz w:val="20"/>
                <w:szCs w:val="20"/>
                <w:lang w:eastAsia="en-US"/>
              </w:rPr>
            </w:pPr>
            <w:r w:rsidRPr="00105B10">
              <w:rPr>
                <w:rFonts w:ascii="Times New Roman" w:eastAsia="Century Schoolbook" w:hAnsi="Times New Roman"/>
                <w:sz w:val="20"/>
                <w:szCs w:val="20"/>
                <w:lang w:bidi="ru-RU"/>
              </w:rPr>
              <w:t>Дата режимно- наладочного испытания</w:t>
            </w:r>
          </w:p>
        </w:tc>
        <w:tc>
          <w:tcPr>
            <w:tcW w:w="622" w:type="pct"/>
            <w:vAlign w:val="center"/>
          </w:tcPr>
          <w:p w:rsidR="00105B10" w:rsidRPr="00105B10" w:rsidRDefault="00105B10" w:rsidP="00105B10">
            <w:pPr>
              <w:rPr>
                <w:rFonts w:ascii="Times New Roman" w:hAnsi="Times New Roman"/>
                <w:sz w:val="20"/>
                <w:szCs w:val="20"/>
                <w:lang w:eastAsia="en-US"/>
              </w:rPr>
            </w:pPr>
            <w:r w:rsidRPr="00105B10">
              <w:rPr>
                <w:rFonts w:ascii="Times New Roman" w:eastAsia="Century Schoolbook" w:hAnsi="Times New Roman"/>
                <w:sz w:val="20"/>
                <w:szCs w:val="20"/>
                <w:lang w:bidi="ru-RU"/>
              </w:rPr>
              <w:t>Год последнего капремонта</w:t>
            </w:r>
          </w:p>
        </w:tc>
      </w:tr>
      <w:tr w:rsidR="00105B10" w:rsidRPr="00105B10" w:rsidTr="00105B10">
        <w:trPr>
          <w:jc w:val="center"/>
        </w:trPr>
        <w:tc>
          <w:tcPr>
            <w:tcW w:w="653" w:type="pct"/>
            <w:vMerge w:val="restart"/>
            <w:vAlign w:val="center"/>
          </w:tcPr>
          <w:p w:rsidR="00105B10" w:rsidRPr="00105B10" w:rsidRDefault="00105B10" w:rsidP="00105B10">
            <w:pPr>
              <w:rPr>
                <w:rFonts w:ascii="Times New Roman" w:hAnsi="Times New Roman"/>
                <w:sz w:val="20"/>
                <w:szCs w:val="20"/>
                <w:lang w:eastAsia="en-US"/>
              </w:rPr>
            </w:pPr>
            <w:r w:rsidRPr="00105B10">
              <w:rPr>
                <w:rFonts w:ascii="Times New Roman" w:eastAsia="Century Schoolbook" w:hAnsi="Times New Roman"/>
                <w:sz w:val="20"/>
                <w:szCs w:val="20"/>
                <w:lang w:bidi="ru-RU"/>
              </w:rPr>
              <w:t xml:space="preserve">Котельная ЛПДС «Южный </w:t>
            </w:r>
            <w:r w:rsidRPr="00105B10">
              <w:rPr>
                <w:rFonts w:ascii="Times New Roman" w:eastAsia="Century Schoolbook" w:hAnsi="Times New Roman"/>
                <w:sz w:val="20"/>
                <w:szCs w:val="20"/>
                <w:lang w:bidi="ru-RU"/>
              </w:rPr>
              <w:lastRenderedPageBreak/>
              <w:t>Балык»</w:t>
            </w:r>
          </w:p>
        </w:tc>
        <w:tc>
          <w:tcPr>
            <w:tcW w:w="813" w:type="pct"/>
            <w:vAlign w:val="center"/>
          </w:tcPr>
          <w:p w:rsidR="00105B10" w:rsidRPr="00105B10" w:rsidRDefault="00105B10" w:rsidP="00105B10">
            <w:pPr>
              <w:rPr>
                <w:rFonts w:ascii="Times New Roman" w:hAnsi="Times New Roman"/>
                <w:sz w:val="20"/>
                <w:szCs w:val="20"/>
                <w:lang w:eastAsia="en-US"/>
              </w:rPr>
            </w:pPr>
            <w:r w:rsidRPr="00105B10">
              <w:rPr>
                <w:rFonts w:ascii="Times New Roman" w:eastAsia="Century Schoolbook" w:hAnsi="Times New Roman"/>
                <w:sz w:val="20"/>
                <w:szCs w:val="20"/>
                <w:lang w:bidi="ru-RU"/>
              </w:rPr>
              <w:lastRenderedPageBreak/>
              <w:t>водогрейный</w:t>
            </w:r>
          </w:p>
        </w:tc>
        <w:tc>
          <w:tcPr>
            <w:tcW w:w="767" w:type="pct"/>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ДКВР 6,5-13 в</w:t>
            </w:r>
            <w:r w:rsidRPr="00105B10">
              <w:rPr>
                <w:rFonts w:ascii="Times New Roman" w:hAnsi="Times New Roman"/>
                <w:sz w:val="20"/>
                <w:szCs w:val="20"/>
                <w:lang w:val="en-US" w:eastAsia="en-US"/>
              </w:rPr>
              <w:t xml:space="preserve"> </w:t>
            </w:r>
            <w:r w:rsidRPr="00105B10">
              <w:rPr>
                <w:rFonts w:ascii="Times New Roman" w:hAnsi="Times New Roman"/>
                <w:sz w:val="20"/>
                <w:szCs w:val="20"/>
                <w:lang w:eastAsia="en-US"/>
              </w:rPr>
              <w:t>водогрейном</w:t>
            </w:r>
            <w:r w:rsidRPr="00105B10">
              <w:rPr>
                <w:rFonts w:ascii="Times New Roman" w:hAnsi="Times New Roman"/>
                <w:sz w:val="20"/>
                <w:szCs w:val="20"/>
                <w:lang w:val="en-US" w:eastAsia="en-US"/>
              </w:rPr>
              <w:t xml:space="preserve"> </w:t>
            </w:r>
            <w:r w:rsidRPr="00105B10">
              <w:rPr>
                <w:rFonts w:ascii="Times New Roman" w:hAnsi="Times New Roman"/>
                <w:sz w:val="20"/>
                <w:szCs w:val="20"/>
                <w:lang w:eastAsia="en-US"/>
              </w:rPr>
              <w:t>режиме</w:t>
            </w:r>
          </w:p>
        </w:tc>
        <w:tc>
          <w:tcPr>
            <w:tcW w:w="761" w:type="pct"/>
            <w:vAlign w:val="center"/>
          </w:tcPr>
          <w:p w:rsidR="00105B10" w:rsidRPr="00105B10" w:rsidRDefault="00105B10" w:rsidP="00105B10">
            <w:pPr>
              <w:rPr>
                <w:rFonts w:ascii="Times New Roman" w:hAnsi="Times New Roman"/>
                <w:sz w:val="20"/>
                <w:szCs w:val="20"/>
                <w:lang w:eastAsia="en-US"/>
              </w:rPr>
            </w:pPr>
            <w:r w:rsidRPr="00105B10">
              <w:rPr>
                <w:rFonts w:ascii="Times New Roman" w:eastAsia="Century Schoolbook" w:hAnsi="Times New Roman"/>
                <w:sz w:val="20"/>
                <w:szCs w:val="20"/>
                <w:lang w:bidi="ru-RU"/>
              </w:rPr>
              <w:t>4,0</w:t>
            </w:r>
          </w:p>
        </w:tc>
        <w:tc>
          <w:tcPr>
            <w:tcW w:w="656" w:type="pct"/>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1979</w:t>
            </w:r>
          </w:p>
        </w:tc>
        <w:tc>
          <w:tcPr>
            <w:tcW w:w="727" w:type="pct"/>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нет данных</w:t>
            </w:r>
          </w:p>
        </w:tc>
        <w:tc>
          <w:tcPr>
            <w:tcW w:w="622" w:type="pct"/>
            <w:vAlign w:val="center"/>
          </w:tcPr>
          <w:p w:rsidR="00105B10" w:rsidRPr="00105B10" w:rsidRDefault="00105B10" w:rsidP="00105B10">
            <w:pPr>
              <w:rPr>
                <w:rFonts w:ascii="Times New Roman" w:hAnsi="Times New Roman"/>
                <w:sz w:val="20"/>
                <w:szCs w:val="20"/>
                <w:lang w:eastAsia="en-US"/>
              </w:rPr>
            </w:pPr>
            <w:r w:rsidRPr="00105B10">
              <w:rPr>
                <w:rFonts w:ascii="Times New Roman" w:eastAsia="Century Schoolbook" w:hAnsi="Times New Roman"/>
                <w:sz w:val="20"/>
                <w:szCs w:val="20"/>
                <w:lang w:bidi="ru-RU"/>
              </w:rPr>
              <w:t>2013</w:t>
            </w:r>
          </w:p>
        </w:tc>
      </w:tr>
      <w:tr w:rsidR="00105B10" w:rsidRPr="00105B10" w:rsidTr="00105B10">
        <w:trPr>
          <w:jc w:val="center"/>
        </w:trPr>
        <w:tc>
          <w:tcPr>
            <w:tcW w:w="653" w:type="pct"/>
            <w:vMerge/>
            <w:vAlign w:val="center"/>
          </w:tcPr>
          <w:p w:rsidR="00105B10" w:rsidRPr="00105B10" w:rsidRDefault="00105B10" w:rsidP="00105B10">
            <w:pPr>
              <w:rPr>
                <w:rFonts w:ascii="Times New Roman" w:hAnsi="Times New Roman"/>
                <w:sz w:val="20"/>
                <w:szCs w:val="20"/>
                <w:lang w:eastAsia="en-US"/>
              </w:rPr>
            </w:pPr>
          </w:p>
        </w:tc>
        <w:tc>
          <w:tcPr>
            <w:tcW w:w="813" w:type="pct"/>
            <w:vAlign w:val="center"/>
          </w:tcPr>
          <w:p w:rsidR="00105B10" w:rsidRPr="00105B10" w:rsidRDefault="00105B10" w:rsidP="00105B10">
            <w:pPr>
              <w:rPr>
                <w:rFonts w:ascii="Times New Roman" w:hAnsi="Times New Roman"/>
                <w:sz w:val="20"/>
                <w:szCs w:val="20"/>
                <w:lang w:eastAsia="en-US"/>
              </w:rPr>
            </w:pPr>
            <w:r w:rsidRPr="00105B10">
              <w:rPr>
                <w:rFonts w:ascii="Times New Roman" w:eastAsia="Century Schoolbook" w:hAnsi="Times New Roman"/>
                <w:sz w:val="20"/>
                <w:szCs w:val="20"/>
                <w:lang w:bidi="ru-RU"/>
              </w:rPr>
              <w:t>водогрейный</w:t>
            </w:r>
          </w:p>
        </w:tc>
        <w:tc>
          <w:tcPr>
            <w:tcW w:w="767" w:type="pct"/>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ДКВР 6,5-13 в</w:t>
            </w:r>
            <w:r w:rsidRPr="00105B10">
              <w:rPr>
                <w:rFonts w:ascii="Times New Roman" w:hAnsi="Times New Roman"/>
                <w:sz w:val="20"/>
                <w:szCs w:val="20"/>
                <w:lang w:val="en-US" w:eastAsia="en-US"/>
              </w:rPr>
              <w:t xml:space="preserve"> </w:t>
            </w:r>
            <w:r w:rsidRPr="00105B10">
              <w:rPr>
                <w:rFonts w:ascii="Times New Roman" w:hAnsi="Times New Roman"/>
                <w:sz w:val="20"/>
                <w:szCs w:val="20"/>
                <w:lang w:eastAsia="en-US"/>
              </w:rPr>
              <w:t>водогрейном</w:t>
            </w:r>
            <w:r w:rsidRPr="00105B10">
              <w:rPr>
                <w:rFonts w:ascii="Times New Roman" w:hAnsi="Times New Roman"/>
                <w:sz w:val="20"/>
                <w:szCs w:val="20"/>
                <w:lang w:val="en-US" w:eastAsia="en-US"/>
              </w:rPr>
              <w:t xml:space="preserve"> </w:t>
            </w:r>
            <w:r w:rsidRPr="00105B10">
              <w:rPr>
                <w:rFonts w:ascii="Times New Roman" w:hAnsi="Times New Roman"/>
                <w:sz w:val="20"/>
                <w:szCs w:val="20"/>
                <w:lang w:eastAsia="en-US"/>
              </w:rPr>
              <w:t>режиме</w:t>
            </w:r>
          </w:p>
        </w:tc>
        <w:tc>
          <w:tcPr>
            <w:tcW w:w="761" w:type="pct"/>
            <w:vAlign w:val="center"/>
          </w:tcPr>
          <w:p w:rsidR="00105B10" w:rsidRPr="00105B10" w:rsidRDefault="00105B10" w:rsidP="00105B10">
            <w:pPr>
              <w:rPr>
                <w:rFonts w:ascii="Times New Roman" w:hAnsi="Times New Roman"/>
                <w:sz w:val="20"/>
                <w:szCs w:val="20"/>
                <w:lang w:eastAsia="en-US"/>
              </w:rPr>
            </w:pPr>
            <w:r w:rsidRPr="00105B10">
              <w:rPr>
                <w:rFonts w:ascii="Times New Roman" w:eastAsia="Century Schoolbook" w:hAnsi="Times New Roman"/>
                <w:sz w:val="20"/>
                <w:szCs w:val="20"/>
                <w:lang w:bidi="ru-RU"/>
              </w:rPr>
              <w:t>4,0</w:t>
            </w:r>
          </w:p>
        </w:tc>
        <w:tc>
          <w:tcPr>
            <w:tcW w:w="656" w:type="pct"/>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1979</w:t>
            </w:r>
          </w:p>
        </w:tc>
        <w:tc>
          <w:tcPr>
            <w:tcW w:w="727" w:type="pct"/>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нет данных</w:t>
            </w:r>
          </w:p>
        </w:tc>
        <w:tc>
          <w:tcPr>
            <w:tcW w:w="622" w:type="pct"/>
            <w:vAlign w:val="center"/>
          </w:tcPr>
          <w:p w:rsidR="00105B10" w:rsidRPr="00105B10" w:rsidRDefault="00105B10" w:rsidP="00105B10">
            <w:pPr>
              <w:rPr>
                <w:rFonts w:ascii="Times New Roman" w:hAnsi="Times New Roman"/>
                <w:sz w:val="20"/>
                <w:szCs w:val="20"/>
                <w:lang w:eastAsia="en-US"/>
              </w:rPr>
            </w:pPr>
            <w:r w:rsidRPr="00105B10">
              <w:rPr>
                <w:rFonts w:ascii="Times New Roman" w:eastAsia="Century Schoolbook" w:hAnsi="Times New Roman"/>
                <w:sz w:val="20"/>
                <w:szCs w:val="20"/>
                <w:lang w:bidi="ru-RU"/>
              </w:rPr>
              <w:t>2013</w:t>
            </w:r>
          </w:p>
        </w:tc>
      </w:tr>
      <w:tr w:rsidR="00105B10" w:rsidRPr="00105B10" w:rsidTr="00105B10">
        <w:trPr>
          <w:jc w:val="center"/>
        </w:trPr>
        <w:tc>
          <w:tcPr>
            <w:tcW w:w="653" w:type="pct"/>
            <w:vMerge/>
            <w:vAlign w:val="center"/>
          </w:tcPr>
          <w:p w:rsidR="00105B10" w:rsidRPr="00105B10" w:rsidRDefault="00105B10" w:rsidP="00105B10">
            <w:pPr>
              <w:rPr>
                <w:rFonts w:ascii="Times New Roman" w:hAnsi="Times New Roman"/>
                <w:sz w:val="20"/>
                <w:szCs w:val="20"/>
                <w:lang w:eastAsia="en-US"/>
              </w:rPr>
            </w:pPr>
          </w:p>
        </w:tc>
        <w:tc>
          <w:tcPr>
            <w:tcW w:w="813" w:type="pct"/>
            <w:vAlign w:val="center"/>
          </w:tcPr>
          <w:p w:rsidR="00105B10" w:rsidRPr="00105B10" w:rsidRDefault="00105B10" w:rsidP="00105B10">
            <w:pPr>
              <w:rPr>
                <w:rFonts w:ascii="Times New Roman" w:hAnsi="Times New Roman"/>
                <w:sz w:val="20"/>
                <w:szCs w:val="20"/>
                <w:lang w:eastAsia="en-US"/>
              </w:rPr>
            </w:pPr>
            <w:r w:rsidRPr="00105B10">
              <w:rPr>
                <w:rFonts w:ascii="Times New Roman" w:eastAsia="Century Schoolbook" w:hAnsi="Times New Roman"/>
                <w:sz w:val="20"/>
                <w:szCs w:val="20"/>
                <w:lang w:bidi="ru-RU"/>
              </w:rPr>
              <w:t>водогрейный</w:t>
            </w:r>
          </w:p>
        </w:tc>
        <w:tc>
          <w:tcPr>
            <w:tcW w:w="767" w:type="pct"/>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ДКВР 6,5-13 в</w:t>
            </w:r>
            <w:r w:rsidRPr="00105B10">
              <w:rPr>
                <w:rFonts w:ascii="Times New Roman" w:hAnsi="Times New Roman"/>
                <w:sz w:val="20"/>
                <w:szCs w:val="20"/>
                <w:lang w:val="en-US" w:eastAsia="en-US"/>
              </w:rPr>
              <w:t xml:space="preserve"> </w:t>
            </w:r>
            <w:r w:rsidRPr="00105B10">
              <w:rPr>
                <w:rFonts w:ascii="Times New Roman" w:hAnsi="Times New Roman"/>
                <w:sz w:val="20"/>
                <w:szCs w:val="20"/>
                <w:lang w:eastAsia="en-US"/>
              </w:rPr>
              <w:t>водогрейном</w:t>
            </w:r>
            <w:r w:rsidRPr="00105B10">
              <w:rPr>
                <w:rFonts w:ascii="Times New Roman" w:hAnsi="Times New Roman"/>
                <w:sz w:val="20"/>
                <w:szCs w:val="20"/>
                <w:lang w:val="en-US" w:eastAsia="en-US"/>
              </w:rPr>
              <w:t xml:space="preserve"> </w:t>
            </w:r>
            <w:r w:rsidRPr="00105B10">
              <w:rPr>
                <w:rFonts w:ascii="Times New Roman" w:hAnsi="Times New Roman"/>
                <w:sz w:val="20"/>
                <w:szCs w:val="20"/>
                <w:lang w:eastAsia="en-US"/>
              </w:rPr>
              <w:t>режиме</w:t>
            </w:r>
          </w:p>
        </w:tc>
        <w:tc>
          <w:tcPr>
            <w:tcW w:w="761" w:type="pct"/>
            <w:vAlign w:val="center"/>
          </w:tcPr>
          <w:p w:rsidR="00105B10" w:rsidRPr="00105B10" w:rsidRDefault="00105B10" w:rsidP="00105B10">
            <w:pPr>
              <w:rPr>
                <w:rFonts w:ascii="Times New Roman" w:hAnsi="Times New Roman"/>
                <w:sz w:val="20"/>
                <w:szCs w:val="20"/>
                <w:lang w:eastAsia="en-US"/>
              </w:rPr>
            </w:pPr>
            <w:r w:rsidRPr="00105B10">
              <w:rPr>
                <w:rFonts w:ascii="Times New Roman" w:eastAsia="Century Schoolbook" w:hAnsi="Times New Roman"/>
                <w:sz w:val="20"/>
                <w:szCs w:val="20"/>
                <w:lang w:bidi="ru-RU"/>
              </w:rPr>
              <w:t>4,0</w:t>
            </w:r>
          </w:p>
        </w:tc>
        <w:tc>
          <w:tcPr>
            <w:tcW w:w="656" w:type="pct"/>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1979</w:t>
            </w:r>
          </w:p>
        </w:tc>
        <w:tc>
          <w:tcPr>
            <w:tcW w:w="727" w:type="pct"/>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нет данных</w:t>
            </w:r>
          </w:p>
        </w:tc>
        <w:tc>
          <w:tcPr>
            <w:tcW w:w="622" w:type="pct"/>
            <w:vAlign w:val="center"/>
          </w:tcPr>
          <w:p w:rsidR="00105B10" w:rsidRPr="00105B10" w:rsidRDefault="00105B10" w:rsidP="00105B10">
            <w:pPr>
              <w:rPr>
                <w:rFonts w:ascii="Times New Roman" w:hAnsi="Times New Roman"/>
                <w:sz w:val="20"/>
                <w:szCs w:val="20"/>
                <w:lang w:eastAsia="en-US"/>
              </w:rPr>
            </w:pPr>
            <w:r w:rsidRPr="00105B10">
              <w:rPr>
                <w:rFonts w:ascii="Times New Roman" w:eastAsia="Century Schoolbook" w:hAnsi="Times New Roman"/>
                <w:sz w:val="20"/>
                <w:szCs w:val="20"/>
                <w:lang w:bidi="ru-RU"/>
              </w:rPr>
              <w:t>2013</w:t>
            </w:r>
          </w:p>
        </w:tc>
      </w:tr>
      <w:tr w:rsidR="00105B10" w:rsidRPr="00105B10" w:rsidTr="00105B10">
        <w:trPr>
          <w:jc w:val="center"/>
        </w:trPr>
        <w:tc>
          <w:tcPr>
            <w:tcW w:w="653" w:type="pct"/>
            <w:vMerge/>
            <w:vAlign w:val="center"/>
          </w:tcPr>
          <w:p w:rsidR="00105B10" w:rsidRPr="00105B10" w:rsidRDefault="00105B10" w:rsidP="00105B10">
            <w:pPr>
              <w:rPr>
                <w:rFonts w:ascii="Times New Roman" w:hAnsi="Times New Roman"/>
                <w:sz w:val="20"/>
                <w:szCs w:val="20"/>
                <w:lang w:eastAsia="en-US"/>
              </w:rPr>
            </w:pPr>
          </w:p>
        </w:tc>
        <w:tc>
          <w:tcPr>
            <w:tcW w:w="813" w:type="pct"/>
            <w:vAlign w:val="center"/>
          </w:tcPr>
          <w:p w:rsidR="00105B10" w:rsidRPr="00105B10" w:rsidRDefault="00105B10" w:rsidP="00105B10">
            <w:pPr>
              <w:rPr>
                <w:rFonts w:ascii="Times New Roman" w:hAnsi="Times New Roman"/>
                <w:sz w:val="20"/>
                <w:szCs w:val="20"/>
                <w:lang w:eastAsia="en-US"/>
              </w:rPr>
            </w:pPr>
            <w:r w:rsidRPr="00105B10">
              <w:rPr>
                <w:rFonts w:ascii="Times New Roman" w:eastAsia="Century Schoolbook" w:hAnsi="Times New Roman"/>
                <w:sz w:val="20"/>
                <w:szCs w:val="20"/>
                <w:lang w:bidi="ru-RU"/>
              </w:rPr>
              <w:t>водогрейный</w:t>
            </w:r>
          </w:p>
        </w:tc>
        <w:tc>
          <w:tcPr>
            <w:tcW w:w="767" w:type="pct"/>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Водогрейный котёл</w:t>
            </w:r>
            <w:r w:rsidRPr="00105B10">
              <w:rPr>
                <w:rFonts w:ascii="Times New Roman" w:hAnsi="Times New Roman"/>
                <w:sz w:val="20"/>
                <w:szCs w:val="20"/>
                <w:lang w:val="en-US" w:eastAsia="en-US"/>
              </w:rPr>
              <w:t xml:space="preserve"> </w:t>
            </w:r>
            <w:r w:rsidRPr="00105B10">
              <w:rPr>
                <w:rFonts w:ascii="Times New Roman" w:hAnsi="Times New Roman"/>
                <w:sz w:val="20"/>
                <w:szCs w:val="20"/>
                <w:lang w:eastAsia="en-US"/>
              </w:rPr>
              <w:t>ДЕВ-6,5/14</w:t>
            </w:r>
          </w:p>
        </w:tc>
        <w:tc>
          <w:tcPr>
            <w:tcW w:w="761" w:type="pct"/>
            <w:vAlign w:val="center"/>
          </w:tcPr>
          <w:p w:rsidR="00105B10" w:rsidRPr="00105B10" w:rsidRDefault="00105B10" w:rsidP="00105B10">
            <w:pPr>
              <w:rPr>
                <w:rFonts w:ascii="Times New Roman" w:hAnsi="Times New Roman"/>
                <w:sz w:val="20"/>
                <w:szCs w:val="20"/>
                <w:lang w:eastAsia="en-US"/>
              </w:rPr>
            </w:pPr>
            <w:r w:rsidRPr="00105B10">
              <w:rPr>
                <w:rFonts w:ascii="Times New Roman" w:eastAsia="Century Schoolbook" w:hAnsi="Times New Roman"/>
                <w:sz w:val="20"/>
                <w:szCs w:val="20"/>
                <w:lang w:bidi="ru-RU"/>
              </w:rPr>
              <w:t>4,0</w:t>
            </w:r>
          </w:p>
        </w:tc>
        <w:tc>
          <w:tcPr>
            <w:tcW w:w="656" w:type="pct"/>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1997</w:t>
            </w:r>
          </w:p>
        </w:tc>
        <w:tc>
          <w:tcPr>
            <w:tcW w:w="727" w:type="pct"/>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нет данных</w:t>
            </w:r>
          </w:p>
        </w:tc>
        <w:tc>
          <w:tcPr>
            <w:tcW w:w="622" w:type="pct"/>
            <w:vAlign w:val="center"/>
          </w:tcPr>
          <w:p w:rsidR="00105B10" w:rsidRPr="00105B10" w:rsidRDefault="00105B10" w:rsidP="00105B10">
            <w:pPr>
              <w:rPr>
                <w:rFonts w:ascii="Times New Roman" w:hAnsi="Times New Roman"/>
                <w:sz w:val="20"/>
                <w:szCs w:val="20"/>
                <w:lang w:eastAsia="en-US"/>
              </w:rPr>
            </w:pPr>
            <w:r w:rsidRPr="00105B10">
              <w:rPr>
                <w:rFonts w:ascii="Times New Roman" w:eastAsia="Century Schoolbook" w:hAnsi="Times New Roman"/>
                <w:sz w:val="20"/>
                <w:szCs w:val="20"/>
                <w:lang w:bidi="ru-RU"/>
              </w:rPr>
              <w:t>2013</w:t>
            </w:r>
          </w:p>
        </w:tc>
      </w:tr>
      <w:tr w:rsidR="00105B10" w:rsidRPr="00105B10" w:rsidTr="00105B10">
        <w:trPr>
          <w:jc w:val="center"/>
        </w:trPr>
        <w:tc>
          <w:tcPr>
            <w:tcW w:w="653" w:type="pct"/>
            <w:vMerge/>
            <w:vAlign w:val="center"/>
          </w:tcPr>
          <w:p w:rsidR="00105B10" w:rsidRPr="00105B10" w:rsidRDefault="00105B10" w:rsidP="00105B10">
            <w:pPr>
              <w:rPr>
                <w:rFonts w:ascii="Times New Roman" w:hAnsi="Times New Roman"/>
                <w:sz w:val="20"/>
                <w:szCs w:val="20"/>
                <w:lang w:eastAsia="en-US"/>
              </w:rPr>
            </w:pPr>
          </w:p>
        </w:tc>
        <w:tc>
          <w:tcPr>
            <w:tcW w:w="813" w:type="pct"/>
            <w:vAlign w:val="center"/>
          </w:tcPr>
          <w:p w:rsidR="00105B10" w:rsidRPr="00105B10" w:rsidRDefault="00105B10" w:rsidP="00105B10">
            <w:pPr>
              <w:rPr>
                <w:rFonts w:ascii="Times New Roman" w:hAnsi="Times New Roman"/>
                <w:sz w:val="20"/>
                <w:szCs w:val="20"/>
                <w:lang w:eastAsia="en-US"/>
              </w:rPr>
            </w:pPr>
            <w:r w:rsidRPr="00105B10">
              <w:rPr>
                <w:rFonts w:ascii="Times New Roman" w:eastAsia="Century Schoolbook" w:hAnsi="Times New Roman"/>
                <w:sz w:val="20"/>
                <w:szCs w:val="20"/>
                <w:lang w:bidi="ru-RU"/>
              </w:rPr>
              <w:t>водогрейный</w:t>
            </w:r>
          </w:p>
        </w:tc>
        <w:tc>
          <w:tcPr>
            <w:tcW w:w="767" w:type="pct"/>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Водогрейный котёл</w:t>
            </w:r>
            <w:r w:rsidRPr="00105B10">
              <w:rPr>
                <w:rFonts w:ascii="Times New Roman" w:hAnsi="Times New Roman"/>
                <w:sz w:val="20"/>
                <w:szCs w:val="20"/>
                <w:lang w:val="en-US" w:eastAsia="en-US"/>
              </w:rPr>
              <w:t xml:space="preserve"> </w:t>
            </w:r>
            <w:r w:rsidRPr="00105B10">
              <w:rPr>
                <w:rFonts w:ascii="Times New Roman" w:hAnsi="Times New Roman"/>
                <w:sz w:val="20"/>
                <w:szCs w:val="20"/>
                <w:lang w:eastAsia="en-US"/>
              </w:rPr>
              <w:t>ДЕВ-6,5/14</w:t>
            </w:r>
          </w:p>
        </w:tc>
        <w:tc>
          <w:tcPr>
            <w:tcW w:w="761" w:type="pct"/>
            <w:vAlign w:val="center"/>
          </w:tcPr>
          <w:p w:rsidR="00105B10" w:rsidRPr="00105B10" w:rsidRDefault="00105B10" w:rsidP="00105B10">
            <w:pPr>
              <w:rPr>
                <w:rFonts w:ascii="Times New Roman" w:hAnsi="Times New Roman"/>
                <w:sz w:val="20"/>
                <w:szCs w:val="20"/>
                <w:lang w:eastAsia="en-US"/>
              </w:rPr>
            </w:pPr>
            <w:r w:rsidRPr="00105B10">
              <w:rPr>
                <w:rFonts w:ascii="Times New Roman" w:eastAsia="Century Schoolbook" w:hAnsi="Times New Roman"/>
                <w:sz w:val="20"/>
                <w:szCs w:val="20"/>
                <w:lang w:bidi="ru-RU"/>
              </w:rPr>
              <w:t>4,0</w:t>
            </w:r>
          </w:p>
        </w:tc>
        <w:tc>
          <w:tcPr>
            <w:tcW w:w="656" w:type="pct"/>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1997</w:t>
            </w:r>
          </w:p>
        </w:tc>
        <w:tc>
          <w:tcPr>
            <w:tcW w:w="727" w:type="pct"/>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нет данных</w:t>
            </w:r>
          </w:p>
        </w:tc>
        <w:tc>
          <w:tcPr>
            <w:tcW w:w="622" w:type="pct"/>
            <w:vAlign w:val="center"/>
          </w:tcPr>
          <w:p w:rsidR="00105B10" w:rsidRPr="00105B10" w:rsidRDefault="00105B10" w:rsidP="00105B10">
            <w:pPr>
              <w:rPr>
                <w:rFonts w:ascii="Times New Roman" w:hAnsi="Times New Roman"/>
                <w:sz w:val="20"/>
                <w:szCs w:val="20"/>
                <w:lang w:eastAsia="en-US"/>
              </w:rPr>
            </w:pPr>
            <w:r w:rsidRPr="00105B10">
              <w:rPr>
                <w:rFonts w:ascii="Times New Roman" w:eastAsia="Century Schoolbook" w:hAnsi="Times New Roman"/>
                <w:sz w:val="20"/>
                <w:szCs w:val="20"/>
                <w:lang w:bidi="ru-RU"/>
              </w:rPr>
              <w:t>2013</w:t>
            </w:r>
          </w:p>
        </w:tc>
      </w:tr>
      <w:tr w:rsidR="00105B10" w:rsidRPr="00105B10" w:rsidTr="00105B10">
        <w:trPr>
          <w:jc w:val="center"/>
        </w:trPr>
        <w:tc>
          <w:tcPr>
            <w:tcW w:w="653" w:type="pct"/>
            <w:vMerge/>
            <w:vAlign w:val="center"/>
          </w:tcPr>
          <w:p w:rsidR="00105B10" w:rsidRPr="00105B10" w:rsidRDefault="00105B10" w:rsidP="00105B10">
            <w:pPr>
              <w:rPr>
                <w:rFonts w:ascii="Times New Roman" w:hAnsi="Times New Roman"/>
                <w:sz w:val="20"/>
                <w:szCs w:val="20"/>
                <w:lang w:eastAsia="en-US"/>
              </w:rPr>
            </w:pPr>
          </w:p>
        </w:tc>
        <w:tc>
          <w:tcPr>
            <w:tcW w:w="813" w:type="pct"/>
            <w:vAlign w:val="center"/>
          </w:tcPr>
          <w:p w:rsidR="00105B10" w:rsidRPr="00105B10" w:rsidRDefault="00105B10" w:rsidP="00105B10">
            <w:pPr>
              <w:rPr>
                <w:rFonts w:ascii="Times New Roman" w:hAnsi="Times New Roman"/>
                <w:sz w:val="20"/>
                <w:szCs w:val="20"/>
                <w:lang w:eastAsia="en-US"/>
              </w:rPr>
            </w:pPr>
            <w:r w:rsidRPr="00105B10">
              <w:rPr>
                <w:rFonts w:ascii="Times New Roman" w:eastAsia="Century Schoolbook" w:hAnsi="Times New Roman"/>
                <w:sz w:val="20"/>
                <w:szCs w:val="20"/>
                <w:lang w:bidi="ru-RU"/>
              </w:rPr>
              <w:t>водогрейный</w:t>
            </w:r>
          </w:p>
        </w:tc>
        <w:tc>
          <w:tcPr>
            <w:tcW w:w="767" w:type="pct"/>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Водогрейный котёл</w:t>
            </w:r>
            <w:r w:rsidRPr="00105B10">
              <w:rPr>
                <w:rFonts w:ascii="Times New Roman" w:hAnsi="Times New Roman"/>
                <w:sz w:val="20"/>
                <w:szCs w:val="20"/>
                <w:lang w:val="en-US" w:eastAsia="en-US"/>
              </w:rPr>
              <w:t xml:space="preserve"> </w:t>
            </w:r>
            <w:r w:rsidRPr="00105B10">
              <w:rPr>
                <w:rFonts w:ascii="Times New Roman" w:hAnsi="Times New Roman"/>
                <w:sz w:val="20"/>
                <w:szCs w:val="20"/>
                <w:lang w:eastAsia="en-US"/>
              </w:rPr>
              <w:t>ДЕВ-6,5/14</w:t>
            </w:r>
          </w:p>
        </w:tc>
        <w:tc>
          <w:tcPr>
            <w:tcW w:w="761" w:type="pct"/>
            <w:vAlign w:val="center"/>
          </w:tcPr>
          <w:p w:rsidR="00105B10" w:rsidRPr="00105B10" w:rsidRDefault="00105B10" w:rsidP="00105B10">
            <w:pPr>
              <w:rPr>
                <w:rFonts w:ascii="Times New Roman" w:hAnsi="Times New Roman"/>
                <w:sz w:val="20"/>
                <w:szCs w:val="20"/>
                <w:lang w:eastAsia="en-US"/>
              </w:rPr>
            </w:pPr>
            <w:r w:rsidRPr="00105B10">
              <w:rPr>
                <w:rFonts w:ascii="Times New Roman" w:eastAsia="Century Schoolbook" w:hAnsi="Times New Roman"/>
                <w:sz w:val="20"/>
                <w:szCs w:val="20"/>
                <w:lang w:bidi="ru-RU"/>
              </w:rPr>
              <w:t>4,0</w:t>
            </w:r>
          </w:p>
        </w:tc>
        <w:tc>
          <w:tcPr>
            <w:tcW w:w="656" w:type="pct"/>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1997</w:t>
            </w:r>
          </w:p>
        </w:tc>
        <w:tc>
          <w:tcPr>
            <w:tcW w:w="727" w:type="pct"/>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нет данных</w:t>
            </w:r>
          </w:p>
        </w:tc>
        <w:tc>
          <w:tcPr>
            <w:tcW w:w="622" w:type="pct"/>
            <w:vAlign w:val="center"/>
          </w:tcPr>
          <w:p w:rsidR="00105B10" w:rsidRPr="00105B10" w:rsidRDefault="00105B10" w:rsidP="00105B10">
            <w:pPr>
              <w:rPr>
                <w:rFonts w:ascii="Times New Roman" w:hAnsi="Times New Roman"/>
                <w:sz w:val="20"/>
                <w:szCs w:val="20"/>
                <w:lang w:eastAsia="en-US"/>
              </w:rPr>
            </w:pPr>
            <w:r w:rsidRPr="00105B10">
              <w:rPr>
                <w:rFonts w:ascii="Times New Roman" w:eastAsia="Century Schoolbook" w:hAnsi="Times New Roman"/>
                <w:sz w:val="20"/>
                <w:szCs w:val="20"/>
                <w:lang w:bidi="ru-RU"/>
              </w:rPr>
              <w:t>2013</w:t>
            </w:r>
          </w:p>
        </w:tc>
      </w:tr>
    </w:tbl>
    <w:p w:rsidR="00105B10" w:rsidRPr="00105B10" w:rsidRDefault="00105B10" w:rsidP="00105B10">
      <w:pPr>
        <w:rPr>
          <w:rFonts w:ascii="Times New Roman" w:eastAsia="TimesNewRomanPS-BoldMT" w:hAnsi="Times New Roman"/>
          <w:sz w:val="20"/>
          <w:szCs w:val="20"/>
        </w:rPr>
      </w:pPr>
      <w:bookmarkStart w:id="364" w:name="_Toc5632906"/>
      <w:bookmarkStart w:id="365" w:name="bookmark12"/>
      <w:r w:rsidRPr="00105B10">
        <w:rPr>
          <w:rFonts w:ascii="Times New Roman" w:eastAsia="TimesNewRomanPS-BoldMT" w:hAnsi="Times New Roman"/>
          <w:sz w:val="20"/>
          <w:szCs w:val="20"/>
        </w:rPr>
        <w:t xml:space="preserve">е) </w:t>
      </w:r>
      <w:r w:rsidRPr="00105B10">
        <w:rPr>
          <w:rFonts w:ascii="Times New Roman" w:hAnsi="Times New Roman"/>
          <w:sz w:val="20"/>
          <w:szCs w:val="20"/>
        </w:rPr>
        <w:t>схемы выдачи тепловой мощности, структура теплофикационных установок (для источников тепловой энергии, функционирующих в режиме комбинированной выработки электрической и тепловой энергии)</w:t>
      </w:r>
      <w:bookmarkEnd w:id="364"/>
    </w:p>
    <w:bookmarkEnd w:id="365"/>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 xml:space="preserve">Котельная в п. Сентябрьский работает в режиме выработки только тепловой энергии, теплофикационное оборудование на ней отсутствует. </w:t>
      </w:r>
    </w:p>
    <w:p w:rsidR="00105B10" w:rsidRPr="00105B10" w:rsidRDefault="00105B10" w:rsidP="00105B10">
      <w:pPr>
        <w:rPr>
          <w:rFonts w:ascii="Times New Roman" w:eastAsia="TimesNewRomanPS-BoldMT" w:hAnsi="Times New Roman"/>
          <w:sz w:val="20"/>
          <w:szCs w:val="20"/>
        </w:rPr>
      </w:pPr>
      <w:bookmarkStart w:id="366" w:name="_Toc5632907"/>
      <w:bookmarkStart w:id="367" w:name="bookmark13"/>
      <w:r w:rsidRPr="00105B10">
        <w:rPr>
          <w:rFonts w:ascii="Times New Roman" w:eastAsia="TimesNewRomanPS-BoldMT" w:hAnsi="Times New Roman"/>
          <w:sz w:val="20"/>
          <w:szCs w:val="20"/>
        </w:rPr>
        <w:t xml:space="preserve">ж) </w:t>
      </w:r>
      <w:r w:rsidRPr="00105B10">
        <w:rPr>
          <w:rFonts w:ascii="Times New Roman" w:hAnsi="Times New Roman"/>
          <w:sz w:val="20"/>
          <w:szCs w:val="20"/>
        </w:rPr>
        <w:t>способы регулирования отпуска тепловой энергии от источников тепловой энергии с обоснованием выбора графика изменения температур и расхода теплоносителя в зависимости от температуры наружного воздуха</w:t>
      </w:r>
      <w:bookmarkEnd w:id="366"/>
    </w:p>
    <w:bookmarkEnd w:id="367"/>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 xml:space="preserve">Отпуск тепловой энергии в систему теплоснабжения сельского поселения Сентябрьский осуществляется центральным качественным регулированием по утвержденному температурному графику 95/70ºС на расчетную температуру наружного воздуха -43ºС. </w:t>
      </w:r>
    </w:p>
    <w:p w:rsidR="00105B10" w:rsidRPr="00105B10" w:rsidRDefault="00105B10" w:rsidP="00105B10">
      <w:pPr>
        <w:rPr>
          <w:rFonts w:ascii="Times New Roman" w:eastAsia="TimesNewRomanPS-BoldMT" w:hAnsi="Times New Roman"/>
          <w:sz w:val="20"/>
          <w:szCs w:val="20"/>
        </w:rPr>
      </w:pPr>
      <w:bookmarkStart w:id="368" w:name="_Toc5632908"/>
      <w:bookmarkStart w:id="369" w:name="bookmark14"/>
      <w:r w:rsidRPr="00105B10">
        <w:rPr>
          <w:rFonts w:ascii="Times New Roman" w:eastAsia="TimesNewRomanPS-BoldMT" w:hAnsi="Times New Roman"/>
          <w:sz w:val="20"/>
          <w:szCs w:val="20"/>
        </w:rPr>
        <w:t xml:space="preserve">з) </w:t>
      </w:r>
      <w:r w:rsidRPr="00105B10">
        <w:rPr>
          <w:rFonts w:ascii="Times New Roman" w:hAnsi="Times New Roman"/>
          <w:sz w:val="20"/>
          <w:szCs w:val="20"/>
        </w:rPr>
        <w:t>среднегодовая загрузка оборудования</w:t>
      </w:r>
      <w:bookmarkEnd w:id="368"/>
    </w:p>
    <w:bookmarkEnd w:id="369"/>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 xml:space="preserve">Годовая загрузка котельной не является равномерной. Как правило, летние нагрузки ниже зимних, вследствие более высокой температуры водопроводной воды, а также благодаря меньшим теплопотерям теплопроводов. Пиковые нагрузки приходятся фактически на самый холодный месяц года – январь. </w:t>
      </w:r>
    </w:p>
    <w:p w:rsidR="00105B10" w:rsidRPr="00105B10" w:rsidRDefault="00105B10" w:rsidP="00105B10">
      <w:pPr>
        <w:rPr>
          <w:rFonts w:ascii="Times New Roman" w:eastAsia="TimesNewRomanPS-BoldMT" w:hAnsi="Times New Roman"/>
          <w:sz w:val="20"/>
          <w:szCs w:val="20"/>
        </w:rPr>
      </w:pPr>
      <w:bookmarkStart w:id="370" w:name="_Toc5632909"/>
      <w:bookmarkStart w:id="371" w:name="bookmark15"/>
      <w:r w:rsidRPr="00105B10">
        <w:rPr>
          <w:rFonts w:ascii="Times New Roman" w:eastAsia="TimesNewRomanPS-BoldMT" w:hAnsi="Times New Roman"/>
          <w:sz w:val="20"/>
          <w:szCs w:val="20"/>
        </w:rPr>
        <w:t xml:space="preserve">и) </w:t>
      </w:r>
      <w:r w:rsidRPr="00105B10">
        <w:rPr>
          <w:rFonts w:ascii="Times New Roman" w:hAnsi="Times New Roman"/>
          <w:sz w:val="20"/>
          <w:szCs w:val="20"/>
        </w:rPr>
        <w:t>способы учета тепла, отпущенного в тепловые сети</w:t>
      </w:r>
      <w:bookmarkEnd w:id="370"/>
    </w:p>
    <w:bookmarkEnd w:id="371"/>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 xml:space="preserve">Информация по коммерческим приборам учёта, заказчиком не предоставлена. </w:t>
      </w:r>
    </w:p>
    <w:p w:rsidR="00105B10" w:rsidRPr="00105B10" w:rsidRDefault="00105B10" w:rsidP="00105B10">
      <w:pPr>
        <w:rPr>
          <w:rFonts w:ascii="Times New Roman" w:eastAsia="TimesNewRomanPS-BoldMT" w:hAnsi="Times New Roman"/>
          <w:sz w:val="20"/>
          <w:szCs w:val="20"/>
        </w:rPr>
      </w:pPr>
      <w:bookmarkStart w:id="372" w:name="_Toc5632910"/>
      <w:r w:rsidRPr="00105B10">
        <w:rPr>
          <w:rFonts w:ascii="Times New Roman" w:eastAsia="TimesNewRomanPS-BoldMT" w:hAnsi="Times New Roman"/>
          <w:sz w:val="20"/>
          <w:szCs w:val="20"/>
        </w:rPr>
        <w:t xml:space="preserve">к) </w:t>
      </w:r>
      <w:r w:rsidRPr="00105B10">
        <w:rPr>
          <w:rFonts w:ascii="Times New Roman" w:hAnsi="Times New Roman"/>
          <w:sz w:val="20"/>
          <w:szCs w:val="20"/>
        </w:rPr>
        <w:t>статистика отказов и восстановлений оборудования источников тепловой энергии</w:t>
      </w:r>
      <w:bookmarkEnd w:id="372"/>
    </w:p>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bidi="ru-RU"/>
        </w:rPr>
        <w:t>Аварий с момента ввода котельной в эксплуатацию, приведших (не приведших) к нарушению подачи тепла, зарегистрировано не было</w:t>
      </w:r>
      <w:r w:rsidRPr="00105B10">
        <w:rPr>
          <w:rFonts w:ascii="Times New Roman" w:hAnsi="Times New Roman"/>
          <w:sz w:val="20"/>
          <w:szCs w:val="20"/>
          <w:lang w:eastAsia="en-US"/>
        </w:rPr>
        <w:t xml:space="preserve">. </w:t>
      </w:r>
    </w:p>
    <w:p w:rsidR="00105B10" w:rsidRPr="00105B10" w:rsidRDefault="00105B10" w:rsidP="00105B10">
      <w:pPr>
        <w:rPr>
          <w:rFonts w:ascii="Times New Roman" w:eastAsia="TimesNewRomanPS-BoldMT" w:hAnsi="Times New Roman"/>
          <w:sz w:val="20"/>
          <w:szCs w:val="20"/>
        </w:rPr>
      </w:pPr>
      <w:bookmarkStart w:id="373" w:name="_Toc5632911"/>
      <w:r w:rsidRPr="00105B10">
        <w:rPr>
          <w:rFonts w:ascii="Times New Roman" w:eastAsia="TimesNewRomanPS-BoldMT" w:hAnsi="Times New Roman"/>
          <w:sz w:val="20"/>
          <w:szCs w:val="20"/>
        </w:rPr>
        <w:t xml:space="preserve">л) </w:t>
      </w:r>
      <w:r w:rsidRPr="00105B10">
        <w:rPr>
          <w:rFonts w:ascii="Times New Roman" w:hAnsi="Times New Roman"/>
          <w:sz w:val="20"/>
          <w:szCs w:val="20"/>
        </w:rPr>
        <w:t>предписания надзорных органов по запрещению дальнейшей эксплуатации источников тепловой энергии</w:t>
      </w:r>
      <w:bookmarkEnd w:id="373"/>
    </w:p>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bidi="ru-RU"/>
        </w:rPr>
        <w:t>Предписания надзорных органов по запрещению дальнейшей деятельности котельной – не выдавались</w:t>
      </w:r>
      <w:r w:rsidRPr="00105B10">
        <w:rPr>
          <w:rFonts w:ascii="Times New Roman" w:hAnsi="Times New Roman"/>
          <w:sz w:val="20"/>
          <w:szCs w:val="20"/>
          <w:lang w:eastAsia="en-US"/>
        </w:rPr>
        <w:t xml:space="preserve">. </w:t>
      </w:r>
    </w:p>
    <w:p w:rsidR="00105B10" w:rsidRPr="00105B10" w:rsidRDefault="00105B10" w:rsidP="00105B10">
      <w:pPr>
        <w:rPr>
          <w:rFonts w:ascii="Times New Roman" w:hAnsi="Times New Roman"/>
          <w:sz w:val="20"/>
          <w:szCs w:val="20"/>
        </w:rPr>
      </w:pPr>
      <w:bookmarkStart w:id="374" w:name="_Toc522105682"/>
      <w:bookmarkStart w:id="375" w:name="_Toc533067295"/>
      <w:bookmarkStart w:id="376" w:name="_Toc5632912"/>
      <w:r w:rsidRPr="00105B10">
        <w:rPr>
          <w:rFonts w:ascii="Times New Roman" w:hAnsi="Times New Roman"/>
          <w:sz w:val="20"/>
          <w:szCs w:val="20"/>
        </w:rPr>
        <w:lastRenderedPageBreak/>
        <w:t>м) перечень источников тепловой энергии и (или) оборудования (турбоагрегатов), входящего в их состав (для источников тепловой энергии, функционирующих в режиме комбинированной выработки электрической и тепловой энергии),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w:t>
      </w:r>
      <w:bookmarkEnd w:id="374"/>
      <w:bookmarkEnd w:id="375"/>
      <w:bookmarkEnd w:id="376"/>
    </w:p>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 xml:space="preserve">На территории сельского поселения Сентябрьский источники тепловой энергии, функционирующие в режиме комбинированной выработки электрической и тепловой энергии, отсутствуют. </w:t>
      </w:r>
    </w:p>
    <w:p w:rsidR="00105B10" w:rsidRPr="00105B10" w:rsidRDefault="00105B10" w:rsidP="00105B10">
      <w:pPr>
        <w:rPr>
          <w:rFonts w:ascii="Times New Roman" w:hAnsi="Times New Roman"/>
          <w:sz w:val="20"/>
          <w:szCs w:val="20"/>
        </w:rPr>
      </w:pPr>
      <w:bookmarkStart w:id="377" w:name="_Toc5632913"/>
      <w:r w:rsidRPr="00105B10">
        <w:rPr>
          <w:rFonts w:ascii="Times New Roman" w:hAnsi="Times New Roman"/>
          <w:sz w:val="20"/>
          <w:szCs w:val="20"/>
        </w:rPr>
        <w:t>Тепловые сети, сооружения на них</w:t>
      </w:r>
      <w:bookmarkEnd w:id="377"/>
    </w:p>
    <w:p w:rsidR="00105B10" w:rsidRPr="00105B10" w:rsidRDefault="00105B10" w:rsidP="00105B10">
      <w:pPr>
        <w:rPr>
          <w:rFonts w:ascii="Times New Roman" w:eastAsia="TimesNewRomanPS-BoldMT" w:hAnsi="Times New Roman"/>
          <w:sz w:val="20"/>
          <w:szCs w:val="20"/>
        </w:rPr>
      </w:pPr>
      <w:bookmarkStart w:id="378" w:name="_Toc5632914"/>
      <w:r w:rsidRPr="00105B10">
        <w:rPr>
          <w:rFonts w:ascii="Times New Roman" w:eastAsia="TimesNewRomanPS-BoldMT" w:hAnsi="Times New Roman"/>
          <w:sz w:val="20"/>
          <w:szCs w:val="20"/>
        </w:rPr>
        <w:t xml:space="preserve">а) </w:t>
      </w:r>
      <w:r w:rsidRPr="00105B10">
        <w:rPr>
          <w:rFonts w:ascii="Times New Roman" w:hAnsi="Times New Roman"/>
          <w:sz w:val="20"/>
          <w:szCs w:val="20"/>
        </w:rPr>
        <w:t>описание структуры тепловых сетей от каждого источника тепловой энергии, от магистральных выводов до центральных тепловых пунктов (если таковые имеются) или до ввода в жилой квартал или промышленный объект с выделением сетей горячего водоснабжения</w:t>
      </w:r>
      <w:bookmarkEnd w:id="378"/>
    </w:p>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 xml:space="preserve">Общая протяженность тепловых сетей, используемых для транспорта теплоносителя от котельной до потребителей, составляет 5,015 км в двухтрубном исчислении, из них 3,1 км (61,8%) – ведомственные, 1,93 км (38,5%) – муниципальные. Износ тепловых сетей по данным УКС и ЖКК – 52%. </w:t>
      </w:r>
    </w:p>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 xml:space="preserve">Муниципальные сети по договору аренды эксплуатирует и обслуживает «Пойковское муниципальное унитарное предприятие «Управление тепловодоснабжения». Граница балансовой принадлежности тепловых сетей ведомственной котельной и ПМУП «УТВС» – ТК 1/1. Все ведомственные сети (3,1 км – 100%) проложены подземно, бесканально. Муниципальные тепловые сети проложены: 1,458 км (75,5%) подземно, бесканально; 0,47 км (24,5%) – надземно. </w:t>
      </w:r>
    </w:p>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 xml:space="preserve">Расчетный и фактический температурный график теплоснабжения сельского поселения 95/70°С. </w:t>
      </w:r>
    </w:p>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 xml:space="preserve">Водяные тепловые сети от котельной двухтрубные: подающий и обратный трубопроводы на отопление и открытый водоразбор ГВС, от ЦТП – четырёхтрубные (схема ГВС от ЦТП в настоящее время не работает). </w:t>
      </w:r>
    </w:p>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 xml:space="preserve">По данным УКС и ЖКК в ветхо-аварийном состоянии 0,42 км тепловых сетей. </w:t>
      </w:r>
    </w:p>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 xml:space="preserve">Расход теплоносителя – 149 т/час. Подпитка тепловых сетей (в том числе на ГВС по открытой схеме – 3,16 т/час или 2,1%) – 3,9 т/час. </w:t>
      </w:r>
    </w:p>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 xml:space="preserve">Из 66-ти потребителей тепловой энергии только 30-ть пользуются услугой отопления и ГВС по открытой схеме (из обратного трубопровода), 3-и потребителя – ГВС по закрытой схеме; 33 потребителя – только отопление, системы ГВС не имеют. </w:t>
      </w:r>
    </w:p>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 xml:space="preserve">Протяженность тепловых сетей представлена в таблице 1.8. </w:t>
      </w:r>
    </w:p>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Таблица 1.8</w:t>
      </w:r>
    </w:p>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Протяженность тепловых сетей от источника тепловой энергии до потребителей сельского поселения Сентябрьский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959"/>
        <w:gridCol w:w="3405"/>
      </w:tblGrid>
      <w:tr w:rsidR="00105B10" w:rsidRPr="00105B10" w:rsidTr="00105B10">
        <w:trPr>
          <w:trHeight w:val="376"/>
        </w:trPr>
        <w:tc>
          <w:tcPr>
            <w:tcW w:w="3182" w:type="pct"/>
            <w:shd w:val="clear" w:color="auto" w:fill="auto"/>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Котельная</w:t>
            </w:r>
          </w:p>
        </w:tc>
        <w:tc>
          <w:tcPr>
            <w:tcW w:w="1818" w:type="pct"/>
            <w:shd w:val="clear" w:color="auto" w:fill="auto"/>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Протяженность тепловых сетей, м</w:t>
            </w:r>
          </w:p>
        </w:tc>
      </w:tr>
      <w:tr w:rsidR="00105B10" w:rsidRPr="00105B10" w:rsidTr="00105B10">
        <w:tc>
          <w:tcPr>
            <w:tcW w:w="3182" w:type="pct"/>
            <w:shd w:val="clear" w:color="auto" w:fill="auto"/>
            <w:vAlign w:val="center"/>
          </w:tcPr>
          <w:p w:rsidR="00105B10" w:rsidRPr="00105B10" w:rsidRDefault="00105B10" w:rsidP="00105B10">
            <w:pPr>
              <w:rPr>
                <w:rFonts w:ascii="Times New Roman" w:hAnsi="Times New Roman"/>
                <w:sz w:val="20"/>
                <w:szCs w:val="20"/>
                <w:lang w:eastAsia="en-US"/>
              </w:rPr>
            </w:pPr>
            <w:r w:rsidRPr="00105B10">
              <w:rPr>
                <w:rFonts w:ascii="Times New Roman" w:eastAsia="Century Schoolbook" w:hAnsi="Times New Roman"/>
                <w:sz w:val="20"/>
                <w:szCs w:val="20"/>
                <w:lang w:bidi="ru-RU"/>
              </w:rPr>
              <w:t>Котельная ЛПДС «Южный Балык»</w:t>
            </w:r>
          </w:p>
        </w:tc>
        <w:tc>
          <w:tcPr>
            <w:tcW w:w="1818" w:type="pct"/>
            <w:shd w:val="clear" w:color="auto" w:fill="auto"/>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5015,0</w:t>
            </w:r>
          </w:p>
        </w:tc>
      </w:tr>
    </w:tbl>
    <w:p w:rsidR="00105B10" w:rsidRPr="00105B10" w:rsidRDefault="00105B10" w:rsidP="00105B10">
      <w:pPr>
        <w:rPr>
          <w:rFonts w:ascii="Times New Roman" w:eastAsia="TimesNewRomanPS-BoldMT" w:hAnsi="Times New Roman"/>
          <w:sz w:val="20"/>
          <w:szCs w:val="20"/>
        </w:rPr>
      </w:pPr>
      <w:bookmarkStart w:id="379" w:name="_Toc5632915"/>
      <w:r w:rsidRPr="00105B10">
        <w:rPr>
          <w:rFonts w:ascii="Times New Roman" w:eastAsia="TimesNewRomanPS-BoldMT" w:hAnsi="Times New Roman"/>
          <w:sz w:val="20"/>
          <w:szCs w:val="20"/>
        </w:rPr>
        <w:t xml:space="preserve">б) </w:t>
      </w:r>
      <w:r w:rsidRPr="00105B10">
        <w:rPr>
          <w:rFonts w:ascii="Times New Roman" w:hAnsi="Times New Roman"/>
          <w:sz w:val="20"/>
          <w:szCs w:val="20"/>
        </w:rPr>
        <w:t>карты (схемы) тепловых сетей в зонах действия источников тепловой энергии в электронной форме и (или) на бумажном носителе</w:t>
      </w:r>
      <w:bookmarkEnd w:id="379"/>
    </w:p>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 xml:space="preserve">На рисунке 1.2 представлена схема тепловых сетей сельского поселения Сентябрьский. </w:t>
      </w:r>
    </w:p>
    <w:p w:rsidR="00105B10" w:rsidRPr="00105B10" w:rsidRDefault="005B6997" w:rsidP="00105B10">
      <w:pPr>
        <w:rPr>
          <w:rFonts w:ascii="Times New Roman" w:hAnsi="Times New Roman"/>
          <w:sz w:val="20"/>
          <w:szCs w:val="20"/>
        </w:rPr>
      </w:pPr>
      <w:r>
        <w:rPr>
          <w:rFonts w:ascii="Times New Roman" w:hAnsi="Times New Roman"/>
          <w:noProof/>
          <w:sz w:val="20"/>
          <w:szCs w:val="20"/>
        </w:rPr>
        <w:lastRenderedPageBreak/>
        <w:pict>
          <v:shape id="Рисунок 12" o:spid="_x0000_i1036" type="#_x0000_t75" style="width:444.3pt;height:598.7pt;visibility:visible;mso-wrap-style:square">
            <v:imagedata r:id="rId24" o:title=""/>
          </v:shape>
        </w:pict>
      </w:r>
    </w:p>
    <w:p w:rsidR="00105B10" w:rsidRPr="00105B10" w:rsidRDefault="00105B10" w:rsidP="00105B10">
      <w:pPr>
        <w:rPr>
          <w:rFonts w:ascii="Times New Roman" w:hAnsi="Times New Roman"/>
          <w:sz w:val="20"/>
          <w:szCs w:val="20"/>
        </w:rPr>
      </w:pPr>
      <w:r w:rsidRPr="00105B10">
        <w:rPr>
          <w:rFonts w:ascii="Times New Roman" w:hAnsi="Times New Roman"/>
          <w:sz w:val="20"/>
          <w:szCs w:val="20"/>
        </w:rPr>
        <w:t>Рисунок 1.2. Схема тепловых сетей котельной ЛПДС «Южный Балык»</w:t>
      </w:r>
    </w:p>
    <w:p w:rsidR="00105B10" w:rsidRPr="00105B10" w:rsidRDefault="00105B10" w:rsidP="00105B10">
      <w:pPr>
        <w:rPr>
          <w:rFonts w:ascii="Times New Roman" w:eastAsia="TimesNewRomanPS-BoldMT" w:hAnsi="Times New Roman"/>
          <w:sz w:val="20"/>
          <w:szCs w:val="20"/>
        </w:rPr>
      </w:pPr>
      <w:bookmarkStart w:id="380" w:name="_Toc5632916"/>
      <w:r w:rsidRPr="00105B10">
        <w:rPr>
          <w:rFonts w:ascii="Times New Roman" w:eastAsia="TimesNewRomanPS-BoldMT" w:hAnsi="Times New Roman"/>
          <w:sz w:val="20"/>
          <w:szCs w:val="20"/>
        </w:rPr>
        <w:t xml:space="preserve">в) </w:t>
      </w:r>
      <w:r w:rsidRPr="00105B10">
        <w:rPr>
          <w:rFonts w:ascii="Times New Roman" w:hAnsi="Times New Roman"/>
          <w:sz w:val="20"/>
          <w:szCs w:val="20"/>
        </w:rPr>
        <w:t>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тепловой нагрузки потребителей, подключенных к таким участкам</w:t>
      </w:r>
      <w:bookmarkEnd w:id="380"/>
    </w:p>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bidi="ru-RU"/>
        </w:rPr>
        <w:t xml:space="preserve">Прокладка трубопроводов тепловых сетей в п. Сентябрьский выполнена следующими способами: </w:t>
      </w:r>
    </w:p>
    <w:p w:rsidR="00105B10" w:rsidRPr="00105B10" w:rsidRDefault="00105B10" w:rsidP="00105B10">
      <w:pPr>
        <w:rPr>
          <w:rFonts w:ascii="Times New Roman" w:hAnsi="Times New Roman"/>
          <w:sz w:val="20"/>
          <w:szCs w:val="20"/>
        </w:rPr>
      </w:pPr>
      <w:r w:rsidRPr="00105B10">
        <w:rPr>
          <w:rFonts w:ascii="Times New Roman" w:hAnsi="Times New Roman"/>
          <w:sz w:val="20"/>
          <w:szCs w:val="20"/>
          <w:lang w:bidi="ru-RU"/>
        </w:rPr>
        <w:lastRenderedPageBreak/>
        <w:t xml:space="preserve">надземная на низких опорах; </w:t>
      </w:r>
    </w:p>
    <w:p w:rsidR="00105B10" w:rsidRPr="00105B10" w:rsidRDefault="00105B10" w:rsidP="00105B10">
      <w:pPr>
        <w:rPr>
          <w:rFonts w:ascii="Times New Roman" w:hAnsi="Times New Roman"/>
          <w:sz w:val="20"/>
          <w:szCs w:val="20"/>
        </w:rPr>
      </w:pPr>
      <w:r w:rsidRPr="00105B10">
        <w:rPr>
          <w:rFonts w:ascii="Times New Roman" w:hAnsi="Times New Roman"/>
          <w:sz w:val="20"/>
          <w:szCs w:val="20"/>
          <w:lang w:bidi="ru-RU"/>
        </w:rPr>
        <w:t xml:space="preserve">подземная – бесканальная. </w:t>
      </w:r>
    </w:p>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bidi="ru-RU"/>
        </w:rPr>
        <w:t xml:space="preserve">Информация о годе начала эксплуатации тепловых сетей не представлена, но можно предположить начало эксплуатации совместно со строительством котельной. </w:t>
      </w:r>
    </w:p>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 xml:space="preserve">Водяные тепловые сети от котельной двухтрубные: подающий и обратный трубопроводы на отопление и открытый водоразбор ГВС, от ЦТП – четырёхтрубные (схема ГВС от ЦТП в настоящее время не работает). </w:t>
      </w:r>
    </w:p>
    <w:p w:rsidR="00105B10" w:rsidRPr="00105B10" w:rsidRDefault="00105B10" w:rsidP="00105B10">
      <w:pPr>
        <w:rPr>
          <w:rFonts w:ascii="Times New Roman" w:hAnsi="Times New Roman"/>
          <w:sz w:val="20"/>
          <w:szCs w:val="20"/>
          <w:lang w:bidi="ru-RU"/>
        </w:rPr>
      </w:pPr>
      <w:r w:rsidRPr="00105B10">
        <w:rPr>
          <w:rFonts w:ascii="Times New Roman" w:hAnsi="Times New Roman"/>
          <w:sz w:val="20"/>
          <w:szCs w:val="20"/>
          <w:lang w:eastAsia="en-US"/>
        </w:rPr>
        <w:t xml:space="preserve">По данным УКС и ЖКК в ветхо-аварийном состоянии 0,42 км тепловых сетей. </w:t>
      </w:r>
    </w:p>
    <w:p w:rsidR="00105B10" w:rsidRPr="00105B10" w:rsidRDefault="00105B10" w:rsidP="00105B10">
      <w:pPr>
        <w:rPr>
          <w:rFonts w:ascii="Times New Roman" w:hAnsi="Times New Roman"/>
          <w:sz w:val="20"/>
          <w:szCs w:val="20"/>
          <w:lang w:bidi="ru-RU"/>
        </w:rPr>
      </w:pPr>
      <w:r w:rsidRPr="00105B10">
        <w:rPr>
          <w:rFonts w:ascii="Times New Roman" w:hAnsi="Times New Roman"/>
          <w:sz w:val="20"/>
          <w:szCs w:val="20"/>
          <w:lang w:bidi="ru-RU"/>
        </w:rPr>
        <w:t xml:space="preserve">Характеристика грунта. </w:t>
      </w:r>
    </w:p>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 xml:space="preserve">Территория поселения расположена в Юганско-Иртышском округе светлоземов, светлоземов глеевых и глеевых суглинистых на озерно-аллювиальных отложениях и торфиных верховых почв грядово-мочажинных, грядово-мочажино-озерковых и сосново-сфанговых (рямов) болот. </w:t>
      </w:r>
    </w:p>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 xml:space="preserve">Почвообразующими породами служат суглинки, в том числе подстилаемые песками. </w:t>
      </w:r>
    </w:p>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 xml:space="preserve">Западно-Сибирская равнина сформировалась в пределах эпигерценской плиты, фундамент которой сложен интенсивно дислоцированными палеозойскими отложениями. Эти породы повсюду покрыты чехлом горизонтально лежащих рыхлых морских и континентальных мезокайнозойских отложений (глин, песчаников, и др.), мощность которых превышает 1 тыс. м., а в некоторых впадинах фундамента достигает 3 – тыс. м. Между палеозойским основанием Западно-Сибирской равнины и ее мезокайназойским покровом многие геологи выделяют осадочные и магматические образования «второго» структурного яруса, в определении объема которого нет единого мнения. </w:t>
      </w:r>
    </w:p>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 xml:space="preserve">В толщах мезокайназойский (главным образом юрских и нижнемеловых) отложений центральных районов Западной Сибири сконцентрированы наиболее богатые месторождения нефти. Они приурочены к валам, куполовидным поднятиям и локальным структурам платформенного чехла. </w:t>
      </w:r>
    </w:p>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Нижнемеловые отложения представлены фроловской и ханты-мансийской свитами. Фроловская свита является нефтегазоносной, ее мощность до 600-</w:t>
      </w:r>
      <w:smartTag w:uri="urn:schemas-microsoft-com:office:smarttags" w:element="metricconverter">
        <w:smartTagPr>
          <w:attr w:name="ProductID" w:val="800 м"/>
        </w:smartTagPr>
        <w:r w:rsidRPr="00105B10">
          <w:rPr>
            <w:rFonts w:ascii="Times New Roman" w:hAnsi="Times New Roman"/>
            <w:sz w:val="20"/>
            <w:szCs w:val="20"/>
            <w:lang w:eastAsia="en-US"/>
          </w:rPr>
          <w:t>800 м</w:t>
        </w:r>
      </w:smartTag>
      <w:r w:rsidRPr="00105B10">
        <w:rPr>
          <w:rFonts w:ascii="Times New Roman" w:hAnsi="Times New Roman"/>
          <w:sz w:val="20"/>
          <w:szCs w:val="20"/>
          <w:lang w:eastAsia="en-US"/>
        </w:rPr>
        <w:t xml:space="preserve">, представлена аргиллитами с прослоями глинистых известняков. </w:t>
      </w:r>
    </w:p>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 xml:space="preserve">В гидрогеологическом плане рассматриваемая территория относится к Западно-Сибирскому артезианскому бассейну. </w:t>
      </w:r>
    </w:p>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 xml:space="preserve">Верхний гидрогеологический этаж включает водоносные горизонты и комплексы, приуроченные к отложениям плиоцен- четвертичного, олигоценового и эоценового возраста. Воды верхнего гидрогеологического этажа пресные с минерализацией преимущественно до 1 г/дм3. Мощность этажа до </w:t>
      </w:r>
      <w:smartTag w:uri="urn:schemas-microsoft-com:office:smarttags" w:element="metricconverter">
        <w:smartTagPr>
          <w:attr w:name="ProductID" w:val="300 м"/>
        </w:smartTagPr>
        <w:r w:rsidRPr="00105B10">
          <w:rPr>
            <w:rFonts w:ascii="Times New Roman" w:hAnsi="Times New Roman"/>
            <w:sz w:val="20"/>
            <w:szCs w:val="20"/>
            <w:lang w:eastAsia="en-US"/>
          </w:rPr>
          <w:t>300 м</w:t>
        </w:r>
      </w:smartTag>
      <w:r w:rsidRPr="00105B10">
        <w:rPr>
          <w:rFonts w:ascii="Times New Roman" w:hAnsi="Times New Roman"/>
          <w:sz w:val="20"/>
          <w:szCs w:val="20"/>
          <w:lang w:eastAsia="en-US"/>
        </w:rPr>
        <w:t xml:space="preserve">. </w:t>
      </w:r>
    </w:p>
    <w:p w:rsidR="00105B10" w:rsidRPr="00105B10" w:rsidRDefault="00105B10" w:rsidP="00105B10">
      <w:pPr>
        <w:rPr>
          <w:rFonts w:ascii="Times New Roman" w:eastAsia="TimesNewRomanPS-BoldMT" w:hAnsi="Times New Roman"/>
          <w:sz w:val="20"/>
          <w:szCs w:val="20"/>
        </w:rPr>
      </w:pPr>
      <w:bookmarkStart w:id="381" w:name="_Toc5632917"/>
      <w:bookmarkStart w:id="382" w:name="bookmark16"/>
      <w:r w:rsidRPr="00105B10">
        <w:rPr>
          <w:rFonts w:ascii="Times New Roman" w:eastAsia="TimesNewRomanPS-BoldMT" w:hAnsi="Times New Roman"/>
          <w:sz w:val="20"/>
          <w:szCs w:val="20"/>
        </w:rPr>
        <w:t xml:space="preserve">г) </w:t>
      </w:r>
      <w:r w:rsidRPr="00105B10">
        <w:rPr>
          <w:rFonts w:ascii="Times New Roman" w:hAnsi="Times New Roman"/>
          <w:sz w:val="20"/>
          <w:szCs w:val="20"/>
        </w:rPr>
        <w:t>описание типов и количества секционирующей и регулирующей арматуры на тепловых сетях</w:t>
      </w:r>
      <w:bookmarkEnd w:id="381"/>
    </w:p>
    <w:bookmarkEnd w:id="382"/>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 xml:space="preserve">Запорная арматура установлена на выходе из котельной, на ответвлениях тепловых сетей от магистральных линий в сторону потребителей. Секционирующая арматура установлена на трубопроводах перемычках между котельными (на закольцовках). </w:t>
      </w:r>
    </w:p>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 xml:space="preserve">Регулирующая арматура отсутствует. </w:t>
      </w:r>
    </w:p>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 xml:space="preserve">Тип установленной арматуры – преимущественно задвижки и клапаны, материал корпуса – сталь. </w:t>
      </w:r>
    </w:p>
    <w:p w:rsidR="00105B10" w:rsidRPr="00105B10" w:rsidRDefault="00105B10" w:rsidP="00105B10">
      <w:pPr>
        <w:rPr>
          <w:rFonts w:ascii="Times New Roman" w:eastAsia="TimesNewRomanPS-BoldMT" w:hAnsi="Times New Roman"/>
          <w:sz w:val="20"/>
          <w:szCs w:val="20"/>
        </w:rPr>
      </w:pPr>
      <w:bookmarkStart w:id="383" w:name="_Toc5632918"/>
      <w:bookmarkStart w:id="384" w:name="bookmark17"/>
      <w:r w:rsidRPr="00105B10">
        <w:rPr>
          <w:rFonts w:ascii="Times New Roman" w:eastAsia="TimesNewRomanPS-BoldMT" w:hAnsi="Times New Roman"/>
          <w:sz w:val="20"/>
          <w:szCs w:val="20"/>
        </w:rPr>
        <w:t xml:space="preserve">д) </w:t>
      </w:r>
      <w:r w:rsidRPr="00105B10">
        <w:rPr>
          <w:rFonts w:ascii="Times New Roman" w:hAnsi="Times New Roman"/>
          <w:sz w:val="20"/>
          <w:szCs w:val="20"/>
        </w:rPr>
        <w:t>описание типов и строительных особенностей тепловых пунктов, тепловых камер и павильонов</w:t>
      </w:r>
      <w:bookmarkEnd w:id="383"/>
    </w:p>
    <w:bookmarkEnd w:id="384"/>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Тепловые камеры и павильоны в п. Сентябрьский выполнены из дерева, фундаментных блоков и стального листа. Камеры расположены в местах установки задвижек, спускных и воздушных кранов.</w:t>
      </w:r>
    </w:p>
    <w:p w:rsidR="00105B10" w:rsidRPr="00105B10" w:rsidRDefault="00105B10" w:rsidP="00105B10">
      <w:pPr>
        <w:rPr>
          <w:rFonts w:ascii="Times New Roman" w:eastAsia="TimesNewRomanPS-BoldMT" w:hAnsi="Times New Roman"/>
          <w:sz w:val="20"/>
          <w:szCs w:val="20"/>
        </w:rPr>
      </w:pPr>
      <w:bookmarkStart w:id="385" w:name="_Toc5632919"/>
      <w:bookmarkStart w:id="386" w:name="bookmark18"/>
      <w:r w:rsidRPr="00105B10">
        <w:rPr>
          <w:rFonts w:ascii="Times New Roman" w:eastAsia="TimesNewRomanPS-BoldMT" w:hAnsi="Times New Roman"/>
          <w:sz w:val="20"/>
          <w:szCs w:val="20"/>
        </w:rPr>
        <w:lastRenderedPageBreak/>
        <w:t xml:space="preserve">е) </w:t>
      </w:r>
      <w:r w:rsidRPr="00105B10">
        <w:rPr>
          <w:rFonts w:ascii="Times New Roman" w:hAnsi="Times New Roman"/>
          <w:sz w:val="20"/>
          <w:szCs w:val="20"/>
        </w:rPr>
        <w:t>описание графиков регулирования отпуска тепла в тепловые сети с анализом их обоснованности</w:t>
      </w:r>
      <w:bookmarkEnd w:id="385"/>
    </w:p>
    <w:bookmarkEnd w:id="386"/>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 xml:space="preserve">Отпуск тепловой энергии в систему теплоснабжения сельского поселения Сентябрьский осуществляется центральным качественным регулированием по утвержденному температурному графику 95/70ºС на расчетную температуру наружного воздуха -43ºС. </w:t>
      </w:r>
    </w:p>
    <w:p w:rsidR="00105B10" w:rsidRPr="00105B10" w:rsidRDefault="00105B10" w:rsidP="00105B10">
      <w:pPr>
        <w:rPr>
          <w:rFonts w:ascii="Times New Roman" w:eastAsia="TimesNewRomanPS-BoldMT" w:hAnsi="Times New Roman"/>
          <w:sz w:val="20"/>
          <w:szCs w:val="20"/>
        </w:rPr>
      </w:pPr>
      <w:bookmarkStart w:id="387" w:name="_Toc5632920"/>
      <w:bookmarkStart w:id="388" w:name="bookmark19"/>
      <w:r w:rsidRPr="00105B10">
        <w:rPr>
          <w:rFonts w:ascii="Times New Roman" w:eastAsia="TimesNewRomanPS-BoldMT" w:hAnsi="Times New Roman"/>
          <w:sz w:val="20"/>
          <w:szCs w:val="20"/>
        </w:rPr>
        <w:t xml:space="preserve">ж) </w:t>
      </w:r>
      <w:r w:rsidRPr="00105B10">
        <w:rPr>
          <w:rFonts w:ascii="Times New Roman" w:hAnsi="Times New Roman"/>
          <w:sz w:val="20"/>
          <w:szCs w:val="20"/>
        </w:rPr>
        <w:t>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bookmarkEnd w:id="387"/>
    </w:p>
    <w:bookmarkEnd w:id="388"/>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bidi="ru-RU"/>
        </w:rPr>
        <w:t xml:space="preserve">Фактические температурные режимы отпуска тепла в тепловые сети соответствуют установленным по поселению температурным графикам качественного регулирования тепловой нагрузки. </w:t>
      </w:r>
    </w:p>
    <w:p w:rsidR="00105B10" w:rsidRPr="00105B10" w:rsidRDefault="00105B10" w:rsidP="00105B10">
      <w:pPr>
        <w:rPr>
          <w:rFonts w:ascii="Times New Roman" w:eastAsia="TimesNewRomanPS-BoldMT" w:hAnsi="Times New Roman"/>
          <w:sz w:val="20"/>
          <w:szCs w:val="20"/>
        </w:rPr>
      </w:pPr>
      <w:bookmarkStart w:id="389" w:name="_Toc5632921"/>
      <w:bookmarkStart w:id="390" w:name="bookmark20"/>
      <w:r w:rsidRPr="00105B10">
        <w:rPr>
          <w:rFonts w:ascii="Times New Roman" w:eastAsia="TimesNewRomanPS-BoldMT" w:hAnsi="Times New Roman"/>
          <w:sz w:val="20"/>
          <w:szCs w:val="20"/>
        </w:rPr>
        <w:t xml:space="preserve">з) </w:t>
      </w:r>
      <w:r w:rsidRPr="00105B10">
        <w:rPr>
          <w:rFonts w:ascii="Times New Roman" w:hAnsi="Times New Roman"/>
          <w:sz w:val="20"/>
          <w:szCs w:val="20"/>
        </w:rPr>
        <w:t>гидравлические режимы и пьезометрические графики тепловых сетей</w:t>
      </w:r>
      <w:bookmarkEnd w:id="389"/>
    </w:p>
    <w:bookmarkEnd w:id="390"/>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 xml:space="preserve">Гидравлические режимы тепловых сетей обусловлены качественным способом регулирования и неизменны на протяжении отопительного периода. Гидравлические режимы в тепловых сетях и пьезометрические графики представлены в электронной модели. </w:t>
      </w:r>
    </w:p>
    <w:p w:rsidR="00105B10" w:rsidRPr="00105B10" w:rsidRDefault="00105B10" w:rsidP="00105B10">
      <w:pPr>
        <w:rPr>
          <w:rFonts w:ascii="Times New Roman" w:eastAsia="TimesNewRomanPS-BoldMT" w:hAnsi="Times New Roman"/>
          <w:sz w:val="20"/>
          <w:szCs w:val="20"/>
        </w:rPr>
      </w:pPr>
      <w:bookmarkStart w:id="391" w:name="_Toc5632922"/>
      <w:r w:rsidRPr="00105B10">
        <w:rPr>
          <w:rFonts w:ascii="Times New Roman" w:eastAsia="TimesNewRomanPS-BoldMT" w:hAnsi="Times New Roman"/>
          <w:sz w:val="20"/>
          <w:szCs w:val="20"/>
        </w:rPr>
        <w:t xml:space="preserve">и) </w:t>
      </w:r>
      <w:r w:rsidRPr="00105B10">
        <w:rPr>
          <w:rFonts w:ascii="Times New Roman" w:hAnsi="Times New Roman"/>
          <w:sz w:val="20"/>
          <w:szCs w:val="20"/>
        </w:rPr>
        <w:t>статистику отказов тепловых сетей (аварийных ситуаций) за последние 5 лет</w:t>
      </w:r>
      <w:bookmarkEnd w:id="391"/>
    </w:p>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 xml:space="preserve">По данным предоставленной информации ПМУП «УТВС» аварийные отключения в сетях за отчетный 2018 год отсутствуют. </w:t>
      </w:r>
    </w:p>
    <w:p w:rsidR="00105B10" w:rsidRPr="00105B10" w:rsidRDefault="00105B10" w:rsidP="00105B10">
      <w:pPr>
        <w:rPr>
          <w:rFonts w:ascii="Times New Roman" w:eastAsia="TimesNewRomanPS-BoldMT" w:hAnsi="Times New Roman"/>
          <w:sz w:val="20"/>
          <w:szCs w:val="20"/>
        </w:rPr>
      </w:pPr>
      <w:bookmarkStart w:id="392" w:name="_Toc5632923"/>
      <w:r w:rsidRPr="00105B10">
        <w:rPr>
          <w:rFonts w:ascii="Times New Roman" w:eastAsia="TimesNewRomanPS-BoldMT" w:hAnsi="Times New Roman"/>
          <w:sz w:val="20"/>
          <w:szCs w:val="20"/>
        </w:rPr>
        <w:t xml:space="preserve">к) </w:t>
      </w:r>
      <w:r w:rsidRPr="00105B10">
        <w:rPr>
          <w:rFonts w:ascii="Times New Roman" w:hAnsi="Times New Roman"/>
          <w:sz w:val="20"/>
          <w:szCs w:val="20"/>
        </w:rPr>
        <w:t>статистику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bookmarkEnd w:id="392"/>
    </w:p>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 xml:space="preserve">Среднее время, затраченное на восстановление работоспособности тепловых сетей, представлено в таблице 1.9. </w:t>
      </w:r>
    </w:p>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Таблица 1.9</w:t>
      </w:r>
    </w:p>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Время восстановления повреждений на тепловых сетях</w:t>
      </w:r>
    </w:p>
    <w:tbl>
      <w:tblPr>
        <w:tblOverlap w:val="never"/>
        <w:tblW w:w="5000" w:type="pct"/>
        <w:jc w:val="center"/>
        <w:tblCellMar>
          <w:left w:w="10" w:type="dxa"/>
          <w:right w:w="10" w:type="dxa"/>
        </w:tblCellMar>
        <w:tblLook w:val="04A0" w:firstRow="1" w:lastRow="0" w:firstColumn="1" w:lastColumn="0" w:noHBand="0" w:noVBand="1"/>
      </w:tblPr>
      <w:tblGrid>
        <w:gridCol w:w="2144"/>
        <w:gridCol w:w="3748"/>
        <w:gridCol w:w="3482"/>
      </w:tblGrid>
      <w:tr w:rsidR="00105B10" w:rsidRPr="00105B10" w:rsidTr="00105B10">
        <w:trPr>
          <w:jc w:val="center"/>
        </w:trPr>
        <w:tc>
          <w:tcPr>
            <w:tcW w:w="1144" w:type="pct"/>
            <w:tcBorders>
              <w:top w:val="single" w:sz="4" w:space="0" w:color="auto"/>
              <w:left w:val="single" w:sz="4" w:space="0" w:color="auto"/>
            </w:tcBorders>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Диаметр трубы d, м</w:t>
            </w:r>
          </w:p>
        </w:tc>
        <w:tc>
          <w:tcPr>
            <w:tcW w:w="1999" w:type="pct"/>
            <w:tcBorders>
              <w:top w:val="single" w:sz="4" w:space="0" w:color="auto"/>
              <w:left w:val="single" w:sz="4" w:space="0" w:color="auto"/>
            </w:tcBorders>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 xml:space="preserve">Расстояние между секционирующими задвижками </w:t>
            </w:r>
            <w:r w:rsidRPr="00105B10">
              <w:rPr>
                <w:rFonts w:ascii="Times New Roman" w:hAnsi="Times New Roman"/>
                <w:sz w:val="20"/>
                <w:szCs w:val="20"/>
                <w:lang w:val="en-US" w:eastAsia="en-US"/>
              </w:rPr>
              <w:t>l</w:t>
            </w:r>
            <w:r w:rsidRPr="00105B10">
              <w:rPr>
                <w:rFonts w:ascii="Times New Roman" w:hAnsi="Times New Roman"/>
                <w:sz w:val="20"/>
                <w:szCs w:val="20"/>
                <w:lang w:eastAsia="en-US"/>
              </w:rPr>
              <w:t>, км</w:t>
            </w:r>
          </w:p>
        </w:tc>
        <w:tc>
          <w:tcPr>
            <w:tcW w:w="1857" w:type="pct"/>
            <w:tcBorders>
              <w:top w:val="single" w:sz="4" w:space="0" w:color="auto"/>
              <w:left w:val="single" w:sz="4" w:space="0" w:color="auto"/>
              <w:right w:val="single" w:sz="4" w:space="0" w:color="auto"/>
            </w:tcBorders>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Среднее время восстановления Zp, ч</w:t>
            </w:r>
          </w:p>
        </w:tc>
      </w:tr>
      <w:tr w:rsidR="00105B10" w:rsidRPr="00105B10" w:rsidTr="00105B10">
        <w:trPr>
          <w:jc w:val="center"/>
        </w:trPr>
        <w:tc>
          <w:tcPr>
            <w:tcW w:w="1144" w:type="pct"/>
            <w:tcBorders>
              <w:top w:val="single" w:sz="4" w:space="0" w:color="auto"/>
              <w:left w:val="single" w:sz="4" w:space="0" w:color="auto"/>
            </w:tcBorders>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0,1-0,2</w:t>
            </w:r>
          </w:p>
        </w:tc>
        <w:tc>
          <w:tcPr>
            <w:tcW w:w="1999" w:type="pct"/>
            <w:tcBorders>
              <w:top w:val="single" w:sz="4" w:space="0" w:color="auto"/>
              <w:left w:val="single" w:sz="4" w:space="0" w:color="auto"/>
            </w:tcBorders>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w:t>
            </w:r>
          </w:p>
        </w:tc>
        <w:tc>
          <w:tcPr>
            <w:tcW w:w="1857" w:type="pct"/>
            <w:tcBorders>
              <w:top w:val="single" w:sz="4" w:space="0" w:color="auto"/>
              <w:left w:val="single" w:sz="4" w:space="0" w:color="auto"/>
              <w:right w:val="single" w:sz="4" w:space="0" w:color="auto"/>
            </w:tcBorders>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5</w:t>
            </w:r>
          </w:p>
        </w:tc>
      </w:tr>
      <w:tr w:rsidR="00105B10" w:rsidRPr="00105B10" w:rsidTr="00105B10">
        <w:trPr>
          <w:jc w:val="center"/>
        </w:trPr>
        <w:tc>
          <w:tcPr>
            <w:tcW w:w="1144" w:type="pct"/>
            <w:tcBorders>
              <w:top w:val="single" w:sz="4" w:space="0" w:color="auto"/>
              <w:left w:val="single" w:sz="4" w:space="0" w:color="auto"/>
            </w:tcBorders>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0,4-0,5</w:t>
            </w:r>
          </w:p>
        </w:tc>
        <w:tc>
          <w:tcPr>
            <w:tcW w:w="1999" w:type="pct"/>
            <w:tcBorders>
              <w:top w:val="single" w:sz="4" w:space="0" w:color="auto"/>
              <w:left w:val="single" w:sz="4" w:space="0" w:color="auto"/>
            </w:tcBorders>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1,5</w:t>
            </w:r>
          </w:p>
        </w:tc>
        <w:tc>
          <w:tcPr>
            <w:tcW w:w="1857" w:type="pct"/>
            <w:tcBorders>
              <w:top w:val="single" w:sz="4" w:space="0" w:color="auto"/>
              <w:left w:val="single" w:sz="4" w:space="0" w:color="auto"/>
              <w:right w:val="single" w:sz="4" w:space="0" w:color="auto"/>
            </w:tcBorders>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10-12</w:t>
            </w:r>
          </w:p>
        </w:tc>
      </w:tr>
      <w:tr w:rsidR="00105B10" w:rsidRPr="00105B10" w:rsidTr="00105B10">
        <w:trPr>
          <w:jc w:val="center"/>
        </w:trPr>
        <w:tc>
          <w:tcPr>
            <w:tcW w:w="1144" w:type="pct"/>
            <w:tcBorders>
              <w:top w:val="single" w:sz="4" w:space="0" w:color="auto"/>
              <w:left w:val="single" w:sz="4" w:space="0" w:color="auto"/>
              <w:bottom w:val="single" w:sz="4" w:space="0" w:color="auto"/>
            </w:tcBorders>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0,6</w:t>
            </w:r>
          </w:p>
        </w:tc>
        <w:tc>
          <w:tcPr>
            <w:tcW w:w="1999" w:type="pct"/>
            <w:tcBorders>
              <w:top w:val="single" w:sz="4" w:space="0" w:color="auto"/>
              <w:left w:val="single" w:sz="4" w:space="0" w:color="auto"/>
              <w:bottom w:val="single" w:sz="4" w:space="0" w:color="auto"/>
            </w:tcBorders>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2-3</w:t>
            </w:r>
          </w:p>
        </w:tc>
        <w:tc>
          <w:tcPr>
            <w:tcW w:w="1857" w:type="pct"/>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17-22</w:t>
            </w:r>
          </w:p>
        </w:tc>
      </w:tr>
    </w:tbl>
    <w:p w:rsidR="00105B10" w:rsidRPr="00105B10" w:rsidRDefault="00105B10" w:rsidP="00105B10">
      <w:pPr>
        <w:rPr>
          <w:rFonts w:ascii="Times New Roman" w:eastAsia="TimesNewRomanPS-BoldMT" w:hAnsi="Times New Roman"/>
          <w:sz w:val="20"/>
          <w:szCs w:val="20"/>
        </w:rPr>
      </w:pPr>
      <w:bookmarkStart w:id="393" w:name="_Toc5632924"/>
      <w:r w:rsidRPr="00105B10">
        <w:rPr>
          <w:rFonts w:ascii="Times New Roman" w:eastAsia="TimesNewRomanPS-BoldMT" w:hAnsi="Times New Roman"/>
          <w:sz w:val="20"/>
          <w:szCs w:val="20"/>
        </w:rPr>
        <w:t xml:space="preserve">л) </w:t>
      </w:r>
      <w:r w:rsidRPr="00105B10">
        <w:rPr>
          <w:rFonts w:ascii="Times New Roman" w:hAnsi="Times New Roman"/>
          <w:sz w:val="20"/>
          <w:szCs w:val="20"/>
        </w:rPr>
        <w:t>описание процедур диагностики состояния тепловых сетей и планирования капитальных (текущих) ремонтов</w:t>
      </w:r>
      <w:bookmarkEnd w:id="393"/>
    </w:p>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bidi="ru-RU"/>
        </w:rPr>
        <w:t xml:space="preserve">Диагностика состояния тепловых сетей п. Сентябрьский производится при гидравлических испытаниях тепловых сетей на прочность и плотность дважды в год по утвержденному графику. Состояние тепловой изоляции проводится визуальным контролем. В случае нарушения ее целостности, проводятся необходимые мероприятия по устранению недостатков. Также, в межотопительный период, производится ремонт или замена запорной арматуры и приборов контроля (манометры, термометры и т.п.). </w:t>
      </w:r>
    </w:p>
    <w:p w:rsidR="00105B10" w:rsidRPr="00105B10" w:rsidRDefault="00105B10" w:rsidP="00105B10">
      <w:pPr>
        <w:rPr>
          <w:rFonts w:ascii="Times New Roman" w:eastAsia="TimesNewRomanPS-BoldMT" w:hAnsi="Times New Roman"/>
          <w:sz w:val="20"/>
          <w:szCs w:val="20"/>
        </w:rPr>
      </w:pPr>
      <w:bookmarkStart w:id="394" w:name="_Toc5632925"/>
      <w:r w:rsidRPr="00105B10">
        <w:rPr>
          <w:rFonts w:ascii="Times New Roman" w:eastAsia="TimesNewRomanPS-BoldMT" w:hAnsi="Times New Roman"/>
          <w:sz w:val="20"/>
          <w:szCs w:val="20"/>
        </w:rPr>
        <w:t xml:space="preserve">м) </w:t>
      </w:r>
      <w:r w:rsidRPr="00105B10">
        <w:rPr>
          <w:rFonts w:ascii="Times New Roman" w:hAnsi="Times New Roman"/>
          <w:sz w:val="20"/>
          <w:szCs w:val="20"/>
        </w:rPr>
        <w:t>описание периодичности и соответствия требованиям технических регламентов и иным обязательным требованиям процедур летнего ремонта с параметрами и методами испытаний (гидравлических, температурных, на тепловые потери) тепловых сетей</w:t>
      </w:r>
      <w:bookmarkEnd w:id="394"/>
    </w:p>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 xml:space="preserve">Ежегодные ремонты тепловых сетей перед отопительным периодом производятся в соответствие с планом мероприятий по подготовке объектов ЖКХ к работе в осенне-зимнем периоде. Ремонт тепловых сетей ведётся с заменой изношенных участков на стальные трубопроводы с современной изоляцией из ППУ. </w:t>
      </w:r>
    </w:p>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lastRenderedPageBreak/>
        <w:t xml:space="preserve">Испытания тепловых сетей на гидравлические, тепловые потери и максимальную температуру не производятся. </w:t>
      </w:r>
    </w:p>
    <w:p w:rsidR="00105B10" w:rsidRPr="00105B10" w:rsidRDefault="00105B10" w:rsidP="00105B10">
      <w:pPr>
        <w:rPr>
          <w:rFonts w:ascii="Times New Roman" w:eastAsia="TimesNewRomanPS-BoldMT" w:hAnsi="Times New Roman"/>
          <w:sz w:val="20"/>
          <w:szCs w:val="20"/>
        </w:rPr>
      </w:pPr>
      <w:bookmarkStart w:id="395" w:name="_Toc5632926"/>
      <w:r w:rsidRPr="00105B10">
        <w:rPr>
          <w:rFonts w:ascii="Times New Roman" w:eastAsia="TimesNewRomanPS-BoldMT" w:hAnsi="Times New Roman"/>
          <w:sz w:val="20"/>
          <w:szCs w:val="20"/>
        </w:rPr>
        <w:t xml:space="preserve">н) </w:t>
      </w:r>
      <w:r w:rsidRPr="00105B10">
        <w:rPr>
          <w:rFonts w:ascii="Times New Roman" w:hAnsi="Times New Roman"/>
          <w:sz w:val="20"/>
          <w:szCs w:val="20"/>
        </w:rPr>
        <w:t>описание нормативов технологических потерь (в ценовых зонах теплоснабжения - плановых потерь, определяемых в соответствии с методическими указаниями по разработке схем теплоснабжения) при передаче тепловой энергии (мощности) и теплоносителя, включаемых в расчет отпущенных тепловой энергии (мощности) и теплоносителя</w:t>
      </w:r>
      <w:bookmarkEnd w:id="395"/>
    </w:p>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 xml:space="preserve">Нормативы технологических потерь при передаче тепловой энергии, теплоносителя, включаемых в расчет отпущенной тепловой мощности и теплоносителя предоставлены не были. </w:t>
      </w:r>
    </w:p>
    <w:p w:rsidR="00105B10" w:rsidRPr="00105B10" w:rsidRDefault="00105B10" w:rsidP="00105B10">
      <w:pPr>
        <w:rPr>
          <w:rFonts w:ascii="Times New Roman" w:eastAsia="TimesNewRomanPS-BoldMT" w:hAnsi="Times New Roman"/>
          <w:sz w:val="20"/>
          <w:szCs w:val="20"/>
        </w:rPr>
      </w:pPr>
      <w:bookmarkStart w:id="396" w:name="_Toc5632927"/>
      <w:r w:rsidRPr="00105B10">
        <w:rPr>
          <w:rFonts w:ascii="Times New Roman" w:eastAsia="TimesNewRomanPS-BoldMT" w:hAnsi="Times New Roman"/>
          <w:sz w:val="20"/>
          <w:szCs w:val="20"/>
        </w:rPr>
        <w:t xml:space="preserve">о) </w:t>
      </w:r>
      <w:r w:rsidRPr="00105B10">
        <w:rPr>
          <w:rFonts w:ascii="Times New Roman" w:hAnsi="Times New Roman"/>
          <w:sz w:val="20"/>
          <w:szCs w:val="20"/>
        </w:rPr>
        <w:t>оценку фактических потерь тепловой энергии и теплоносителя при передаче тепловой энергии и теплоносителя по тепловым сетям за последние 3 года</w:t>
      </w:r>
      <w:bookmarkEnd w:id="396"/>
    </w:p>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Динамика фактических тепловых потерь представлена в таблице 1.10.</w:t>
      </w:r>
    </w:p>
    <w:p w:rsidR="00105B10" w:rsidRPr="00105B10" w:rsidRDefault="00105B10" w:rsidP="00105B10">
      <w:pPr>
        <w:rPr>
          <w:rFonts w:ascii="Times New Roman" w:hAnsi="Times New Roman"/>
          <w:sz w:val="20"/>
          <w:szCs w:val="20"/>
          <w:lang w:bidi="ru-RU"/>
        </w:rPr>
      </w:pPr>
      <w:r w:rsidRPr="00105B10">
        <w:rPr>
          <w:rFonts w:ascii="Times New Roman" w:hAnsi="Times New Roman"/>
          <w:sz w:val="20"/>
          <w:szCs w:val="20"/>
          <w:lang w:bidi="ru-RU"/>
        </w:rPr>
        <w:t>Таблица 1.10</w:t>
      </w:r>
    </w:p>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bidi="ru-RU"/>
        </w:rPr>
        <w:t>Динамика фактических потерь</w:t>
      </w:r>
    </w:p>
    <w:tbl>
      <w:tblPr>
        <w:tblOverlap w:val="never"/>
        <w:tblW w:w="5000" w:type="pct"/>
        <w:jc w:val="center"/>
        <w:tblCellMar>
          <w:left w:w="10" w:type="dxa"/>
          <w:right w:w="10" w:type="dxa"/>
        </w:tblCellMar>
        <w:tblLook w:val="04A0" w:firstRow="1" w:lastRow="0" w:firstColumn="1" w:lastColumn="0" w:noHBand="0" w:noVBand="1"/>
      </w:tblPr>
      <w:tblGrid>
        <w:gridCol w:w="5428"/>
        <w:gridCol w:w="986"/>
        <w:gridCol w:w="988"/>
        <w:gridCol w:w="986"/>
        <w:gridCol w:w="986"/>
      </w:tblGrid>
      <w:tr w:rsidR="00105B10" w:rsidRPr="00105B10" w:rsidTr="00105B10">
        <w:trPr>
          <w:trHeight w:val="377"/>
          <w:jc w:val="center"/>
        </w:trPr>
        <w:tc>
          <w:tcPr>
            <w:tcW w:w="2895" w:type="pct"/>
            <w:tcBorders>
              <w:top w:val="single" w:sz="4" w:space="0" w:color="auto"/>
              <w:left w:val="single" w:sz="4" w:space="0" w:color="auto"/>
            </w:tcBorders>
            <w:vAlign w:val="center"/>
          </w:tcPr>
          <w:p w:rsidR="00105B10" w:rsidRPr="00105B10" w:rsidRDefault="00105B10" w:rsidP="00105B10">
            <w:pPr>
              <w:rPr>
                <w:rFonts w:ascii="Times New Roman" w:hAnsi="Times New Roman"/>
                <w:sz w:val="20"/>
                <w:szCs w:val="20"/>
                <w:lang w:eastAsia="en-US"/>
              </w:rPr>
            </w:pPr>
            <w:r w:rsidRPr="00105B10">
              <w:rPr>
                <w:rFonts w:ascii="Times New Roman" w:eastAsia="Century Schoolbook" w:hAnsi="Times New Roman"/>
                <w:sz w:val="20"/>
                <w:szCs w:val="20"/>
                <w:lang w:bidi="ru-RU"/>
              </w:rPr>
              <w:t>Показатели</w:t>
            </w:r>
          </w:p>
        </w:tc>
        <w:tc>
          <w:tcPr>
            <w:tcW w:w="526" w:type="pct"/>
            <w:tcBorders>
              <w:top w:val="single" w:sz="4" w:space="0" w:color="auto"/>
              <w:left w:val="single" w:sz="4" w:space="0" w:color="auto"/>
            </w:tcBorders>
            <w:vAlign w:val="center"/>
          </w:tcPr>
          <w:p w:rsidR="00105B10" w:rsidRPr="00105B10" w:rsidRDefault="00105B10" w:rsidP="00105B10">
            <w:pPr>
              <w:rPr>
                <w:rFonts w:ascii="Times New Roman" w:hAnsi="Times New Roman"/>
                <w:sz w:val="20"/>
                <w:szCs w:val="20"/>
                <w:lang w:eastAsia="en-US"/>
              </w:rPr>
            </w:pPr>
            <w:r w:rsidRPr="00105B10">
              <w:rPr>
                <w:rFonts w:ascii="Times New Roman" w:eastAsia="Century Schoolbook" w:hAnsi="Times New Roman"/>
                <w:sz w:val="20"/>
                <w:szCs w:val="20"/>
                <w:lang w:bidi="ru-RU"/>
              </w:rPr>
              <w:t>2013</w:t>
            </w:r>
          </w:p>
        </w:tc>
        <w:tc>
          <w:tcPr>
            <w:tcW w:w="527" w:type="pct"/>
            <w:tcBorders>
              <w:top w:val="single" w:sz="4" w:space="0" w:color="auto"/>
              <w:left w:val="single" w:sz="4" w:space="0" w:color="auto"/>
            </w:tcBorders>
            <w:vAlign w:val="center"/>
          </w:tcPr>
          <w:p w:rsidR="00105B10" w:rsidRPr="00105B10" w:rsidRDefault="00105B10" w:rsidP="00105B10">
            <w:pPr>
              <w:rPr>
                <w:rFonts w:ascii="Times New Roman" w:hAnsi="Times New Roman"/>
                <w:sz w:val="20"/>
                <w:szCs w:val="20"/>
                <w:lang w:eastAsia="en-US"/>
              </w:rPr>
            </w:pPr>
            <w:r w:rsidRPr="00105B10">
              <w:rPr>
                <w:rFonts w:ascii="Times New Roman" w:eastAsia="Century Schoolbook" w:hAnsi="Times New Roman"/>
                <w:sz w:val="20"/>
                <w:szCs w:val="20"/>
                <w:lang w:bidi="ru-RU"/>
              </w:rPr>
              <w:t>2016</w:t>
            </w:r>
          </w:p>
        </w:tc>
        <w:tc>
          <w:tcPr>
            <w:tcW w:w="526" w:type="pct"/>
            <w:tcBorders>
              <w:top w:val="single" w:sz="4" w:space="0" w:color="auto"/>
              <w:left w:val="single" w:sz="4" w:space="0" w:color="auto"/>
              <w:right w:val="single" w:sz="4" w:space="0" w:color="auto"/>
            </w:tcBorders>
            <w:vAlign w:val="center"/>
          </w:tcPr>
          <w:p w:rsidR="00105B10" w:rsidRPr="00105B10" w:rsidRDefault="00105B10" w:rsidP="00105B10">
            <w:pPr>
              <w:rPr>
                <w:rFonts w:ascii="Times New Roman" w:hAnsi="Times New Roman"/>
                <w:sz w:val="20"/>
                <w:szCs w:val="20"/>
                <w:lang w:eastAsia="en-US"/>
              </w:rPr>
            </w:pPr>
            <w:r w:rsidRPr="00105B10">
              <w:rPr>
                <w:rFonts w:ascii="Times New Roman" w:eastAsia="Century Schoolbook" w:hAnsi="Times New Roman"/>
                <w:sz w:val="20"/>
                <w:szCs w:val="20"/>
                <w:lang w:bidi="ru-RU"/>
              </w:rPr>
              <w:t>2017</w:t>
            </w:r>
          </w:p>
        </w:tc>
        <w:tc>
          <w:tcPr>
            <w:tcW w:w="526" w:type="pct"/>
            <w:tcBorders>
              <w:top w:val="single" w:sz="4" w:space="0" w:color="auto"/>
              <w:left w:val="single" w:sz="4" w:space="0" w:color="auto"/>
              <w:right w:val="single" w:sz="4" w:space="0" w:color="auto"/>
            </w:tcBorders>
            <w:vAlign w:val="center"/>
          </w:tcPr>
          <w:p w:rsidR="00105B10" w:rsidRPr="00105B10" w:rsidRDefault="00105B10" w:rsidP="00105B10">
            <w:pPr>
              <w:rPr>
                <w:rFonts w:ascii="Times New Roman" w:eastAsia="Century Schoolbook" w:hAnsi="Times New Roman"/>
                <w:sz w:val="20"/>
                <w:szCs w:val="20"/>
                <w:lang w:bidi="ru-RU"/>
              </w:rPr>
            </w:pPr>
            <w:r w:rsidRPr="00105B10">
              <w:rPr>
                <w:rFonts w:ascii="Times New Roman" w:eastAsia="Century Schoolbook" w:hAnsi="Times New Roman"/>
                <w:sz w:val="20"/>
                <w:szCs w:val="20"/>
                <w:lang w:bidi="ru-RU"/>
              </w:rPr>
              <w:t>2018</w:t>
            </w:r>
          </w:p>
        </w:tc>
      </w:tr>
      <w:tr w:rsidR="00105B10" w:rsidRPr="00105B10" w:rsidTr="00105B10">
        <w:trPr>
          <w:jc w:val="center"/>
        </w:trPr>
        <w:tc>
          <w:tcPr>
            <w:tcW w:w="2895" w:type="pct"/>
            <w:tcBorders>
              <w:top w:val="single" w:sz="4" w:space="0" w:color="auto"/>
              <w:left w:val="single" w:sz="4" w:space="0" w:color="auto"/>
            </w:tcBorders>
            <w:vAlign w:val="center"/>
          </w:tcPr>
          <w:p w:rsidR="00105B10" w:rsidRPr="00105B10" w:rsidRDefault="00105B10" w:rsidP="00105B10">
            <w:pPr>
              <w:rPr>
                <w:rFonts w:ascii="Times New Roman" w:hAnsi="Times New Roman"/>
                <w:sz w:val="20"/>
                <w:szCs w:val="20"/>
                <w:lang w:eastAsia="en-US"/>
              </w:rPr>
            </w:pPr>
            <w:r w:rsidRPr="00105B10">
              <w:rPr>
                <w:rFonts w:ascii="Times New Roman" w:eastAsia="Century Schoolbook" w:hAnsi="Times New Roman"/>
                <w:sz w:val="20"/>
                <w:szCs w:val="20"/>
                <w:lang w:bidi="ru-RU"/>
              </w:rPr>
              <w:t>Отпуск тепловой энергии от источника тепловой энергии (полезный отпуск) – отпуск в сеть, Гкал</w:t>
            </w:r>
          </w:p>
        </w:tc>
        <w:tc>
          <w:tcPr>
            <w:tcW w:w="526" w:type="pct"/>
            <w:tcBorders>
              <w:top w:val="single" w:sz="4" w:space="0" w:color="auto"/>
              <w:left w:val="single" w:sz="4" w:space="0" w:color="auto"/>
            </w:tcBorders>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11032,6</w:t>
            </w:r>
          </w:p>
        </w:tc>
        <w:tc>
          <w:tcPr>
            <w:tcW w:w="527" w:type="pct"/>
            <w:tcBorders>
              <w:top w:val="single" w:sz="4" w:space="0" w:color="auto"/>
              <w:left w:val="single" w:sz="4" w:space="0" w:color="auto"/>
            </w:tcBorders>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12893,14</w:t>
            </w:r>
          </w:p>
        </w:tc>
        <w:tc>
          <w:tcPr>
            <w:tcW w:w="526" w:type="pct"/>
            <w:tcBorders>
              <w:top w:val="single" w:sz="4" w:space="0" w:color="auto"/>
              <w:left w:val="single" w:sz="4" w:space="0" w:color="auto"/>
              <w:right w:val="single" w:sz="4" w:space="0" w:color="auto"/>
            </w:tcBorders>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16412,36</w:t>
            </w:r>
          </w:p>
        </w:tc>
        <w:tc>
          <w:tcPr>
            <w:tcW w:w="526" w:type="pct"/>
            <w:tcBorders>
              <w:top w:val="single" w:sz="4" w:space="0" w:color="auto"/>
              <w:left w:val="single" w:sz="4" w:space="0" w:color="auto"/>
              <w:right w:val="single" w:sz="4" w:space="0" w:color="auto"/>
            </w:tcBorders>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16405,718</w:t>
            </w:r>
          </w:p>
        </w:tc>
      </w:tr>
      <w:tr w:rsidR="00105B10" w:rsidRPr="00105B10" w:rsidTr="00105B10">
        <w:trPr>
          <w:jc w:val="center"/>
        </w:trPr>
        <w:tc>
          <w:tcPr>
            <w:tcW w:w="2895" w:type="pct"/>
            <w:tcBorders>
              <w:top w:val="single" w:sz="4" w:space="0" w:color="auto"/>
              <w:left w:val="single" w:sz="4" w:space="0" w:color="auto"/>
            </w:tcBorders>
            <w:vAlign w:val="center"/>
          </w:tcPr>
          <w:p w:rsidR="00105B10" w:rsidRPr="00105B10" w:rsidRDefault="00105B10" w:rsidP="00105B10">
            <w:pPr>
              <w:rPr>
                <w:rFonts w:ascii="Times New Roman" w:hAnsi="Times New Roman"/>
                <w:sz w:val="20"/>
                <w:szCs w:val="20"/>
                <w:lang w:eastAsia="en-US"/>
              </w:rPr>
            </w:pPr>
            <w:r w:rsidRPr="00105B10">
              <w:rPr>
                <w:rFonts w:ascii="Times New Roman" w:eastAsia="Century Schoolbook" w:hAnsi="Times New Roman"/>
                <w:sz w:val="20"/>
                <w:szCs w:val="20"/>
                <w:lang w:bidi="ru-RU"/>
              </w:rPr>
              <w:t>Фактические потери тепловой энергии в сетях, Гкал</w:t>
            </w:r>
          </w:p>
        </w:tc>
        <w:tc>
          <w:tcPr>
            <w:tcW w:w="526" w:type="pct"/>
            <w:tcBorders>
              <w:top w:val="single" w:sz="4" w:space="0" w:color="auto"/>
              <w:left w:val="single" w:sz="4" w:space="0" w:color="auto"/>
            </w:tcBorders>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551,6</w:t>
            </w:r>
          </w:p>
        </w:tc>
        <w:tc>
          <w:tcPr>
            <w:tcW w:w="527" w:type="pct"/>
            <w:tcBorders>
              <w:top w:val="single" w:sz="4" w:space="0" w:color="auto"/>
              <w:left w:val="single" w:sz="4" w:space="0" w:color="auto"/>
            </w:tcBorders>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2418,58</w:t>
            </w:r>
          </w:p>
        </w:tc>
        <w:tc>
          <w:tcPr>
            <w:tcW w:w="526" w:type="pct"/>
            <w:tcBorders>
              <w:top w:val="single" w:sz="4" w:space="0" w:color="auto"/>
              <w:left w:val="single" w:sz="4" w:space="0" w:color="auto"/>
              <w:right w:val="single" w:sz="4" w:space="0" w:color="auto"/>
            </w:tcBorders>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2429,03</w:t>
            </w:r>
          </w:p>
        </w:tc>
        <w:tc>
          <w:tcPr>
            <w:tcW w:w="526" w:type="pct"/>
            <w:tcBorders>
              <w:top w:val="single" w:sz="4" w:space="0" w:color="auto"/>
              <w:left w:val="single" w:sz="4" w:space="0" w:color="auto"/>
              <w:right w:val="single" w:sz="4" w:space="0" w:color="auto"/>
            </w:tcBorders>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2429,03</w:t>
            </w:r>
          </w:p>
        </w:tc>
      </w:tr>
      <w:tr w:rsidR="00105B10" w:rsidRPr="00105B10" w:rsidTr="00105B10">
        <w:trPr>
          <w:jc w:val="center"/>
        </w:trPr>
        <w:tc>
          <w:tcPr>
            <w:tcW w:w="2895" w:type="pct"/>
            <w:tcBorders>
              <w:top w:val="single" w:sz="4" w:space="0" w:color="auto"/>
              <w:left w:val="single" w:sz="4" w:space="0" w:color="auto"/>
              <w:bottom w:val="single" w:sz="4" w:space="0" w:color="auto"/>
            </w:tcBorders>
            <w:vAlign w:val="center"/>
          </w:tcPr>
          <w:p w:rsidR="00105B10" w:rsidRPr="00105B10" w:rsidRDefault="00105B10" w:rsidP="00105B10">
            <w:pPr>
              <w:rPr>
                <w:rFonts w:ascii="Times New Roman" w:hAnsi="Times New Roman"/>
                <w:sz w:val="20"/>
                <w:szCs w:val="20"/>
                <w:lang w:eastAsia="en-US"/>
              </w:rPr>
            </w:pPr>
            <w:r w:rsidRPr="00105B10">
              <w:rPr>
                <w:rFonts w:ascii="Times New Roman" w:eastAsia="Century Schoolbook" w:hAnsi="Times New Roman"/>
                <w:sz w:val="20"/>
                <w:szCs w:val="20"/>
                <w:lang w:bidi="ru-RU"/>
              </w:rPr>
              <w:t>Фактические потери тепловой энергии в % к отпуску тепловой энергии от источника тепловой энергии</w:t>
            </w:r>
          </w:p>
        </w:tc>
        <w:tc>
          <w:tcPr>
            <w:tcW w:w="526" w:type="pct"/>
            <w:tcBorders>
              <w:top w:val="single" w:sz="4" w:space="0" w:color="auto"/>
              <w:left w:val="single" w:sz="4" w:space="0" w:color="auto"/>
              <w:bottom w:val="single" w:sz="4" w:space="0" w:color="auto"/>
            </w:tcBorders>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4,8</w:t>
            </w:r>
          </w:p>
        </w:tc>
        <w:tc>
          <w:tcPr>
            <w:tcW w:w="527" w:type="pct"/>
            <w:tcBorders>
              <w:top w:val="single" w:sz="4" w:space="0" w:color="auto"/>
              <w:left w:val="single" w:sz="4" w:space="0" w:color="auto"/>
              <w:bottom w:val="single" w:sz="4" w:space="0" w:color="auto"/>
            </w:tcBorders>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15,8</w:t>
            </w:r>
          </w:p>
        </w:tc>
        <w:tc>
          <w:tcPr>
            <w:tcW w:w="526" w:type="pct"/>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14,8</w:t>
            </w:r>
          </w:p>
        </w:tc>
        <w:tc>
          <w:tcPr>
            <w:tcW w:w="526" w:type="pct"/>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14,8</w:t>
            </w:r>
          </w:p>
        </w:tc>
      </w:tr>
    </w:tbl>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bidi="ru-RU"/>
        </w:rPr>
        <w:t xml:space="preserve">Большие тепловые потери обусловлены тем, что тепловые сети имеют высокую изношенность. Так как не все потребители обеспечены индивидуальными узлами учета тепловой энергии, потери тепловой энергии в тепловых сетях определяют расчетным способом. </w:t>
      </w:r>
    </w:p>
    <w:p w:rsidR="00105B10" w:rsidRPr="00105B10" w:rsidRDefault="00105B10" w:rsidP="00105B10">
      <w:pPr>
        <w:rPr>
          <w:rFonts w:ascii="Times New Roman" w:eastAsia="TimesNewRomanPS-BoldMT" w:hAnsi="Times New Roman"/>
          <w:sz w:val="20"/>
          <w:szCs w:val="20"/>
        </w:rPr>
      </w:pPr>
      <w:bookmarkStart w:id="397" w:name="_Toc5632928"/>
      <w:r w:rsidRPr="00105B10">
        <w:rPr>
          <w:rFonts w:ascii="Times New Roman" w:eastAsia="TimesNewRomanPS-BoldMT" w:hAnsi="Times New Roman"/>
          <w:sz w:val="20"/>
          <w:szCs w:val="20"/>
        </w:rPr>
        <w:t xml:space="preserve">п) </w:t>
      </w:r>
      <w:r w:rsidRPr="00105B10">
        <w:rPr>
          <w:rFonts w:ascii="Times New Roman" w:hAnsi="Times New Roman"/>
          <w:sz w:val="20"/>
          <w:szCs w:val="20"/>
        </w:rPr>
        <w:t>предписания надзорных органов по запрещению дальнейшей эксплуатации участков тепловой сети и результаты их исполнения</w:t>
      </w:r>
      <w:bookmarkEnd w:id="397"/>
    </w:p>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bidi="ru-RU"/>
        </w:rPr>
        <w:t xml:space="preserve">На основании предоставленной информации можно сделать вывод о том, что предписаний надзорных органов по запрещению дальнейшей эксплуатации участков тепловой сети по п. Сентябрьский не выдавалось. </w:t>
      </w:r>
    </w:p>
    <w:p w:rsidR="00105B10" w:rsidRPr="00105B10" w:rsidRDefault="00105B10" w:rsidP="00105B10">
      <w:pPr>
        <w:rPr>
          <w:rFonts w:ascii="Times New Roman" w:eastAsia="TimesNewRomanPS-BoldMT" w:hAnsi="Times New Roman"/>
          <w:sz w:val="20"/>
          <w:szCs w:val="20"/>
        </w:rPr>
      </w:pPr>
      <w:bookmarkStart w:id="398" w:name="_Toc5632929"/>
      <w:r w:rsidRPr="00105B10">
        <w:rPr>
          <w:rFonts w:ascii="Times New Roman" w:eastAsia="TimesNewRomanPS-BoldMT" w:hAnsi="Times New Roman"/>
          <w:sz w:val="20"/>
          <w:szCs w:val="20"/>
        </w:rPr>
        <w:t xml:space="preserve">р) </w:t>
      </w:r>
      <w:r w:rsidRPr="00105B10">
        <w:rPr>
          <w:rFonts w:ascii="Times New Roman" w:hAnsi="Times New Roman"/>
          <w:sz w:val="20"/>
          <w:szCs w:val="20"/>
        </w:rPr>
        <w:t>описание наиболее распространенных типов присоединений теплопотребляющих установок потребителей к тепловым сетям, определяющих выбор и обоснование графика регулирования отпуска тепловой энергии потребителям</w:t>
      </w:r>
      <w:bookmarkEnd w:id="398"/>
    </w:p>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 xml:space="preserve">Потребители представляют собой строения жилого, социально-культурного, административного и производственного назначения, и подключены непосредственно к тепловой сети. </w:t>
      </w:r>
    </w:p>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 xml:space="preserve">Водяные тепловые сети от котельной двухтрубные: подающий и обратный трубопроводы на отопление и открытый водоразбор ГВС, от ЦТП – четырёхтрубные (схема ГВС от ЦТП в настоящее время не работает). </w:t>
      </w:r>
    </w:p>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Из 66-ти потребителей тепловой энергии только 30-ть пользуются услугой отопления и ГВС по открытой схеме (из обратного трубопровода), 3-и потребителя – ГВС по закрытой схеме; 33 потребителя – только отопление, системы ГВС не имеют.</w:t>
      </w:r>
    </w:p>
    <w:p w:rsidR="00105B10" w:rsidRPr="00105B10" w:rsidRDefault="00105B10" w:rsidP="00105B10">
      <w:pPr>
        <w:rPr>
          <w:rFonts w:ascii="Times New Roman" w:eastAsia="TimesNewRomanPS-BoldMT" w:hAnsi="Times New Roman"/>
          <w:sz w:val="20"/>
          <w:szCs w:val="20"/>
        </w:rPr>
      </w:pPr>
      <w:bookmarkStart w:id="399" w:name="_Toc5632930"/>
      <w:bookmarkStart w:id="400" w:name="bookmark21"/>
      <w:r w:rsidRPr="00105B10">
        <w:rPr>
          <w:rFonts w:ascii="Times New Roman" w:eastAsia="TimesNewRomanPS-BoldMT" w:hAnsi="Times New Roman"/>
          <w:sz w:val="20"/>
          <w:szCs w:val="20"/>
        </w:rPr>
        <w:t xml:space="preserve">с) </w:t>
      </w:r>
      <w:r w:rsidRPr="00105B10">
        <w:rPr>
          <w:rFonts w:ascii="Times New Roman" w:hAnsi="Times New Roman"/>
          <w:sz w:val="20"/>
          <w:szCs w:val="20"/>
        </w:rPr>
        <w:t>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bookmarkEnd w:id="399"/>
    </w:p>
    <w:bookmarkEnd w:id="400"/>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 xml:space="preserve">Информация по коммерческим приборам учёта заказчиком не предоставлена. </w:t>
      </w:r>
    </w:p>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lastRenderedPageBreak/>
        <w:t xml:space="preserve">Расчеты с потребителями, не оборудованными приборами учета производятся по утвержденным в сельском поселении нормативам. </w:t>
      </w:r>
    </w:p>
    <w:p w:rsidR="00105B10" w:rsidRPr="00105B10" w:rsidRDefault="00105B10" w:rsidP="00105B10">
      <w:pPr>
        <w:rPr>
          <w:rFonts w:ascii="Times New Roman" w:eastAsia="TimesNewRomanPS-BoldMT" w:hAnsi="Times New Roman"/>
          <w:sz w:val="20"/>
          <w:szCs w:val="20"/>
        </w:rPr>
      </w:pPr>
      <w:bookmarkStart w:id="401" w:name="_Toc5632931"/>
      <w:r w:rsidRPr="00105B10">
        <w:rPr>
          <w:rFonts w:ascii="Times New Roman" w:eastAsia="TimesNewRomanPS-BoldMT" w:hAnsi="Times New Roman"/>
          <w:sz w:val="20"/>
          <w:szCs w:val="20"/>
        </w:rPr>
        <w:t xml:space="preserve">т) </w:t>
      </w:r>
      <w:r w:rsidRPr="00105B10">
        <w:rPr>
          <w:rFonts w:ascii="Times New Roman" w:hAnsi="Times New Roman"/>
          <w:sz w:val="20"/>
          <w:szCs w:val="20"/>
        </w:rPr>
        <w:t>анализ работы диспетчерских служб теплоснабжающих (теплосетевых) организаций и используемых средств автоматизации, телемеханизации и связи</w:t>
      </w:r>
      <w:bookmarkEnd w:id="401"/>
    </w:p>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bidi="ru-RU"/>
        </w:rPr>
        <w:t xml:space="preserve">Служба выполняет свою основную функцию в полном объеме, выезды ремонтной бригады производятся своевременно, ремонты осуществляются в срок. </w:t>
      </w:r>
    </w:p>
    <w:p w:rsidR="00105B10" w:rsidRPr="00105B10" w:rsidRDefault="00105B10" w:rsidP="00105B10">
      <w:pPr>
        <w:rPr>
          <w:rFonts w:ascii="Times New Roman" w:eastAsia="TimesNewRomanPS-BoldMT" w:hAnsi="Times New Roman"/>
          <w:sz w:val="20"/>
          <w:szCs w:val="20"/>
        </w:rPr>
      </w:pPr>
      <w:bookmarkStart w:id="402" w:name="_Toc5632932"/>
      <w:r w:rsidRPr="00105B10">
        <w:rPr>
          <w:rFonts w:ascii="Times New Roman" w:eastAsia="TimesNewRomanPS-BoldMT" w:hAnsi="Times New Roman"/>
          <w:sz w:val="20"/>
          <w:szCs w:val="20"/>
        </w:rPr>
        <w:t xml:space="preserve">у) </w:t>
      </w:r>
      <w:r w:rsidRPr="00105B10">
        <w:rPr>
          <w:rFonts w:ascii="Times New Roman" w:hAnsi="Times New Roman"/>
          <w:sz w:val="20"/>
          <w:szCs w:val="20"/>
        </w:rPr>
        <w:t>уровень автоматизации и обслуживания центральных тепловых пунктов, насосных станций</w:t>
      </w:r>
      <w:bookmarkEnd w:id="402"/>
    </w:p>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bidi="ru-RU"/>
        </w:rPr>
        <w:t xml:space="preserve">Информация об уровне </w:t>
      </w:r>
      <w:r w:rsidRPr="00105B10">
        <w:rPr>
          <w:rFonts w:ascii="Times New Roman" w:hAnsi="Times New Roman"/>
          <w:sz w:val="20"/>
          <w:szCs w:val="20"/>
          <w:lang w:eastAsia="en-US"/>
        </w:rPr>
        <w:t>автоматизации и обслуживания центрального теплового пункта отсутствует</w:t>
      </w:r>
      <w:r w:rsidRPr="00105B10">
        <w:rPr>
          <w:rFonts w:ascii="Times New Roman" w:hAnsi="Times New Roman"/>
          <w:sz w:val="20"/>
          <w:szCs w:val="20"/>
          <w:lang w:bidi="ru-RU"/>
        </w:rPr>
        <w:t>.</w:t>
      </w:r>
    </w:p>
    <w:p w:rsidR="00105B10" w:rsidRPr="00105B10" w:rsidRDefault="00105B10" w:rsidP="00105B10">
      <w:pPr>
        <w:rPr>
          <w:rFonts w:ascii="Times New Roman" w:eastAsia="TimesNewRomanPS-BoldMT" w:hAnsi="Times New Roman"/>
          <w:sz w:val="20"/>
          <w:szCs w:val="20"/>
        </w:rPr>
      </w:pPr>
      <w:bookmarkStart w:id="403" w:name="_Toc5632933"/>
      <w:r w:rsidRPr="00105B10">
        <w:rPr>
          <w:rFonts w:ascii="Times New Roman" w:eastAsia="TimesNewRomanPS-BoldMT" w:hAnsi="Times New Roman"/>
          <w:sz w:val="20"/>
          <w:szCs w:val="20"/>
        </w:rPr>
        <w:t xml:space="preserve">ф) </w:t>
      </w:r>
      <w:r w:rsidRPr="00105B10">
        <w:rPr>
          <w:rFonts w:ascii="Times New Roman" w:hAnsi="Times New Roman"/>
          <w:sz w:val="20"/>
          <w:szCs w:val="20"/>
        </w:rPr>
        <w:t>сведения о наличии защиты тепловых сетей от превышения давления</w:t>
      </w:r>
      <w:bookmarkEnd w:id="403"/>
    </w:p>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bidi="ru-RU"/>
        </w:rPr>
        <w:t xml:space="preserve">Для предотвращения превышения давления в системе теплоснабжения используются предохранительно-сбросные клапаны, установленные на трубопроводах в здании котельной. При возникновении превышения расчетного давления в сети, клапаны сбрасывают теплоноситель в канализационную сеть. </w:t>
      </w:r>
    </w:p>
    <w:p w:rsidR="00105B10" w:rsidRPr="00105B10" w:rsidRDefault="00105B10" w:rsidP="00105B10">
      <w:pPr>
        <w:rPr>
          <w:rFonts w:ascii="Times New Roman" w:eastAsia="TimesNewRomanPS-BoldMT" w:hAnsi="Times New Roman"/>
          <w:sz w:val="20"/>
          <w:szCs w:val="20"/>
        </w:rPr>
      </w:pPr>
      <w:bookmarkStart w:id="404" w:name="_Toc5632934"/>
      <w:r w:rsidRPr="00105B10">
        <w:rPr>
          <w:rFonts w:ascii="Times New Roman" w:eastAsia="TimesNewRomanPS-BoldMT" w:hAnsi="Times New Roman"/>
          <w:sz w:val="20"/>
          <w:szCs w:val="20"/>
        </w:rPr>
        <w:t xml:space="preserve">х) </w:t>
      </w:r>
      <w:r w:rsidRPr="00105B10">
        <w:rPr>
          <w:rFonts w:ascii="Times New Roman" w:hAnsi="Times New Roman"/>
          <w:sz w:val="20"/>
          <w:szCs w:val="20"/>
        </w:rPr>
        <w:t>перечень выявленных бесхозяйных тепловых сетей и обоснование выбора организации, уполномоченной на их эксплуатацию</w:t>
      </w:r>
      <w:bookmarkEnd w:id="404"/>
    </w:p>
    <w:p w:rsidR="00105B10" w:rsidRPr="00105B10" w:rsidRDefault="00105B10" w:rsidP="00105B10">
      <w:pPr>
        <w:rPr>
          <w:rFonts w:ascii="Times New Roman" w:hAnsi="Times New Roman"/>
          <w:sz w:val="20"/>
          <w:szCs w:val="20"/>
          <w:highlight w:val="yellow"/>
          <w:lang w:eastAsia="en-US"/>
        </w:rPr>
      </w:pPr>
      <w:r w:rsidRPr="00105B10">
        <w:rPr>
          <w:rFonts w:ascii="Times New Roman" w:hAnsi="Times New Roman"/>
          <w:sz w:val="20"/>
          <w:szCs w:val="20"/>
          <w:lang w:eastAsia="en-US"/>
        </w:rPr>
        <w:t xml:space="preserve">Перечень объектов движимого имущества, подлежащих включению в специальный реестр бесхозяйного имущества представлен в таблице 1.11. </w:t>
      </w:r>
    </w:p>
    <w:p w:rsidR="00105B10" w:rsidRPr="00105B10" w:rsidRDefault="00105B10" w:rsidP="00105B10">
      <w:pPr>
        <w:rPr>
          <w:rFonts w:ascii="Times New Roman" w:hAnsi="Times New Roman"/>
          <w:sz w:val="20"/>
          <w:szCs w:val="20"/>
        </w:rPr>
      </w:pPr>
      <w:r w:rsidRPr="00105B10">
        <w:rPr>
          <w:rFonts w:ascii="Times New Roman" w:hAnsi="Times New Roman"/>
          <w:sz w:val="20"/>
          <w:szCs w:val="20"/>
        </w:rPr>
        <w:t>Таблица 1.11</w:t>
      </w:r>
    </w:p>
    <w:p w:rsidR="00105B10" w:rsidRPr="00105B10" w:rsidRDefault="00105B10" w:rsidP="00105B10">
      <w:pPr>
        <w:rPr>
          <w:rFonts w:ascii="Times New Roman" w:hAnsi="Times New Roman"/>
          <w:sz w:val="20"/>
          <w:szCs w:val="20"/>
          <w:highlight w:val="yellow"/>
        </w:rPr>
      </w:pPr>
      <w:r w:rsidRPr="00105B10">
        <w:rPr>
          <w:rFonts w:ascii="Times New Roman" w:hAnsi="Times New Roman"/>
          <w:sz w:val="20"/>
          <w:szCs w:val="20"/>
        </w:rPr>
        <w:t>Перечень объектов движимого имущества, подлежащих включению в специальный реестр бесхозяйного имущества</w:t>
      </w:r>
    </w:p>
    <w:tbl>
      <w:tblPr>
        <w:tblW w:w="5000" w:type="pct"/>
        <w:tblLook w:val="04A0" w:firstRow="1" w:lastRow="0" w:firstColumn="1" w:lastColumn="0" w:noHBand="0" w:noVBand="1"/>
      </w:tblPr>
      <w:tblGrid>
        <w:gridCol w:w="580"/>
        <w:gridCol w:w="6515"/>
        <w:gridCol w:w="1175"/>
        <w:gridCol w:w="1300"/>
      </w:tblGrid>
      <w:tr w:rsidR="00A72D1F" w:rsidRPr="00A72D1F" w:rsidTr="00A72D1F">
        <w:tc>
          <w:tcPr>
            <w:tcW w:w="303"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 п/п</w:t>
            </w:r>
          </w:p>
        </w:tc>
        <w:tc>
          <w:tcPr>
            <w:tcW w:w="3404"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Наименование объекта</w:t>
            </w:r>
          </w:p>
        </w:tc>
        <w:tc>
          <w:tcPr>
            <w:tcW w:w="614"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Единицы измерения</w:t>
            </w:r>
          </w:p>
        </w:tc>
        <w:tc>
          <w:tcPr>
            <w:tcW w:w="679"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Количество</w:t>
            </w:r>
          </w:p>
        </w:tc>
      </w:tr>
      <w:tr w:rsidR="00A72D1F" w:rsidRPr="00A72D1F" w:rsidTr="00A72D1F">
        <w:tc>
          <w:tcPr>
            <w:tcW w:w="303"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1</w:t>
            </w:r>
          </w:p>
        </w:tc>
        <w:tc>
          <w:tcPr>
            <w:tcW w:w="3404"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Сети тепловодоснабжения от ТК-14 – Вахта 40 – врезка 70</w:t>
            </w:r>
          </w:p>
        </w:tc>
        <w:tc>
          <w:tcPr>
            <w:tcW w:w="614"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п.м.</w:t>
            </w:r>
          </w:p>
        </w:tc>
        <w:tc>
          <w:tcPr>
            <w:tcW w:w="679"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653,0</w:t>
            </w:r>
          </w:p>
        </w:tc>
      </w:tr>
    </w:tbl>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 xml:space="preserve">В качестве организации, уполномоченной на эксплуатацию бесхозяйных тепловых сетей в зоне действия источника тепловой энергии – котельная ЛПДС «Южный Балык», п. Сентябрьский, предлагается определить «Пойковское муниципальное унитарное предприятие «Управления тепловодоснабжения». </w:t>
      </w:r>
    </w:p>
    <w:p w:rsidR="00105B10" w:rsidRPr="00105B10" w:rsidRDefault="00105B10" w:rsidP="00105B10">
      <w:pPr>
        <w:rPr>
          <w:rFonts w:ascii="Times New Roman" w:hAnsi="Times New Roman"/>
          <w:sz w:val="20"/>
          <w:szCs w:val="20"/>
        </w:rPr>
      </w:pPr>
      <w:bookmarkStart w:id="405" w:name="_Toc522105705"/>
      <w:bookmarkStart w:id="406" w:name="_Toc533067318"/>
      <w:bookmarkStart w:id="407" w:name="_Toc5632935"/>
      <w:r w:rsidRPr="00105B10">
        <w:rPr>
          <w:rFonts w:ascii="Times New Roman" w:hAnsi="Times New Roman"/>
          <w:sz w:val="20"/>
          <w:szCs w:val="20"/>
        </w:rPr>
        <w:t>ц) данные энергетических характеристик тепловых сетей</w:t>
      </w:r>
      <w:bookmarkEnd w:id="405"/>
      <w:bookmarkEnd w:id="406"/>
      <w:r w:rsidRPr="00105B10">
        <w:rPr>
          <w:rFonts w:ascii="Times New Roman" w:hAnsi="Times New Roman"/>
          <w:sz w:val="20"/>
          <w:szCs w:val="20"/>
        </w:rPr>
        <w:t xml:space="preserve"> (при их наличии)</w:t>
      </w:r>
      <w:bookmarkEnd w:id="407"/>
    </w:p>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 xml:space="preserve">Информация энергетических характеристик тепловых сетей на территории сельского поселения Сентябрьский отсутствует. </w:t>
      </w:r>
    </w:p>
    <w:p w:rsidR="00105B10" w:rsidRPr="00105B10" w:rsidRDefault="00105B10" w:rsidP="00105B10">
      <w:pPr>
        <w:rPr>
          <w:rFonts w:ascii="Times New Roman" w:hAnsi="Times New Roman"/>
          <w:sz w:val="20"/>
          <w:szCs w:val="20"/>
        </w:rPr>
      </w:pPr>
      <w:bookmarkStart w:id="408" w:name="_Toc5632936"/>
      <w:r w:rsidRPr="00105B10">
        <w:rPr>
          <w:rFonts w:ascii="Times New Roman" w:hAnsi="Times New Roman"/>
          <w:sz w:val="20"/>
          <w:szCs w:val="20"/>
        </w:rPr>
        <w:t>Зоны действия источников тепловой энергии</w:t>
      </w:r>
      <w:bookmarkEnd w:id="408"/>
    </w:p>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 xml:space="preserve">На территории сельского поселения Сентябрьский имеется одна теплоснабжающая организация – ПМУП «УТВС», эксплуатирующая 1 котельную суммарной установленной мощностью 24,0 Гкал/ч. Потребителями услуг теплоснабжения являются жилой фонд, производственные и социально-бытовые объекты п. Сентябрьский. </w:t>
      </w:r>
    </w:p>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 xml:space="preserve">Снабжающая организация вырабатывает и транспортирует тепловую энергию в виде горячей воды, осуществляя выработку, передачу и распределение тепловой энергии конечным потребителям. </w:t>
      </w:r>
    </w:p>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 xml:space="preserve">Зона действия котельной сельского поселения Сентябрьский представлена на рисунке 1.3. </w:t>
      </w:r>
    </w:p>
    <w:p w:rsidR="00105B10" w:rsidRPr="00105B10" w:rsidRDefault="005B6997" w:rsidP="00105B10">
      <w:pPr>
        <w:rPr>
          <w:rFonts w:ascii="Times New Roman" w:hAnsi="Times New Roman"/>
          <w:sz w:val="20"/>
          <w:szCs w:val="20"/>
          <w:lang w:eastAsia="en-US"/>
        </w:rPr>
      </w:pPr>
      <w:r>
        <w:rPr>
          <w:rFonts w:ascii="Times New Roman" w:hAnsi="Times New Roman"/>
          <w:noProof/>
          <w:sz w:val="20"/>
          <w:szCs w:val="20"/>
        </w:rPr>
        <w:lastRenderedPageBreak/>
        <w:pict>
          <v:shape id="Рисунок 13" o:spid="_x0000_i1037" type="#_x0000_t75" style="width:428.75pt;height:572.75pt;visibility:visible;mso-wrap-style:square">
            <v:imagedata r:id="rId17" o:title=""/>
          </v:shape>
        </w:pict>
      </w:r>
    </w:p>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Рисунок 1.3. Зона действия источника теплоснабжения п. Сентябрьский</w:t>
      </w:r>
    </w:p>
    <w:p w:rsidR="00105B10" w:rsidRPr="00105B10" w:rsidRDefault="00105B10" w:rsidP="00105B10">
      <w:pPr>
        <w:rPr>
          <w:rFonts w:ascii="Times New Roman" w:hAnsi="Times New Roman"/>
          <w:sz w:val="20"/>
          <w:szCs w:val="20"/>
        </w:rPr>
      </w:pPr>
      <w:bookmarkStart w:id="409" w:name="_Toc5632937"/>
      <w:r w:rsidRPr="00105B10">
        <w:rPr>
          <w:rFonts w:ascii="Times New Roman" w:hAnsi="Times New Roman"/>
          <w:sz w:val="20"/>
          <w:szCs w:val="20"/>
        </w:rPr>
        <w:t>Тепловые нагрузки потребителей тепловой энергии, групп потребителей тепловой энергии</w:t>
      </w:r>
      <w:bookmarkEnd w:id="409"/>
    </w:p>
    <w:p w:rsidR="00105B10" w:rsidRPr="00105B10" w:rsidRDefault="00105B10" w:rsidP="00105B10">
      <w:pPr>
        <w:rPr>
          <w:rFonts w:ascii="Times New Roman" w:eastAsia="TimesNewRomanPS-BoldMT" w:hAnsi="Times New Roman"/>
          <w:sz w:val="20"/>
          <w:szCs w:val="20"/>
        </w:rPr>
      </w:pPr>
      <w:bookmarkStart w:id="410" w:name="_Toc5632938"/>
      <w:r w:rsidRPr="00105B10">
        <w:rPr>
          <w:rFonts w:ascii="Times New Roman" w:eastAsia="TimesNewRomanPS-BoldMT" w:hAnsi="Times New Roman"/>
          <w:sz w:val="20"/>
          <w:szCs w:val="20"/>
        </w:rPr>
        <w:t xml:space="preserve">а) </w:t>
      </w:r>
      <w:r w:rsidRPr="00105B10">
        <w:rPr>
          <w:rFonts w:ascii="Times New Roman" w:hAnsi="Times New Roman"/>
          <w:sz w:val="20"/>
          <w:szCs w:val="20"/>
        </w:rPr>
        <w:t>описание значений спроса на тепловую мощность в расчетных элементах территориального деления, в том числе значений тепловых нагрузок потребителей тепловой энергии, групп потребителей тепловой энергии</w:t>
      </w:r>
      <w:bookmarkEnd w:id="410"/>
    </w:p>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 xml:space="preserve">Значения потребления тепловой энергии в п. Сентябрьский при расчетной температуре наружного воздуха -43°С представлены в таблице 1.12. </w:t>
      </w:r>
    </w:p>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lastRenderedPageBreak/>
        <w:t>Таблица 1.12</w:t>
      </w:r>
    </w:p>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Максимальные часовые расчетные нагрузки котельной ЛПДС «Южный Балык»,</w:t>
      </w:r>
    </w:p>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п. Сентябрьский</w:t>
      </w:r>
    </w:p>
    <w:tbl>
      <w:tblPr>
        <w:tblOverlap w:val="neve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478"/>
        <w:gridCol w:w="2623"/>
        <w:gridCol w:w="1627"/>
        <w:gridCol w:w="1573"/>
        <w:gridCol w:w="1339"/>
        <w:gridCol w:w="1734"/>
      </w:tblGrid>
      <w:tr w:rsidR="00105B10" w:rsidRPr="00105B10" w:rsidTr="00105B10">
        <w:trPr>
          <w:jc w:val="center"/>
        </w:trPr>
        <w:tc>
          <w:tcPr>
            <w:tcW w:w="255" w:type="pct"/>
            <w:vAlign w:val="center"/>
          </w:tcPr>
          <w:p w:rsidR="00105B10" w:rsidRPr="00105B10" w:rsidRDefault="00105B10" w:rsidP="00105B10">
            <w:pPr>
              <w:rPr>
                <w:rFonts w:ascii="Times New Roman" w:hAnsi="Times New Roman"/>
                <w:sz w:val="20"/>
                <w:szCs w:val="20"/>
                <w:lang w:eastAsia="en-US"/>
              </w:rPr>
            </w:pPr>
            <w:r w:rsidRPr="00105B10">
              <w:rPr>
                <w:rFonts w:ascii="Times New Roman" w:eastAsia="Century Schoolbook" w:hAnsi="Times New Roman"/>
                <w:sz w:val="20"/>
                <w:szCs w:val="20"/>
                <w:lang w:bidi="ru-RU"/>
              </w:rPr>
              <w:t>№ п/п</w:t>
            </w:r>
          </w:p>
        </w:tc>
        <w:tc>
          <w:tcPr>
            <w:tcW w:w="1399" w:type="pct"/>
            <w:vAlign w:val="center"/>
          </w:tcPr>
          <w:p w:rsidR="00105B10" w:rsidRPr="00105B10" w:rsidRDefault="00105B10" w:rsidP="00105B10">
            <w:pPr>
              <w:rPr>
                <w:rFonts w:ascii="Times New Roman" w:hAnsi="Times New Roman"/>
                <w:sz w:val="20"/>
                <w:szCs w:val="20"/>
                <w:lang w:eastAsia="en-US"/>
              </w:rPr>
            </w:pPr>
            <w:r w:rsidRPr="00105B10">
              <w:rPr>
                <w:rFonts w:ascii="Times New Roman" w:eastAsia="Century Schoolbook" w:hAnsi="Times New Roman"/>
                <w:sz w:val="20"/>
                <w:szCs w:val="20"/>
                <w:lang w:bidi="ru-RU"/>
              </w:rPr>
              <w:t>Котельная</w:t>
            </w:r>
          </w:p>
        </w:tc>
        <w:tc>
          <w:tcPr>
            <w:tcW w:w="868" w:type="pct"/>
            <w:vAlign w:val="center"/>
          </w:tcPr>
          <w:p w:rsidR="00105B10" w:rsidRPr="00105B10" w:rsidRDefault="00105B10" w:rsidP="00105B10">
            <w:pPr>
              <w:rPr>
                <w:rFonts w:ascii="Times New Roman" w:hAnsi="Times New Roman"/>
                <w:sz w:val="20"/>
                <w:szCs w:val="20"/>
                <w:lang w:eastAsia="en-US"/>
              </w:rPr>
            </w:pPr>
            <w:r w:rsidRPr="00105B10">
              <w:rPr>
                <w:rFonts w:ascii="Times New Roman" w:eastAsia="Century Schoolbook" w:hAnsi="Times New Roman"/>
                <w:sz w:val="20"/>
                <w:szCs w:val="20"/>
                <w:lang w:bidi="ru-RU"/>
              </w:rPr>
              <w:t>Установленная мощность котельной, Гкал/ч</w:t>
            </w:r>
          </w:p>
        </w:tc>
        <w:tc>
          <w:tcPr>
            <w:tcW w:w="839" w:type="pct"/>
            <w:vAlign w:val="center"/>
          </w:tcPr>
          <w:p w:rsidR="00105B10" w:rsidRPr="00105B10" w:rsidRDefault="00105B10" w:rsidP="00105B10">
            <w:pPr>
              <w:rPr>
                <w:rFonts w:ascii="Times New Roman" w:hAnsi="Times New Roman"/>
                <w:sz w:val="20"/>
                <w:szCs w:val="20"/>
                <w:lang w:eastAsia="en-US"/>
              </w:rPr>
            </w:pPr>
            <w:r w:rsidRPr="00105B10">
              <w:rPr>
                <w:rFonts w:ascii="Times New Roman" w:eastAsia="Century Schoolbook" w:hAnsi="Times New Roman"/>
                <w:sz w:val="20"/>
                <w:szCs w:val="20"/>
                <w:lang w:bidi="ru-RU"/>
              </w:rPr>
              <w:t>Располагаемая мощность котельной, Гкал/ч</w:t>
            </w:r>
          </w:p>
        </w:tc>
        <w:tc>
          <w:tcPr>
            <w:tcW w:w="714" w:type="pct"/>
            <w:vAlign w:val="center"/>
          </w:tcPr>
          <w:p w:rsidR="00105B10" w:rsidRPr="00105B10" w:rsidRDefault="00105B10" w:rsidP="00105B10">
            <w:pPr>
              <w:rPr>
                <w:rFonts w:ascii="Times New Roman" w:hAnsi="Times New Roman"/>
                <w:sz w:val="20"/>
                <w:szCs w:val="20"/>
                <w:lang w:eastAsia="en-US"/>
              </w:rPr>
            </w:pPr>
            <w:r w:rsidRPr="00105B10">
              <w:rPr>
                <w:rFonts w:ascii="Times New Roman" w:eastAsia="Century Schoolbook" w:hAnsi="Times New Roman"/>
                <w:sz w:val="20"/>
                <w:szCs w:val="20"/>
                <w:lang w:bidi="ru-RU"/>
              </w:rPr>
              <w:t>Мощность нетто котельной, Гкал/ч</w:t>
            </w:r>
          </w:p>
        </w:tc>
        <w:tc>
          <w:tcPr>
            <w:tcW w:w="925" w:type="pct"/>
            <w:vAlign w:val="center"/>
          </w:tcPr>
          <w:p w:rsidR="00105B10" w:rsidRPr="00105B10" w:rsidRDefault="00105B10" w:rsidP="00105B10">
            <w:pPr>
              <w:rPr>
                <w:rFonts w:ascii="Times New Roman" w:hAnsi="Times New Roman"/>
                <w:sz w:val="20"/>
                <w:szCs w:val="20"/>
                <w:lang w:eastAsia="en-US"/>
              </w:rPr>
            </w:pPr>
            <w:r w:rsidRPr="00105B10">
              <w:rPr>
                <w:rFonts w:ascii="Times New Roman" w:eastAsia="Century Schoolbook" w:hAnsi="Times New Roman"/>
                <w:sz w:val="20"/>
                <w:szCs w:val="20"/>
                <w:lang w:bidi="ru-RU"/>
              </w:rPr>
              <w:t>Суммарная расчетная присоединенная тепловая нагрузка потребителей, Гкал/ч</w:t>
            </w:r>
          </w:p>
        </w:tc>
      </w:tr>
      <w:tr w:rsidR="00105B10" w:rsidRPr="00105B10" w:rsidTr="00105B10">
        <w:trPr>
          <w:jc w:val="center"/>
        </w:trPr>
        <w:tc>
          <w:tcPr>
            <w:tcW w:w="255" w:type="pct"/>
            <w:vAlign w:val="center"/>
          </w:tcPr>
          <w:p w:rsidR="00105B10" w:rsidRPr="00105B10" w:rsidRDefault="00105B10" w:rsidP="00105B10">
            <w:pPr>
              <w:rPr>
                <w:rFonts w:ascii="Times New Roman" w:eastAsia="Century Schoolbook" w:hAnsi="Times New Roman"/>
                <w:sz w:val="20"/>
                <w:szCs w:val="20"/>
                <w:lang w:bidi="ru-RU"/>
              </w:rPr>
            </w:pPr>
            <w:r w:rsidRPr="00105B10">
              <w:rPr>
                <w:rFonts w:ascii="Times New Roman" w:eastAsia="Century Schoolbook" w:hAnsi="Times New Roman"/>
                <w:sz w:val="20"/>
                <w:szCs w:val="20"/>
                <w:lang w:bidi="ru-RU"/>
              </w:rPr>
              <w:t>1</w:t>
            </w:r>
          </w:p>
        </w:tc>
        <w:tc>
          <w:tcPr>
            <w:tcW w:w="1399" w:type="pct"/>
            <w:vAlign w:val="center"/>
          </w:tcPr>
          <w:p w:rsidR="00105B10" w:rsidRPr="00105B10" w:rsidRDefault="00105B10" w:rsidP="00105B10">
            <w:pPr>
              <w:rPr>
                <w:rFonts w:ascii="Times New Roman" w:eastAsia="Century Schoolbook" w:hAnsi="Times New Roman"/>
                <w:sz w:val="20"/>
                <w:szCs w:val="20"/>
                <w:lang w:bidi="ru-RU"/>
              </w:rPr>
            </w:pPr>
            <w:r w:rsidRPr="00105B10">
              <w:rPr>
                <w:rFonts w:ascii="Times New Roman" w:eastAsia="Century Schoolbook" w:hAnsi="Times New Roman"/>
                <w:sz w:val="20"/>
                <w:szCs w:val="20"/>
                <w:lang w:bidi="ru-RU"/>
              </w:rPr>
              <w:t>2017 год</w:t>
            </w:r>
          </w:p>
        </w:tc>
        <w:tc>
          <w:tcPr>
            <w:tcW w:w="868" w:type="pct"/>
            <w:vAlign w:val="center"/>
          </w:tcPr>
          <w:p w:rsidR="00105B10" w:rsidRPr="00105B10" w:rsidRDefault="00105B10" w:rsidP="00105B10">
            <w:pPr>
              <w:rPr>
                <w:rFonts w:ascii="Times New Roman" w:hAnsi="Times New Roman"/>
                <w:sz w:val="20"/>
                <w:szCs w:val="20"/>
                <w:lang w:eastAsia="en-US"/>
              </w:rPr>
            </w:pPr>
            <w:r w:rsidRPr="00105B10">
              <w:rPr>
                <w:rFonts w:ascii="Times New Roman" w:eastAsia="Century Schoolbook" w:hAnsi="Times New Roman"/>
                <w:sz w:val="20"/>
                <w:szCs w:val="20"/>
                <w:lang w:bidi="ru-RU"/>
              </w:rPr>
              <w:t>24,0</w:t>
            </w:r>
          </w:p>
        </w:tc>
        <w:tc>
          <w:tcPr>
            <w:tcW w:w="839" w:type="pct"/>
            <w:vAlign w:val="center"/>
          </w:tcPr>
          <w:p w:rsidR="00105B10" w:rsidRPr="00105B10" w:rsidRDefault="00105B10" w:rsidP="00105B10">
            <w:pPr>
              <w:rPr>
                <w:rFonts w:ascii="Times New Roman" w:hAnsi="Times New Roman"/>
                <w:sz w:val="20"/>
                <w:szCs w:val="20"/>
                <w:lang w:eastAsia="en-US"/>
              </w:rPr>
            </w:pPr>
            <w:r w:rsidRPr="00105B10">
              <w:rPr>
                <w:rFonts w:ascii="Times New Roman" w:eastAsia="Century Schoolbook" w:hAnsi="Times New Roman"/>
                <w:sz w:val="20"/>
                <w:szCs w:val="20"/>
                <w:lang w:bidi="ru-RU"/>
              </w:rPr>
              <w:t>20,0</w:t>
            </w:r>
          </w:p>
        </w:tc>
        <w:tc>
          <w:tcPr>
            <w:tcW w:w="714" w:type="pct"/>
            <w:vAlign w:val="center"/>
          </w:tcPr>
          <w:p w:rsidR="00105B10" w:rsidRPr="00105B10" w:rsidRDefault="00105B10" w:rsidP="00105B10">
            <w:pPr>
              <w:rPr>
                <w:rFonts w:ascii="Times New Roman" w:hAnsi="Times New Roman"/>
                <w:sz w:val="20"/>
                <w:szCs w:val="20"/>
                <w:lang w:eastAsia="en-US"/>
              </w:rPr>
            </w:pPr>
            <w:r w:rsidRPr="00105B10">
              <w:rPr>
                <w:rFonts w:ascii="Times New Roman" w:eastAsia="Century Schoolbook" w:hAnsi="Times New Roman"/>
                <w:sz w:val="20"/>
                <w:szCs w:val="20"/>
                <w:lang w:bidi="ru-RU"/>
              </w:rPr>
              <w:t>9,0</w:t>
            </w:r>
          </w:p>
        </w:tc>
        <w:tc>
          <w:tcPr>
            <w:tcW w:w="925" w:type="pct"/>
            <w:vAlign w:val="center"/>
          </w:tcPr>
          <w:p w:rsidR="00105B10" w:rsidRPr="00105B10" w:rsidRDefault="00105B10" w:rsidP="00105B10">
            <w:pPr>
              <w:rPr>
                <w:rFonts w:ascii="Times New Roman" w:eastAsia="Century Schoolbook" w:hAnsi="Times New Roman"/>
                <w:sz w:val="20"/>
                <w:szCs w:val="20"/>
                <w:lang w:bidi="ru-RU"/>
              </w:rPr>
            </w:pPr>
            <w:r w:rsidRPr="00105B10">
              <w:rPr>
                <w:rFonts w:ascii="Times New Roman" w:eastAsia="Century Schoolbook" w:hAnsi="Times New Roman"/>
                <w:sz w:val="20"/>
                <w:szCs w:val="20"/>
                <w:lang w:bidi="ru-RU"/>
              </w:rPr>
              <w:t>4,26573</w:t>
            </w:r>
          </w:p>
        </w:tc>
      </w:tr>
      <w:tr w:rsidR="00105B10" w:rsidRPr="00105B10" w:rsidTr="00105B10">
        <w:trPr>
          <w:jc w:val="center"/>
        </w:trPr>
        <w:tc>
          <w:tcPr>
            <w:tcW w:w="255" w:type="pct"/>
            <w:vAlign w:val="center"/>
          </w:tcPr>
          <w:p w:rsidR="00105B10" w:rsidRPr="00105B10" w:rsidRDefault="00105B10" w:rsidP="00105B10">
            <w:pPr>
              <w:rPr>
                <w:rFonts w:ascii="Times New Roman" w:eastAsia="Century Schoolbook" w:hAnsi="Times New Roman"/>
                <w:sz w:val="20"/>
                <w:szCs w:val="20"/>
                <w:lang w:bidi="ru-RU"/>
              </w:rPr>
            </w:pPr>
            <w:r w:rsidRPr="00105B10">
              <w:rPr>
                <w:rFonts w:ascii="Times New Roman" w:eastAsia="Century Schoolbook" w:hAnsi="Times New Roman"/>
                <w:sz w:val="20"/>
                <w:szCs w:val="20"/>
                <w:lang w:bidi="ru-RU"/>
              </w:rPr>
              <w:t>2</w:t>
            </w:r>
          </w:p>
        </w:tc>
        <w:tc>
          <w:tcPr>
            <w:tcW w:w="1399" w:type="pct"/>
            <w:vAlign w:val="center"/>
          </w:tcPr>
          <w:p w:rsidR="00105B10" w:rsidRPr="00105B10" w:rsidRDefault="00105B10" w:rsidP="00105B10">
            <w:pPr>
              <w:rPr>
                <w:rFonts w:ascii="Times New Roman" w:eastAsia="Century Schoolbook" w:hAnsi="Times New Roman"/>
                <w:sz w:val="20"/>
                <w:szCs w:val="20"/>
                <w:lang w:bidi="ru-RU"/>
              </w:rPr>
            </w:pPr>
            <w:r w:rsidRPr="00105B10">
              <w:rPr>
                <w:rFonts w:ascii="Times New Roman" w:eastAsia="Century Schoolbook" w:hAnsi="Times New Roman"/>
                <w:sz w:val="20"/>
                <w:szCs w:val="20"/>
                <w:lang w:bidi="ru-RU"/>
              </w:rPr>
              <w:t>2018 год</w:t>
            </w:r>
          </w:p>
        </w:tc>
        <w:tc>
          <w:tcPr>
            <w:tcW w:w="868" w:type="pct"/>
            <w:vAlign w:val="center"/>
          </w:tcPr>
          <w:p w:rsidR="00105B10" w:rsidRPr="00105B10" w:rsidRDefault="00105B10" w:rsidP="00105B10">
            <w:pPr>
              <w:rPr>
                <w:rFonts w:ascii="Times New Roman" w:hAnsi="Times New Roman"/>
                <w:sz w:val="20"/>
                <w:szCs w:val="20"/>
                <w:lang w:eastAsia="en-US"/>
              </w:rPr>
            </w:pPr>
            <w:r w:rsidRPr="00105B10">
              <w:rPr>
                <w:rFonts w:ascii="Times New Roman" w:eastAsia="Century Schoolbook" w:hAnsi="Times New Roman"/>
                <w:sz w:val="20"/>
                <w:szCs w:val="20"/>
                <w:lang w:bidi="ru-RU"/>
              </w:rPr>
              <w:t>24,0</w:t>
            </w:r>
          </w:p>
        </w:tc>
        <w:tc>
          <w:tcPr>
            <w:tcW w:w="839" w:type="pct"/>
            <w:vAlign w:val="center"/>
          </w:tcPr>
          <w:p w:rsidR="00105B10" w:rsidRPr="00105B10" w:rsidRDefault="00105B10" w:rsidP="00105B10">
            <w:pPr>
              <w:rPr>
                <w:rFonts w:ascii="Times New Roman" w:hAnsi="Times New Roman"/>
                <w:sz w:val="20"/>
                <w:szCs w:val="20"/>
                <w:lang w:eastAsia="en-US"/>
              </w:rPr>
            </w:pPr>
            <w:r w:rsidRPr="00105B10">
              <w:rPr>
                <w:rFonts w:ascii="Times New Roman" w:eastAsia="Century Schoolbook" w:hAnsi="Times New Roman"/>
                <w:sz w:val="20"/>
                <w:szCs w:val="20"/>
                <w:lang w:bidi="ru-RU"/>
              </w:rPr>
              <w:t>20,0</w:t>
            </w:r>
          </w:p>
        </w:tc>
        <w:tc>
          <w:tcPr>
            <w:tcW w:w="714" w:type="pct"/>
            <w:vAlign w:val="center"/>
          </w:tcPr>
          <w:p w:rsidR="00105B10" w:rsidRPr="00105B10" w:rsidRDefault="00105B10" w:rsidP="00105B10">
            <w:pPr>
              <w:rPr>
                <w:rFonts w:ascii="Times New Roman" w:hAnsi="Times New Roman"/>
                <w:sz w:val="20"/>
                <w:szCs w:val="20"/>
                <w:lang w:eastAsia="en-US"/>
              </w:rPr>
            </w:pPr>
            <w:r w:rsidRPr="00105B10">
              <w:rPr>
                <w:rFonts w:ascii="Times New Roman" w:eastAsia="Century Schoolbook" w:hAnsi="Times New Roman"/>
                <w:sz w:val="20"/>
                <w:szCs w:val="20"/>
                <w:lang w:bidi="ru-RU"/>
              </w:rPr>
              <w:t>9,0</w:t>
            </w:r>
          </w:p>
        </w:tc>
        <w:tc>
          <w:tcPr>
            <w:tcW w:w="925" w:type="pct"/>
            <w:shd w:val="clear" w:color="auto" w:fill="auto"/>
            <w:vAlign w:val="center"/>
          </w:tcPr>
          <w:p w:rsidR="00105B10" w:rsidRPr="00105B10" w:rsidRDefault="00105B10" w:rsidP="00105B10">
            <w:pPr>
              <w:rPr>
                <w:rFonts w:ascii="Times New Roman" w:eastAsia="Century Schoolbook" w:hAnsi="Times New Roman"/>
                <w:sz w:val="20"/>
                <w:szCs w:val="20"/>
                <w:lang w:bidi="ru-RU"/>
              </w:rPr>
            </w:pPr>
            <w:r w:rsidRPr="00105B10">
              <w:rPr>
                <w:rFonts w:ascii="Times New Roman" w:eastAsia="Century Schoolbook" w:hAnsi="Times New Roman"/>
                <w:sz w:val="20"/>
                <w:szCs w:val="20"/>
                <w:lang w:bidi="ru-RU"/>
              </w:rPr>
              <w:t>4,427</w:t>
            </w:r>
          </w:p>
        </w:tc>
      </w:tr>
    </w:tbl>
    <w:p w:rsidR="00105B10" w:rsidRPr="00105B10" w:rsidRDefault="00105B10" w:rsidP="00105B10">
      <w:pPr>
        <w:rPr>
          <w:rFonts w:ascii="Times New Roman" w:hAnsi="Times New Roman"/>
          <w:sz w:val="20"/>
          <w:szCs w:val="20"/>
        </w:rPr>
      </w:pPr>
      <w:bookmarkStart w:id="411" w:name="_Toc522105709"/>
      <w:bookmarkStart w:id="412" w:name="_Toc533067322"/>
      <w:bookmarkStart w:id="413" w:name="_Toc5632939"/>
      <w:bookmarkStart w:id="414" w:name="sub_168"/>
      <w:r w:rsidRPr="00105B10">
        <w:rPr>
          <w:rFonts w:ascii="Times New Roman" w:hAnsi="Times New Roman"/>
          <w:sz w:val="20"/>
          <w:szCs w:val="20"/>
        </w:rPr>
        <w:t>б) описание значений расчетных тепловых нагрузок на коллекторах источников тепловой энергии</w:t>
      </w:r>
      <w:bookmarkEnd w:id="411"/>
      <w:bookmarkEnd w:id="412"/>
      <w:bookmarkEnd w:id="413"/>
    </w:p>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 xml:space="preserve">Информация по тепловым нагрузкам на коллекторах источников тепловой энергии на территории сельского поселения Сентябрьский отсутствует. </w:t>
      </w:r>
    </w:p>
    <w:p w:rsidR="00105B10" w:rsidRPr="00105B10" w:rsidRDefault="00105B10" w:rsidP="00105B10">
      <w:pPr>
        <w:rPr>
          <w:rFonts w:ascii="Times New Roman" w:eastAsia="TimesNewRomanPS-BoldMT" w:hAnsi="Times New Roman"/>
          <w:sz w:val="20"/>
          <w:szCs w:val="20"/>
        </w:rPr>
      </w:pPr>
      <w:bookmarkStart w:id="415" w:name="_Toc5632940"/>
      <w:bookmarkEnd w:id="414"/>
      <w:r w:rsidRPr="00105B10">
        <w:rPr>
          <w:rFonts w:ascii="Times New Roman" w:eastAsia="TimesNewRomanPS-BoldMT" w:hAnsi="Times New Roman"/>
          <w:sz w:val="20"/>
          <w:szCs w:val="20"/>
        </w:rPr>
        <w:t xml:space="preserve">в) </w:t>
      </w:r>
      <w:r w:rsidRPr="00105B10">
        <w:rPr>
          <w:rFonts w:ascii="Times New Roman" w:hAnsi="Times New Roman"/>
          <w:sz w:val="20"/>
          <w:szCs w:val="20"/>
        </w:rPr>
        <w:t>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bookmarkEnd w:id="415"/>
    </w:p>
    <w:p w:rsidR="00105B10" w:rsidRPr="00105B10" w:rsidRDefault="00105B10" w:rsidP="00105B10">
      <w:pPr>
        <w:rPr>
          <w:rFonts w:ascii="Times New Roman" w:hAnsi="Times New Roman"/>
          <w:sz w:val="20"/>
          <w:szCs w:val="20"/>
          <w:lang w:bidi="ru-RU"/>
        </w:rPr>
      </w:pPr>
      <w:r w:rsidRPr="00105B10">
        <w:rPr>
          <w:rFonts w:ascii="Times New Roman" w:hAnsi="Times New Roman"/>
          <w:sz w:val="20"/>
          <w:szCs w:val="20"/>
          <w:lang w:bidi="ru-RU"/>
        </w:rPr>
        <w:t xml:space="preserve">В п. Сентябрьский имеются случаи отопления жилых помещений в многоквартирных домах с использованием индивидуальных квартирных источников тепловой энергии. </w:t>
      </w:r>
    </w:p>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bidi="ru-RU"/>
        </w:rPr>
        <w:t xml:space="preserve">Подробное описание таких случаев отсутствует. </w:t>
      </w:r>
    </w:p>
    <w:p w:rsidR="00105B10" w:rsidRPr="00105B10" w:rsidRDefault="00105B10" w:rsidP="00105B10">
      <w:pPr>
        <w:rPr>
          <w:rFonts w:ascii="Times New Roman" w:eastAsia="TimesNewRomanPS-BoldMT" w:hAnsi="Times New Roman"/>
          <w:sz w:val="20"/>
          <w:szCs w:val="20"/>
        </w:rPr>
      </w:pPr>
      <w:bookmarkStart w:id="416" w:name="_Toc5632941"/>
      <w:r w:rsidRPr="00105B10">
        <w:rPr>
          <w:rFonts w:ascii="Times New Roman" w:eastAsia="TimesNewRomanPS-BoldMT" w:hAnsi="Times New Roman"/>
          <w:sz w:val="20"/>
          <w:szCs w:val="20"/>
        </w:rPr>
        <w:t xml:space="preserve">г) </w:t>
      </w:r>
      <w:r w:rsidRPr="00105B10">
        <w:rPr>
          <w:rFonts w:ascii="Times New Roman" w:hAnsi="Times New Roman"/>
          <w:sz w:val="20"/>
          <w:szCs w:val="20"/>
        </w:rPr>
        <w:t>описание величины потребления тепловой энергии в расчетных элементах территориального деления за отопительный период и за год в целом</w:t>
      </w:r>
      <w:bookmarkEnd w:id="416"/>
    </w:p>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bidi="ru-RU"/>
        </w:rPr>
        <w:t>На основании представленных данных о подключенной нагрузке к тепловым сетям источника теплоснабжения п. Сентябрьский рассчитаны значения потребления тепловой энергии за отопительный период и за год в целом и представлены в таблице 1.13.</w:t>
      </w:r>
    </w:p>
    <w:p w:rsidR="00105B10" w:rsidRPr="00105B10" w:rsidRDefault="00105B10" w:rsidP="00105B10">
      <w:pPr>
        <w:rPr>
          <w:rFonts w:ascii="Times New Roman" w:hAnsi="Times New Roman"/>
          <w:sz w:val="20"/>
          <w:szCs w:val="20"/>
          <w:lang w:bidi="ru-RU"/>
        </w:rPr>
      </w:pPr>
      <w:r w:rsidRPr="00105B10">
        <w:rPr>
          <w:rFonts w:ascii="Times New Roman" w:hAnsi="Times New Roman"/>
          <w:sz w:val="20"/>
          <w:szCs w:val="20"/>
          <w:lang w:bidi="ru-RU"/>
        </w:rPr>
        <w:t>Таблица 1.13</w:t>
      </w:r>
    </w:p>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bidi="ru-RU"/>
        </w:rPr>
        <w:t>Полезный отпуск тепловой энергии п. Сентябрьский</w:t>
      </w: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424"/>
        <w:gridCol w:w="3305"/>
        <w:gridCol w:w="3442"/>
        <w:gridCol w:w="2203"/>
      </w:tblGrid>
      <w:tr w:rsidR="00105B10" w:rsidRPr="00105B10" w:rsidTr="00105B10">
        <w:trPr>
          <w:trHeight w:val="85"/>
        </w:trPr>
        <w:tc>
          <w:tcPr>
            <w:tcW w:w="226" w:type="pct"/>
            <w:vAlign w:val="center"/>
          </w:tcPr>
          <w:p w:rsidR="00105B10" w:rsidRPr="00105B10" w:rsidRDefault="00105B10" w:rsidP="00105B10">
            <w:pPr>
              <w:rPr>
                <w:rFonts w:ascii="Times New Roman" w:hAnsi="Times New Roman"/>
                <w:sz w:val="20"/>
                <w:szCs w:val="20"/>
                <w:lang w:eastAsia="en-US"/>
              </w:rPr>
            </w:pPr>
            <w:r w:rsidRPr="00105B10">
              <w:rPr>
                <w:rFonts w:ascii="Times New Roman" w:eastAsia="Century Schoolbook" w:hAnsi="Times New Roman"/>
                <w:sz w:val="20"/>
                <w:szCs w:val="20"/>
                <w:lang w:bidi="ru-RU"/>
              </w:rPr>
              <w:t>№ п/п</w:t>
            </w:r>
          </w:p>
        </w:tc>
        <w:tc>
          <w:tcPr>
            <w:tcW w:w="1763" w:type="pct"/>
            <w:vAlign w:val="center"/>
          </w:tcPr>
          <w:p w:rsidR="00105B10" w:rsidRPr="00105B10" w:rsidRDefault="00105B10" w:rsidP="00105B10">
            <w:pPr>
              <w:rPr>
                <w:rFonts w:ascii="Times New Roman" w:hAnsi="Times New Roman"/>
                <w:sz w:val="20"/>
                <w:szCs w:val="20"/>
                <w:lang w:eastAsia="en-US"/>
              </w:rPr>
            </w:pPr>
            <w:r w:rsidRPr="00105B10">
              <w:rPr>
                <w:rFonts w:ascii="Times New Roman" w:eastAsia="Century Schoolbook" w:hAnsi="Times New Roman"/>
                <w:sz w:val="20"/>
                <w:szCs w:val="20"/>
                <w:lang w:bidi="ru-RU"/>
              </w:rPr>
              <w:t>Период</w:t>
            </w:r>
          </w:p>
        </w:tc>
        <w:tc>
          <w:tcPr>
            <w:tcW w:w="1836" w:type="pct"/>
            <w:vAlign w:val="center"/>
          </w:tcPr>
          <w:p w:rsidR="00105B10" w:rsidRPr="00105B10" w:rsidRDefault="00105B10" w:rsidP="00105B10">
            <w:pPr>
              <w:rPr>
                <w:rFonts w:ascii="Times New Roman" w:hAnsi="Times New Roman"/>
                <w:sz w:val="20"/>
                <w:szCs w:val="20"/>
                <w:lang w:eastAsia="en-US"/>
              </w:rPr>
            </w:pPr>
            <w:r w:rsidRPr="00105B10">
              <w:rPr>
                <w:rFonts w:ascii="Times New Roman" w:eastAsia="Century Schoolbook" w:hAnsi="Times New Roman"/>
                <w:sz w:val="20"/>
                <w:szCs w:val="20"/>
                <w:lang w:bidi="ru-RU"/>
              </w:rPr>
              <w:t>Полезный отпуск в отопительный период, Гкал</w:t>
            </w:r>
          </w:p>
        </w:tc>
        <w:tc>
          <w:tcPr>
            <w:tcW w:w="1175" w:type="pct"/>
            <w:vAlign w:val="center"/>
          </w:tcPr>
          <w:p w:rsidR="00105B10" w:rsidRPr="00105B10" w:rsidRDefault="00105B10" w:rsidP="00105B10">
            <w:pPr>
              <w:rPr>
                <w:rFonts w:ascii="Times New Roman" w:hAnsi="Times New Roman"/>
                <w:sz w:val="20"/>
                <w:szCs w:val="20"/>
                <w:lang w:eastAsia="en-US"/>
              </w:rPr>
            </w:pPr>
            <w:r w:rsidRPr="00105B10">
              <w:rPr>
                <w:rFonts w:ascii="Times New Roman" w:eastAsia="Century Schoolbook" w:hAnsi="Times New Roman"/>
                <w:sz w:val="20"/>
                <w:szCs w:val="20"/>
                <w:lang w:bidi="ru-RU"/>
              </w:rPr>
              <w:t>Полезный отпуск в год, Гкал</w:t>
            </w:r>
          </w:p>
        </w:tc>
      </w:tr>
      <w:tr w:rsidR="00105B10" w:rsidRPr="00105B10" w:rsidTr="00105B10">
        <w:tc>
          <w:tcPr>
            <w:tcW w:w="5000" w:type="pct"/>
            <w:gridSpan w:val="4"/>
            <w:vAlign w:val="center"/>
          </w:tcPr>
          <w:p w:rsidR="00105B10" w:rsidRPr="00105B10" w:rsidRDefault="00105B10" w:rsidP="00105B10">
            <w:pPr>
              <w:rPr>
                <w:rFonts w:ascii="Times New Roman" w:hAnsi="Times New Roman"/>
                <w:sz w:val="20"/>
                <w:szCs w:val="20"/>
                <w:lang w:eastAsia="en-US"/>
              </w:rPr>
            </w:pPr>
            <w:r w:rsidRPr="00105B10">
              <w:rPr>
                <w:rFonts w:ascii="Times New Roman" w:eastAsia="Century Schoolbook" w:hAnsi="Times New Roman"/>
                <w:sz w:val="20"/>
                <w:szCs w:val="20"/>
                <w:lang w:bidi="ru-RU"/>
              </w:rPr>
              <w:t>Котельная ЛПДС «Южный Балык»</w:t>
            </w:r>
          </w:p>
        </w:tc>
      </w:tr>
      <w:tr w:rsidR="00105B10" w:rsidRPr="00105B10" w:rsidTr="00105B10">
        <w:trPr>
          <w:trHeight w:val="85"/>
        </w:trPr>
        <w:tc>
          <w:tcPr>
            <w:tcW w:w="226" w:type="pct"/>
            <w:vAlign w:val="center"/>
          </w:tcPr>
          <w:p w:rsidR="00105B10" w:rsidRPr="00105B10" w:rsidRDefault="00105B10" w:rsidP="00105B10">
            <w:pPr>
              <w:rPr>
                <w:rFonts w:ascii="Times New Roman" w:eastAsia="Century Schoolbook" w:hAnsi="Times New Roman"/>
                <w:sz w:val="20"/>
                <w:szCs w:val="20"/>
                <w:lang w:bidi="ru-RU"/>
              </w:rPr>
            </w:pPr>
            <w:r w:rsidRPr="00105B10">
              <w:rPr>
                <w:rFonts w:ascii="Times New Roman" w:eastAsia="Century Schoolbook" w:hAnsi="Times New Roman"/>
                <w:sz w:val="20"/>
                <w:szCs w:val="20"/>
                <w:lang w:bidi="ru-RU"/>
              </w:rPr>
              <w:t>1</w:t>
            </w:r>
          </w:p>
        </w:tc>
        <w:tc>
          <w:tcPr>
            <w:tcW w:w="1763" w:type="pct"/>
            <w:vAlign w:val="center"/>
          </w:tcPr>
          <w:p w:rsidR="00105B10" w:rsidRPr="00105B10" w:rsidRDefault="00105B10" w:rsidP="00105B10">
            <w:pPr>
              <w:rPr>
                <w:rFonts w:ascii="Times New Roman" w:eastAsia="Century Schoolbook" w:hAnsi="Times New Roman"/>
                <w:sz w:val="20"/>
                <w:szCs w:val="20"/>
                <w:lang w:bidi="ru-RU"/>
              </w:rPr>
            </w:pPr>
            <w:r w:rsidRPr="00105B10">
              <w:rPr>
                <w:rFonts w:ascii="Times New Roman" w:eastAsia="Century Schoolbook" w:hAnsi="Times New Roman"/>
                <w:sz w:val="20"/>
                <w:szCs w:val="20"/>
                <w:lang w:bidi="ru-RU"/>
              </w:rPr>
              <w:t>2017 год</w:t>
            </w:r>
          </w:p>
        </w:tc>
        <w:tc>
          <w:tcPr>
            <w:tcW w:w="1836" w:type="pct"/>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5800,89*</w:t>
            </w:r>
          </w:p>
        </w:tc>
        <w:tc>
          <w:tcPr>
            <w:tcW w:w="1175" w:type="pct"/>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5800,89*</w:t>
            </w:r>
          </w:p>
        </w:tc>
      </w:tr>
      <w:tr w:rsidR="00105B10" w:rsidRPr="00105B10" w:rsidTr="00105B10">
        <w:trPr>
          <w:trHeight w:val="85"/>
        </w:trPr>
        <w:tc>
          <w:tcPr>
            <w:tcW w:w="226" w:type="pct"/>
            <w:vAlign w:val="center"/>
          </w:tcPr>
          <w:p w:rsidR="00105B10" w:rsidRPr="00105B10" w:rsidRDefault="00105B10" w:rsidP="00105B10">
            <w:pPr>
              <w:rPr>
                <w:rFonts w:ascii="Times New Roman" w:eastAsia="Century Schoolbook" w:hAnsi="Times New Roman"/>
                <w:sz w:val="20"/>
                <w:szCs w:val="20"/>
                <w:lang w:bidi="ru-RU"/>
              </w:rPr>
            </w:pPr>
            <w:r w:rsidRPr="00105B10">
              <w:rPr>
                <w:rFonts w:ascii="Times New Roman" w:eastAsia="Century Schoolbook" w:hAnsi="Times New Roman"/>
                <w:sz w:val="20"/>
                <w:szCs w:val="20"/>
                <w:lang w:bidi="ru-RU"/>
              </w:rPr>
              <w:t>2</w:t>
            </w:r>
          </w:p>
        </w:tc>
        <w:tc>
          <w:tcPr>
            <w:tcW w:w="1763" w:type="pct"/>
            <w:vAlign w:val="center"/>
          </w:tcPr>
          <w:p w:rsidR="00105B10" w:rsidRPr="00105B10" w:rsidRDefault="00105B10" w:rsidP="00105B10">
            <w:pPr>
              <w:rPr>
                <w:rFonts w:ascii="Times New Roman" w:eastAsia="Century Schoolbook" w:hAnsi="Times New Roman"/>
                <w:sz w:val="20"/>
                <w:szCs w:val="20"/>
                <w:lang w:bidi="ru-RU"/>
              </w:rPr>
            </w:pPr>
            <w:r w:rsidRPr="00105B10">
              <w:rPr>
                <w:rFonts w:ascii="Times New Roman" w:eastAsia="Century Schoolbook" w:hAnsi="Times New Roman"/>
                <w:sz w:val="20"/>
                <w:szCs w:val="20"/>
                <w:lang w:bidi="ru-RU"/>
              </w:rPr>
              <w:t>2018 год</w:t>
            </w:r>
          </w:p>
        </w:tc>
        <w:tc>
          <w:tcPr>
            <w:tcW w:w="1836" w:type="pct"/>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нет данных</w:t>
            </w:r>
          </w:p>
        </w:tc>
        <w:tc>
          <w:tcPr>
            <w:tcW w:w="1175" w:type="pct"/>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нет данных</w:t>
            </w:r>
          </w:p>
        </w:tc>
      </w:tr>
    </w:tbl>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 xml:space="preserve">Примечание. * – указан полезный отпуск тепловой энергии в сеть ООО «Промысловик». </w:t>
      </w:r>
    </w:p>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bidi="ru-RU"/>
        </w:rPr>
        <w:t xml:space="preserve">Для расчета значений потребления тепловой энергии в зоне действия источника тепловой энергии в качестве характерных в отопительном периоде приняты: средняя температура наружного воздуха и температура наиболее холодной пятидневки обеспеченностью 0,92. В соответствии со СНиП 23-01-99* «Строительная климатология» для п. Сентябрьский их значения составляют -8,8°С и -41°С соответственно. Значения потребления тепловой энергии при характерных температурах наружного воздуха в 2018 г. представлены в таблице 1.14. </w:t>
      </w:r>
    </w:p>
    <w:p w:rsidR="00105B10" w:rsidRPr="00105B10" w:rsidRDefault="00105B10" w:rsidP="00105B10">
      <w:pPr>
        <w:rPr>
          <w:rFonts w:ascii="Times New Roman" w:hAnsi="Times New Roman"/>
          <w:sz w:val="20"/>
          <w:szCs w:val="20"/>
          <w:lang w:bidi="ru-RU"/>
        </w:rPr>
      </w:pPr>
      <w:r w:rsidRPr="00105B10">
        <w:rPr>
          <w:rFonts w:ascii="Times New Roman" w:hAnsi="Times New Roman"/>
          <w:sz w:val="20"/>
          <w:szCs w:val="20"/>
          <w:lang w:bidi="ru-RU"/>
        </w:rPr>
        <w:br w:type="page"/>
      </w:r>
      <w:r w:rsidRPr="00105B10">
        <w:rPr>
          <w:rFonts w:ascii="Times New Roman" w:hAnsi="Times New Roman"/>
          <w:sz w:val="20"/>
          <w:szCs w:val="20"/>
          <w:lang w:bidi="ru-RU"/>
        </w:rPr>
        <w:lastRenderedPageBreak/>
        <w:t>Таблица 1.14</w:t>
      </w:r>
    </w:p>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bidi="ru-RU"/>
        </w:rPr>
        <w:t>Значения потребления тепловой энергии при расчетных температурах наружного воздуха п. Сентябрьский</w:t>
      </w: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423"/>
        <w:gridCol w:w="2891"/>
        <w:gridCol w:w="2066"/>
        <w:gridCol w:w="2342"/>
        <w:gridCol w:w="1652"/>
      </w:tblGrid>
      <w:tr w:rsidR="00105B10" w:rsidRPr="00105B10" w:rsidTr="00105B10">
        <w:tc>
          <w:tcPr>
            <w:tcW w:w="226" w:type="pct"/>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bidi="ru-RU"/>
              </w:rPr>
              <w:t>№ п/п</w:t>
            </w:r>
          </w:p>
        </w:tc>
        <w:tc>
          <w:tcPr>
            <w:tcW w:w="1542" w:type="pct"/>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bidi="ru-RU"/>
              </w:rPr>
              <w:t>Котельная</w:t>
            </w:r>
          </w:p>
        </w:tc>
        <w:tc>
          <w:tcPr>
            <w:tcW w:w="1102" w:type="pct"/>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bidi="ru-RU"/>
              </w:rPr>
              <w:t>Максимальная присоединенная тепловая нагрузка, Гкал/ч</w:t>
            </w:r>
          </w:p>
        </w:tc>
        <w:tc>
          <w:tcPr>
            <w:tcW w:w="1249" w:type="pct"/>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bidi="ru-RU"/>
              </w:rPr>
              <w:t>Нагрузка потребителей в расчетном режиме при температуре -8,8°С, Гкал/ч</w:t>
            </w:r>
          </w:p>
        </w:tc>
        <w:tc>
          <w:tcPr>
            <w:tcW w:w="881" w:type="pct"/>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bidi="ru-RU"/>
              </w:rPr>
              <w:t>Годовой полезный отпуск, Гкал</w:t>
            </w:r>
          </w:p>
        </w:tc>
      </w:tr>
      <w:tr w:rsidR="00105B10" w:rsidRPr="00105B10" w:rsidTr="00105B10">
        <w:tc>
          <w:tcPr>
            <w:tcW w:w="226" w:type="pct"/>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bidi="ru-RU"/>
              </w:rPr>
              <w:t>1</w:t>
            </w:r>
          </w:p>
        </w:tc>
        <w:tc>
          <w:tcPr>
            <w:tcW w:w="1542" w:type="pct"/>
            <w:vAlign w:val="center"/>
          </w:tcPr>
          <w:p w:rsidR="00105B10" w:rsidRPr="00105B10" w:rsidRDefault="00105B10" w:rsidP="00105B10">
            <w:pPr>
              <w:rPr>
                <w:rFonts w:ascii="Times New Roman" w:hAnsi="Times New Roman"/>
                <w:sz w:val="20"/>
                <w:szCs w:val="20"/>
                <w:lang w:eastAsia="en-US"/>
              </w:rPr>
            </w:pPr>
            <w:r w:rsidRPr="00105B10">
              <w:rPr>
                <w:rFonts w:ascii="Times New Roman" w:eastAsia="Century Schoolbook" w:hAnsi="Times New Roman"/>
                <w:sz w:val="20"/>
                <w:szCs w:val="20"/>
                <w:lang w:bidi="ru-RU"/>
              </w:rPr>
              <w:t>Котельная ЛПДС «Южный Балык»</w:t>
            </w:r>
          </w:p>
        </w:tc>
        <w:tc>
          <w:tcPr>
            <w:tcW w:w="1102" w:type="pct"/>
            <w:vAlign w:val="center"/>
          </w:tcPr>
          <w:p w:rsidR="00105B10" w:rsidRPr="00105B10" w:rsidRDefault="00105B10" w:rsidP="00105B10">
            <w:pPr>
              <w:rPr>
                <w:rFonts w:ascii="Times New Roman" w:hAnsi="Times New Roman"/>
                <w:sz w:val="20"/>
                <w:szCs w:val="20"/>
                <w:lang w:eastAsia="en-US"/>
              </w:rPr>
            </w:pPr>
            <w:r w:rsidRPr="00105B10">
              <w:rPr>
                <w:rFonts w:ascii="Times New Roman" w:eastAsia="Century Schoolbook" w:hAnsi="Times New Roman"/>
                <w:sz w:val="20"/>
                <w:szCs w:val="20"/>
                <w:lang w:bidi="ru-RU"/>
              </w:rPr>
              <w:t>5,036</w:t>
            </w:r>
          </w:p>
        </w:tc>
        <w:tc>
          <w:tcPr>
            <w:tcW w:w="1249" w:type="pct"/>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4,427</w:t>
            </w:r>
          </w:p>
        </w:tc>
        <w:tc>
          <w:tcPr>
            <w:tcW w:w="881" w:type="pct"/>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нет данных</w:t>
            </w:r>
          </w:p>
        </w:tc>
      </w:tr>
    </w:tbl>
    <w:p w:rsidR="00105B10" w:rsidRPr="00105B10" w:rsidRDefault="00105B10" w:rsidP="00105B10">
      <w:pPr>
        <w:rPr>
          <w:rFonts w:ascii="Times New Roman" w:eastAsia="TimesNewRomanPS-BoldMT" w:hAnsi="Times New Roman"/>
          <w:sz w:val="20"/>
          <w:szCs w:val="20"/>
        </w:rPr>
      </w:pPr>
      <w:bookmarkStart w:id="417" w:name="_Toc5632942"/>
      <w:r w:rsidRPr="00105B10">
        <w:rPr>
          <w:rFonts w:ascii="Times New Roman" w:eastAsia="TimesNewRomanPS-BoldMT" w:hAnsi="Times New Roman"/>
          <w:sz w:val="20"/>
          <w:szCs w:val="20"/>
        </w:rPr>
        <w:t xml:space="preserve">д) </w:t>
      </w:r>
      <w:r w:rsidRPr="00105B10">
        <w:rPr>
          <w:rFonts w:ascii="Times New Roman" w:hAnsi="Times New Roman"/>
          <w:sz w:val="20"/>
          <w:szCs w:val="20"/>
        </w:rPr>
        <w:t>описание существующих нормативов потребления тепловой энергии для населения на отопление и горячее водоснабжение</w:t>
      </w:r>
      <w:bookmarkEnd w:id="417"/>
    </w:p>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 xml:space="preserve">Согласно Приказу Департамента жилищно-коммунального комплекса и энергетики Ханты-Мансийского автономного округа – Югры от 9 декабря 2013 года № 26-нп «Об утверждении нормативов потребления коммунальных услуг по отоплению на территории муниципальных образований Ханты-Мансийского автономного округа – Югры» (в редакции приказов Департамента жилищно-коммунального комплекса и энергетики ХМАО – Югры от 30.12.2013 № 32-нп, от 30.06.2014 № 32-нп, от 11.08.2014 № 39-нп, от 29.08.2014 № 47-нп, от 05.11.2014 № 56-нп, от 13.01.2015 № 2-нп, от 16.05.2016 № 11-нп, от 23.01.2018 № 2-нп) утверждены нормативы потребления коммунальных услуг по отоплению для собственников и пользователей жилых помещений в многоквартирных домах и жилых домов, применяемые для расчета размера платы за потребляемую коммунальную услугу при отсутствии приборов учета на территории муниципальных образований Ханты-Мансийского автономного округа – Югры, таблица 1.15. </w:t>
      </w:r>
    </w:p>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Таблица 1.15</w:t>
      </w:r>
    </w:p>
    <w:tbl>
      <w:tblPr>
        <w:tblW w:w="5000" w:type="pct"/>
        <w:tblLook w:val="04A0" w:firstRow="1" w:lastRow="0" w:firstColumn="1" w:lastColumn="0" w:noHBand="0" w:noVBand="1"/>
      </w:tblPr>
      <w:tblGrid>
        <w:gridCol w:w="3188"/>
        <w:gridCol w:w="3191"/>
        <w:gridCol w:w="3191"/>
      </w:tblGrid>
      <w:tr w:rsidR="00105B10" w:rsidRPr="00A72D1F" w:rsidTr="00A72D1F">
        <w:tc>
          <w:tcPr>
            <w:tcW w:w="1666" w:type="pct"/>
            <w:vMerge w:val="restar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Категории жилых домов</w:t>
            </w:r>
          </w:p>
        </w:tc>
        <w:tc>
          <w:tcPr>
            <w:tcW w:w="1667"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Постройки до 1999 года включительно</w:t>
            </w:r>
          </w:p>
        </w:tc>
        <w:tc>
          <w:tcPr>
            <w:tcW w:w="1667"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Постройки после 1999 года</w:t>
            </w:r>
          </w:p>
        </w:tc>
      </w:tr>
      <w:tr w:rsidR="00105B10" w:rsidRPr="00A72D1F" w:rsidTr="00A72D1F">
        <w:tc>
          <w:tcPr>
            <w:tcW w:w="1666" w:type="pct"/>
            <w:vMerge/>
            <w:shd w:val="clear" w:color="auto" w:fill="auto"/>
            <w:vAlign w:val="center"/>
          </w:tcPr>
          <w:p w:rsidR="00105B10" w:rsidRPr="00A72D1F" w:rsidRDefault="00105B10" w:rsidP="00105B10">
            <w:pPr>
              <w:rPr>
                <w:rFonts w:ascii="Times New Roman" w:hAnsi="Times New Roman"/>
                <w:sz w:val="20"/>
                <w:szCs w:val="20"/>
                <w:lang w:eastAsia="en-US"/>
              </w:rPr>
            </w:pPr>
          </w:p>
        </w:tc>
        <w:tc>
          <w:tcPr>
            <w:tcW w:w="1667"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Для жилых и нежилых помещений, Гкал на 1 м2 общей площади всех помещений в многоквартирном доме или жилом доме в месяц</w:t>
            </w:r>
          </w:p>
        </w:tc>
        <w:tc>
          <w:tcPr>
            <w:tcW w:w="1667"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Для жилых и нежилых помещений, Гкал на 1 м2 общей площади всех помещений в многоквартирном доме или жилом доме в месяц</w:t>
            </w:r>
          </w:p>
        </w:tc>
      </w:tr>
      <w:tr w:rsidR="00105B10" w:rsidRPr="00A72D1F" w:rsidTr="00A72D1F">
        <w:tc>
          <w:tcPr>
            <w:tcW w:w="1666"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1-этажные жилые дома</w:t>
            </w:r>
          </w:p>
        </w:tc>
        <w:tc>
          <w:tcPr>
            <w:tcW w:w="1667"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0,0310</w:t>
            </w:r>
          </w:p>
        </w:tc>
        <w:tc>
          <w:tcPr>
            <w:tcW w:w="1667"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0,0175</w:t>
            </w:r>
          </w:p>
        </w:tc>
      </w:tr>
      <w:tr w:rsidR="00105B10" w:rsidRPr="00A72D1F" w:rsidTr="00A72D1F">
        <w:tc>
          <w:tcPr>
            <w:tcW w:w="1666"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2-этажные жилые дома</w:t>
            </w:r>
          </w:p>
        </w:tc>
        <w:tc>
          <w:tcPr>
            <w:tcW w:w="1667"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0,0310</w:t>
            </w:r>
          </w:p>
        </w:tc>
        <w:tc>
          <w:tcPr>
            <w:tcW w:w="1667"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w:t>
            </w:r>
          </w:p>
        </w:tc>
      </w:tr>
      <w:tr w:rsidR="00105B10" w:rsidRPr="00A72D1F" w:rsidTr="00A72D1F">
        <w:tc>
          <w:tcPr>
            <w:tcW w:w="1666"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3-этажные жилые дома</w:t>
            </w:r>
          </w:p>
        </w:tc>
        <w:tc>
          <w:tcPr>
            <w:tcW w:w="1667"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0,230</w:t>
            </w:r>
          </w:p>
        </w:tc>
        <w:tc>
          <w:tcPr>
            <w:tcW w:w="1667"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w:t>
            </w:r>
          </w:p>
        </w:tc>
      </w:tr>
      <w:tr w:rsidR="00105B10" w:rsidRPr="00A72D1F" w:rsidTr="00A72D1F">
        <w:tc>
          <w:tcPr>
            <w:tcW w:w="1666"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3-4-этажные жилые дома</w:t>
            </w:r>
          </w:p>
        </w:tc>
        <w:tc>
          <w:tcPr>
            <w:tcW w:w="1667"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w:t>
            </w:r>
          </w:p>
        </w:tc>
        <w:tc>
          <w:tcPr>
            <w:tcW w:w="1667"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0,0146</w:t>
            </w:r>
          </w:p>
        </w:tc>
      </w:tr>
    </w:tbl>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 xml:space="preserve">Согласно Приказу Департамента жилищно-коммунального комплекса и энергетики Ханты-Мансийского автономного округа – Югры от 11 ноября 2013 года № 22-нп «Об установлении нормативов потребления коммунальных услуг и нормативов потребления коммунальных ресурсов в целях содержания общего имущества в многоквартирном доме по холодному и горячему водоснабжению и водоотведению на территории Ханты-Мансийского автономного округа – Югры» (в редакции приказов Департамента жилищно-коммунального комплекса и энергетики ХМАО – Югры от 23.01.2014 № 3-нп, от 30.06.2014 № 31-нп, от 11.08.2014 № 38-нп, от 26.05.2017 № 4-нп, от 29.06.2017 № 6-нп) утверждены нормативы потребления коммунальных услуг по холодному и горячему водоснабжению и водоотведению в жилых помещениях для собственников и пользователей жилых помещений в многоквартирных домах и жилых домов, применяемые для расчета размера платы за потребляемую коммунальную услугу при отсутствии приборов учета на территории Ханты-Мансийского автономного округа – Югры, таблица 1.16. </w:t>
      </w:r>
    </w:p>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Таблица 1.16</w:t>
      </w:r>
    </w:p>
    <w:tbl>
      <w:tblPr>
        <w:tblW w:w="5000" w:type="pct"/>
        <w:tblLook w:val="04A0" w:firstRow="1" w:lastRow="0" w:firstColumn="1" w:lastColumn="0" w:noHBand="0" w:noVBand="1"/>
      </w:tblPr>
      <w:tblGrid>
        <w:gridCol w:w="6163"/>
        <w:gridCol w:w="3407"/>
      </w:tblGrid>
      <w:tr w:rsidR="00105B10" w:rsidRPr="00A72D1F" w:rsidTr="00A72D1F">
        <w:trPr>
          <w:tblHeader/>
        </w:trPr>
        <w:tc>
          <w:tcPr>
            <w:tcW w:w="3220"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lastRenderedPageBreak/>
              <w:t>Степень благоустройства</w:t>
            </w:r>
          </w:p>
        </w:tc>
        <w:tc>
          <w:tcPr>
            <w:tcW w:w="1780"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Норматив горячего водоснабжения, м3 на 1 человека в месяц</w:t>
            </w:r>
          </w:p>
        </w:tc>
      </w:tr>
      <w:tr w:rsidR="00105B10" w:rsidRPr="00A72D1F" w:rsidTr="00A72D1F">
        <w:tc>
          <w:tcPr>
            <w:tcW w:w="5000" w:type="pct"/>
            <w:gridSpan w:val="2"/>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Жилые дома с централизованным горячим водоснабжением при закрытых системах отопления</w:t>
            </w:r>
          </w:p>
        </w:tc>
      </w:tr>
      <w:tr w:rsidR="00105B10" w:rsidRPr="00A72D1F" w:rsidTr="00A72D1F">
        <w:tc>
          <w:tcPr>
            <w:tcW w:w="3220"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Жилые дома с полным благоустройством высотой не выше 10 этажей</w:t>
            </w:r>
          </w:p>
        </w:tc>
        <w:tc>
          <w:tcPr>
            <w:tcW w:w="1780"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3,418</w:t>
            </w:r>
          </w:p>
        </w:tc>
      </w:tr>
      <w:tr w:rsidR="00105B10" w:rsidRPr="00A72D1F" w:rsidTr="00A72D1F">
        <w:tc>
          <w:tcPr>
            <w:tcW w:w="3220"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Жилые дома высотой 11 этажей и выше с полным благоустройством</w:t>
            </w:r>
          </w:p>
        </w:tc>
        <w:tc>
          <w:tcPr>
            <w:tcW w:w="1780"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3,885</w:t>
            </w:r>
          </w:p>
        </w:tc>
      </w:tr>
      <w:tr w:rsidR="00105B10" w:rsidRPr="00A72D1F" w:rsidTr="00A72D1F">
        <w:tc>
          <w:tcPr>
            <w:tcW w:w="3220"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Жилые дома квартирного типа с душами без ванн</w:t>
            </w:r>
          </w:p>
        </w:tc>
        <w:tc>
          <w:tcPr>
            <w:tcW w:w="1780"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3,127</w:t>
            </w:r>
          </w:p>
        </w:tc>
      </w:tr>
      <w:tr w:rsidR="00105B10" w:rsidRPr="00A72D1F" w:rsidTr="00A72D1F">
        <w:tc>
          <w:tcPr>
            <w:tcW w:w="3220"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Жилые дома квартирного типа без душа и без ванн</w:t>
            </w:r>
          </w:p>
        </w:tc>
        <w:tc>
          <w:tcPr>
            <w:tcW w:w="1780"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1,303</w:t>
            </w:r>
          </w:p>
        </w:tc>
      </w:tr>
      <w:tr w:rsidR="00105B10" w:rsidRPr="00A72D1F" w:rsidTr="00A72D1F">
        <w:tc>
          <w:tcPr>
            <w:tcW w:w="3220"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Жилые дома и общежития квартирного типа с ваннами и душевыми</w:t>
            </w:r>
          </w:p>
        </w:tc>
        <w:tc>
          <w:tcPr>
            <w:tcW w:w="1780"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3,418</w:t>
            </w:r>
          </w:p>
        </w:tc>
      </w:tr>
      <w:tr w:rsidR="00105B10" w:rsidRPr="00A72D1F" w:rsidTr="00A72D1F">
        <w:tc>
          <w:tcPr>
            <w:tcW w:w="3220"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Жилые дома и общежития коридорного типа с общими ванными и душевыми на этажах и в секциях</w:t>
            </w:r>
          </w:p>
        </w:tc>
        <w:tc>
          <w:tcPr>
            <w:tcW w:w="1780"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2,375</w:t>
            </w:r>
          </w:p>
        </w:tc>
      </w:tr>
      <w:tr w:rsidR="00105B10" w:rsidRPr="00A72D1F" w:rsidTr="00A72D1F">
        <w:tc>
          <w:tcPr>
            <w:tcW w:w="3220"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Жилые дома и общежития коридорного типа с блоками душевых на этажах и в секциях</w:t>
            </w:r>
          </w:p>
        </w:tc>
        <w:tc>
          <w:tcPr>
            <w:tcW w:w="1780"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1,637</w:t>
            </w:r>
          </w:p>
        </w:tc>
      </w:tr>
      <w:tr w:rsidR="00105B10" w:rsidRPr="00A72D1F" w:rsidTr="00A72D1F">
        <w:tc>
          <w:tcPr>
            <w:tcW w:w="3220"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Жилые дома и общежития коридорного типа без душевых и ванн</w:t>
            </w:r>
          </w:p>
        </w:tc>
        <w:tc>
          <w:tcPr>
            <w:tcW w:w="1780"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0,719</w:t>
            </w:r>
          </w:p>
        </w:tc>
      </w:tr>
      <w:tr w:rsidR="00105B10" w:rsidRPr="00A72D1F" w:rsidTr="00A72D1F">
        <w:tc>
          <w:tcPr>
            <w:tcW w:w="5000" w:type="pct"/>
            <w:gridSpan w:val="2"/>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Жилые дома с централизованным горячим водоснабжением при открытых системах отопления</w:t>
            </w:r>
          </w:p>
        </w:tc>
      </w:tr>
      <w:tr w:rsidR="00105B10" w:rsidRPr="00A72D1F" w:rsidTr="00A72D1F">
        <w:tc>
          <w:tcPr>
            <w:tcW w:w="3220"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Жилые дома с полным благоустройством высотой не выше 10 этажей</w:t>
            </w:r>
          </w:p>
        </w:tc>
        <w:tc>
          <w:tcPr>
            <w:tcW w:w="1780"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2,873</w:t>
            </w:r>
          </w:p>
        </w:tc>
      </w:tr>
      <w:tr w:rsidR="00105B10" w:rsidRPr="00A72D1F" w:rsidTr="00A72D1F">
        <w:tc>
          <w:tcPr>
            <w:tcW w:w="3220"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Жилые дома высотой 11 этажей и выше с полным благоустройством</w:t>
            </w:r>
          </w:p>
        </w:tc>
        <w:tc>
          <w:tcPr>
            <w:tcW w:w="1780"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3,266</w:t>
            </w:r>
          </w:p>
        </w:tc>
      </w:tr>
      <w:tr w:rsidR="00105B10" w:rsidRPr="00A72D1F" w:rsidTr="00A72D1F">
        <w:tc>
          <w:tcPr>
            <w:tcW w:w="3220"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Жилые дома квартирного типа с душами без ванн</w:t>
            </w:r>
          </w:p>
        </w:tc>
        <w:tc>
          <w:tcPr>
            <w:tcW w:w="1780"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2,626</w:t>
            </w:r>
          </w:p>
        </w:tc>
      </w:tr>
      <w:tr w:rsidR="00105B10" w:rsidRPr="00A72D1F" w:rsidTr="00A72D1F">
        <w:tc>
          <w:tcPr>
            <w:tcW w:w="3220"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Жилые дома квартирного типа без душа и без ванн</w:t>
            </w:r>
          </w:p>
        </w:tc>
        <w:tc>
          <w:tcPr>
            <w:tcW w:w="1780"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1,076</w:t>
            </w:r>
          </w:p>
        </w:tc>
      </w:tr>
      <w:tr w:rsidR="00105B10" w:rsidRPr="00A72D1F" w:rsidTr="00A72D1F">
        <w:tc>
          <w:tcPr>
            <w:tcW w:w="3220"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Жилые дома и общежития квартирного типа с ваннами и душевыми</w:t>
            </w:r>
          </w:p>
        </w:tc>
        <w:tc>
          <w:tcPr>
            <w:tcW w:w="1780"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2,873</w:t>
            </w:r>
          </w:p>
        </w:tc>
      </w:tr>
      <w:tr w:rsidR="00105B10" w:rsidRPr="00A72D1F" w:rsidTr="00A72D1F">
        <w:tc>
          <w:tcPr>
            <w:tcW w:w="3220"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Жилые дома и общежития коридорного типа с общими ванными и душевыми на этажах и в секциях</w:t>
            </w:r>
          </w:p>
        </w:tc>
        <w:tc>
          <w:tcPr>
            <w:tcW w:w="1780"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2,002</w:t>
            </w:r>
          </w:p>
        </w:tc>
      </w:tr>
      <w:tr w:rsidR="00105B10" w:rsidRPr="00A72D1F" w:rsidTr="00A72D1F">
        <w:tc>
          <w:tcPr>
            <w:tcW w:w="3220"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Жилые дома и общежития коридорного типа с блоками душевых на этажах и в секциях</w:t>
            </w:r>
          </w:p>
        </w:tc>
        <w:tc>
          <w:tcPr>
            <w:tcW w:w="1780"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1,375</w:t>
            </w:r>
          </w:p>
        </w:tc>
      </w:tr>
      <w:tr w:rsidR="00105B10" w:rsidRPr="00A72D1F" w:rsidTr="00A72D1F">
        <w:tc>
          <w:tcPr>
            <w:tcW w:w="3220"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Жилые дома и общежития коридорного типа без душевых и ванн</w:t>
            </w:r>
          </w:p>
        </w:tc>
        <w:tc>
          <w:tcPr>
            <w:tcW w:w="1780"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0,595</w:t>
            </w:r>
          </w:p>
        </w:tc>
      </w:tr>
    </w:tbl>
    <w:p w:rsidR="00105B10" w:rsidRPr="00105B10" w:rsidRDefault="00105B10" w:rsidP="00105B10">
      <w:pPr>
        <w:rPr>
          <w:rFonts w:ascii="Times New Roman" w:hAnsi="Times New Roman"/>
          <w:sz w:val="20"/>
          <w:szCs w:val="20"/>
        </w:rPr>
      </w:pPr>
      <w:bookmarkStart w:id="418" w:name="_Toc522105714"/>
      <w:bookmarkStart w:id="419" w:name="_Toc533067327"/>
      <w:bookmarkStart w:id="420" w:name="_Toc5632943"/>
      <w:r w:rsidRPr="00105B10">
        <w:rPr>
          <w:rFonts w:ascii="Times New Roman" w:hAnsi="Times New Roman"/>
          <w:sz w:val="20"/>
          <w:szCs w:val="20"/>
        </w:rPr>
        <w:t>е) описание сравнения величины договорной и расчетной тепловой нагрузки по зоне действия каждого источника тепловой энергии</w:t>
      </w:r>
      <w:bookmarkEnd w:id="418"/>
      <w:bookmarkEnd w:id="419"/>
      <w:bookmarkEnd w:id="420"/>
    </w:p>
    <w:p w:rsidR="00105B10" w:rsidRPr="00105B10" w:rsidRDefault="00105B10" w:rsidP="00105B10">
      <w:pPr>
        <w:rPr>
          <w:rFonts w:ascii="Times New Roman" w:hAnsi="Times New Roman"/>
          <w:sz w:val="20"/>
          <w:szCs w:val="20"/>
          <w:lang w:bidi="ru-RU"/>
        </w:rPr>
      </w:pPr>
      <w:r w:rsidRPr="00105B10">
        <w:rPr>
          <w:rFonts w:ascii="Times New Roman" w:hAnsi="Times New Roman"/>
          <w:sz w:val="20"/>
          <w:szCs w:val="20"/>
          <w:lang w:bidi="ru-RU"/>
        </w:rPr>
        <w:t xml:space="preserve">Сравнение величины договорной и расчетной тепловой нагрузки по зоне действия котельной ЛПДС «Южный Балык» представлено в таблице 1.17. </w:t>
      </w:r>
    </w:p>
    <w:p w:rsidR="00105B10" w:rsidRPr="00105B10" w:rsidRDefault="00105B10" w:rsidP="00105B10">
      <w:pPr>
        <w:rPr>
          <w:rFonts w:ascii="Times New Roman" w:hAnsi="Times New Roman"/>
          <w:sz w:val="20"/>
          <w:szCs w:val="20"/>
          <w:lang w:bidi="ru-RU"/>
        </w:rPr>
      </w:pPr>
      <w:r w:rsidRPr="00105B10">
        <w:rPr>
          <w:rFonts w:ascii="Times New Roman" w:hAnsi="Times New Roman"/>
          <w:sz w:val="20"/>
          <w:szCs w:val="20"/>
          <w:lang w:bidi="ru-RU"/>
        </w:rPr>
        <w:t>Таблица 1.17</w:t>
      </w: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631"/>
        <w:gridCol w:w="5210"/>
        <w:gridCol w:w="1444"/>
        <w:gridCol w:w="2089"/>
      </w:tblGrid>
      <w:tr w:rsidR="00105B10" w:rsidRPr="00105B10" w:rsidTr="00105B10">
        <w:tc>
          <w:tcPr>
            <w:tcW w:w="337" w:type="pct"/>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lang w:bidi="ru-RU"/>
              </w:rPr>
              <w:t>№ п/п</w:t>
            </w:r>
          </w:p>
        </w:tc>
        <w:tc>
          <w:tcPr>
            <w:tcW w:w="2779" w:type="pct"/>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lang w:bidi="ru-RU"/>
              </w:rPr>
              <w:t>Котельная</w:t>
            </w:r>
          </w:p>
        </w:tc>
        <w:tc>
          <w:tcPr>
            <w:tcW w:w="770" w:type="pct"/>
            <w:vAlign w:val="center"/>
          </w:tcPr>
          <w:p w:rsidR="00105B10" w:rsidRPr="00105B10" w:rsidRDefault="00105B10" w:rsidP="00105B10">
            <w:pPr>
              <w:rPr>
                <w:rFonts w:ascii="Times New Roman" w:hAnsi="Times New Roman"/>
                <w:sz w:val="20"/>
                <w:szCs w:val="20"/>
                <w:lang w:bidi="ru-RU"/>
              </w:rPr>
            </w:pPr>
            <w:r w:rsidRPr="00105B10">
              <w:rPr>
                <w:rFonts w:ascii="Times New Roman" w:hAnsi="Times New Roman"/>
                <w:sz w:val="20"/>
                <w:szCs w:val="20"/>
                <w:lang w:bidi="ru-RU"/>
              </w:rPr>
              <w:t>Договорная тепловая нагрузка, Гкал/ч</w:t>
            </w:r>
          </w:p>
        </w:tc>
        <w:tc>
          <w:tcPr>
            <w:tcW w:w="1114" w:type="pct"/>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lang w:bidi="ru-RU"/>
              </w:rPr>
              <w:t>Максимальная расчетная присоединенная тепловая нагрузка на 2018 год, Гкал/ч</w:t>
            </w:r>
          </w:p>
        </w:tc>
      </w:tr>
      <w:tr w:rsidR="00105B10" w:rsidRPr="00105B10" w:rsidTr="00105B10">
        <w:tc>
          <w:tcPr>
            <w:tcW w:w="337" w:type="pct"/>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lang w:bidi="ru-RU"/>
              </w:rPr>
              <w:lastRenderedPageBreak/>
              <w:t>1</w:t>
            </w:r>
          </w:p>
        </w:tc>
        <w:tc>
          <w:tcPr>
            <w:tcW w:w="2779" w:type="pct"/>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Котельная ЛПДС «Южный Балык»</w:t>
            </w:r>
          </w:p>
        </w:tc>
        <w:tc>
          <w:tcPr>
            <w:tcW w:w="770" w:type="pct"/>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9,0</w:t>
            </w:r>
          </w:p>
        </w:tc>
        <w:tc>
          <w:tcPr>
            <w:tcW w:w="1114" w:type="pct"/>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5,036</w:t>
            </w:r>
          </w:p>
        </w:tc>
      </w:tr>
    </w:tbl>
    <w:p w:rsidR="00105B10" w:rsidRPr="00105B10" w:rsidRDefault="00105B10" w:rsidP="00105B10">
      <w:pPr>
        <w:rPr>
          <w:rFonts w:ascii="Times New Roman" w:hAnsi="Times New Roman"/>
          <w:sz w:val="20"/>
          <w:szCs w:val="20"/>
        </w:rPr>
      </w:pPr>
      <w:bookmarkStart w:id="421" w:name="_Toc533067328"/>
      <w:bookmarkStart w:id="422" w:name="_Toc5632944"/>
      <w:r w:rsidRPr="00105B10">
        <w:rPr>
          <w:rFonts w:ascii="Times New Roman" w:hAnsi="Times New Roman"/>
          <w:sz w:val="20"/>
          <w:szCs w:val="20"/>
        </w:rPr>
        <w:t>Балансы тепловой мощности и тепловой нагрузки</w:t>
      </w:r>
      <w:bookmarkEnd w:id="421"/>
      <w:bookmarkEnd w:id="422"/>
    </w:p>
    <w:p w:rsidR="00105B10" w:rsidRPr="00105B10" w:rsidRDefault="00105B10" w:rsidP="00105B10">
      <w:pPr>
        <w:rPr>
          <w:rFonts w:ascii="Times New Roman" w:eastAsia="TimesNewRomanPS-BoldMT" w:hAnsi="Times New Roman"/>
          <w:sz w:val="20"/>
          <w:szCs w:val="20"/>
        </w:rPr>
      </w:pPr>
      <w:bookmarkStart w:id="423" w:name="_Toc5632945"/>
      <w:r w:rsidRPr="00105B10">
        <w:rPr>
          <w:rFonts w:ascii="Times New Roman" w:eastAsia="TimesNewRomanPS-BoldMT" w:hAnsi="Times New Roman"/>
          <w:sz w:val="20"/>
          <w:szCs w:val="20"/>
        </w:rPr>
        <w:t xml:space="preserve">а) </w:t>
      </w:r>
      <w:r w:rsidRPr="00105B10">
        <w:rPr>
          <w:rFonts w:ascii="Times New Roman" w:hAnsi="Times New Roman"/>
          <w:sz w:val="20"/>
          <w:szCs w:val="20"/>
        </w:rPr>
        <w:t>описание 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 а в ценовых зонах теплоснабжения - по каждой системе теплоснабжения</w:t>
      </w:r>
      <w:bookmarkEnd w:id="423"/>
    </w:p>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 xml:space="preserve">На основании расчетных данных составлена таблица 1.18, в которой приведены нормативные потери в тепловых сетях и на собственные нужды котельной. </w:t>
      </w:r>
    </w:p>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 xml:space="preserve">Сравнение мощности нетто котельной и присоединённой к ней тепловой нагрузки показано на диаграмме 1.1. </w:t>
      </w:r>
    </w:p>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Таблица 1.18</w:t>
      </w:r>
    </w:p>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Балансы тепловой мощности и тепловой нагрузки котельной ЛПДС «Южный Балык»,</w:t>
      </w:r>
    </w:p>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п. Сентябрьский</w:t>
      </w: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428"/>
        <w:gridCol w:w="1694"/>
        <w:gridCol w:w="1031"/>
        <w:gridCol w:w="1031"/>
        <w:gridCol w:w="727"/>
        <w:gridCol w:w="1012"/>
        <w:gridCol w:w="806"/>
        <w:gridCol w:w="1134"/>
        <w:gridCol w:w="724"/>
        <w:gridCol w:w="787"/>
      </w:tblGrid>
      <w:tr w:rsidR="00105B10" w:rsidRPr="00105B10" w:rsidTr="00105B10">
        <w:trPr>
          <w:cantSplit/>
          <w:trHeight w:val="2190"/>
        </w:trPr>
        <w:tc>
          <w:tcPr>
            <w:tcW w:w="228" w:type="pct"/>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 п/п</w:t>
            </w:r>
          </w:p>
        </w:tc>
        <w:tc>
          <w:tcPr>
            <w:tcW w:w="903" w:type="pct"/>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Период</w:t>
            </w:r>
          </w:p>
        </w:tc>
        <w:tc>
          <w:tcPr>
            <w:tcW w:w="550" w:type="pct"/>
            <w:textDirection w:val="btLr"/>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Установленная мощность котельной, Гкал/ч</w:t>
            </w:r>
          </w:p>
        </w:tc>
        <w:tc>
          <w:tcPr>
            <w:tcW w:w="550" w:type="pct"/>
            <w:textDirection w:val="btLr"/>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Располагаемая мощность котельной, Гкал/ч</w:t>
            </w:r>
          </w:p>
        </w:tc>
        <w:tc>
          <w:tcPr>
            <w:tcW w:w="388" w:type="pct"/>
            <w:textDirection w:val="btLr"/>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Доля собственных нужд, %</w:t>
            </w:r>
          </w:p>
        </w:tc>
        <w:tc>
          <w:tcPr>
            <w:tcW w:w="540" w:type="pct"/>
            <w:textDirection w:val="btLr"/>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Собственные и хозяйственные нужды, Гкал/ч</w:t>
            </w:r>
          </w:p>
        </w:tc>
        <w:tc>
          <w:tcPr>
            <w:tcW w:w="430" w:type="pct"/>
            <w:textDirection w:val="btLr"/>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Мощность нетто котельной, Гкал/ч</w:t>
            </w:r>
          </w:p>
        </w:tc>
        <w:tc>
          <w:tcPr>
            <w:tcW w:w="605" w:type="pct"/>
            <w:textDirection w:val="btLr"/>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Суммарная расчетная присоединенная тепловая нагрузка потребителей, Гкал/ч</w:t>
            </w:r>
          </w:p>
        </w:tc>
        <w:tc>
          <w:tcPr>
            <w:tcW w:w="386" w:type="pct"/>
            <w:textDirection w:val="btLr"/>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Доля потерь в тепловых сетях, %</w:t>
            </w:r>
          </w:p>
        </w:tc>
        <w:tc>
          <w:tcPr>
            <w:tcW w:w="421" w:type="pct"/>
            <w:textDirection w:val="btLr"/>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Потери в тепловых сетях, Гкал/ч</w:t>
            </w:r>
          </w:p>
        </w:tc>
      </w:tr>
      <w:tr w:rsidR="00105B10" w:rsidRPr="00105B10" w:rsidTr="00105B10">
        <w:trPr>
          <w:cantSplit/>
        </w:trPr>
        <w:tc>
          <w:tcPr>
            <w:tcW w:w="228" w:type="pct"/>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1</w:t>
            </w:r>
          </w:p>
        </w:tc>
        <w:tc>
          <w:tcPr>
            <w:tcW w:w="903" w:type="pct"/>
            <w:vAlign w:val="center"/>
          </w:tcPr>
          <w:p w:rsidR="00105B10" w:rsidRPr="00105B10" w:rsidRDefault="00105B10" w:rsidP="00105B10">
            <w:pPr>
              <w:rPr>
                <w:rFonts w:ascii="Times New Roman" w:eastAsia="Century Schoolbook" w:hAnsi="Times New Roman"/>
                <w:sz w:val="20"/>
                <w:szCs w:val="20"/>
                <w:lang w:bidi="ru-RU"/>
              </w:rPr>
            </w:pPr>
            <w:r w:rsidRPr="00105B10">
              <w:rPr>
                <w:rFonts w:ascii="Times New Roman" w:eastAsia="Century Schoolbook" w:hAnsi="Times New Roman"/>
                <w:sz w:val="20"/>
                <w:szCs w:val="20"/>
                <w:lang w:bidi="ru-RU"/>
              </w:rPr>
              <w:t>2017 год</w:t>
            </w:r>
          </w:p>
        </w:tc>
        <w:tc>
          <w:tcPr>
            <w:tcW w:w="550" w:type="pct"/>
            <w:vAlign w:val="center"/>
          </w:tcPr>
          <w:p w:rsidR="00105B10" w:rsidRPr="00105B10" w:rsidRDefault="00105B10" w:rsidP="00105B10">
            <w:pPr>
              <w:rPr>
                <w:rFonts w:ascii="Times New Roman" w:hAnsi="Times New Roman"/>
                <w:sz w:val="20"/>
                <w:szCs w:val="20"/>
                <w:lang w:eastAsia="en-US"/>
              </w:rPr>
            </w:pPr>
            <w:r w:rsidRPr="00105B10">
              <w:rPr>
                <w:rFonts w:ascii="Times New Roman" w:eastAsia="Century Schoolbook" w:hAnsi="Times New Roman"/>
                <w:sz w:val="20"/>
                <w:szCs w:val="20"/>
                <w:lang w:bidi="ru-RU"/>
              </w:rPr>
              <w:t>24,0</w:t>
            </w:r>
          </w:p>
        </w:tc>
        <w:tc>
          <w:tcPr>
            <w:tcW w:w="550" w:type="pct"/>
            <w:vAlign w:val="center"/>
          </w:tcPr>
          <w:p w:rsidR="00105B10" w:rsidRPr="00105B10" w:rsidRDefault="00105B10" w:rsidP="00105B10">
            <w:pPr>
              <w:rPr>
                <w:rFonts w:ascii="Times New Roman" w:hAnsi="Times New Roman"/>
                <w:sz w:val="20"/>
                <w:szCs w:val="20"/>
                <w:lang w:eastAsia="en-US"/>
              </w:rPr>
            </w:pPr>
            <w:r w:rsidRPr="00105B10">
              <w:rPr>
                <w:rFonts w:ascii="Times New Roman" w:eastAsia="Century Schoolbook" w:hAnsi="Times New Roman"/>
                <w:sz w:val="20"/>
                <w:szCs w:val="20"/>
                <w:lang w:bidi="ru-RU"/>
              </w:rPr>
              <w:t>20,0</w:t>
            </w:r>
          </w:p>
        </w:tc>
        <w:tc>
          <w:tcPr>
            <w:tcW w:w="388" w:type="pct"/>
            <w:vAlign w:val="center"/>
          </w:tcPr>
          <w:p w:rsidR="00105B10" w:rsidRPr="00105B10" w:rsidRDefault="00105B10" w:rsidP="00105B10">
            <w:pPr>
              <w:rPr>
                <w:rFonts w:ascii="Times New Roman" w:eastAsia="Century Schoolbook" w:hAnsi="Times New Roman"/>
                <w:sz w:val="20"/>
                <w:szCs w:val="20"/>
                <w:lang w:bidi="ru-RU"/>
              </w:rPr>
            </w:pPr>
            <w:r w:rsidRPr="00105B10">
              <w:rPr>
                <w:rFonts w:ascii="Times New Roman" w:eastAsia="Century Schoolbook" w:hAnsi="Times New Roman"/>
                <w:sz w:val="20"/>
                <w:szCs w:val="20"/>
                <w:lang w:bidi="ru-RU"/>
              </w:rPr>
              <w:t>-</w:t>
            </w:r>
          </w:p>
        </w:tc>
        <w:tc>
          <w:tcPr>
            <w:tcW w:w="540" w:type="pct"/>
            <w:vAlign w:val="center"/>
          </w:tcPr>
          <w:p w:rsidR="00105B10" w:rsidRPr="00105B10" w:rsidRDefault="00105B10" w:rsidP="00105B10">
            <w:pPr>
              <w:rPr>
                <w:rFonts w:ascii="Times New Roman" w:eastAsia="Century Schoolbook" w:hAnsi="Times New Roman"/>
                <w:sz w:val="20"/>
                <w:szCs w:val="20"/>
                <w:lang w:bidi="ru-RU"/>
              </w:rPr>
            </w:pPr>
            <w:r w:rsidRPr="00105B10">
              <w:rPr>
                <w:rFonts w:ascii="Times New Roman" w:eastAsia="Century Schoolbook" w:hAnsi="Times New Roman"/>
                <w:sz w:val="20"/>
                <w:szCs w:val="20"/>
                <w:lang w:bidi="ru-RU"/>
              </w:rPr>
              <w:t>-</w:t>
            </w:r>
          </w:p>
        </w:tc>
        <w:tc>
          <w:tcPr>
            <w:tcW w:w="430" w:type="pct"/>
            <w:vAlign w:val="center"/>
          </w:tcPr>
          <w:p w:rsidR="00105B10" w:rsidRPr="00105B10" w:rsidRDefault="00105B10" w:rsidP="00105B10">
            <w:pPr>
              <w:rPr>
                <w:rFonts w:ascii="Times New Roman" w:hAnsi="Times New Roman"/>
                <w:sz w:val="20"/>
                <w:szCs w:val="20"/>
                <w:lang w:eastAsia="en-US"/>
              </w:rPr>
            </w:pPr>
            <w:r w:rsidRPr="00105B10">
              <w:rPr>
                <w:rFonts w:ascii="Times New Roman" w:eastAsia="Century Schoolbook" w:hAnsi="Times New Roman"/>
                <w:sz w:val="20"/>
                <w:szCs w:val="20"/>
                <w:lang w:bidi="ru-RU"/>
              </w:rPr>
              <w:t>9,0</w:t>
            </w:r>
          </w:p>
        </w:tc>
        <w:tc>
          <w:tcPr>
            <w:tcW w:w="605" w:type="pct"/>
            <w:vAlign w:val="center"/>
          </w:tcPr>
          <w:p w:rsidR="00105B10" w:rsidRPr="00105B10" w:rsidRDefault="00105B10" w:rsidP="00105B10">
            <w:pPr>
              <w:rPr>
                <w:rFonts w:ascii="Times New Roman" w:eastAsia="Century Schoolbook" w:hAnsi="Times New Roman"/>
                <w:sz w:val="20"/>
                <w:szCs w:val="20"/>
                <w:lang w:bidi="ru-RU"/>
              </w:rPr>
            </w:pPr>
            <w:r w:rsidRPr="00105B10">
              <w:rPr>
                <w:rFonts w:ascii="Times New Roman" w:eastAsia="Century Schoolbook" w:hAnsi="Times New Roman"/>
                <w:sz w:val="20"/>
                <w:szCs w:val="20"/>
                <w:lang w:bidi="ru-RU"/>
              </w:rPr>
              <w:t>4,26573</w:t>
            </w:r>
          </w:p>
        </w:tc>
        <w:tc>
          <w:tcPr>
            <w:tcW w:w="386" w:type="pct"/>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5,0</w:t>
            </w:r>
          </w:p>
        </w:tc>
        <w:tc>
          <w:tcPr>
            <w:tcW w:w="421" w:type="pct"/>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0,224</w:t>
            </w:r>
          </w:p>
        </w:tc>
      </w:tr>
      <w:tr w:rsidR="00105B10" w:rsidRPr="00105B10" w:rsidTr="00105B10">
        <w:trPr>
          <w:cantSplit/>
        </w:trPr>
        <w:tc>
          <w:tcPr>
            <w:tcW w:w="228" w:type="pct"/>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2</w:t>
            </w:r>
          </w:p>
        </w:tc>
        <w:tc>
          <w:tcPr>
            <w:tcW w:w="903" w:type="pct"/>
            <w:vAlign w:val="center"/>
          </w:tcPr>
          <w:p w:rsidR="00105B10" w:rsidRPr="00105B10" w:rsidRDefault="00105B10" w:rsidP="00105B10">
            <w:pPr>
              <w:rPr>
                <w:rFonts w:ascii="Times New Roman" w:eastAsia="Century Schoolbook" w:hAnsi="Times New Roman"/>
                <w:sz w:val="20"/>
                <w:szCs w:val="20"/>
                <w:lang w:bidi="ru-RU"/>
              </w:rPr>
            </w:pPr>
            <w:r w:rsidRPr="00105B10">
              <w:rPr>
                <w:rFonts w:ascii="Times New Roman" w:eastAsia="Century Schoolbook" w:hAnsi="Times New Roman"/>
                <w:sz w:val="20"/>
                <w:szCs w:val="20"/>
                <w:lang w:bidi="ru-RU"/>
              </w:rPr>
              <w:t>2018 год</w:t>
            </w:r>
          </w:p>
        </w:tc>
        <w:tc>
          <w:tcPr>
            <w:tcW w:w="550" w:type="pct"/>
            <w:vAlign w:val="center"/>
          </w:tcPr>
          <w:p w:rsidR="00105B10" w:rsidRPr="00105B10" w:rsidRDefault="00105B10" w:rsidP="00105B10">
            <w:pPr>
              <w:rPr>
                <w:rFonts w:ascii="Times New Roman" w:hAnsi="Times New Roman"/>
                <w:sz w:val="20"/>
                <w:szCs w:val="20"/>
                <w:lang w:eastAsia="en-US"/>
              </w:rPr>
            </w:pPr>
            <w:r w:rsidRPr="00105B10">
              <w:rPr>
                <w:rFonts w:ascii="Times New Roman" w:eastAsia="Century Schoolbook" w:hAnsi="Times New Roman"/>
                <w:sz w:val="20"/>
                <w:szCs w:val="20"/>
                <w:lang w:bidi="ru-RU"/>
              </w:rPr>
              <w:t>24,0</w:t>
            </w:r>
          </w:p>
        </w:tc>
        <w:tc>
          <w:tcPr>
            <w:tcW w:w="550" w:type="pct"/>
            <w:vAlign w:val="center"/>
          </w:tcPr>
          <w:p w:rsidR="00105B10" w:rsidRPr="00105B10" w:rsidRDefault="00105B10" w:rsidP="00105B10">
            <w:pPr>
              <w:rPr>
                <w:rFonts w:ascii="Times New Roman" w:hAnsi="Times New Roman"/>
                <w:sz w:val="20"/>
                <w:szCs w:val="20"/>
                <w:lang w:eastAsia="en-US"/>
              </w:rPr>
            </w:pPr>
            <w:r w:rsidRPr="00105B10">
              <w:rPr>
                <w:rFonts w:ascii="Times New Roman" w:eastAsia="Century Schoolbook" w:hAnsi="Times New Roman"/>
                <w:sz w:val="20"/>
                <w:szCs w:val="20"/>
                <w:lang w:bidi="ru-RU"/>
              </w:rPr>
              <w:t>20,0</w:t>
            </w:r>
          </w:p>
        </w:tc>
        <w:tc>
          <w:tcPr>
            <w:tcW w:w="388" w:type="pct"/>
            <w:vAlign w:val="center"/>
          </w:tcPr>
          <w:p w:rsidR="00105B10" w:rsidRPr="00105B10" w:rsidRDefault="00105B10" w:rsidP="00105B10">
            <w:pPr>
              <w:rPr>
                <w:rFonts w:ascii="Times New Roman" w:eastAsia="Century Schoolbook" w:hAnsi="Times New Roman"/>
                <w:sz w:val="20"/>
                <w:szCs w:val="20"/>
                <w:lang w:bidi="ru-RU"/>
              </w:rPr>
            </w:pPr>
            <w:r w:rsidRPr="00105B10">
              <w:rPr>
                <w:rFonts w:ascii="Times New Roman" w:eastAsia="Century Schoolbook" w:hAnsi="Times New Roman"/>
                <w:sz w:val="20"/>
                <w:szCs w:val="20"/>
                <w:lang w:bidi="ru-RU"/>
              </w:rPr>
              <w:t>-</w:t>
            </w:r>
          </w:p>
        </w:tc>
        <w:tc>
          <w:tcPr>
            <w:tcW w:w="540" w:type="pct"/>
            <w:vAlign w:val="center"/>
          </w:tcPr>
          <w:p w:rsidR="00105B10" w:rsidRPr="00105B10" w:rsidRDefault="00105B10" w:rsidP="00105B10">
            <w:pPr>
              <w:rPr>
                <w:rFonts w:ascii="Times New Roman" w:eastAsia="Century Schoolbook" w:hAnsi="Times New Roman"/>
                <w:sz w:val="20"/>
                <w:szCs w:val="20"/>
                <w:lang w:bidi="ru-RU"/>
              </w:rPr>
            </w:pPr>
            <w:r w:rsidRPr="00105B10">
              <w:rPr>
                <w:rFonts w:ascii="Times New Roman" w:eastAsia="Century Schoolbook" w:hAnsi="Times New Roman"/>
                <w:sz w:val="20"/>
                <w:szCs w:val="20"/>
                <w:lang w:bidi="ru-RU"/>
              </w:rPr>
              <w:t>-</w:t>
            </w:r>
          </w:p>
        </w:tc>
        <w:tc>
          <w:tcPr>
            <w:tcW w:w="430" w:type="pct"/>
            <w:vAlign w:val="center"/>
          </w:tcPr>
          <w:p w:rsidR="00105B10" w:rsidRPr="00105B10" w:rsidRDefault="00105B10" w:rsidP="00105B10">
            <w:pPr>
              <w:rPr>
                <w:rFonts w:ascii="Times New Roman" w:hAnsi="Times New Roman"/>
                <w:sz w:val="20"/>
                <w:szCs w:val="20"/>
                <w:lang w:eastAsia="en-US"/>
              </w:rPr>
            </w:pPr>
            <w:r w:rsidRPr="00105B10">
              <w:rPr>
                <w:rFonts w:ascii="Times New Roman" w:eastAsia="Century Schoolbook" w:hAnsi="Times New Roman"/>
                <w:sz w:val="20"/>
                <w:szCs w:val="20"/>
                <w:lang w:bidi="ru-RU"/>
              </w:rPr>
              <w:t>9,0</w:t>
            </w:r>
          </w:p>
        </w:tc>
        <w:tc>
          <w:tcPr>
            <w:tcW w:w="605" w:type="pct"/>
            <w:vAlign w:val="center"/>
          </w:tcPr>
          <w:p w:rsidR="00105B10" w:rsidRPr="00105B10" w:rsidRDefault="00105B10" w:rsidP="00105B10">
            <w:pPr>
              <w:rPr>
                <w:rFonts w:ascii="Times New Roman" w:eastAsia="Century Schoolbook" w:hAnsi="Times New Roman"/>
                <w:sz w:val="20"/>
                <w:szCs w:val="20"/>
                <w:lang w:bidi="ru-RU"/>
              </w:rPr>
            </w:pPr>
            <w:r w:rsidRPr="00105B10">
              <w:rPr>
                <w:rFonts w:ascii="Times New Roman" w:eastAsia="Century Schoolbook" w:hAnsi="Times New Roman"/>
                <w:sz w:val="20"/>
                <w:szCs w:val="20"/>
                <w:lang w:bidi="ru-RU"/>
              </w:rPr>
              <w:t>4,427</w:t>
            </w:r>
          </w:p>
        </w:tc>
        <w:tc>
          <w:tcPr>
            <w:tcW w:w="386" w:type="pct"/>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6,76</w:t>
            </w:r>
          </w:p>
        </w:tc>
        <w:tc>
          <w:tcPr>
            <w:tcW w:w="421" w:type="pct"/>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0,609</w:t>
            </w:r>
          </w:p>
        </w:tc>
      </w:tr>
    </w:tbl>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Диаграмма 1.1</w:t>
      </w:r>
    </w:p>
    <w:p w:rsidR="00105B10" w:rsidRPr="00105B10" w:rsidRDefault="005B6997" w:rsidP="00105B10">
      <w:pPr>
        <w:rPr>
          <w:rFonts w:ascii="Times New Roman" w:hAnsi="Times New Roman"/>
          <w:sz w:val="20"/>
          <w:szCs w:val="20"/>
          <w:lang w:eastAsia="en-US"/>
        </w:rPr>
      </w:pPr>
      <w:r>
        <w:rPr>
          <w:rFonts w:ascii="Times New Roman" w:hAnsi="Times New Roman"/>
          <w:noProof/>
          <w:sz w:val="20"/>
          <w:szCs w:val="20"/>
        </w:rPr>
        <w:pict>
          <v:shape id="Диаграмма 14" o:spid="_x0000_i1038" type="#_x0000_t75" style="width:402.15pt;height:282.15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">
            <v:imagedata r:id="rId25" o:title=""/>
            <o:lock v:ext="edit" aspectratio="f"/>
          </v:shape>
        </w:pict>
      </w:r>
    </w:p>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bidi="ru-RU"/>
        </w:rPr>
        <w:lastRenderedPageBreak/>
        <w:t xml:space="preserve">На диаграмме 1.1 виден резерв мощности (разница между синим и красным столбцом) в расчетном режиме при температуре наружного воздуха -43°С. </w:t>
      </w:r>
    </w:p>
    <w:p w:rsidR="00105B10" w:rsidRPr="00105B10" w:rsidRDefault="00105B10" w:rsidP="00105B10">
      <w:pPr>
        <w:rPr>
          <w:rFonts w:ascii="Times New Roman" w:eastAsia="TimesNewRomanPS-BoldMT" w:hAnsi="Times New Roman"/>
          <w:sz w:val="20"/>
          <w:szCs w:val="20"/>
        </w:rPr>
      </w:pPr>
      <w:bookmarkStart w:id="424" w:name="_Toc5632946"/>
      <w:bookmarkStart w:id="425" w:name="bookmark22"/>
      <w:r w:rsidRPr="00105B10">
        <w:rPr>
          <w:rFonts w:ascii="Times New Roman" w:eastAsia="TimesNewRomanPS-BoldMT" w:hAnsi="Times New Roman"/>
          <w:sz w:val="20"/>
          <w:szCs w:val="20"/>
        </w:rPr>
        <w:t xml:space="preserve">б) </w:t>
      </w:r>
      <w:r w:rsidRPr="00105B10">
        <w:rPr>
          <w:rFonts w:ascii="Times New Roman" w:hAnsi="Times New Roman"/>
          <w:sz w:val="20"/>
          <w:szCs w:val="20"/>
        </w:rPr>
        <w:t>описание резервов и дефицитов тепловой мощности нетто по каждому источнику тепловой энергии, а в ценовых зонах теплоснабжения - по каждой системе теплоснабжения</w:t>
      </w:r>
      <w:bookmarkEnd w:id="424"/>
    </w:p>
    <w:bookmarkEnd w:id="425"/>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 xml:space="preserve">Резерв (дефицит) тепловой мощности котельной приведен в таблице 1.19. </w:t>
      </w:r>
    </w:p>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Таблица 1.19</w:t>
      </w:r>
    </w:p>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Резерв и дефицит тепловой мощности котельной ЛПДС «Южный Балык»,</w:t>
      </w:r>
    </w:p>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п. Сентябрьский</w:t>
      </w: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333"/>
        <w:gridCol w:w="1414"/>
        <w:gridCol w:w="1417"/>
        <w:gridCol w:w="1453"/>
        <w:gridCol w:w="1041"/>
        <w:gridCol w:w="1144"/>
        <w:gridCol w:w="1565"/>
        <w:gridCol w:w="1007"/>
      </w:tblGrid>
      <w:tr w:rsidR="00105B10" w:rsidRPr="00105B10" w:rsidTr="00105B10">
        <w:trPr>
          <w:trHeight w:val="1394"/>
        </w:trPr>
        <w:tc>
          <w:tcPr>
            <w:tcW w:w="178" w:type="pct"/>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bidi="ru-RU"/>
              </w:rPr>
              <w:t>№ п/п</w:t>
            </w:r>
          </w:p>
        </w:tc>
        <w:tc>
          <w:tcPr>
            <w:tcW w:w="754" w:type="pct"/>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bidi="ru-RU"/>
              </w:rPr>
              <w:t>Период</w:t>
            </w:r>
          </w:p>
        </w:tc>
        <w:tc>
          <w:tcPr>
            <w:tcW w:w="756" w:type="pct"/>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bidi="ru-RU"/>
              </w:rPr>
              <w:t>Установленная мощность котельной, Гкал/ч</w:t>
            </w:r>
          </w:p>
        </w:tc>
        <w:tc>
          <w:tcPr>
            <w:tcW w:w="775" w:type="pct"/>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bidi="ru-RU"/>
              </w:rPr>
              <w:t>Располагаемая мощность котельной, Гкал/ч</w:t>
            </w:r>
          </w:p>
        </w:tc>
        <w:tc>
          <w:tcPr>
            <w:tcW w:w="555" w:type="pct"/>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bidi="ru-RU"/>
              </w:rPr>
              <w:t>Мощность нетто котельной, Гкал/ч</w:t>
            </w:r>
          </w:p>
        </w:tc>
        <w:tc>
          <w:tcPr>
            <w:tcW w:w="610" w:type="pct"/>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bidi="ru-RU"/>
              </w:rPr>
              <w:t>Нагрузка котельной с тепловыми потерями, Гкал/ч</w:t>
            </w:r>
          </w:p>
        </w:tc>
        <w:tc>
          <w:tcPr>
            <w:tcW w:w="835" w:type="pct"/>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bidi="ru-RU"/>
              </w:rPr>
              <w:t>Резерв (+)/дефицит (-) мощности с учетом максимальной присоединенной нагрузки, Гкал/ч</w:t>
            </w:r>
          </w:p>
        </w:tc>
        <w:tc>
          <w:tcPr>
            <w:tcW w:w="537" w:type="pct"/>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bidi="ru-RU"/>
              </w:rPr>
              <w:t>Резерв тепловой мощности, %</w:t>
            </w:r>
          </w:p>
        </w:tc>
      </w:tr>
      <w:tr w:rsidR="00105B10" w:rsidRPr="00105B10" w:rsidTr="00105B10">
        <w:tc>
          <w:tcPr>
            <w:tcW w:w="178" w:type="pct"/>
            <w:vAlign w:val="center"/>
          </w:tcPr>
          <w:p w:rsidR="00105B10" w:rsidRPr="00105B10" w:rsidRDefault="00105B10" w:rsidP="00105B10">
            <w:pPr>
              <w:rPr>
                <w:rFonts w:ascii="Times New Roman" w:hAnsi="Times New Roman"/>
                <w:sz w:val="20"/>
                <w:szCs w:val="20"/>
                <w:lang w:bidi="ru-RU"/>
              </w:rPr>
            </w:pPr>
            <w:r w:rsidRPr="00105B10">
              <w:rPr>
                <w:rFonts w:ascii="Times New Roman" w:hAnsi="Times New Roman"/>
                <w:sz w:val="20"/>
                <w:szCs w:val="20"/>
                <w:lang w:bidi="ru-RU"/>
              </w:rPr>
              <w:t>1</w:t>
            </w:r>
          </w:p>
        </w:tc>
        <w:tc>
          <w:tcPr>
            <w:tcW w:w="754" w:type="pct"/>
            <w:vAlign w:val="center"/>
          </w:tcPr>
          <w:p w:rsidR="00105B10" w:rsidRPr="00105B10" w:rsidRDefault="00105B10" w:rsidP="00105B10">
            <w:pPr>
              <w:rPr>
                <w:rFonts w:ascii="Times New Roman" w:hAnsi="Times New Roman"/>
                <w:sz w:val="20"/>
                <w:szCs w:val="20"/>
                <w:lang w:bidi="ru-RU"/>
              </w:rPr>
            </w:pPr>
            <w:r w:rsidRPr="00105B10">
              <w:rPr>
                <w:rFonts w:ascii="Times New Roman" w:hAnsi="Times New Roman"/>
                <w:sz w:val="20"/>
                <w:szCs w:val="20"/>
                <w:lang w:bidi="ru-RU"/>
              </w:rPr>
              <w:t>2017 год</w:t>
            </w:r>
          </w:p>
        </w:tc>
        <w:tc>
          <w:tcPr>
            <w:tcW w:w="756" w:type="pct"/>
            <w:vAlign w:val="center"/>
          </w:tcPr>
          <w:p w:rsidR="00105B10" w:rsidRPr="00105B10" w:rsidRDefault="00105B10" w:rsidP="00105B10">
            <w:pPr>
              <w:rPr>
                <w:rFonts w:ascii="Times New Roman" w:hAnsi="Times New Roman"/>
                <w:sz w:val="20"/>
                <w:szCs w:val="20"/>
                <w:lang w:eastAsia="en-US"/>
              </w:rPr>
            </w:pPr>
            <w:r w:rsidRPr="00105B10">
              <w:rPr>
                <w:rFonts w:ascii="Times New Roman" w:eastAsia="Century Schoolbook" w:hAnsi="Times New Roman"/>
                <w:sz w:val="20"/>
                <w:szCs w:val="20"/>
                <w:lang w:bidi="ru-RU"/>
              </w:rPr>
              <w:t>24,0</w:t>
            </w:r>
          </w:p>
        </w:tc>
        <w:tc>
          <w:tcPr>
            <w:tcW w:w="775" w:type="pct"/>
            <w:vAlign w:val="center"/>
          </w:tcPr>
          <w:p w:rsidR="00105B10" w:rsidRPr="00105B10" w:rsidRDefault="00105B10" w:rsidP="00105B10">
            <w:pPr>
              <w:rPr>
                <w:rFonts w:ascii="Times New Roman" w:hAnsi="Times New Roman"/>
                <w:sz w:val="20"/>
                <w:szCs w:val="20"/>
                <w:lang w:eastAsia="en-US"/>
              </w:rPr>
            </w:pPr>
            <w:r w:rsidRPr="00105B10">
              <w:rPr>
                <w:rFonts w:ascii="Times New Roman" w:eastAsia="Century Schoolbook" w:hAnsi="Times New Roman"/>
                <w:sz w:val="20"/>
                <w:szCs w:val="20"/>
                <w:lang w:bidi="ru-RU"/>
              </w:rPr>
              <w:t>20,0</w:t>
            </w:r>
          </w:p>
        </w:tc>
        <w:tc>
          <w:tcPr>
            <w:tcW w:w="555" w:type="pct"/>
            <w:vAlign w:val="center"/>
          </w:tcPr>
          <w:p w:rsidR="00105B10" w:rsidRPr="00105B10" w:rsidRDefault="00105B10" w:rsidP="00105B10">
            <w:pPr>
              <w:rPr>
                <w:rFonts w:ascii="Times New Roman" w:hAnsi="Times New Roman"/>
                <w:sz w:val="20"/>
                <w:szCs w:val="20"/>
                <w:lang w:eastAsia="en-US"/>
              </w:rPr>
            </w:pPr>
            <w:r w:rsidRPr="00105B10">
              <w:rPr>
                <w:rFonts w:ascii="Times New Roman" w:eastAsia="Century Schoolbook" w:hAnsi="Times New Roman"/>
                <w:sz w:val="20"/>
                <w:szCs w:val="20"/>
                <w:lang w:bidi="ru-RU"/>
              </w:rPr>
              <w:t>9,0</w:t>
            </w:r>
          </w:p>
        </w:tc>
        <w:tc>
          <w:tcPr>
            <w:tcW w:w="610" w:type="pct"/>
            <w:vAlign w:val="center"/>
          </w:tcPr>
          <w:p w:rsidR="00105B10" w:rsidRPr="00105B10" w:rsidRDefault="00105B10" w:rsidP="00105B10">
            <w:pPr>
              <w:rPr>
                <w:rFonts w:ascii="Times New Roman" w:eastAsia="Century Schoolbook" w:hAnsi="Times New Roman"/>
                <w:sz w:val="20"/>
                <w:szCs w:val="20"/>
                <w:lang w:bidi="ru-RU"/>
              </w:rPr>
            </w:pPr>
            <w:r w:rsidRPr="00105B10">
              <w:rPr>
                <w:rFonts w:ascii="Times New Roman" w:eastAsia="Century Schoolbook" w:hAnsi="Times New Roman"/>
                <w:sz w:val="20"/>
                <w:szCs w:val="20"/>
                <w:lang w:bidi="ru-RU"/>
              </w:rPr>
              <w:t>4,48973</w:t>
            </w:r>
          </w:p>
        </w:tc>
        <w:tc>
          <w:tcPr>
            <w:tcW w:w="835" w:type="pct"/>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+4,51027</w:t>
            </w:r>
          </w:p>
        </w:tc>
        <w:tc>
          <w:tcPr>
            <w:tcW w:w="537" w:type="pct"/>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50,1</w:t>
            </w:r>
          </w:p>
        </w:tc>
      </w:tr>
      <w:tr w:rsidR="00105B10" w:rsidRPr="00105B10" w:rsidTr="00105B10">
        <w:tc>
          <w:tcPr>
            <w:tcW w:w="178" w:type="pct"/>
            <w:vAlign w:val="center"/>
          </w:tcPr>
          <w:p w:rsidR="00105B10" w:rsidRPr="00105B10" w:rsidRDefault="00105B10" w:rsidP="00105B10">
            <w:pPr>
              <w:rPr>
                <w:rFonts w:ascii="Times New Roman" w:hAnsi="Times New Roman"/>
                <w:sz w:val="20"/>
                <w:szCs w:val="20"/>
                <w:lang w:bidi="ru-RU"/>
              </w:rPr>
            </w:pPr>
            <w:r w:rsidRPr="00105B10">
              <w:rPr>
                <w:rFonts w:ascii="Times New Roman" w:hAnsi="Times New Roman"/>
                <w:sz w:val="20"/>
                <w:szCs w:val="20"/>
                <w:lang w:bidi="ru-RU"/>
              </w:rPr>
              <w:t>1</w:t>
            </w:r>
          </w:p>
        </w:tc>
        <w:tc>
          <w:tcPr>
            <w:tcW w:w="754" w:type="pct"/>
            <w:vAlign w:val="center"/>
          </w:tcPr>
          <w:p w:rsidR="00105B10" w:rsidRPr="00105B10" w:rsidRDefault="00105B10" w:rsidP="00105B10">
            <w:pPr>
              <w:rPr>
                <w:rFonts w:ascii="Times New Roman" w:hAnsi="Times New Roman"/>
                <w:sz w:val="20"/>
                <w:szCs w:val="20"/>
                <w:lang w:bidi="ru-RU"/>
              </w:rPr>
            </w:pPr>
            <w:r w:rsidRPr="00105B10">
              <w:rPr>
                <w:rFonts w:ascii="Times New Roman" w:hAnsi="Times New Roman"/>
                <w:sz w:val="20"/>
                <w:szCs w:val="20"/>
                <w:lang w:bidi="ru-RU"/>
              </w:rPr>
              <w:t>2018 год</w:t>
            </w:r>
          </w:p>
        </w:tc>
        <w:tc>
          <w:tcPr>
            <w:tcW w:w="756" w:type="pct"/>
            <w:vAlign w:val="center"/>
          </w:tcPr>
          <w:p w:rsidR="00105B10" w:rsidRPr="00105B10" w:rsidRDefault="00105B10" w:rsidP="00105B10">
            <w:pPr>
              <w:rPr>
                <w:rFonts w:ascii="Times New Roman" w:hAnsi="Times New Roman"/>
                <w:sz w:val="20"/>
                <w:szCs w:val="20"/>
                <w:lang w:eastAsia="en-US"/>
              </w:rPr>
            </w:pPr>
            <w:r w:rsidRPr="00105B10">
              <w:rPr>
                <w:rFonts w:ascii="Times New Roman" w:eastAsia="Century Schoolbook" w:hAnsi="Times New Roman"/>
                <w:sz w:val="20"/>
                <w:szCs w:val="20"/>
                <w:lang w:bidi="ru-RU"/>
              </w:rPr>
              <w:t>24,0</w:t>
            </w:r>
          </w:p>
        </w:tc>
        <w:tc>
          <w:tcPr>
            <w:tcW w:w="775" w:type="pct"/>
            <w:vAlign w:val="center"/>
          </w:tcPr>
          <w:p w:rsidR="00105B10" w:rsidRPr="00105B10" w:rsidRDefault="00105B10" w:rsidP="00105B10">
            <w:pPr>
              <w:rPr>
                <w:rFonts w:ascii="Times New Roman" w:hAnsi="Times New Roman"/>
                <w:sz w:val="20"/>
                <w:szCs w:val="20"/>
                <w:lang w:eastAsia="en-US"/>
              </w:rPr>
            </w:pPr>
            <w:r w:rsidRPr="00105B10">
              <w:rPr>
                <w:rFonts w:ascii="Times New Roman" w:eastAsia="Century Schoolbook" w:hAnsi="Times New Roman"/>
                <w:sz w:val="20"/>
                <w:szCs w:val="20"/>
                <w:lang w:bidi="ru-RU"/>
              </w:rPr>
              <w:t>20,0</w:t>
            </w:r>
          </w:p>
        </w:tc>
        <w:tc>
          <w:tcPr>
            <w:tcW w:w="555" w:type="pct"/>
            <w:vAlign w:val="center"/>
          </w:tcPr>
          <w:p w:rsidR="00105B10" w:rsidRPr="00105B10" w:rsidRDefault="00105B10" w:rsidP="00105B10">
            <w:pPr>
              <w:rPr>
                <w:rFonts w:ascii="Times New Roman" w:hAnsi="Times New Roman"/>
                <w:sz w:val="20"/>
                <w:szCs w:val="20"/>
                <w:lang w:eastAsia="en-US"/>
              </w:rPr>
            </w:pPr>
            <w:r w:rsidRPr="00105B10">
              <w:rPr>
                <w:rFonts w:ascii="Times New Roman" w:eastAsia="Century Schoolbook" w:hAnsi="Times New Roman"/>
                <w:sz w:val="20"/>
                <w:szCs w:val="20"/>
                <w:lang w:bidi="ru-RU"/>
              </w:rPr>
              <w:t>9,0</w:t>
            </w:r>
          </w:p>
        </w:tc>
        <w:tc>
          <w:tcPr>
            <w:tcW w:w="610" w:type="pct"/>
            <w:vAlign w:val="center"/>
          </w:tcPr>
          <w:p w:rsidR="00105B10" w:rsidRPr="00105B10" w:rsidRDefault="00105B10" w:rsidP="00105B10">
            <w:pPr>
              <w:rPr>
                <w:rFonts w:ascii="Times New Roman" w:eastAsia="Century Schoolbook" w:hAnsi="Times New Roman"/>
                <w:sz w:val="20"/>
                <w:szCs w:val="20"/>
                <w:lang w:bidi="ru-RU"/>
              </w:rPr>
            </w:pPr>
            <w:r w:rsidRPr="00105B10">
              <w:rPr>
                <w:rFonts w:ascii="Times New Roman" w:eastAsia="Century Schoolbook" w:hAnsi="Times New Roman"/>
                <w:sz w:val="20"/>
                <w:szCs w:val="20"/>
                <w:lang w:bidi="ru-RU"/>
              </w:rPr>
              <w:t>5,036</w:t>
            </w:r>
          </w:p>
        </w:tc>
        <w:tc>
          <w:tcPr>
            <w:tcW w:w="835" w:type="pct"/>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+3,964</w:t>
            </w:r>
          </w:p>
        </w:tc>
        <w:tc>
          <w:tcPr>
            <w:tcW w:w="537" w:type="pct"/>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44,0</w:t>
            </w:r>
          </w:p>
        </w:tc>
      </w:tr>
    </w:tbl>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 xml:space="preserve">Как видно из таблицы, на действующей котельной существует резерв тепловой мощности. </w:t>
      </w:r>
    </w:p>
    <w:p w:rsidR="00105B10" w:rsidRPr="00105B10" w:rsidRDefault="00105B10" w:rsidP="00105B10">
      <w:pPr>
        <w:rPr>
          <w:rFonts w:ascii="Times New Roman" w:eastAsia="TimesNewRomanPS-BoldMT" w:hAnsi="Times New Roman"/>
          <w:sz w:val="20"/>
          <w:szCs w:val="20"/>
        </w:rPr>
      </w:pPr>
      <w:bookmarkStart w:id="426" w:name="_Toc5632947"/>
      <w:r w:rsidRPr="00105B10">
        <w:rPr>
          <w:rFonts w:ascii="Times New Roman" w:eastAsia="TimesNewRomanPS-BoldMT" w:hAnsi="Times New Roman"/>
          <w:sz w:val="20"/>
          <w:szCs w:val="20"/>
        </w:rPr>
        <w:t xml:space="preserve">в) </w:t>
      </w:r>
      <w:r w:rsidRPr="00105B10">
        <w:rPr>
          <w:rFonts w:ascii="Times New Roman" w:hAnsi="Times New Roman"/>
          <w:sz w:val="20"/>
          <w:szCs w:val="20"/>
        </w:rPr>
        <w:t>описание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тепловой энергии к потребителю</w:t>
      </w:r>
      <w:bookmarkEnd w:id="426"/>
    </w:p>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 xml:space="preserve">Гидравлические режимы в тепловых сетях п. Сентябрьский представлены в электронной модели. </w:t>
      </w:r>
    </w:p>
    <w:p w:rsidR="00105B10" w:rsidRPr="00105B10" w:rsidRDefault="00105B10" w:rsidP="00105B10">
      <w:pPr>
        <w:rPr>
          <w:rFonts w:ascii="Times New Roman" w:eastAsia="TimesNewRomanPS-BoldMT" w:hAnsi="Times New Roman"/>
          <w:sz w:val="20"/>
          <w:szCs w:val="20"/>
        </w:rPr>
      </w:pPr>
      <w:bookmarkStart w:id="427" w:name="_Toc5632948"/>
      <w:r w:rsidRPr="00105B10">
        <w:rPr>
          <w:rFonts w:ascii="Times New Roman" w:eastAsia="TimesNewRomanPS-BoldMT" w:hAnsi="Times New Roman"/>
          <w:sz w:val="20"/>
          <w:szCs w:val="20"/>
        </w:rPr>
        <w:t xml:space="preserve">г) </w:t>
      </w:r>
      <w:r w:rsidRPr="00105B10">
        <w:rPr>
          <w:rFonts w:ascii="Times New Roman" w:hAnsi="Times New Roman"/>
          <w:sz w:val="20"/>
          <w:szCs w:val="20"/>
        </w:rPr>
        <w:t>описание причины возникновения дефицитов тепловой мощности и последствий влияния дефицитов на качество теплоснабжения</w:t>
      </w:r>
      <w:bookmarkEnd w:id="427"/>
    </w:p>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 xml:space="preserve">Дефицита тепловой мощности на источнике тепловой энергии не выявлено. </w:t>
      </w:r>
    </w:p>
    <w:p w:rsidR="00105B10" w:rsidRPr="00105B10" w:rsidRDefault="00105B10" w:rsidP="00105B10">
      <w:pPr>
        <w:rPr>
          <w:rFonts w:ascii="Times New Roman" w:eastAsia="TimesNewRomanPS-BoldMT" w:hAnsi="Times New Roman"/>
          <w:sz w:val="20"/>
          <w:szCs w:val="20"/>
        </w:rPr>
      </w:pPr>
      <w:bookmarkStart w:id="428" w:name="_Toc5632949"/>
      <w:r w:rsidRPr="00105B10">
        <w:rPr>
          <w:rFonts w:ascii="Times New Roman" w:eastAsia="TimesNewRomanPS-BoldMT" w:hAnsi="Times New Roman"/>
          <w:sz w:val="20"/>
          <w:szCs w:val="20"/>
        </w:rPr>
        <w:t xml:space="preserve">д) </w:t>
      </w:r>
      <w:r w:rsidRPr="00105B10">
        <w:rPr>
          <w:rFonts w:ascii="Times New Roman" w:hAnsi="Times New Roman"/>
          <w:sz w:val="20"/>
          <w:szCs w:val="20"/>
        </w:rPr>
        <w:t>описание резервов тепловой мощности нетто источников тепловой энергии и возможностей расширения технологических зон действия источников тепловой энергии с резервами тепловой мощности нетто в зоны действия с дефицитом тепловой мощности</w:t>
      </w:r>
      <w:bookmarkEnd w:id="428"/>
    </w:p>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 xml:space="preserve">Дефицита тепловой мощности на источнике тепловой энергии не выявлено. Имеется возможность подключения дополнительной перспективной нагрузки. Резерв тепловой мощности представлен в таблице 1.20. </w:t>
      </w:r>
    </w:p>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Таблица 1.20</w:t>
      </w:r>
    </w:p>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Резерв и дефицит тепловой мощности котельной ЛПДС «Южный Балык»,</w:t>
      </w:r>
    </w:p>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п. Сентябрьский</w:t>
      </w: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424"/>
        <w:gridCol w:w="2066"/>
        <w:gridCol w:w="1376"/>
        <w:gridCol w:w="1652"/>
        <w:gridCol w:w="2754"/>
        <w:gridCol w:w="1102"/>
      </w:tblGrid>
      <w:tr w:rsidR="00105B10" w:rsidRPr="00105B10" w:rsidTr="00105B10">
        <w:tc>
          <w:tcPr>
            <w:tcW w:w="226" w:type="pct"/>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bidi="ru-RU"/>
              </w:rPr>
              <w:t>№ п/п</w:t>
            </w:r>
          </w:p>
        </w:tc>
        <w:tc>
          <w:tcPr>
            <w:tcW w:w="1102" w:type="pct"/>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bidi="ru-RU"/>
              </w:rPr>
              <w:t>Период</w:t>
            </w:r>
          </w:p>
        </w:tc>
        <w:tc>
          <w:tcPr>
            <w:tcW w:w="734" w:type="pct"/>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bidi="ru-RU"/>
              </w:rPr>
              <w:t>Мощность нетто котельной, Гкал/ч</w:t>
            </w:r>
          </w:p>
        </w:tc>
        <w:tc>
          <w:tcPr>
            <w:tcW w:w="881" w:type="pct"/>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bidi="ru-RU"/>
              </w:rPr>
              <w:t>Нагрузка котельной с тепловыми потерями, Гкал/ч</w:t>
            </w:r>
          </w:p>
        </w:tc>
        <w:tc>
          <w:tcPr>
            <w:tcW w:w="1469" w:type="pct"/>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bidi="ru-RU"/>
              </w:rPr>
              <w:t>Резерв (+)/дефицит (-) мощности с учетом максимальной присоединенной нагрузки, Гкал/ч</w:t>
            </w:r>
          </w:p>
        </w:tc>
        <w:tc>
          <w:tcPr>
            <w:tcW w:w="588" w:type="pct"/>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bidi="ru-RU"/>
              </w:rPr>
              <w:t>Резерв тепловой мощности, %</w:t>
            </w:r>
          </w:p>
        </w:tc>
      </w:tr>
      <w:tr w:rsidR="00105B10" w:rsidRPr="00105B10" w:rsidTr="00105B10">
        <w:tc>
          <w:tcPr>
            <w:tcW w:w="226" w:type="pct"/>
            <w:vAlign w:val="center"/>
          </w:tcPr>
          <w:p w:rsidR="00105B10" w:rsidRPr="00105B10" w:rsidRDefault="00105B10" w:rsidP="00105B10">
            <w:pPr>
              <w:rPr>
                <w:rFonts w:ascii="Times New Roman" w:hAnsi="Times New Roman"/>
                <w:sz w:val="20"/>
                <w:szCs w:val="20"/>
                <w:lang w:bidi="ru-RU"/>
              </w:rPr>
            </w:pPr>
            <w:r w:rsidRPr="00105B10">
              <w:rPr>
                <w:rFonts w:ascii="Times New Roman" w:hAnsi="Times New Roman"/>
                <w:sz w:val="20"/>
                <w:szCs w:val="20"/>
                <w:lang w:bidi="ru-RU"/>
              </w:rPr>
              <w:lastRenderedPageBreak/>
              <w:t>1</w:t>
            </w:r>
          </w:p>
        </w:tc>
        <w:tc>
          <w:tcPr>
            <w:tcW w:w="1102" w:type="pct"/>
            <w:vAlign w:val="center"/>
          </w:tcPr>
          <w:p w:rsidR="00105B10" w:rsidRPr="00105B10" w:rsidRDefault="00105B10" w:rsidP="00105B10">
            <w:pPr>
              <w:rPr>
                <w:rFonts w:ascii="Times New Roman" w:hAnsi="Times New Roman"/>
                <w:sz w:val="20"/>
                <w:szCs w:val="20"/>
                <w:lang w:bidi="ru-RU"/>
              </w:rPr>
            </w:pPr>
            <w:r w:rsidRPr="00105B10">
              <w:rPr>
                <w:rFonts w:ascii="Times New Roman" w:hAnsi="Times New Roman"/>
                <w:sz w:val="20"/>
                <w:szCs w:val="20"/>
                <w:lang w:bidi="ru-RU"/>
              </w:rPr>
              <w:t>2017 год</w:t>
            </w:r>
          </w:p>
        </w:tc>
        <w:tc>
          <w:tcPr>
            <w:tcW w:w="734" w:type="pct"/>
            <w:vAlign w:val="center"/>
          </w:tcPr>
          <w:p w:rsidR="00105B10" w:rsidRPr="00105B10" w:rsidRDefault="00105B10" w:rsidP="00105B10">
            <w:pPr>
              <w:rPr>
                <w:rFonts w:ascii="Times New Roman" w:eastAsia="Century Schoolbook" w:hAnsi="Times New Roman"/>
                <w:sz w:val="20"/>
                <w:szCs w:val="20"/>
                <w:lang w:bidi="ru-RU"/>
              </w:rPr>
            </w:pPr>
            <w:r w:rsidRPr="00105B10">
              <w:rPr>
                <w:rFonts w:ascii="Times New Roman" w:eastAsia="Century Schoolbook" w:hAnsi="Times New Roman"/>
                <w:sz w:val="20"/>
                <w:szCs w:val="20"/>
                <w:lang w:bidi="ru-RU"/>
              </w:rPr>
              <w:t>9,0</w:t>
            </w:r>
          </w:p>
        </w:tc>
        <w:tc>
          <w:tcPr>
            <w:tcW w:w="881" w:type="pct"/>
            <w:vAlign w:val="center"/>
          </w:tcPr>
          <w:p w:rsidR="00105B10" w:rsidRPr="00105B10" w:rsidRDefault="00105B10" w:rsidP="00105B10">
            <w:pPr>
              <w:rPr>
                <w:rFonts w:ascii="Times New Roman" w:eastAsia="Century Schoolbook" w:hAnsi="Times New Roman"/>
                <w:sz w:val="20"/>
                <w:szCs w:val="20"/>
                <w:lang w:bidi="ru-RU"/>
              </w:rPr>
            </w:pPr>
            <w:r w:rsidRPr="00105B10">
              <w:rPr>
                <w:rFonts w:ascii="Times New Roman" w:eastAsia="Century Schoolbook" w:hAnsi="Times New Roman"/>
                <w:sz w:val="20"/>
                <w:szCs w:val="20"/>
                <w:lang w:bidi="ru-RU"/>
              </w:rPr>
              <w:t>4,48973</w:t>
            </w:r>
          </w:p>
        </w:tc>
        <w:tc>
          <w:tcPr>
            <w:tcW w:w="1469" w:type="pct"/>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+4,51027</w:t>
            </w:r>
          </w:p>
        </w:tc>
        <w:tc>
          <w:tcPr>
            <w:tcW w:w="588" w:type="pct"/>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50,1</w:t>
            </w:r>
          </w:p>
        </w:tc>
      </w:tr>
      <w:tr w:rsidR="00105B10" w:rsidRPr="00105B10" w:rsidTr="00105B10">
        <w:tc>
          <w:tcPr>
            <w:tcW w:w="226" w:type="pct"/>
            <w:vAlign w:val="center"/>
          </w:tcPr>
          <w:p w:rsidR="00105B10" w:rsidRPr="00105B10" w:rsidRDefault="00105B10" w:rsidP="00105B10">
            <w:pPr>
              <w:rPr>
                <w:rFonts w:ascii="Times New Roman" w:hAnsi="Times New Roman"/>
                <w:sz w:val="20"/>
                <w:szCs w:val="20"/>
                <w:lang w:bidi="ru-RU"/>
              </w:rPr>
            </w:pPr>
            <w:r w:rsidRPr="00105B10">
              <w:rPr>
                <w:rFonts w:ascii="Times New Roman" w:hAnsi="Times New Roman"/>
                <w:sz w:val="20"/>
                <w:szCs w:val="20"/>
                <w:lang w:bidi="ru-RU"/>
              </w:rPr>
              <w:t>1</w:t>
            </w:r>
          </w:p>
        </w:tc>
        <w:tc>
          <w:tcPr>
            <w:tcW w:w="1102" w:type="pct"/>
            <w:vAlign w:val="center"/>
          </w:tcPr>
          <w:p w:rsidR="00105B10" w:rsidRPr="00105B10" w:rsidRDefault="00105B10" w:rsidP="00105B10">
            <w:pPr>
              <w:rPr>
                <w:rFonts w:ascii="Times New Roman" w:hAnsi="Times New Roman"/>
                <w:sz w:val="20"/>
                <w:szCs w:val="20"/>
                <w:lang w:bidi="ru-RU"/>
              </w:rPr>
            </w:pPr>
            <w:r w:rsidRPr="00105B10">
              <w:rPr>
                <w:rFonts w:ascii="Times New Roman" w:hAnsi="Times New Roman"/>
                <w:sz w:val="20"/>
                <w:szCs w:val="20"/>
                <w:lang w:bidi="ru-RU"/>
              </w:rPr>
              <w:t>2018 год</w:t>
            </w:r>
          </w:p>
        </w:tc>
        <w:tc>
          <w:tcPr>
            <w:tcW w:w="734" w:type="pct"/>
            <w:vAlign w:val="center"/>
          </w:tcPr>
          <w:p w:rsidR="00105B10" w:rsidRPr="00105B10" w:rsidRDefault="00105B10" w:rsidP="00105B10">
            <w:pPr>
              <w:rPr>
                <w:rFonts w:ascii="Times New Roman" w:eastAsia="Century Schoolbook" w:hAnsi="Times New Roman"/>
                <w:sz w:val="20"/>
                <w:szCs w:val="20"/>
                <w:lang w:bidi="ru-RU"/>
              </w:rPr>
            </w:pPr>
            <w:r w:rsidRPr="00105B10">
              <w:rPr>
                <w:rFonts w:ascii="Times New Roman" w:eastAsia="Century Schoolbook" w:hAnsi="Times New Roman"/>
                <w:sz w:val="20"/>
                <w:szCs w:val="20"/>
                <w:lang w:bidi="ru-RU"/>
              </w:rPr>
              <w:t>9,0</w:t>
            </w:r>
          </w:p>
        </w:tc>
        <w:tc>
          <w:tcPr>
            <w:tcW w:w="881" w:type="pct"/>
            <w:vAlign w:val="center"/>
          </w:tcPr>
          <w:p w:rsidR="00105B10" w:rsidRPr="00105B10" w:rsidRDefault="00105B10" w:rsidP="00105B10">
            <w:pPr>
              <w:rPr>
                <w:rFonts w:ascii="Times New Roman" w:eastAsia="Century Schoolbook" w:hAnsi="Times New Roman"/>
                <w:sz w:val="20"/>
                <w:szCs w:val="20"/>
                <w:lang w:bidi="ru-RU"/>
              </w:rPr>
            </w:pPr>
            <w:r w:rsidRPr="00105B10">
              <w:rPr>
                <w:rFonts w:ascii="Times New Roman" w:eastAsia="Century Schoolbook" w:hAnsi="Times New Roman"/>
                <w:sz w:val="20"/>
                <w:szCs w:val="20"/>
                <w:lang w:bidi="ru-RU"/>
              </w:rPr>
              <w:t>5,036</w:t>
            </w:r>
          </w:p>
        </w:tc>
        <w:tc>
          <w:tcPr>
            <w:tcW w:w="1469" w:type="pct"/>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+3,964</w:t>
            </w:r>
          </w:p>
        </w:tc>
        <w:tc>
          <w:tcPr>
            <w:tcW w:w="588" w:type="pct"/>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44,0</w:t>
            </w:r>
          </w:p>
        </w:tc>
      </w:tr>
    </w:tbl>
    <w:p w:rsidR="00105B10" w:rsidRPr="00105B10" w:rsidRDefault="00105B10" w:rsidP="00105B10">
      <w:pPr>
        <w:rPr>
          <w:rFonts w:ascii="Times New Roman" w:hAnsi="Times New Roman"/>
          <w:sz w:val="20"/>
          <w:szCs w:val="20"/>
        </w:rPr>
      </w:pPr>
      <w:bookmarkStart w:id="429" w:name="_Toc5632950"/>
      <w:r w:rsidRPr="00105B10">
        <w:rPr>
          <w:rFonts w:ascii="Times New Roman" w:hAnsi="Times New Roman"/>
          <w:sz w:val="20"/>
          <w:szCs w:val="20"/>
        </w:rPr>
        <w:t>Балансы теплоносителя</w:t>
      </w:r>
      <w:bookmarkEnd w:id="429"/>
    </w:p>
    <w:p w:rsidR="00105B10" w:rsidRPr="00105B10" w:rsidRDefault="00105B10" w:rsidP="00105B10">
      <w:pPr>
        <w:rPr>
          <w:rFonts w:ascii="Times New Roman" w:eastAsia="TimesNewRomanPS-BoldMT" w:hAnsi="Times New Roman"/>
          <w:sz w:val="20"/>
          <w:szCs w:val="20"/>
        </w:rPr>
      </w:pPr>
      <w:bookmarkStart w:id="430" w:name="_Toc5632951"/>
      <w:r w:rsidRPr="00105B10">
        <w:rPr>
          <w:rFonts w:ascii="Times New Roman" w:eastAsia="TimesNewRomanPS-BoldMT" w:hAnsi="Times New Roman"/>
          <w:sz w:val="20"/>
          <w:szCs w:val="20"/>
        </w:rPr>
        <w:t xml:space="preserve">а) </w:t>
      </w:r>
      <w:r w:rsidRPr="00105B10">
        <w:rPr>
          <w:rFonts w:ascii="Times New Roman" w:hAnsi="Times New Roman"/>
          <w:sz w:val="20"/>
          <w:szCs w:val="20"/>
        </w:rPr>
        <w:t>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bookmarkEnd w:id="430"/>
    </w:p>
    <w:p w:rsidR="00105B10" w:rsidRPr="00105B10" w:rsidRDefault="00105B10" w:rsidP="00105B10">
      <w:pPr>
        <w:rPr>
          <w:rFonts w:ascii="Times New Roman" w:hAnsi="Times New Roman"/>
          <w:sz w:val="20"/>
          <w:szCs w:val="20"/>
          <w:lang w:bidi="ru-RU"/>
        </w:rPr>
      </w:pPr>
      <w:r w:rsidRPr="00105B10">
        <w:rPr>
          <w:rFonts w:ascii="Times New Roman" w:hAnsi="Times New Roman"/>
          <w:sz w:val="20"/>
          <w:szCs w:val="20"/>
          <w:lang w:bidi="ru-RU"/>
        </w:rPr>
        <w:t xml:space="preserve">Система теплоснабжения п. Сентябрьский – </w:t>
      </w:r>
      <w:r w:rsidRPr="00105B10">
        <w:rPr>
          <w:rFonts w:ascii="Times New Roman" w:hAnsi="Times New Roman"/>
          <w:sz w:val="20"/>
          <w:szCs w:val="20"/>
          <w:lang w:eastAsia="en-US"/>
        </w:rPr>
        <w:t>из 66-ти потребителей тепловой энергии только 30-ть пользуются услугой отопления и ГВС по открытой схеме (из обратного трубопровода), 3-и потребителя – ГВС по закрытой схеме; 33 потребителя – только отопление, системы ГВС не имеют</w:t>
      </w:r>
      <w:r w:rsidRPr="00105B10">
        <w:rPr>
          <w:rFonts w:ascii="Times New Roman" w:hAnsi="Times New Roman"/>
          <w:sz w:val="20"/>
          <w:szCs w:val="20"/>
          <w:lang w:bidi="ru-RU"/>
        </w:rPr>
        <w:t xml:space="preserve">. </w:t>
      </w:r>
    </w:p>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 xml:space="preserve">На ведомственной котельной ЛПДС «Южный Балык» имеется водоподготовительная установка, работающая по схеме 2-х ступенчатого Na-катионирования. Данные по качеству химочищенной воды не предоставлены. </w:t>
      </w:r>
    </w:p>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 xml:space="preserve">Производительность ВПУ при строительстве котельной (1982/1986 гг.) соответствовала установленной мощности котельной. </w:t>
      </w:r>
    </w:p>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 xml:space="preserve">Данные о проектной и располагаемой производительности ВПУ, её резерве отсутствуют. </w:t>
      </w:r>
    </w:p>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 xml:space="preserve">Подпитка тепловых сетей по периодам развития Схемы теплоснабжения будет снижаться, так как вновь вводимые объекты будут иметь закрытую схему теплоснабжения от ИТП, а открытый водоразбор уменьшится за счёт сносимых зданий. Поэтому резерв существующей ВПУ увеличится к 2028 году на 12%. </w:t>
      </w:r>
    </w:p>
    <w:p w:rsidR="00105B10" w:rsidRPr="00105B10" w:rsidRDefault="00105B10" w:rsidP="00105B10">
      <w:pPr>
        <w:rPr>
          <w:rFonts w:ascii="Times New Roman" w:eastAsia="TimesNewRomanPS-BoldMT" w:hAnsi="Times New Roman"/>
          <w:sz w:val="20"/>
          <w:szCs w:val="20"/>
        </w:rPr>
      </w:pPr>
      <w:bookmarkStart w:id="431" w:name="_Toc5632952"/>
      <w:r w:rsidRPr="00105B10">
        <w:rPr>
          <w:rFonts w:ascii="Times New Roman" w:eastAsia="TimesNewRomanPS-BoldMT" w:hAnsi="Times New Roman"/>
          <w:sz w:val="20"/>
          <w:szCs w:val="20"/>
        </w:rPr>
        <w:t xml:space="preserve">б) </w:t>
      </w:r>
      <w:r w:rsidRPr="00105B10">
        <w:rPr>
          <w:rFonts w:ascii="Times New Roman" w:hAnsi="Times New Roman"/>
          <w:sz w:val="20"/>
          <w:szCs w:val="20"/>
        </w:rPr>
        <w:t>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bookmarkEnd w:id="431"/>
    </w:p>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 xml:space="preserve">В соответствии со СНиП 41-02-2003 «Тепловые сети» (п. 6.17) аварийная подпитка в количестве 2 % от объема воды в тепловых сетях и присоединенных к ним системах теплопотребления осуществляется химически не обработанной и недеаэрированной водой. Производительности подпиточных насосов достаточно для обеспечения аварийной подпитки тепловых сетей. </w:t>
      </w:r>
    </w:p>
    <w:p w:rsidR="00105B10" w:rsidRPr="00105B10" w:rsidRDefault="00105B10" w:rsidP="00105B10">
      <w:pPr>
        <w:rPr>
          <w:rFonts w:ascii="Times New Roman" w:hAnsi="Times New Roman"/>
          <w:sz w:val="20"/>
          <w:szCs w:val="20"/>
        </w:rPr>
      </w:pPr>
      <w:bookmarkStart w:id="432" w:name="_Toc5632953"/>
      <w:r w:rsidRPr="00105B10">
        <w:rPr>
          <w:rFonts w:ascii="Times New Roman" w:hAnsi="Times New Roman"/>
          <w:sz w:val="20"/>
          <w:szCs w:val="20"/>
        </w:rPr>
        <w:t>Топливные балансы источников тепловой энергии и система обеспечения топливом</w:t>
      </w:r>
      <w:bookmarkEnd w:id="432"/>
    </w:p>
    <w:p w:rsidR="00105B10" w:rsidRPr="00105B10" w:rsidRDefault="00105B10" w:rsidP="00105B10">
      <w:pPr>
        <w:rPr>
          <w:rFonts w:ascii="Times New Roman" w:eastAsia="TimesNewRomanPS-BoldMT" w:hAnsi="Times New Roman"/>
          <w:sz w:val="20"/>
          <w:szCs w:val="20"/>
        </w:rPr>
      </w:pPr>
      <w:bookmarkStart w:id="433" w:name="_Toc5632954"/>
      <w:r w:rsidRPr="00105B10">
        <w:rPr>
          <w:rFonts w:ascii="Times New Roman" w:eastAsia="TimesNewRomanPS-BoldMT" w:hAnsi="Times New Roman"/>
          <w:sz w:val="20"/>
          <w:szCs w:val="20"/>
        </w:rPr>
        <w:t xml:space="preserve">а) </w:t>
      </w:r>
      <w:r w:rsidRPr="00105B10">
        <w:rPr>
          <w:rFonts w:ascii="Times New Roman" w:hAnsi="Times New Roman"/>
          <w:sz w:val="20"/>
          <w:szCs w:val="20"/>
        </w:rPr>
        <w:t>описание видов и количества используемого основного топлива для каждого источника тепловой энергии</w:t>
      </w:r>
      <w:bookmarkEnd w:id="433"/>
    </w:p>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 xml:space="preserve">Основным топливом для источника тепловой энергии сельского поселения Сентябрьский является нефть по ГОСТ Р 51858. </w:t>
      </w:r>
    </w:p>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 xml:space="preserve">В таблице 1.21 представлены данные по годовому потреблению основного топлива котельной ЛПДС «Южный Балык». </w:t>
      </w:r>
    </w:p>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Таблица 1.21</w:t>
      </w: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358"/>
        <w:gridCol w:w="3425"/>
        <w:gridCol w:w="1865"/>
        <w:gridCol w:w="1864"/>
        <w:gridCol w:w="1862"/>
      </w:tblGrid>
      <w:tr w:rsidR="00105B10" w:rsidRPr="00105B10" w:rsidTr="00105B10">
        <w:trPr>
          <w:trHeight w:val="381"/>
        </w:trPr>
        <w:tc>
          <w:tcPr>
            <w:tcW w:w="191" w:type="pct"/>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bidi="ru-RU"/>
              </w:rPr>
              <w:t>№ п/п</w:t>
            </w:r>
          </w:p>
        </w:tc>
        <w:tc>
          <w:tcPr>
            <w:tcW w:w="1827" w:type="pct"/>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bidi="ru-RU"/>
              </w:rPr>
              <w:t>Котельная</w:t>
            </w:r>
          </w:p>
        </w:tc>
        <w:tc>
          <w:tcPr>
            <w:tcW w:w="995" w:type="pct"/>
            <w:vAlign w:val="center"/>
          </w:tcPr>
          <w:p w:rsidR="00105B10" w:rsidRPr="00105B10" w:rsidRDefault="00105B10" w:rsidP="00105B10">
            <w:pPr>
              <w:rPr>
                <w:rFonts w:ascii="Times New Roman" w:hAnsi="Times New Roman"/>
                <w:sz w:val="20"/>
                <w:szCs w:val="20"/>
                <w:lang w:bidi="ru-RU"/>
              </w:rPr>
            </w:pPr>
            <w:r w:rsidRPr="00105B10">
              <w:rPr>
                <w:rFonts w:ascii="Times New Roman" w:hAnsi="Times New Roman"/>
                <w:sz w:val="20"/>
                <w:szCs w:val="20"/>
                <w:lang w:bidi="ru-RU"/>
              </w:rPr>
              <w:t>Единицы измерения</w:t>
            </w:r>
          </w:p>
        </w:tc>
        <w:tc>
          <w:tcPr>
            <w:tcW w:w="994" w:type="pct"/>
            <w:vAlign w:val="center"/>
          </w:tcPr>
          <w:p w:rsidR="00105B10" w:rsidRPr="00105B10" w:rsidRDefault="00105B10" w:rsidP="00105B10">
            <w:pPr>
              <w:rPr>
                <w:rFonts w:ascii="Times New Roman" w:hAnsi="Times New Roman"/>
                <w:sz w:val="20"/>
                <w:szCs w:val="20"/>
                <w:lang w:bidi="ru-RU"/>
              </w:rPr>
            </w:pPr>
            <w:r w:rsidRPr="00105B10">
              <w:rPr>
                <w:rFonts w:ascii="Times New Roman" w:hAnsi="Times New Roman"/>
                <w:sz w:val="20"/>
                <w:szCs w:val="20"/>
                <w:lang w:bidi="ru-RU"/>
              </w:rPr>
              <w:t>2017 год</w:t>
            </w:r>
          </w:p>
        </w:tc>
        <w:tc>
          <w:tcPr>
            <w:tcW w:w="993" w:type="pct"/>
            <w:vAlign w:val="center"/>
          </w:tcPr>
          <w:p w:rsidR="00105B10" w:rsidRPr="00105B10" w:rsidRDefault="00105B10" w:rsidP="00105B10">
            <w:pPr>
              <w:rPr>
                <w:rFonts w:ascii="Times New Roman" w:hAnsi="Times New Roman"/>
                <w:sz w:val="20"/>
                <w:szCs w:val="20"/>
                <w:lang w:bidi="ru-RU"/>
              </w:rPr>
            </w:pPr>
            <w:r w:rsidRPr="00105B10">
              <w:rPr>
                <w:rFonts w:ascii="Times New Roman" w:hAnsi="Times New Roman"/>
                <w:sz w:val="20"/>
                <w:szCs w:val="20"/>
                <w:lang w:bidi="ru-RU"/>
              </w:rPr>
              <w:t>2018 год</w:t>
            </w:r>
          </w:p>
        </w:tc>
      </w:tr>
      <w:tr w:rsidR="00105B10" w:rsidRPr="00105B10" w:rsidTr="00105B10">
        <w:tc>
          <w:tcPr>
            <w:tcW w:w="191" w:type="pct"/>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bidi="ru-RU"/>
              </w:rPr>
              <w:t>1</w:t>
            </w:r>
          </w:p>
        </w:tc>
        <w:tc>
          <w:tcPr>
            <w:tcW w:w="1827" w:type="pct"/>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bidi="ru-RU"/>
              </w:rPr>
              <w:t>Котельная ЛПДС «Южный Балык»</w:t>
            </w:r>
          </w:p>
        </w:tc>
        <w:tc>
          <w:tcPr>
            <w:tcW w:w="995" w:type="pct"/>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тонн</w:t>
            </w:r>
          </w:p>
        </w:tc>
        <w:tc>
          <w:tcPr>
            <w:tcW w:w="994" w:type="pct"/>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1928,15</w:t>
            </w:r>
          </w:p>
        </w:tc>
        <w:tc>
          <w:tcPr>
            <w:tcW w:w="993" w:type="pct"/>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нет данных</w:t>
            </w:r>
          </w:p>
        </w:tc>
      </w:tr>
    </w:tbl>
    <w:p w:rsidR="00105B10" w:rsidRPr="00105B10" w:rsidRDefault="00105B10" w:rsidP="00105B10">
      <w:pPr>
        <w:rPr>
          <w:rFonts w:ascii="Times New Roman" w:eastAsia="TimesNewRomanPS-BoldMT" w:hAnsi="Times New Roman"/>
          <w:sz w:val="20"/>
          <w:szCs w:val="20"/>
        </w:rPr>
      </w:pPr>
      <w:bookmarkStart w:id="434" w:name="_Toc5632955"/>
      <w:r w:rsidRPr="00105B10">
        <w:rPr>
          <w:rFonts w:ascii="Times New Roman" w:eastAsia="TimesNewRomanPS-BoldMT" w:hAnsi="Times New Roman"/>
          <w:sz w:val="20"/>
          <w:szCs w:val="20"/>
        </w:rPr>
        <w:t xml:space="preserve">б) </w:t>
      </w:r>
      <w:r w:rsidRPr="00105B10">
        <w:rPr>
          <w:rFonts w:ascii="Times New Roman" w:hAnsi="Times New Roman"/>
          <w:sz w:val="20"/>
          <w:szCs w:val="20"/>
        </w:rPr>
        <w:t>описание видов резервного и аварийного топлива и возможности их обеспечения в соответствии с нормативными требованиями</w:t>
      </w:r>
      <w:bookmarkEnd w:id="434"/>
    </w:p>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 xml:space="preserve">Для источника тепловой энергии п. Сентябрьский – ведомственная котельная ЛПДС «Южный Балык» основным и резервным видами топлива является нефть по ГОСТ Р 51858. В перспективе возможна газификация котельной и сельского поселения. Доставка нефти производится в резервуары общей ёмкостью </w:t>
      </w:r>
      <w:r w:rsidRPr="00105B10">
        <w:rPr>
          <w:rFonts w:ascii="Times New Roman" w:hAnsi="Times New Roman"/>
          <w:sz w:val="20"/>
          <w:szCs w:val="20"/>
          <w:lang w:eastAsia="en-US"/>
        </w:rPr>
        <w:lastRenderedPageBreak/>
        <w:t xml:space="preserve">150 м3. Поставка топлива в периоды, близкие к расчетным температурам наружного воздуха зимнего периода, осуществлялась в полном объеме, без срывов и ограничений. </w:t>
      </w:r>
    </w:p>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В соответствии со СНиП II-35-76 «Котельные установки» п. 11.38, ёмкость хранилищ жидкого топлива в зависимости от суточного расхода следует принимать, для основного и резервного топлива, доставляемого автомобильным транспортом на 5 суточный расход.</w:t>
      </w:r>
    </w:p>
    <w:p w:rsidR="00105B10" w:rsidRPr="00105B10" w:rsidRDefault="00105B10" w:rsidP="00105B10">
      <w:pPr>
        <w:rPr>
          <w:rFonts w:ascii="Times New Roman" w:eastAsia="TimesNewRomanPS-BoldMT" w:hAnsi="Times New Roman"/>
          <w:sz w:val="20"/>
          <w:szCs w:val="20"/>
        </w:rPr>
      </w:pPr>
      <w:bookmarkStart w:id="435" w:name="_Toc5632956"/>
      <w:r w:rsidRPr="00105B10">
        <w:rPr>
          <w:rFonts w:ascii="Times New Roman" w:eastAsia="TimesNewRomanPS-BoldMT" w:hAnsi="Times New Roman"/>
          <w:sz w:val="20"/>
          <w:szCs w:val="20"/>
        </w:rPr>
        <w:t xml:space="preserve">в) </w:t>
      </w:r>
      <w:r w:rsidRPr="00105B10">
        <w:rPr>
          <w:rFonts w:ascii="Times New Roman" w:hAnsi="Times New Roman"/>
          <w:sz w:val="20"/>
          <w:szCs w:val="20"/>
        </w:rPr>
        <w:t>описание особенностей характеристик видов топлива в зависимости от мест поставки</w:t>
      </w:r>
      <w:bookmarkEnd w:id="435"/>
    </w:p>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 xml:space="preserve">Основным топливом, используемым при производстве тепловой энергии котельной п. Сентябрьский, является нефть по ГОСТ Р 51858 с низшей теплотворной способностью топлива 10010 ккал/кг. Доставка нефти производится в резервуары общей ёмкостью 150 м3. </w:t>
      </w:r>
    </w:p>
    <w:p w:rsidR="00105B10" w:rsidRPr="00105B10" w:rsidRDefault="00105B10" w:rsidP="00105B10">
      <w:pPr>
        <w:rPr>
          <w:rFonts w:ascii="Times New Roman" w:eastAsia="TimesNewRomanPS-BoldMT" w:hAnsi="Times New Roman"/>
          <w:sz w:val="20"/>
          <w:szCs w:val="20"/>
        </w:rPr>
      </w:pPr>
      <w:bookmarkStart w:id="436" w:name="_Toc5632957"/>
      <w:r w:rsidRPr="00105B10">
        <w:rPr>
          <w:rFonts w:ascii="Times New Roman" w:eastAsia="TimesNewRomanPS-BoldMT" w:hAnsi="Times New Roman"/>
          <w:sz w:val="20"/>
          <w:szCs w:val="20"/>
        </w:rPr>
        <w:t xml:space="preserve">г) </w:t>
      </w:r>
      <w:r w:rsidRPr="00105B10">
        <w:rPr>
          <w:rFonts w:ascii="Times New Roman" w:hAnsi="Times New Roman"/>
          <w:sz w:val="20"/>
          <w:szCs w:val="20"/>
        </w:rPr>
        <w:t>описание использования местных видов топлива</w:t>
      </w:r>
      <w:bookmarkEnd w:id="436"/>
    </w:p>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 xml:space="preserve">Действующий на территории сельского поселения Сентябрьский централизованный источник теплоснабжения местные виды топлива не использует. В зоне индивидуального теплоснабжения местные виды топлива частично применяются. </w:t>
      </w:r>
    </w:p>
    <w:p w:rsidR="00105B10" w:rsidRPr="00105B10" w:rsidRDefault="00105B10" w:rsidP="00105B10">
      <w:pPr>
        <w:rPr>
          <w:rFonts w:ascii="Times New Roman" w:hAnsi="Times New Roman"/>
          <w:sz w:val="20"/>
          <w:szCs w:val="20"/>
        </w:rPr>
      </w:pPr>
      <w:bookmarkStart w:id="437" w:name="_Toc5632958"/>
      <w:r w:rsidRPr="00105B10">
        <w:rPr>
          <w:rFonts w:ascii="Times New Roman" w:eastAsia="TimesNewRomanPS-BoldMT" w:hAnsi="Times New Roman"/>
          <w:sz w:val="20"/>
          <w:szCs w:val="20"/>
        </w:rPr>
        <w:t xml:space="preserve">д) </w:t>
      </w:r>
      <w:r w:rsidRPr="00105B10">
        <w:rPr>
          <w:rFonts w:ascii="Times New Roman" w:hAnsi="Times New Roman"/>
          <w:sz w:val="20"/>
          <w:szCs w:val="20"/>
        </w:rPr>
        <w:t>описание видов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доли и значения низшей теплоты сгорания топлива, используемых для производства тепловой энергии по каждой системе теплоснабжения</w:t>
      </w:r>
      <w:bookmarkEnd w:id="437"/>
    </w:p>
    <w:p w:rsidR="00105B10" w:rsidRPr="00105B10" w:rsidRDefault="00105B10" w:rsidP="00105B10">
      <w:pPr>
        <w:rPr>
          <w:rFonts w:ascii="Times New Roman" w:hAnsi="Times New Roman"/>
          <w:sz w:val="20"/>
          <w:szCs w:val="20"/>
        </w:rPr>
      </w:pPr>
      <w:r w:rsidRPr="00105B10">
        <w:rPr>
          <w:rFonts w:ascii="Times New Roman" w:hAnsi="Times New Roman"/>
          <w:sz w:val="20"/>
          <w:szCs w:val="20"/>
        </w:rPr>
        <w:t xml:space="preserve">На территории сельского поселения Сентябрьский действует 1 централизованный источник теплоснабжения – </w:t>
      </w:r>
      <w:r w:rsidRPr="00105B10">
        <w:rPr>
          <w:rFonts w:ascii="Times New Roman" w:hAnsi="Times New Roman"/>
          <w:sz w:val="20"/>
          <w:szCs w:val="20"/>
          <w:lang w:eastAsia="en-US"/>
        </w:rPr>
        <w:t>ведомственная котельная ЛПДС «Южный Балык» основным и резервным видами топлива является нефть по ГОСТ Р 51858 с низшей теплотворной способностью топлива 10010 ккал/кг</w:t>
      </w:r>
      <w:r w:rsidRPr="00105B10">
        <w:rPr>
          <w:rFonts w:ascii="Times New Roman" w:hAnsi="Times New Roman"/>
          <w:sz w:val="20"/>
          <w:szCs w:val="20"/>
        </w:rPr>
        <w:t xml:space="preserve">. </w:t>
      </w:r>
    </w:p>
    <w:p w:rsidR="00105B10" w:rsidRPr="00105B10" w:rsidRDefault="00105B10" w:rsidP="00105B10">
      <w:pPr>
        <w:rPr>
          <w:rFonts w:ascii="Times New Roman" w:hAnsi="Times New Roman"/>
          <w:sz w:val="20"/>
          <w:szCs w:val="20"/>
        </w:rPr>
      </w:pPr>
      <w:bookmarkStart w:id="438" w:name="_Toc5632959"/>
      <w:r w:rsidRPr="00105B10">
        <w:rPr>
          <w:rFonts w:ascii="Times New Roman" w:hAnsi="Times New Roman"/>
          <w:sz w:val="20"/>
          <w:szCs w:val="20"/>
        </w:rPr>
        <w:t>е) описание преобладающего в поселении, городском округе вида топлива, определяемого по совокупности всех систем теплоснабжения, находящихся в соответствующем поселении, городском округе</w:t>
      </w:r>
      <w:bookmarkEnd w:id="438"/>
    </w:p>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 xml:space="preserve">На территории сельского поселения Сентябрьский действует 1 централизованный источник теплоснабжения </w:t>
      </w:r>
      <w:r w:rsidRPr="00105B10">
        <w:rPr>
          <w:rFonts w:ascii="Times New Roman" w:hAnsi="Times New Roman"/>
          <w:sz w:val="20"/>
          <w:szCs w:val="20"/>
        </w:rPr>
        <w:t xml:space="preserve">– </w:t>
      </w:r>
      <w:r w:rsidRPr="00105B10">
        <w:rPr>
          <w:rFonts w:ascii="Times New Roman" w:hAnsi="Times New Roman"/>
          <w:sz w:val="20"/>
          <w:szCs w:val="20"/>
          <w:lang w:eastAsia="en-US"/>
        </w:rPr>
        <w:t xml:space="preserve">ведомственная котельная ЛПДС «Южный Балык» основным и резервным видами топлива является нефть по ГОСТ Р 51858. </w:t>
      </w:r>
    </w:p>
    <w:p w:rsidR="00105B10" w:rsidRPr="00105B10" w:rsidRDefault="00105B10" w:rsidP="00105B10">
      <w:pPr>
        <w:rPr>
          <w:rFonts w:ascii="Times New Roman" w:hAnsi="Times New Roman"/>
          <w:sz w:val="20"/>
          <w:szCs w:val="20"/>
        </w:rPr>
      </w:pPr>
      <w:bookmarkStart w:id="439" w:name="_Toc5632960"/>
      <w:r w:rsidRPr="00105B10">
        <w:rPr>
          <w:rFonts w:ascii="Times New Roman" w:hAnsi="Times New Roman"/>
          <w:sz w:val="20"/>
          <w:szCs w:val="20"/>
        </w:rPr>
        <w:t>ж) описание приоритетного направления развития топливного баланса поселения, городского округа</w:t>
      </w:r>
      <w:bookmarkEnd w:id="439"/>
    </w:p>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 xml:space="preserve">В настоящее время, основным и резервным видом топлива на ведомственной котельной ЛПДС «Южный Балык» является нефть по ГОСТ Р 51858. В перспективе возможна газификация котельной и сельского поселения. </w:t>
      </w:r>
    </w:p>
    <w:p w:rsidR="00105B10" w:rsidRPr="00105B10" w:rsidRDefault="00105B10" w:rsidP="00105B10">
      <w:pPr>
        <w:rPr>
          <w:rFonts w:ascii="Times New Roman" w:hAnsi="Times New Roman"/>
          <w:sz w:val="20"/>
          <w:szCs w:val="20"/>
        </w:rPr>
      </w:pPr>
      <w:bookmarkStart w:id="440" w:name="_Toc5632961"/>
      <w:r w:rsidRPr="00105B10">
        <w:rPr>
          <w:rFonts w:ascii="Times New Roman" w:hAnsi="Times New Roman"/>
          <w:sz w:val="20"/>
          <w:szCs w:val="20"/>
        </w:rPr>
        <w:t>Надёжность теплоснабжения</w:t>
      </w:r>
      <w:bookmarkEnd w:id="440"/>
    </w:p>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 xml:space="preserve">Расчет надежности теплоснабжения п. Сентябрьский производится в соответствии с методическими указаниями, приведенными в приложении №9 Методических рекомендаций по разработке схем теплоснабжения, утвержденных приказом Министерством регионального развития Российской Федерации и Министерством энергетики Российской Федерации № 565/667 от 29.12.2012. </w:t>
      </w:r>
    </w:p>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 xml:space="preserve">Согласно СНиП 41-02-2003 «Тепловые сети» расчет надежности теплоснабжения должен </w:t>
      </w:r>
      <w:r w:rsidRPr="00105B10">
        <w:rPr>
          <w:rFonts w:ascii="Times New Roman" w:hAnsi="Times New Roman"/>
          <w:sz w:val="20"/>
          <w:szCs w:val="20"/>
          <w:lang w:bidi="ru-RU"/>
        </w:rPr>
        <w:t xml:space="preserve">производиться для каждого потребителя, при этом минимально допустимый показатель вероятности безотказной работы для тепловых сетей следует принимать для Ртс = 0,9. </w:t>
      </w:r>
    </w:p>
    <w:p w:rsidR="00105B10" w:rsidRPr="00105B10" w:rsidRDefault="00105B10" w:rsidP="00105B10">
      <w:pPr>
        <w:rPr>
          <w:rFonts w:ascii="Times New Roman" w:eastAsia="TimesNewRomanPS-BoldMT" w:hAnsi="Times New Roman"/>
          <w:sz w:val="20"/>
          <w:szCs w:val="20"/>
        </w:rPr>
      </w:pPr>
      <w:bookmarkStart w:id="441" w:name="_Toc5632962"/>
      <w:r w:rsidRPr="00105B10">
        <w:rPr>
          <w:rFonts w:ascii="Times New Roman" w:eastAsia="TimesNewRomanPS-BoldMT" w:hAnsi="Times New Roman"/>
          <w:sz w:val="20"/>
          <w:szCs w:val="20"/>
        </w:rPr>
        <w:t xml:space="preserve">а) </w:t>
      </w:r>
      <w:r w:rsidRPr="00105B10">
        <w:rPr>
          <w:rFonts w:ascii="Times New Roman" w:hAnsi="Times New Roman"/>
          <w:sz w:val="20"/>
          <w:szCs w:val="20"/>
        </w:rPr>
        <w:t>поток отказов (частота отказов) участков тепловых сетей</w:t>
      </w:r>
      <w:bookmarkEnd w:id="441"/>
    </w:p>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bidi="ru-RU"/>
        </w:rPr>
        <w:t xml:space="preserve">Показатели надежности, определяемые числом нарушений в подаче тепловой энергии, определяются интенсивностью отказов участков тепловой сети. </w:t>
      </w:r>
    </w:p>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bidi="ru-RU"/>
        </w:rPr>
        <w:t xml:space="preserve">Под интенсивностью отказов понимается число отказов за год, отнесенное к единице (1 км или 1 м) протяженности теплопроводов. Интенсивность отказов всей тепловой сети (без резервирования) по </w:t>
      </w:r>
      <w:r w:rsidRPr="00105B10">
        <w:rPr>
          <w:rFonts w:ascii="Times New Roman" w:hAnsi="Times New Roman"/>
          <w:sz w:val="20"/>
          <w:szCs w:val="20"/>
          <w:lang w:eastAsia="en-US" w:bidi="ru-RU"/>
        </w:rPr>
        <w:lastRenderedPageBreak/>
        <w:t>отношению к потребителю представляется как последовательное (в смысле надежности) соединение участков, при котором отказ одного из всей совокупности элементов приводит к отказу всей системы в целом. В случае резервирования интенсивность отказов всей тепловой сети представляется как параллельно-последовательное или последовательно-параллельное (в смысле надежности) соединение участков.</w:t>
      </w:r>
    </w:p>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bidi="ru-RU"/>
        </w:rPr>
        <w:t>Интенсивность отказов тепловой сети характеризуется распределением Вейбулла и зависит от срока эксплуатации тепловой сети и от средневзвешенной частоты отказов в конкретной системе теплоснабжения.</w:t>
      </w:r>
    </w:p>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bidi="ru-RU"/>
        </w:rPr>
        <w:t>Аварий с момента ввода ведомственной котельной ЛПДС «Южный Балык» в эксплуатацию, приведших (не приведших) к нарушению подачи тепла, зарегистрировано не было. Срок службы большей части тепловых сетей п. Сентябрьский превышает 25 лет, для расчетов на перспективу интенсивность отказов этих участков принимается как для новых теплопроводов в период нормальной эксплуатации λнач = 0,05 (1/(км*год)).</w:t>
      </w:r>
    </w:p>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bidi="ru-RU"/>
        </w:rPr>
        <w:t>Интенсивность отказов теплопровода λ с учетом времени его эксплуатации:</w:t>
      </w:r>
    </w:p>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bidi="ru-RU"/>
        </w:rPr>
        <w:t>λ = λнач·(0,1·τэкспл)α-1, 1/(км·ч)</w:t>
      </w:r>
    </w:p>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 xml:space="preserve">где </w:t>
      </w:r>
      <w:r w:rsidRPr="00105B10">
        <w:rPr>
          <w:rFonts w:ascii="Times New Roman" w:hAnsi="Times New Roman"/>
          <w:sz w:val="20"/>
          <w:szCs w:val="20"/>
          <w:lang w:eastAsia="en-US" w:bidi="ru-RU"/>
        </w:rPr>
        <w:t>λнач</w:t>
      </w:r>
      <w:r w:rsidRPr="00105B10">
        <w:rPr>
          <w:rFonts w:ascii="Times New Roman" w:hAnsi="Times New Roman"/>
          <w:sz w:val="20"/>
          <w:szCs w:val="20"/>
          <w:lang w:eastAsia="en-US"/>
        </w:rPr>
        <w:t xml:space="preserve"> - начальная интенсивность отказов теплопровода, соответствующая периоду нормальной эксплуатации, 1/(км·ч);</w:t>
      </w:r>
    </w:p>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bidi="ru-RU"/>
        </w:rPr>
        <w:t>τэкспл</w:t>
      </w:r>
      <w:r w:rsidRPr="00105B10">
        <w:rPr>
          <w:rFonts w:ascii="Times New Roman" w:hAnsi="Times New Roman"/>
          <w:sz w:val="20"/>
          <w:szCs w:val="20"/>
          <w:lang w:eastAsia="en-US"/>
        </w:rPr>
        <w:t xml:space="preserve"> – продолжительность эксплуатации участка, лет;</w:t>
      </w:r>
    </w:p>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α – коэффициент, учитывающий продолжительность эксплуатации участка:</w:t>
      </w:r>
    </w:p>
    <w:p w:rsidR="00105B10" w:rsidRPr="00105B10" w:rsidRDefault="00A2493F" w:rsidP="00105B10">
      <w:pPr>
        <w:rPr>
          <w:rFonts w:ascii="Times New Roman" w:hAnsi="Times New Roman"/>
          <w:sz w:val="20"/>
          <w:szCs w:val="20"/>
          <w:lang w:eastAsia="en-US"/>
        </w:rPr>
      </w:pPr>
      <w:r>
        <w:rPr>
          <w:rFonts w:ascii="Times New Roman" w:hAnsi="Times New Roman"/>
          <w:sz w:val="20"/>
          <w:szCs w:val="20"/>
        </w:rPr>
        <w:pict>
          <v:shape id="_x0000_i1039" type="#_x0000_t75" style="width:149.85pt;height:51.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6&quot;/&gt;&lt;w:doNotEmbedSystemFonts/&gt;&lt;w:gutterAtTop/&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C50266&quot;/&gt;&lt;wsp:rsid wsp:val=&quot;00000260&quot;/&gt;&lt;wsp:rsid wsp:val=&quot;000012D8&quot;/&gt;&lt;wsp:rsid wsp:val=&quot;00007FAD&quot;/&gt;&lt;wsp:rsid wsp:val=&quot;00011EDB&quot;/&gt;&lt;wsp:rsid wsp:val=&quot;00022271&quot;/&gt;&lt;wsp:rsid wsp:val=&quot;00023F0E&quot;/&gt;&lt;wsp:rsid wsp:val=&quot;00025AEA&quot;/&gt;&lt;wsp:rsid wsp:val=&quot;0003411D&quot;/&gt;&lt;wsp:rsid wsp:val=&quot;00034E5E&quot;/&gt;&lt;wsp:rsid wsp:val=&quot;00036A7B&quot;/&gt;&lt;wsp:rsid wsp:val=&quot;00036F8E&quot;/&gt;&lt;wsp:rsid wsp:val=&quot;00042ABA&quot;/&gt;&lt;wsp:rsid wsp:val=&quot;00047FCF&quot;/&gt;&lt;wsp:rsid wsp:val=&quot;00050B4F&quot;/&gt;&lt;wsp:rsid wsp:val=&quot;00062F1E&quot;/&gt;&lt;wsp:rsid wsp:val=&quot;0006645C&quot;/&gt;&lt;wsp:rsid wsp:val=&quot;00066F1B&quot;/&gt;&lt;wsp:rsid wsp:val=&quot;000673BC&quot;/&gt;&lt;wsp:rsid wsp:val=&quot;00070996&quot;/&gt;&lt;wsp:rsid wsp:val=&quot;00073A5C&quot;/&gt;&lt;wsp:rsid wsp:val=&quot;00075C66&quot;/&gt;&lt;wsp:rsid wsp:val=&quot;00083839&quot;/&gt;&lt;wsp:rsid wsp:val=&quot;00085D14&quot;/&gt;&lt;wsp:rsid wsp:val=&quot;0009502E&quot;/&gt;&lt;wsp:rsid wsp:val=&quot;000A07F4&quot;/&gt;&lt;wsp:rsid wsp:val=&quot;000A0EA5&quot;/&gt;&lt;wsp:rsid wsp:val=&quot;000B0602&quot;/&gt;&lt;wsp:rsid wsp:val=&quot;000C1C45&quot;/&gt;&lt;wsp:rsid wsp:val=&quot;000C3ED3&quot;/&gt;&lt;wsp:rsid wsp:val=&quot;000C40E1&quot;/&gt;&lt;wsp:rsid wsp:val=&quot;000C43CE&quot;/&gt;&lt;wsp:rsid wsp:val=&quot;000C509F&quot;/&gt;&lt;wsp:rsid wsp:val=&quot;000C5179&quot;/&gt;&lt;wsp:rsid wsp:val=&quot;000E09B6&quot;/&gt;&lt;wsp:rsid wsp:val=&quot;000E10D0&quot;/&gt;&lt;wsp:rsid wsp:val=&quot;000E40DA&quot;/&gt;&lt;wsp:rsid wsp:val=&quot;000E73A3&quot;/&gt;&lt;wsp:rsid wsp:val=&quot;000F3028&quot;/&gt;&lt;wsp:rsid wsp:val=&quot;000F30E9&quot;/&gt;&lt;wsp:rsid wsp:val=&quot;000F6940&quot;/&gt;&lt;wsp:rsid wsp:val=&quot;001041A2&quot;/&gt;&lt;wsp:rsid wsp:val=&quot;00105B10&quot;/&gt;&lt;wsp:rsid wsp:val=&quot;001061A6&quot;/&gt;&lt;wsp:rsid wsp:val=&quot;00107969&quot;/&gt;&lt;wsp:rsid wsp:val=&quot;00120EBD&quot;/&gt;&lt;wsp:rsid wsp:val=&quot;00131B3C&quot;/&gt;&lt;wsp:rsid wsp:val=&quot;00132357&quot;/&gt;&lt;wsp:rsid wsp:val=&quot;00132C21&quot;/&gt;&lt;wsp:rsid wsp:val=&quot;0013371D&quot;/&gt;&lt;wsp:rsid wsp:val=&quot;0013566D&quot;/&gt;&lt;wsp:rsid wsp:val=&quot;00136A49&quot;/&gt;&lt;wsp:rsid wsp:val=&quot;001375ED&quot;/&gt;&lt;wsp:rsid wsp:val=&quot;001379A8&quot;/&gt;&lt;wsp:rsid wsp:val=&quot;00144CF5&quot;/&gt;&lt;wsp:rsid wsp:val=&quot;001464B4&quot;/&gt;&lt;wsp:rsid wsp:val=&quot;001504B1&quot;/&gt;&lt;wsp:rsid wsp:val=&quot;00154D82&quot;/&gt;&lt;wsp:rsid wsp:val=&quot;00157C07&quot;/&gt;&lt;wsp:rsid wsp:val=&quot;001631C3&quot;/&gt;&lt;wsp:rsid wsp:val=&quot;001663AB&quot;/&gt;&lt;wsp:rsid wsp:val=&quot;00173443&quot;/&gt;&lt;wsp:rsid wsp:val=&quot;00184002&quot;/&gt;&lt;wsp:rsid wsp:val=&quot;001952B6&quot;/&gt;&lt;wsp:rsid wsp:val=&quot;001B37F0&quot;/&gt;&lt;wsp:rsid wsp:val=&quot;001B638F&quot;/&gt;&lt;wsp:rsid wsp:val=&quot;001B72C8&quot;/&gt;&lt;wsp:rsid wsp:val=&quot;001C3755&quot;/&gt;&lt;wsp:rsid wsp:val=&quot;001C418C&quot;/&gt;&lt;wsp:rsid wsp:val=&quot;001D10C0&quot;/&gt;&lt;wsp:rsid wsp:val=&quot;001D11DA&quot;/&gt;&lt;wsp:rsid wsp:val=&quot;001D67E1&quot;/&gt;&lt;wsp:rsid wsp:val=&quot;001F1BAD&quot;/&gt;&lt;wsp:rsid wsp:val=&quot;001F61DF&quot;/&gt;&lt;wsp:rsid wsp:val=&quot;00200345&quot;/&gt;&lt;wsp:rsid wsp:val=&quot;00202320&quot;/&gt;&lt;wsp:rsid wsp:val=&quot;00202662&quot;/&gt;&lt;wsp:rsid wsp:val=&quot;002034B2&quot;/&gt;&lt;wsp:rsid wsp:val=&quot;0020395E&quot;/&gt;&lt;wsp:rsid wsp:val=&quot;002103A6&quot;/&gt;&lt;wsp:rsid wsp:val=&quot;00211447&quot;/&gt;&lt;wsp:rsid wsp:val=&quot;00212653&quot;/&gt;&lt;wsp:rsid wsp:val=&quot;002129C1&quot;/&gt;&lt;wsp:rsid wsp:val=&quot;00213967&quot;/&gt;&lt;wsp:rsid wsp:val=&quot;0023497F&quot;/&gt;&lt;wsp:rsid wsp:val=&quot;0024184E&quot;/&gt;&lt;wsp:rsid wsp:val=&quot;00243630&quot;/&gt;&lt;wsp:rsid wsp:val=&quot;002513DE&quot;/&gt;&lt;wsp:rsid wsp:val=&quot;002550D2&quot;/&gt;&lt;wsp:rsid wsp:val=&quot;002632E9&quot;/&gt;&lt;wsp:rsid wsp:val=&quot;00263C42&quot;/&gt;&lt;wsp:rsid wsp:val=&quot;00270329&quot;/&gt;&lt;wsp:rsid wsp:val=&quot;00271A7C&quot;/&gt;&lt;wsp:rsid wsp:val=&quot;00271F8D&quot;/&gt;&lt;wsp:rsid wsp:val=&quot;00275CD2&quot;/&gt;&lt;wsp:rsid wsp:val=&quot;00282A6F&quot;/&gt;&lt;wsp:rsid wsp:val=&quot;00291032&quot;/&gt;&lt;wsp:rsid wsp:val=&quot;00291C1A&quot;/&gt;&lt;wsp:rsid wsp:val=&quot;002A4F02&quot;/&gt;&lt;wsp:rsid wsp:val=&quot;002A72D1&quot;/&gt;&lt;wsp:rsid wsp:val=&quot;002B0628&quot;/&gt;&lt;wsp:rsid wsp:val=&quot;002B1914&quot;/&gt;&lt;wsp:rsid wsp:val=&quot;002B5C84&quot;/&gt;&lt;wsp:rsid wsp:val=&quot;002B67BC&quot;/&gt;&lt;wsp:rsid wsp:val=&quot;002C40BA&quot;/&gt;&lt;wsp:rsid wsp:val=&quot;002C5692&quot;/&gt;&lt;wsp:rsid wsp:val=&quot;002C621E&quot;/&gt;&lt;wsp:rsid wsp:val=&quot;002E710A&quot;/&gt;&lt;wsp:rsid wsp:val=&quot;002E791C&quot;/&gt;&lt;wsp:rsid wsp:val=&quot;002F2A66&quot;/&gt;&lt;wsp:rsid wsp:val=&quot;002F471B&quot;/&gt;&lt;wsp:rsid wsp:val=&quot;00300AB6&quot;/&gt;&lt;wsp:rsid wsp:val=&quot;00303253&quot;/&gt;&lt;wsp:rsid wsp:val=&quot;00306F63&quot;/&gt;&lt;wsp:rsid wsp:val=&quot;00312C01&quot;/&gt;&lt;wsp:rsid wsp:val=&quot;00316A7D&quot;/&gt;&lt;wsp:rsid wsp:val=&quot;0032438C&quot;/&gt;&lt;wsp:rsid wsp:val=&quot;00324EDD&quot;/&gt;&lt;wsp:rsid wsp:val=&quot;003262D1&quot;/&gt;&lt;wsp:rsid wsp:val=&quot;00326C50&quot;/&gt;&lt;wsp:rsid wsp:val=&quot;00332E17&quot;/&gt;&lt;wsp:rsid wsp:val=&quot;003331FA&quot;/&gt;&lt;wsp:rsid wsp:val=&quot;00346832&quot;/&gt;&lt;wsp:rsid wsp:val=&quot;003518FD&quot;/&gt;&lt;wsp:rsid wsp:val=&quot;00352E58&quot;/&gt;&lt;wsp:rsid wsp:val=&quot;00355C00&quot;/&gt;&lt;wsp:rsid wsp:val=&quot;00360DD3&quot;/&gt;&lt;wsp:rsid wsp:val=&quot;00360F3E&quot;/&gt;&lt;wsp:rsid wsp:val=&quot;003638DC&quot;/&gt;&lt;wsp:rsid wsp:val=&quot;00366114&quot;/&gt;&lt;wsp:rsid wsp:val=&quot;00380844&quot;/&gt;&lt;wsp:rsid wsp:val=&quot;00380F80&quot;/&gt;&lt;wsp:rsid wsp:val=&quot;00385759&quot;/&gt;&lt;wsp:rsid wsp:val=&quot;003A72D8&quot;/&gt;&lt;wsp:rsid wsp:val=&quot;003B29BE&quot;/&gt;&lt;wsp:rsid wsp:val=&quot;003B636E&quot;/&gt;&lt;wsp:rsid wsp:val=&quot;003B6F00&quot;/&gt;&lt;wsp:rsid wsp:val=&quot;003B7ADA&quot;/&gt;&lt;wsp:rsid wsp:val=&quot;003C6BFC&quot;/&gt;&lt;wsp:rsid wsp:val=&quot;003D1ED9&quot;/&gt;&lt;wsp:rsid wsp:val=&quot;003D2906&quot;/&gt;&lt;wsp:rsid wsp:val=&quot;003E2B61&quot;/&gt;&lt;wsp:rsid wsp:val=&quot;003E2EDB&quot;/&gt;&lt;wsp:rsid wsp:val=&quot;003E3F93&quot;/&gt;&lt;wsp:rsid wsp:val=&quot;003E6038&quot;/&gt;&lt;wsp:rsid wsp:val=&quot;003E7781&quot;/&gt;&lt;wsp:rsid wsp:val=&quot;00403DDE&quot;/&gt;&lt;wsp:rsid wsp:val=&quot;004050B5&quot;/&gt;&lt;wsp:rsid wsp:val=&quot;00406238&quot;/&gt;&lt;wsp:rsid wsp:val=&quot;00407033&quot;/&gt;&lt;wsp:rsid wsp:val=&quot;00407F8C&quot;/&gt;&lt;wsp:rsid wsp:val=&quot;00417295&quot;/&gt;&lt;wsp:rsid wsp:val=&quot;00417856&quot;/&gt;&lt;wsp:rsid wsp:val=&quot;00435835&quot;/&gt;&lt;wsp:rsid wsp:val=&quot;004512F5&quot;/&gt;&lt;wsp:rsid wsp:val=&quot;00451E44&quot;/&gt;&lt;wsp:rsid wsp:val=&quot;004577FB&quot;/&gt;&lt;wsp:rsid wsp:val=&quot;00460636&quot;/&gt;&lt;wsp:rsid wsp:val=&quot;00467196&quot;/&gt;&lt;wsp:rsid wsp:val=&quot;00474DB7&quot;/&gt;&lt;wsp:rsid wsp:val=&quot;00474EA9&quot;/&gt;&lt;wsp:rsid wsp:val=&quot;00483D65&quot;/&gt;&lt;wsp:rsid wsp:val=&quot;0049034A&quot;/&gt;&lt;wsp:rsid wsp:val=&quot;00490E29&quot;/&gt;&lt;wsp:rsid wsp:val=&quot;00493911&quot;/&gt;&lt;wsp:rsid wsp:val=&quot;004972F4&quot;/&gt;&lt;wsp:rsid wsp:val=&quot;00497CA3&quot;/&gt;&lt;wsp:rsid wsp:val=&quot;004A724E&quot;/&gt;&lt;wsp:rsid wsp:val=&quot;004B019B&quot;/&gt;&lt;wsp:rsid wsp:val=&quot;004B5BBE&quot;/&gt;&lt;wsp:rsid wsp:val=&quot;004C6AF0&quot;/&gt;&lt;wsp:rsid wsp:val=&quot;004C7C8E&quot;/&gt;&lt;wsp:rsid wsp:val=&quot;004D17BB&quot;/&gt;&lt;wsp:rsid wsp:val=&quot;004F11DF&quot;/&gt;&lt;wsp:rsid wsp:val=&quot;004F6F0F&quot;/&gt;&lt;wsp:rsid wsp:val=&quot;004F70FF&quot;/&gt;&lt;wsp:rsid wsp:val=&quot;00500070&quot;/&gt;&lt;wsp:rsid wsp:val=&quot;00505284&quot;/&gt;&lt;wsp:rsid wsp:val=&quot;00506CBE&quot;/&gt;&lt;wsp:rsid wsp:val=&quot;00515DEC&quot;/&gt;&lt;wsp:rsid wsp:val=&quot;00541EE4&quot;/&gt;&lt;wsp:rsid wsp:val=&quot;005427B5&quot;/&gt;&lt;wsp:rsid wsp:val=&quot;0054285C&quot;/&gt;&lt;wsp:rsid wsp:val=&quot;00545E7B&quot;/&gt;&lt;wsp:rsid wsp:val=&quot;005467E5&quot;/&gt;&lt;wsp:rsid wsp:val=&quot;00552392&quot;/&gt;&lt;wsp:rsid wsp:val=&quot;0056327C&quot;/&gt;&lt;wsp:rsid wsp:val=&quot;00567898&quot;/&gt;&lt;wsp:rsid wsp:val=&quot;0057693D&quot;/&gt;&lt;wsp:rsid wsp:val=&quot;00591179&quot;/&gt;&lt;wsp:rsid wsp:val=&quot;00596477&quot;/&gt;&lt;wsp:rsid wsp:val=&quot;00596C8C&quot;/&gt;&lt;wsp:rsid wsp:val=&quot;0059794A&quot;/&gt;&lt;wsp:rsid wsp:val=&quot;005B2C74&quot;/&gt;&lt;wsp:rsid wsp:val=&quot;005B67A2&quot;/&gt;&lt;wsp:rsid wsp:val=&quot;005C418B&quot;/&gt;&lt;wsp:rsid wsp:val=&quot;005C4770&quot;/&gt;&lt;wsp:rsid wsp:val=&quot;005D351A&quot;/&gt;&lt;wsp:rsid wsp:val=&quot;005D3782&quot;/&gt;&lt;wsp:rsid wsp:val=&quot;005D45CB&quot;/&gt;&lt;wsp:rsid wsp:val=&quot;005D4803&quot;/&gt;&lt;wsp:rsid wsp:val=&quot;005D5CFF&quot;/&gt;&lt;wsp:rsid wsp:val=&quot;005E2D85&quot;/&gt;&lt;wsp:rsid wsp:val=&quot;005E5F34&quot;/&gt;&lt;wsp:rsid wsp:val=&quot;005E626A&quot;/&gt;&lt;wsp:rsid wsp:val=&quot;005F09FE&quot;/&gt;&lt;wsp:rsid wsp:val=&quot;005F3F47&quot;/&gt;&lt;wsp:rsid wsp:val=&quot;005F63C1&quot;/&gt;&lt;wsp:rsid wsp:val=&quot;005F6A66&quot;/&gt;&lt;wsp:rsid wsp:val=&quot;00600E8A&quot;/&gt;&lt;wsp:rsid wsp:val=&quot;00604BAD&quot;/&gt;&lt;wsp:rsid wsp:val=&quot;00605D74&quot;/&gt;&lt;wsp:rsid wsp:val=&quot;00610666&quot;/&gt;&lt;wsp:rsid wsp:val=&quot;006143BF&quot;/&gt;&lt;wsp:rsid wsp:val=&quot;00616F26&quot;/&gt;&lt;wsp:rsid wsp:val=&quot;00620766&quot;/&gt;&lt;wsp:rsid wsp:val=&quot;006353A2&quot;/&gt;&lt;wsp:rsid wsp:val=&quot;006377B1&quot;/&gt;&lt;wsp:rsid wsp:val=&quot;00641148&quot;/&gt;&lt;wsp:rsid wsp:val=&quot;00644EC4&quot;/&gt;&lt;wsp:rsid wsp:val=&quot;00644F3C&quot;/&gt;&lt;wsp:rsid wsp:val=&quot;00646C0D&quot;/&gt;&lt;wsp:rsid wsp:val=&quot;00646D33&quot;/&gt;&lt;wsp:rsid wsp:val=&quot;00650888&quot;/&gt;&lt;wsp:rsid wsp:val=&quot;00653E0F&quot;/&gt;&lt;wsp:rsid wsp:val=&quot;00661032&quot;/&gt;&lt;wsp:rsid wsp:val=&quot;00666C6E&quot;/&gt;&lt;wsp:rsid wsp:val=&quot;00667566&quot;/&gt;&lt;wsp:rsid wsp:val=&quot;00673797&quot;/&gt;&lt;wsp:rsid wsp:val=&quot;00674E33&quot;/&gt;&lt;wsp:rsid wsp:val=&quot;006772B0&quot;/&gt;&lt;wsp:rsid wsp:val=&quot;00680D33&quot;/&gt;&lt;wsp:rsid wsp:val=&quot;00681A6B&quot;/&gt;&lt;wsp:rsid wsp:val=&quot;006862B2&quot;/&gt;&lt;wsp:rsid wsp:val=&quot;006A3D5A&quot;/&gt;&lt;wsp:rsid wsp:val=&quot;006B3701&quot;/&gt;&lt;wsp:rsid wsp:val=&quot;006B39CB&quot;/&gt;&lt;wsp:rsid wsp:val=&quot;006B5744&quot;/&gt;&lt;wsp:rsid wsp:val=&quot;006B57AB&quot;/&gt;&lt;wsp:rsid wsp:val=&quot;006B67ED&quot;/&gt;&lt;wsp:rsid wsp:val=&quot;006C1BFA&quot;/&gt;&lt;wsp:rsid wsp:val=&quot;006C7599&quot;/&gt;&lt;wsp:rsid wsp:val=&quot;006C7D42&quot;/&gt;&lt;wsp:rsid wsp:val=&quot;006D0CCE&quot;/&gt;&lt;wsp:rsid wsp:val=&quot;006D1C0B&quot;/&gt;&lt;wsp:rsid wsp:val=&quot;006D3AC6&quot;/&gt;&lt;wsp:rsid wsp:val=&quot;006D418E&quot;/&gt;&lt;wsp:rsid wsp:val=&quot;006D6D21&quot;/&gt;&lt;wsp:rsid wsp:val=&quot;006E1A0E&quot;/&gt;&lt;wsp:rsid wsp:val=&quot;006E1AE2&quot;/&gt;&lt;wsp:rsid wsp:val=&quot;006E30E8&quot;/&gt;&lt;wsp:rsid wsp:val=&quot;006E5755&quot;/&gt;&lt;wsp:rsid wsp:val=&quot;006F1BD8&quot;/&gt;&lt;wsp:rsid wsp:val=&quot;006F611E&quot;/&gt;&lt;wsp:rsid wsp:val=&quot;00701721&quot;/&gt;&lt;wsp:rsid wsp:val=&quot;00716322&quot;/&gt;&lt;wsp:rsid wsp:val=&quot;00716C64&quot;/&gt;&lt;wsp:rsid wsp:val=&quot;00717689&quot;/&gt;&lt;wsp:rsid wsp:val=&quot;00720418&quot;/&gt;&lt;wsp:rsid wsp:val=&quot;00724150&quot;/&gt;&lt;wsp:rsid wsp:val=&quot;007242E9&quot;/&gt;&lt;wsp:rsid wsp:val=&quot;007250BD&quot;/&gt;&lt;wsp:rsid wsp:val=&quot;00726D69&quot;/&gt;&lt;wsp:rsid wsp:val=&quot;007305B5&quot;/&gt;&lt;wsp:rsid wsp:val=&quot;00732C73&quot;/&gt;&lt;wsp:rsid wsp:val=&quot;007340A4&quot;/&gt;&lt;wsp:rsid wsp:val=&quot;00735739&quot;/&gt;&lt;wsp:rsid wsp:val=&quot;00735C9E&quot;/&gt;&lt;wsp:rsid wsp:val=&quot;0075178D&quot;/&gt;&lt;wsp:rsid wsp:val=&quot;0075227E&quot;/&gt;&lt;wsp:rsid wsp:val=&quot;007556A7&quot;/&gt;&lt;wsp:rsid wsp:val=&quot;007557B6&quot;/&gt;&lt;wsp:rsid wsp:val=&quot;00765BBA&quot;/&gt;&lt;wsp:rsid wsp:val=&quot;00766150&quot;/&gt;&lt;wsp:rsid wsp:val=&quot;00780D46&quot;/&gt;&lt;wsp:rsid wsp:val=&quot;00782EA4&quot;/&gt;&lt;wsp:rsid wsp:val=&quot;007848FE&quot;/&gt;&lt;wsp:rsid wsp:val=&quot;00785541&quot;/&gt;&lt;wsp:rsid wsp:val=&quot;00787860&quot;/&gt;&lt;wsp:rsid wsp:val=&quot;00791550&quot;/&gt;&lt;wsp:rsid wsp:val=&quot;0079191F&quot;/&gt;&lt;wsp:rsid wsp:val=&quot;00795A0F&quot;/&gt;&lt;wsp:rsid wsp:val=&quot;0079616F&quot;/&gt;&lt;wsp:rsid wsp:val=&quot;007A6287&quot;/&gt;&lt;wsp:rsid wsp:val=&quot;007B314C&quot;/&gt;&lt;wsp:rsid wsp:val=&quot;007B387B&quot;/&gt;&lt;wsp:rsid wsp:val=&quot;007B432F&quot;/&gt;&lt;wsp:rsid wsp:val=&quot;007B73B3&quot;/&gt;&lt;wsp:rsid wsp:val=&quot;007C29D3&quot;/&gt;&lt;wsp:rsid wsp:val=&quot;007C3191&quot;/&gt;&lt;wsp:rsid wsp:val=&quot;007C3552&quot;/&gt;&lt;wsp:rsid wsp:val=&quot;007C3AE2&quot;/&gt;&lt;wsp:rsid wsp:val=&quot;007C3E5B&quot;/&gt;&lt;wsp:rsid wsp:val=&quot;007C40BD&quot;/&gt;&lt;wsp:rsid wsp:val=&quot;007C4F1F&quot;/&gt;&lt;wsp:rsid wsp:val=&quot;007C5685&quot;/&gt;&lt;wsp:rsid wsp:val=&quot;007C56A0&quot;/&gt;&lt;wsp:rsid wsp:val=&quot;007C6315&quot;/&gt;&lt;wsp:rsid wsp:val=&quot;007C7237&quot;/&gt;&lt;wsp:rsid wsp:val=&quot;007C7BB6&quot;/&gt;&lt;wsp:rsid wsp:val=&quot;007D3D97&quot;/&gt;&lt;wsp:rsid wsp:val=&quot;007D4D96&quot;/&gt;&lt;wsp:rsid wsp:val=&quot;007E262D&quot;/&gt;&lt;wsp:rsid wsp:val=&quot;007F4447&quot;/&gt;&lt;wsp:rsid wsp:val=&quot;00800E4F&quot;/&gt;&lt;wsp:rsid wsp:val=&quot;00804F8B&quot;/&gt;&lt;wsp:rsid wsp:val=&quot;008056EB&quot;/&gt;&lt;wsp:rsid wsp:val=&quot;008153BF&quot;/&gt;&lt;wsp:rsid wsp:val=&quot;00817C81&quot;/&gt;&lt;wsp:rsid wsp:val=&quot;008301AD&quot;/&gt;&lt;wsp:rsid wsp:val=&quot;0083251E&quot;/&gt;&lt;wsp:rsid wsp:val=&quot;00832DD2&quot;/&gt;&lt;wsp:rsid wsp:val=&quot;00834A1A&quot;/&gt;&lt;wsp:rsid wsp:val=&quot;0083798C&quot;/&gt;&lt;wsp:rsid wsp:val=&quot;00841138&quot;/&gt;&lt;wsp:rsid wsp:val=&quot;0084157D&quot;/&gt;&lt;wsp:rsid wsp:val=&quot;00842BB4&quot;/&gt;&lt;wsp:rsid wsp:val=&quot;00851E36&quot;/&gt;&lt;wsp:rsid wsp:val=&quot;0086295A&quot;/&gt;&lt;wsp:rsid wsp:val=&quot;00871A9D&quot;/&gt;&lt;wsp:rsid wsp:val=&quot;0087513D&quot;/&gt;&lt;wsp:rsid wsp:val=&quot;0087738C&quot;/&gt;&lt;wsp:rsid wsp:val=&quot;00880B99&quot;/&gt;&lt;wsp:rsid wsp:val=&quot;008846F2&quot;/&gt;&lt;wsp:rsid wsp:val=&quot;00884A5A&quot;/&gt;&lt;wsp:rsid wsp:val=&quot;00884FEB&quot;/&gt;&lt;wsp:rsid wsp:val=&quot;00894D40&quot;/&gt;&lt;wsp:rsid wsp:val=&quot;008A2BC0&quot;/&gt;&lt;wsp:rsid wsp:val=&quot;008B6211&quot;/&gt;&lt;wsp:rsid wsp:val=&quot;008C3EBF&quot;/&gt;&lt;wsp:rsid wsp:val=&quot;008C47EB&quot;/&gt;&lt;wsp:rsid wsp:val=&quot;008C4850&quot;/&gt;&lt;wsp:rsid wsp:val=&quot;008C4F74&quot;/&gt;&lt;wsp:rsid wsp:val=&quot;008C7134&quot;/&gt;&lt;wsp:rsid wsp:val=&quot;008D2D1D&quot;/&gt;&lt;wsp:rsid wsp:val=&quot;008E16C4&quot;/&gt;&lt;wsp:rsid wsp:val=&quot;008E1EFD&quot;/&gt;&lt;wsp:rsid wsp:val=&quot;008E3077&quot;/&gt;&lt;wsp:rsid wsp:val=&quot;008E5F1A&quot;/&gt;&lt;wsp:rsid wsp:val=&quot;008F1D36&quot;/&gt;&lt;wsp:rsid wsp:val=&quot;00900700&quot;/&gt;&lt;wsp:rsid wsp:val=&quot;00901FC3&quot;/&gt;&lt;wsp:rsid wsp:val=&quot;00912CBD&quot;/&gt;&lt;wsp:rsid wsp:val=&quot;00913555&quot;/&gt;&lt;wsp:rsid wsp:val=&quot;00920852&quot;/&gt;&lt;wsp:rsid wsp:val=&quot;00931476&quot;/&gt;&lt;wsp:rsid wsp:val=&quot;00932AE2&quot;/&gt;&lt;wsp:rsid wsp:val=&quot;00933921&quot;/&gt;&lt;wsp:rsid wsp:val=&quot;00941EFD&quot;/&gt;&lt;wsp:rsid wsp:val=&quot;00943496&quot;/&gt;&lt;wsp:rsid wsp:val=&quot;00946917&quot;/&gt;&lt;wsp:rsid wsp:val=&quot;00947999&quot;/&gt;&lt;wsp:rsid wsp:val=&quot;00955236&quot;/&gt;&lt;wsp:rsid wsp:val=&quot;0095591F&quot;/&gt;&lt;wsp:rsid wsp:val=&quot;00964F18&quot;/&gt;&lt;wsp:rsid wsp:val=&quot;00972D19&quot;/&gt;&lt;wsp:rsid wsp:val=&quot;00983C0F&quot;/&gt;&lt;wsp:rsid wsp:val=&quot;00984CC8&quot;/&gt;&lt;wsp:rsid wsp:val=&quot;00985842&quot;/&gt;&lt;wsp:rsid wsp:val=&quot;009863A2&quot;/&gt;&lt;wsp:rsid wsp:val=&quot;00987A49&quot;/&gt;&lt;wsp:rsid wsp:val=&quot;00990E55&quot;/&gt;&lt;wsp:rsid wsp:val=&quot;00990F52&quot;/&gt;&lt;wsp:rsid wsp:val=&quot;00991966&quot;/&gt;&lt;wsp:rsid wsp:val=&quot;00991F70&quot;/&gt;&lt;wsp:rsid wsp:val=&quot;00997264&quot;/&gt;&lt;wsp:rsid wsp:val=&quot;009A0D15&quot;/&gt;&lt;wsp:rsid wsp:val=&quot;009A404E&quot;/&gt;&lt;wsp:rsid wsp:val=&quot;009B3A06&quot;/&gt;&lt;wsp:rsid wsp:val=&quot;009C0778&quot;/&gt;&lt;wsp:rsid wsp:val=&quot;009C221E&quot;/&gt;&lt;wsp:rsid wsp:val=&quot;009C25E5&quot;/&gt;&lt;wsp:rsid wsp:val=&quot;009C3329&quot;/&gt;&lt;wsp:rsid wsp:val=&quot;009C601B&quot;/&gt;&lt;wsp:rsid wsp:val=&quot;009C7FC8&quot;/&gt;&lt;wsp:rsid wsp:val=&quot;009D2F9A&quot;/&gt;&lt;wsp:rsid wsp:val=&quot;009D32A3&quot;/&gt;&lt;wsp:rsid wsp:val=&quot;009D4EB8&quot;/&gt;&lt;wsp:rsid wsp:val=&quot;009D78B9&quot;/&gt;&lt;wsp:rsid wsp:val=&quot;009E52DA&quot;/&gt;&lt;wsp:rsid wsp:val=&quot;009E63F1&quot;/&gt;&lt;wsp:rsid wsp:val=&quot;009E72F3&quot;/&gt;&lt;wsp:rsid wsp:val=&quot;009F032F&quot;/&gt;&lt;wsp:rsid wsp:val=&quot;009F3988&quot;/&gt;&lt;wsp:rsid wsp:val=&quot;00A0576D&quot;/&gt;&lt;wsp:rsid wsp:val=&quot;00A06B98&quot;/&gt;&lt;wsp:rsid wsp:val=&quot;00A06F18&quot;/&gt;&lt;wsp:rsid wsp:val=&quot;00A10397&quot;/&gt;&lt;wsp:rsid wsp:val=&quot;00A11865&quot;/&gt;&lt;wsp:rsid wsp:val=&quot;00A17505&quot;/&gt;&lt;wsp:rsid wsp:val=&quot;00A178BC&quot;/&gt;&lt;wsp:rsid wsp:val=&quot;00A20105&quot;/&gt;&lt;wsp:rsid wsp:val=&quot;00A21DEC&quot;/&gt;&lt;wsp:rsid wsp:val=&quot;00A23ED0&quot;/&gt;&lt;wsp:rsid wsp:val=&quot;00A241EE&quot;/&gt;&lt;wsp:rsid wsp:val=&quot;00A25797&quot;/&gt;&lt;wsp:rsid wsp:val=&quot;00A321E6&quot;/&gt;&lt;wsp:rsid wsp:val=&quot;00A3279A&quot;/&gt;&lt;wsp:rsid wsp:val=&quot;00A33D20&quot;/&gt;&lt;wsp:rsid wsp:val=&quot;00A46130&quot;/&gt;&lt;wsp:rsid wsp:val=&quot;00A52576&quot;/&gt;&lt;wsp:rsid wsp:val=&quot;00A52919&quot;/&gt;&lt;wsp:rsid wsp:val=&quot;00A56F46&quot;/&gt;&lt;wsp:rsid wsp:val=&quot;00A60BB3&quot;/&gt;&lt;wsp:rsid wsp:val=&quot;00A62613&quot;/&gt;&lt;wsp:rsid wsp:val=&quot;00A65F98&quot;/&gt;&lt;wsp:rsid wsp:val=&quot;00A668AB&quot;/&gt;&lt;wsp:rsid wsp:val=&quot;00A671A3&quot;/&gt;&lt;wsp:rsid wsp:val=&quot;00A744F0&quot;/&gt;&lt;wsp:rsid wsp:val=&quot;00A74E7A&quot;/&gt;&lt;wsp:rsid wsp:val=&quot;00A80D2E&quot;/&gt;&lt;wsp:rsid wsp:val=&quot;00A81259&quot;/&gt;&lt;wsp:rsid wsp:val=&quot;00A843CD&quot;/&gt;&lt;wsp:rsid wsp:val=&quot;00A85FDF&quot;/&gt;&lt;wsp:rsid wsp:val=&quot;00A9125B&quot;/&gt;&lt;wsp:rsid wsp:val=&quot;00A94B56&quot;/&gt;&lt;wsp:rsid wsp:val=&quot;00A97CC6&quot;/&gt;&lt;wsp:rsid wsp:val=&quot;00AA6E57&quot;/&gt;&lt;wsp:rsid wsp:val=&quot;00AA730C&quot;/&gt;&lt;wsp:rsid wsp:val=&quot;00AB0CF4&quot;/&gt;&lt;wsp:rsid wsp:val=&quot;00AB472F&quot;/&gt;&lt;wsp:rsid wsp:val=&quot;00AC4BBA&quot;/&gt;&lt;wsp:rsid wsp:val=&quot;00AC6133&quot;/&gt;&lt;wsp:rsid wsp:val=&quot;00AC6541&quot;/&gt;&lt;wsp:rsid wsp:val=&quot;00AC6DCD&quot;/&gt;&lt;wsp:rsid wsp:val=&quot;00AD5D64&quot;/&gt;&lt;wsp:rsid wsp:val=&quot;00AE052D&quot;/&gt;&lt;wsp:rsid wsp:val=&quot;00AE636E&quot;/&gt;&lt;wsp:rsid wsp:val=&quot;00AF452B&quot;/&gt;&lt;wsp:rsid wsp:val=&quot;00B018B0&quot;/&gt;&lt;wsp:rsid wsp:val=&quot;00B1131B&quot;/&gt;&lt;wsp:rsid wsp:val=&quot;00B11985&quot;/&gt;&lt;wsp:rsid wsp:val=&quot;00B124CE&quot;/&gt;&lt;wsp:rsid wsp:val=&quot;00B13195&quot;/&gt;&lt;wsp:rsid wsp:val=&quot;00B16949&quot;/&gt;&lt;wsp:rsid wsp:val=&quot;00B227EA&quot;/&gt;&lt;wsp:rsid wsp:val=&quot;00B25BE1&quot;/&gt;&lt;wsp:rsid wsp:val=&quot;00B34A6D&quot;/&gt;&lt;wsp:rsid wsp:val=&quot;00B359E4&quot;/&gt;&lt;wsp:rsid wsp:val=&quot;00B35CE3&quot;/&gt;&lt;wsp:rsid wsp:val=&quot;00B40159&quot;/&gt;&lt;wsp:rsid wsp:val=&quot;00B462EE&quot;/&gt;&lt;wsp:rsid wsp:val=&quot;00B52399&quot;/&gt;&lt;wsp:rsid wsp:val=&quot;00B53293&quot;/&gt;&lt;wsp:rsid wsp:val=&quot;00B5527D&quot;/&gt;&lt;wsp:rsid wsp:val=&quot;00B5676A&quot;/&gt;&lt;wsp:rsid wsp:val=&quot;00B6013A&quot;/&gt;&lt;wsp:rsid wsp:val=&quot;00B60D5F&quot;/&gt;&lt;wsp:rsid wsp:val=&quot;00B6560E&quot;/&gt;&lt;wsp:rsid wsp:val=&quot;00B72077&quot;/&gt;&lt;wsp:rsid wsp:val=&quot;00B73DAB&quot;/&gt;&lt;wsp:rsid wsp:val=&quot;00B74E26&quot;/&gt;&lt;wsp:rsid wsp:val=&quot;00B81B62&quot;/&gt;&lt;wsp:rsid wsp:val=&quot;00B836BD&quot;/&gt;&lt;wsp:rsid wsp:val=&quot;00B8544A&quot;/&gt;&lt;wsp:rsid wsp:val=&quot;00B85E7D&quot;/&gt;&lt;wsp:rsid wsp:val=&quot;00B90EFF&quot;/&gt;&lt;wsp:rsid wsp:val=&quot;00B95CF5&quot;/&gt;&lt;wsp:rsid wsp:val=&quot;00BA05C9&quot;/&gt;&lt;wsp:rsid wsp:val=&quot;00BA142B&quot;/&gt;&lt;wsp:rsid wsp:val=&quot;00BA24EE&quot;/&gt;&lt;wsp:rsid wsp:val=&quot;00BB2868&quot;/&gt;&lt;wsp:rsid wsp:val=&quot;00BB5BF4&quot;/&gt;&lt;wsp:rsid wsp:val=&quot;00BB6BCA&quot;/&gt;&lt;wsp:rsid wsp:val=&quot;00BC2D59&quot;/&gt;&lt;wsp:rsid wsp:val=&quot;00BC5055&quot;/&gt;&lt;wsp:rsid wsp:val=&quot;00BD2E6A&quot;/&gt;&lt;wsp:rsid wsp:val=&quot;00BD3071&quot;/&gt;&lt;wsp:rsid wsp:val=&quot;00BE1E46&quot;/&gt;&lt;wsp:rsid wsp:val=&quot;00BE416D&quot;/&gt;&lt;wsp:rsid wsp:val=&quot;00BE4702&quot;/&gt;&lt;wsp:rsid wsp:val=&quot;00BE4B4A&quot;/&gt;&lt;wsp:rsid wsp:val=&quot;00BE5840&quot;/&gt;&lt;wsp:rsid wsp:val=&quot;00BE672E&quot;/&gt;&lt;wsp:rsid wsp:val=&quot;00BE7AF3&quot;/&gt;&lt;wsp:rsid wsp:val=&quot;00BE7D6D&quot;/&gt;&lt;wsp:rsid wsp:val=&quot;00BF1B2D&quot;/&gt;&lt;wsp:rsid wsp:val=&quot;00BF65FE&quot;/&gt;&lt;wsp:rsid wsp:val=&quot;00C10745&quot;/&gt;&lt;wsp:rsid wsp:val=&quot;00C1411B&quot;/&gt;&lt;wsp:rsid wsp:val=&quot;00C17EA6&quot;/&gt;&lt;wsp:rsid wsp:val=&quot;00C3126C&quot;/&gt;&lt;wsp:rsid wsp:val=&quot;00C3261B&quot;/&gt;&lt;wsp:rsid wsp:val=&quot;00C41CC9&quot;/&gt;&lt;wsp:rsid wsp:val=&quot;00C50266&quot;/&gt;&lt;wsp:rsid wsp:val=&quot;00C624F9&quot;/&gt;&lt;wsp:rsid wsp:val=&quot;00C6413F&quot;/&gt;&lt;wsp:rsid wsp:val=&quot;00C66BD4&quot;/&gt;&lt;wsp:rsid wsp:val=&quot;00C74F71&quot;/&gt;&lt;wsp:rsid wsp:val=&quot;00C814E7&quot;/&gt;&lt;wsp:rsid wsp:val=&quot;00C82B09&quot;/&gt;&lt;wsp:rsid wsp:val=&quot;00C836B1&quot;/&gt;&lt;wsp:rsid wsp:val=&quot;00C91208&quot;/&gt;&lt;wsp:rsid wsp:val=&quot;00C9362B&quot;/&gt;&lt;wsp:rsid wsp:val=&quot;00C93AA0&quot;/&gt;&lt;wsp:rsid wsp:val=&quot;00C94C2D&quot;/&gt;&lt;wsp:rsid wsp:val=&quot;00C94C78&quot;/&gt;&lt;wsp:rsid wsp:val=&quot;00C96541&quot;/&gt;&lt;wsp:rsid wsp:val=&quot;00C97774&quot;/&gt;&lt;wsp:rsid wsp:val=&quot;00CA07A0&quot;/&gt;&lt;wsp:rsid wsp:val=&quot;00CA1E57&quot;/&gt;&lt;wsp:rsid wsp:val=&quot;00CA31E4&quot;/&gt;&lt;wsp:rsid wsp:val=&quot;00CB1A6E&quot;/&gt;&lt;wsp:rsid wsp:val=&quot;00CB2B9F&quot;/&gt;&lt;wsp:rsid wsp:val=&quot;00CB33CD&quot;/&gt;&lt;wsp:rsid wsp:val=&quot;00CB681F&quot;/&gt;&lt;wsp:rsid wsp:val=&quot;00CB7873&quot;/&gt;&lt;wsp:rsid wsp:val=&quot;00CC11F9&quot;/&gt;&lt;wsp:rsid wsp:val=&quot;00CC4360&quot;/&gt;&lt;wsp:rsid wsp:val=&quot;00CC437E&quot;/&gt;&lt;wsp:rsid wsp:val=&quot;00CD115F&quot;/&gt;&lt;wsp:rsid wsp:val=&quot;00CD7EFB&quot;/&gt;&lt;wsp:rsid wsp:val=&quot;00CE16D2&quot;/&gt;&lt;wsp:rsid wsp:val=&quot;00CF2271&quot;/&gt;&lt;wsp:rsid wsp:val=&quot;00D12147&quot;/&gt;&lt;wsp:rsid wsp:val=&quot;00D13D76&quot;/&gt;&lt;wsp:rsid wsp:val=&quot;00D17DAB&quot;/&gt;&lt;wsp:rsid wsp:val=&quot;00D24267&quot;/&gt;&lt;wsp:rsid wsp:val=&quot;00D26A43&quot;/&gt;&lt;wsp:rsid wsp:val=&quot;00D370D4&quot;/&gt;&lt;wsp:rsid wsp:val=&quot;00D37FDF&quot;/&gt;&lt;wsp:rsid wsp:val=&quot;00D421BE&quot;/&gt;&lt;wsp:rsid wsp:val=&quot;00D43025&quot;/&gt;&lt;wsp:rsid wsp:val=&quot;00D45049&quot;/&gt;&lt;wsp:rsid wsp:val=&quot;00D475DD&quot;/&gt;&lt;wsp:rsid wsp:val=&quot;00D51081&quot;/&gt;&lt;wsp:rsid wsp:val=&quot;00D54444&quot;/&gt;&lt;wsp:rsid wsp:val=&quot;00D60FEA&quot;/&gt;&lt;wsp:rsid wsp:val=&quot;00D61992&quot;/&gt;&lt;wsp:rsid wsp:val=&quot;00D66C32&quot;/&gt;&lt;wsp:rsid wsp:val=&quot;00D70248&quot;/&gt;&lt;wsp:rsid wsp:val=&quot;00D707E6&quot;/&gt;&lt;wsp:rsid wsp:val=&quot;00D73BD2&quot;/&gt;&lt;wsp:rsid wsp:val=&quot;00D76FFA&quot;/&gt;&lt;wsp:rsid wsp:val=&quot;00D82C31&quot;/&gt;&lt;wsp:rsid wsp:val=&quot;00D86174&quot;/&gt;&lt;wsp:rsid wsp:val=&quot;00D96366&quot;/&gt;&lt;wsp:rsid wsp:val=&quot;00DA5347&quot;/&gt;&lt;wsp:rsid wsp:val=&quot;00DA5E92&quot;/&gt;&lt;wsp:rsid wsp:val=&quot;00DA62CB&quot;/&gt;&lt;wsp:rsid wsp:val=&quot;00DB6BDE&quot;/&gt;&lt;wsp:rsid wsp:val=&quot;00DC0416&quot;/&gt;&lt;wsp:rsid wsp:val=&quot;00DD069D&quot;/&gt;&lt;wsp:rsid wsp:val=&quot;00DD371F&quot;/&gt;&lt;wsp:rsid wsp:val=&quot;00DD47CC&quot;/&gt;&lt;wsp:rsid wsp:val=&quot;00DD5C95&quot;/&gt;&lt;wsp:rsid wsp:val=&quot;00DD6E3C&quot;/&gt;&lt;wsp:rsid wsp:val=&quot;00DD7D9A&quot;/&gt;&lt;wsp:rsid wsp:val=&quot;00DE3BDA&quot;/&gt;&lt;wsp:rsid wsp:val=&quot;00DF141A&quot;/&gt;&lt;wsp:rsid wsp:val=&quot;00DF19C4&quot;/&gt;&lt;wsp:rsid wsp:val=&quot;00DF29DF&quot;/&gt;&lt;wsp:rsid wsp:val=&quot;00DF2A9A&quot;/&gt;&lt;wsp:rsid wsp:val=&quot;00DF3455&quot;/&gt;&lt;wsp:rsid wsp:val=&quot;00DF4E68&quot;/&gt;&lt;wsp:rsid wsp:val=&quot;00DF576B&quot;/&gt;&lt;wsp:rsid wsp:val=&quot;00E04130&quot;/&gt;&lt;wsp:rsid wsp:val=&quot;00E05BDE&quot;/&gt;&lt;wsp:rsid wsp:val=&quot;00E137E8&quot;/&gt;&lt;wsp:rsid wsp:val=&quot;00E14915&quot;/&gt;&lt;wsp:rsid wsp:val=&quot;00E206E4&quot;/&gt;&lt;wsp:rsid wsp:val=&quot;00E20E40&quot;/&gt;&lt;wsp:rsid wsp:val=&quot;00E27B6F&quot;/&gt;&lt;wsp:rsid wsp:val=&quot;00E37D11&quot;/&gt;&lt;wsp:rsid wsp:val=&quot;00E37F62&quot;/&gt;&lt;wsp:rsid wsp:val=&quot;00E45DF4&quot;/&gt;&lt;wsp:rsid wsp:val=&quot;00E47A18&quot;/&gt;&lt;wsp:rsid wsp:val=&quot;00E51D6C&quot;/&gt;&lt;wsp:rsid wsp:val=&quot;00E57762&quot;/&gt;&lt;wsp:rsid wsp:val=&quot;00E57A17&quot;/&gt;&lt;wsp:rsid wsp:val=&quot;00E618B0&quot;/&gt;&lt;wsp:rsid wsp:val=&quot;00E6201E&quot;/&gt;&lt;wsp:rsid wsp:val=&quot;00E6643C&quot;/&gt;&lt;wsp:rsid wsp:val=&quot;00E74156&quot;/&gt;&lt;wsp:rsid wsp:val=&quot;00E81865&quot;/&gt;&lt;wsp:rsid wsp:val=&quot;00E87D16&quot;/&gt;&lt;wsp:rsid wsp:val=&quot;00E87FB5&quot;/&gt;&lt;wsp:rsid wsp:val=&quot;00E94C1C&quot;/&gt;&lt;wsp:rsid wsp:val=&quot;00E95013&quot;/&gt;&lt;wsp:rsid wsp:val=&quot;00E961D0&quot;/&gt;&lt;wsp:rsid wsp:val=&quot;00E96F27&quot;/&gt;&lt;wsp:rsid wsp:val=&quot;00EA0224&quot;/&gt;&lt;wsp:rsid wsp:val=&quot;00EA09E6&quot;/&gt;&lt;wsp:rsid wsp:val=&quot;00EA1884&quot;/&gt;&lt;wsp:rsid wsp:val=&quot;00EA45E9&quot;/&gt;&lt;wsp:rsid wsp:val=&quot;00EB236B&quot;/&gt;&lt;wsp:rsid wsp:val=&quot;00EB23D3&quot;/&gt;&lt;wsp:rsid wsp:val=&quot;00EB477C&quot;/&gt;&lt;wsp:rsid wsp:val=&quot;00EC013C&quot;/&gt;&lt;wsp:rsid wsp:val=&quot;00EC634B&quot;/&gt;&lt;wsp:rsid wsp:val=&quot;00EC725F&quot;/&gt;&lt;wsp:rsid wsp:val=&quot;00ED1C6F&quot;/&gt;&lt;wsp:rsid wsp:val=&quot;00EF0A74&quot;/&gt;&lt;wsp:rsid wsp:val=&quot;00EF32FD&quot;/&gt;&lt;wsp:rsid wsp:val=&quot;00EF3F6C&quot;/&gt;&lt;wsp:rsid wsp:val=&quot;00F06861&quot;/&gt;&lt;wsp:rsid wsp:val=&quot;00F1127E&quot;/&gt;&lt;wsp:rsid wsp:val=&quot;00F12315&quot;/&gt;&lt;wsp:rsid wsp:val=&quot;00F26AFF&quot;/&gt;&lt;wsp:rsid wsp:val=&quot;00F3249B&quot;/&gt;&lt;wsp:rsid wsp:val=&quot;00F34B7D&quot;/&gt;&lt;wsp:rsid wsp:val=&quot;00F46D52&quot;/&gt;&lt;wsp:rsid wsp:val=&quot;00F51AD5&quot;/&gt;&lt;wsp:rsid wsp:val=&quot;00F6320E&quot;/&gt;&lt;wsp:rsid wsp:val=&quot;00F75C8F&quot;/&gt;&lt;wsp:rsid wsp:val=&quot;00F80CF3&quot;/&gt;&lt;wsp:rsid wsp:val=&quot;00F80F12&quot;/&gt;&lt;wsp:rsid wsp:val=&quot;00F8356E&quot;/&gt;&lt;wsp:rsid wsp:val=&quot;00F83CD0&quot;/&gt;&lt;wsp:rsid wsp:val=&quot;00F8575C&quot;/&gt;&lt;wsp:rsid wsp:val=&quot;00F90904&quot;/&gt;&lt;wsp:rsid wsp:val=&quot;00F94967&quot;/&gt;&lt;wsp:rsid wsp:val=&quot;00F97D73&quot;/&gt;&lt;wsp:rsid wsp:val=&quot;00FA0166&quot;/&gt;&lt;wsp:rsid wsp:val=&quot;00FB0728&quot;/&gt;&lt;wsp:rsid wsp:val=&quot;00FB3426&quot;/&gt;&lt;wsp:rsid wsp:val=&quot;00FB7A0F&quot;/&gt;&lt;wsp:rsid wsp:val=&quot;00FC200A&quot;/&gt;&lt;wsp:rsid wsp:val=&quot;00FD7274&quot;/&gt;&lt;wsp:rsid wsp:val=&quot;00FE0DB8&quot;/&gt;&lt;wsp:rsid wsp:val=&quot;00FE6C48&quot;/&gt;&lt;/wsp:rsids&gt;&lt;/w:docPr&gt;&lt;w:body&gt;&lt;wx:sect&gt;&lt;w:p wsp:rsidR=&quot;00000000&quot; wsp:rsidRPr=&quot;00AB472F&quot; wsp:rsidRDefault=&quot;00AB472F&quot; wsp:rsidP=&quot;00AB472F&quot;&gt;&lt;m:oMathPara&gt;&lt;m:oMath&gt;&lt;m:r&gt;&lt;w:rPr&gt;&lt;w:rFonts w:ascii=&quot;Cambria Math&quot; w:h-ansi=&quot;Cambria Math&quot;/&gt;&lt;wx:font wx:val=&quot;Cambria Math&quot;/&gt;&lt;w:i/&gt;&lt;w:lang w:fareast=&quot;EN-US&quot;/&gt;&lt;/w:rPr&gt;&lt;m:t&gt;О±=&lt;/m:t&gt;&lt;/m:r&gt;&lt;m:d&gt;&lt;m:dPr&gt;&lt;m:begChr m:val=&quot;{&quot;/&gt;&lt;m:endChr m:val=&quot;&quot;/&gt;&lt;m:ctrlPr&gt;&lt;w:rPr&gt;&lt;w:rFonts w:ascii=&quot;Cambria Math&quot; w:h-ansi=&quot;Cambria Math&quot;/&gt;&lt;wx:font wx:val=&quot;Cambria Math&quot;/&gt;&lt;w:lang w:fareast=&quot;EN-US&quot;/&gt;&lt;/w:rPr&gt;&lt;/m:ctrlPr&gt;&lt;/m:dPr&gt;&lt;m:e&gt;&lt;m:eqArr&gt;&lt;m:eqArrPr&gt;&lt;m:ctrlPr&gt;&lt;w:rPr&gt;&lt;w:rFonts w:ascii=&quot;Cambria Math&quot; w:h-ansi=&quot;Cambria Math&quot;/&gt;&lt;wx:font wx:val=&quot;Cambria Math&quot;/&gt;&lt;w:lang w:fareast=&quot;EN-US&quot;/&gt;&lt;/w:rPr&gt;&lt;/m:ctrlPr&gt;&lt;/m:eqArrPr&gt;&lt;m:e&gt;&lt;m:r&gt;&lt;w:rPr&gt;&lt;w:rFonts w:ascii=&quot;Cambria Math&quot; w:h-ansi=&quot;Cambria Math&quot;/&gt;&lt;wx:font wx:val=&quot;Cambria Math&quot;/&gt;&lt;w:i/&gt;&lt;w:lang w:fareast=&quot;EN-US&quot;/&gt;&lt;/w:rPr&gt;&lt;m:t&gt;0,8 РїСЂРё 0 &amp;lt;&lt;/m:t&gt;&lt;/m:r&gt;&lt;m:sSup&gt;&lt;m:sSupPr&gt;&lt;m:ctrlPr&gt;&lt;w:rPr&gt;&lt;w:rFonts w:ascii=&quot;Cambria Math&quot; w:h-ansi=&quot;Cambria Math&quot;/&gt;&lt;wx:font wx:val=&quot;Cambria Math&quot;/&gt;&lt;w:lang w:fareast=&quot;EN-US&quot;/&gt;&lt;/w:rPr&gt;&lt;/m:ctrlPr&gt;&lt;/m:sSupPr&gt;&lt;m:e&gt;&lt;m:r&gt;&lt;w:rPr&gt;&lt;w:rFonts w:ascii=&quot;Cambria Math&quot; w:h-ansi=&quot;Cambria Math&quot;/&gt;&lt;wx:font wx:val=&quot;Cambria Math&quot;/&gt;&lt;w:i/&gt;&lt;w:lang w:fareast=&quot;EN-US&quot;/&gt;&lt;/w:rPr&gt;&lt;m:t&gt;П„&lt;/m:t&gt;&lt;/m:r&gt;&lt;/m:e&gt;&lt;m:sup&gt;&lt;m:r&gt;&lt;w:rPr&gt;&lt;w:rFonts w:ascii=&quot;Cambria Math&quot; w:h-ansi=&quot;Cambria Math&quot;/&gt;&lt;wx:font wx:val=&quot;Cambria Math&quot;/&gt;&lt;w:i/&gt;&lt;w:lang w:fareast=&quot;EN-US&quot;/&gt;&lt;/w:rPr&gt;&lt;m:t&gt;РїСЌ&lt;/m:t&gt;&lt;/m:r&gt;&lt;/m:sup&gt;&lt;/m:sSup&gt;&lt;m:r&gt;&lt;w:rPr&gt;&lt;w:rFonts w:ascii=&quot;Cambria Math&quot; w:h-ansi=&quot;Cambria Math&quot;/&gt;&lt;wx:font wx:val=&quot;Cambria Math&quot;/&gt;&lt;w:i/&gt;&lt;w:lang w:fareast=&quot;EN-US&quot;/&gt;&lt;/w:rPr&gt;&lt;m:t&gt;в‰¤3&lt;/m:t&gt;&lt;/m:r&gt;&lt;/m:e&gt;&lt;m:e&gt;&lt;m:r&gt;&lt;w:rPr&gt;&lt;w:rFonts w:ascii=&quot;Cambria Math&quot; w:h-ansi=&quot;Cambria Math&quot;/&gt;&lt;wx:font wx:val=&quot;Cambria Math&quot;/&gt;&lt;w:i/&gt;&lt;w:lang w:fareast=&quot;EN-US&quot;/&gt;&lt;/w:rPr&gt;&lt;m:t&gt;1 РїСЂРё 3 &amp;lt;&lt;/m:t&gt;&lt;/m:r&gt;&lt;m:sSup&gt;&lt;m:sSupPr&gt;&lt;m:ctrlPr&gt;&lt;w:rPr&gt;&lt;w:rFonts w:ascii=&quot;Cambria Math&quot; w:h-ansi=&quot;Cambria Math&quot;/&gt;&lt;wx:font wx:val=&quot;Cambria Math&quot;/&gt;&lt;w:lang w:fareast=&quot;EN-US&quot;/&gt;&lt;/w:rPr&gt;&lt;/m:ctrlPr&gt;&lt;/m:sSupPr&gt;&lt;m:e&gt;&lt;m:r&gt;&lt;w:rPr&gt;&lt;w:rFonts w:ascii=&quot;Cambria Math&quot; w:h-ansi=&quot;Cambria Math&quot;/&gt;&lt;wx:font wx:val=&quot;Cambria Math&quot;/&gt;&lt;w:i/&gt;&lt;w:lang w:fareast=&quot;EN-US&quot;/&gt;&lt;/w:rPr&gt;&lt;m:t&gt;П„&lt;/m:t&gt;&lt;/m:r&gt;&lt;/m:e&gt;&lt;m:sup&gt;&lt;m:r&gt;&lt;w:rPr&gt;&lt;w:rFonts w:ascii=&quot;Cambria Math&quot; w:h-ansi=&quot;Cambria Math&quot;/&gt;&lt;wx:font wx:val=&quot;Cambria Math&quot;/&gt;&lt;w:i/&gt;&lt;w:lang w:fareast=&quot;EN-US&quot;/&gt;&lt;/w:rPr&gt;&lt;m:t&gt;РїСЌ&lt;/m:t&gt;&lt;/m:r&gt;&lt;/m:sup&gt;&lt;/m:sSup&gt;&lt;m:r&gt;&lt;w:rPr&gt;&lt;w:rFonts w:ascii=&quot;Cambria Math&quot; w:h-ansi=&quot;Cambria Math&quot;/&gt;&lt;wx:font wx:val=&quot;Cambria Math&quot;/&gt;&lt;w:i/&gt;&lt;w:lang w:fareast=&quot;EN-US&quot;/&gt;&lt;/w:rPr&gt;&lt;m:t&gt;в‰¤17&lt;/m:t&gt;&lt;/m:r&gt;&lt;/m:e&gt;&lt;m:e&gt;&lt;m:r&gt;&lt;w:rPr&gt;&lt;w:rFonts w:ascii=&quot;Cambria Math&quot; w:h-ansi=&quot;Cambria Math&quot;/&gt;&lt;wx:font wx:val=&quot;Cambria Math&quot;/&gt;&lt;w:i/&gt;&lt;w:lang w:fareast=&quot;EN-US&quot;/&gt;&lt;/w:rPr&gt;&lt;m:t&gt;0,5в€™&lt;/m:t&gt;&lt;/m:r&gt;&lt;m:sSup&gt;&lt;m:sSupPr&gt;&lt;m:ctrlPr&gt;&lt;w:rPr&gt;&lt;w:rFonts w:ascii=&quot;Cambria Math&quot; w:h-ansi=&quot;Cambria Math&quot;/&gt;&lt;wx:font wx:val=&quot;Cambria Math&quot;/&gt;&lt;w:lang w:fareast=&quot;EN-US&quot;/&gt;&lt;/w:rPr&gt;&lt;/m:ctrlPr&gt;&lt;/m:sSupPr&gt;&lt;m:e&gt;&lt;m:r&gt;&lt;w:rPr&gt;&lt;w:rFonts w:ascii=&quot;Cambria Math&quot; w:h-ansi=&quot;Cambria Math&quot;/&gt;&lt;wx:font wx:val=&quot;Cambria Math&quot;/&gt;&lt;w:i/&gt;&lt;w:lang w:fareast=&quot;EN-US&quot;/&gt;&lt;/w:rPr&gt;&lt;m:t&gt;Рµ&lt;/m:t&gt;&lt;/m:r&gt;&lt;/m:e&gt;&lt;m:sup&gt;&lt;m:d&gt;&lt;m:dPr&gt;&lt;m:ctrlPr&gt;&lt;w:rPr&gt;&lt;w:rFonts w:ascii=&quot;Cambria Math&quot; w:h-ansi=&quot;Cambria Math&quot;/&gt;&lt;wx:font wx:val=&quot;Cambria Math&quot;/&gt;&lt;w:lang w:fareast=&quot;EN-US&quot;/&gt;&lt;/w:rPr&gt;&lt;/m:ctrlPr&gt;&lt;/m:dPr&gt;&lt;m:e&gt;&lt;m:f&gt;&lt;m:fPr&gt;&lt;m:ctrlPr&gt;&lt;w:rPr&gt;&lt;w:rFonts w:ascii=&quot;Cambria Math&quot; w:h-ansi=&quot;Cambria Math&quot;/&gt;&lt;wx:font wx:val=&quot;Cambria Math&quot;/&gt;&lt;w:lang w:fareast=&quot;EN-US&quot;/&gt;&lt;/w:rPr&gt;&lt;/m:ctrlPr&gt;&lt;/m:fPr&gt;&lt;m:num&gt;&lt;m:sSup&gt;&lt;m:sSupPr&gt;&lt;m:ctrlPr&gt;&lt;w:rPr&gt;&lt;w:rFonts w:ascii=&quot;Cambria Math&quot; w:h-ansi=&quot;Cambria Math&quot;/&gt;&lt;wx:font wx:val=&quot;Cambria Math&quot;/&gt;&lt;w:lang w:fareast=&quot;EN-US&quot;/&gt;&lt;/w:rPr&gt;&lt;/m:ctrlPr&gt;&lt;/m:sSupPr&gt;&lt;m:e&gt;&lt;m:r&gt;&lt;w:rPr&gt;&lt;w:rFonts w:ascii=&quot;Cambria Math&quot; w:h-ansi=&quot;Cambria Math&quot;/&gt;&lt;wx:font wx:val=&quot;Cambria Math&quot;/&gt;&lt;w:i/&gt;&lt;w:lang w:fareast=&quot;EN-US&quot;/&gt;&lt;/w:rPr&gt;&lt;m:t&gt;П„&lt;/m:t&gt;&lt;/m:r&gt;&lt;/m:e&gt;&lt;m:sup&gt;&lt;m:r&gt;&lt;w:rPr&gt;&lt;w:rFonts w:ascii=&quot;Cambria Math&quot; w:h-ansi=&quot;Cambria Math&quot;/&gt;&lt;wx:font wx:val=&quot;Cambria Math&quot;/&gt;&lt;w:i/&gt;&lt;w:lang w:fareast=&quot;EN-US&quot;/&gt;&lt;/w:rPr&gt;&lt;m:t&gt;СЌРєСЃРїР»&lt;/m:t&gt;&lt;/m:r&gt;&lt;/m:sup&gt;&lt;/m:sSup&gt;&lt;/m:num&gt;&lt;m:den&gt;&lt;m:r&gt;&lt;w:rPr&gt;&lt;w:rFonts w:ascii=&quot;Cambria Math&quot; w:h-ansi=&quot;Cambria Math&quot;/&gt;&lt;wx:font wx:val=&quot;Cambria Math&quot;/&gt;&lt;w:i/&gt;&lt;w:lang w:fareast=&quot;EN-US&quot;/&gt;&lt;/w:rPr&gt;&lt;m:t&gt;20&lt;/m:t&gt;&lt;/m:r&gt;&lt;/m:den&gt;&lt;/m:f&gt;&lt;/m:e&gt;&lt;/m:d&gt;&lt;/m:sup&gt;&lt;/m:sSup&gt;&lt;m:r&gt;&lt;w:rPr&gt;&lt;w:rFonts w:ascii=&quot;Cambria Math&quot; w:h-ansi=&quot;Cambria Math&quot;/&gt;&lt;wx:font wx:val=&quot;Cambria Math&quot;/&gt;&lt;w:i/&gt;&lt;w:lang w:fareast=&quot;EN-US&quot;/&gt;&lt;/w:rPr&gt;&lt;m:t&gt; РїСЂРё &lt;/m:t&gt;&lt;/m:r&gt;&lt;m:sSup&gt;&lt;m:sSupPr&gt;&lt;m:ctrlPr&gt;&lt;w:rPr&gt;&lt;w:rFonts w:ascii=&quot;Cambria Math&quot; w:h-ansi=&quot;Cambria Math&quot;/&gt;&lt;wx:font wx:val=&quot;Cambria Math&quot;/&gt;&lt;w:lang w:fareast=&quot;EN-US&quot;/&gt;&lt;/w:rPr&gt;&lt;/m:ctrlPr&gt;&lt;/m:sSupPr&gt;&lt;m:e&gt;&lt;m:r&gt;&lt;w:rPr&gt;&lt;w:rFonts w:ascii=&quot;Cambria Math&quot; w:h-ansi=&quot;Cambria Math&quot;/&gt;&lt;wx:font wx:val=&quot;Cambria Math&quot;/&gt;&lt;w:i/&gt;&lt;w:lang w:fareast=&quot;EN-US&quot;/&gt;&lt;/w:rPr&gt;&lt;m:t&gt;П„&lt;/m:t&gt;&lt;/m:r&gt;&lt;/m:e&gt;&lt;m:sup&gt;&lt;m:r&gt;&lt;w:rPr&gt;&lt;w:rFonts w:ascii=&quot;Cambria Math&quot; w:h-ansi=&quot;Cambria Math&quot;/&gt;&lt;wx:font wx:val=&quot;Cambria Math&quot;/&gt;&lt;w:i/&gt;&lt;w:lang w:fareast=&quot;EN-US&quot;/&gt;&lt;/w:rPr&gt;&lt;m:t&gt;РїСЌ&lt;/m:t&gt;&lt;/m:r&gt;&lt;/m:sup&gt;&lt;/m:sSup&gt;&lt;m:r&gt;&lt;w:rPr&gt;&lt;w:rFonts w:ascii=&quot;Cambria Math&quot; w:h-ansi=&quot;Cambria Math&quot;/&gt;&lt;wx:font wx:val=&quot;Cambria Math&quot;/&gt;&lt;w:i/&gt;&lt;w:lang w:fareast=&quot;EN-US&quot;/&gt;&lt;/w:rPr&gt;&lt;m:t&gt;&amp;gt;17&lt;/m:t&gt;&lt;/m:r&gt;&lt;/m:e&gt;&lt;/m:eqArr&gt;&lt;/m:e&gt;&lt;/m:d&gt;&lt;/m:oMath&gt;&lt;/m:oMathPara&gt;&lt;/w:p&gt;&lt;w:sectPr wsp:rsidR=&quot;00000000&quot; wsp:rsidRPr=&quot;00AB472F&quot;&gt;&lt;w:pgSz w:w=&quot;12240&quot; w:h=&quot;15840&quot;/&gt;&lt;w:pgMar w:top=&quot;1134&quot; w:right=&quot;850&quot; w:bottom=&quot;1134&quot; w:left=&quot;1701&quot; w:header=&quot;720&quot; w:footer=&quot;720&quot; w:gutter=&quot;0&quot;/&gt;&lt;w:cols w:space=&quot;720&quot;/&gt;&lt;/w:sectPr&gt;&lt;/wx:sect&gt;&lt;/w:body&gt;&lt;/w:wordDocument&gt;">
            <v:imagedata r:id="rId26" o:title="" chromakey="white"/>
          </v:shape>
        </w:pict>
      </w:r>
    </w:p>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 xml:space="preserve">Интенсивность отказов теплопровода </w:t>
      </w:r>
      <w:r w:rsidRPr="00105B10">
        <w:rPr>
          <w:rFonts w:ascii="Times New Roman" w:hAnsi="Times New Roman"/>
          <w:sz w:val="20"/>
          <w:szCs w:val="20"/>
          <w:lang w:eastAsia="en-US" w:bidi="ru-RU"/>
        </w:rPr>
        <w:t>λ</w:t>
      </w:r>
      <w:r w:rsidRPr="00105B10">
        <w:rPr>
          <w:rFonts w:ascii="Times New Roman" w:hAnsi="Times New Roman"/>
          <w:sz w:val="20"/>
          <w:szCs w:val="20"/>
          <w:lang w:eastAsia="en-US"/>
        </w:rPr>
        <w:t xml:space="preserve"> в зависимости от времени его эксплуатации представлена на рисунке 1.4.</w:t>
      </w:r>
    </w:p>
    <w:p w:rsidR="00105B10" w:rsidRPr="00105B10" w:rsidRDefault="005B6997" w:rsidP="00105B10">
      <w:pPr>
        <w:rPr>
          <w:rFonts w:ascii="Times New Roman" w:hAnsi="Times New Roman"/>
          <w:sz w:val="20"/>
          <w:szCs w:val="20"/>
          <w:lang w:bidi="ru-RU"/>
        </w:rPr>
      </w:pPr>
      <w:r>
        <w:rPr>
          <w:rFonts w:ascii="Times New Roman" w:hAnsi="Times New Roman"/>
          <w:noProof/>
          <w:sz w:val="20"/>
          <w:szCs w:val="20"/>
        </w:rPr>
        <w:pict>
          <v:shape id="Рисунок 15" o:spid="_x0000_i1040" type="#_x0000_t75" style="width:441.75pt;height:308.1pt;visibility:visible;mso-wrap-style:square">
            <v:imagedata r:id="rId27" o:title=""/>
          </v:shape>
        </w:pict>
      </w:r>
    </w:p>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bidi="ru-RU"/>
        </w:rPr>
        <w:t xml:space="preserve">Рисунок 1.4. Интенсивность отказов теплопровода </w:t>
      </w:r>
      <w:r w:rsidRPr="00105B10">
        <w:rPr>
          <w:rFonts w:ascii="Times New Roman" w:hAnsi="Times New Roman"/>
          <w:sz w:val="20"/>
          <w:szCs w:val="20"/>
          <w:lang w:eastAsia="en-US" w:bidi="ru-RU"/>
        </w:rPr>
        <w:t>λ</w:t>
      </w:r>
    </w:p>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lastRenderedPageBreak/>
        <w:t xml:space="preserve">Параметр потока отказов участков тепловой сети: </w:t>
      </w:r>
    </w:p>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ω = λ·</w:t>
      </w:r>
      <w:r w:rsidRPr="00105B10">
        <w:rPr>
          <w:rFonts w:ascii="Times New Roman" w:hAnsi="Times New Roman"/>
          <w:sz w:val="20"/>
          <w:szCs w:val="20"/>
          <w:lang w:val="en-US" w:eastAsia="en-US"/>
        </w:rPr>
        <w:t>L</w:t>
      </w:r>
      <w:r w:rsidRPr="00105B10">
        <w:rPr>
          <w:rFonts w:ascii="Times New Roman" w:hAnsi="Times New Roman"/>
          <w:sz w:val="20"/>
          <w:szCs w:val="20"/>
          <w:lang w:eastAsia="en-US"/>
        </w:rPr>
        <w:t xml:space="preserve">, 1/ч </w:t>
      </w:r>
    </w:p>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 xml:space="preserve">где L – длина участка тепловой сети, км. </w:t>
      </w:r>
    </w:p>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 xml:space="preserve">Параметр потока отказов арматуры: </w:t>
      </w:r>
    </w:p>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 xml:space="preserve">ωзра = λзра= 2,28·10-7, 1/ч. </w:t>
      </w:r>
    </w:p>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 xml:space="preserve">Среднее время до восстановления участков ТС [10]: </w:t>
      </w:r>
    </w:p>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val="en-US" w:eastAsia="en-US"/>
        </w:rPr>
        <w:t>z</w:t>
      </w:r>
      <w:r w:rsidRPr="00105B10">
        <w:rPr>
          <w:rFonts w:ascii="Times New Roman" w:hAnsi="Times New Roman"/>
          <w:sz w:val="20"/>
          <w:szCs w:val="20"/>
          <w:lang w:eastAsia="en-US"/>
        </w:rPr>
        <w:t>в = α·[1+(</w:t>
      </w:r>
      <w:r w:rsidRPr="00105B10">
        <w:rPr>
          <w:rFonts w:ascii="Times New Roman" w:hAnsi="Times New Roman"/>
          <w:sz w:val="20"/>
          <w:szCs w:val="20"/>
          <w:lang w:val="en-US" w:eastAsia="en-US"/>
        </w:rPr>
        <w:t>b</w:t>
      </w:r>
      <w:r w:rsidRPr="00105B10">
        <w:rPr>
          <w:rFonts w:ascii="Times New Roman" w:hAnsi="Times New Roman"/>
          <w:sz w:val="20"/>
          <w:szCs w:val="20"/>
          <w:lang w:eastAsia="en-US"/>
        </w:rPr>
        <w:t>+</w:t>
      </w:r>
      <w:r w:rsidRPr="00105B10">
        <w:rPr>
          <w:rFonts w:ascii="Times New Roman" w:hAnsi="Times New Roman"/>
          <w:sz w:val="20"/>
          <w:szCs w:val="20"/>
          <w:lang w:val="en-US" w:eastAsia="en-US"/>
        </w:rPr>
        <w:t>c</w:t>
      </w:r>
      <w:r w:rsidRPr="00105B10">
        <w:rPr>
          <w:rFonts w:ascii="Times New Roman" w:hAnsi="Times New Roman"/>
          <w:sz w:val="20"/>
          <w:szCs w:val="20"/>
          <w:lang w:eastAsia="en-US"/>
        </w:rPr>
        <w:t>·</w:t>
      </w:r>
      <w:r w:rsidRPr="00105B10">
        <w:rPr>
          <w:rFonts w:ascii="Times New Roman" w:hAnsi="Times New Roman"/>
          <w:sz w:val="20"/>
          <w:szCs w:val="20"/>
          <w:lang w:val="en-US" w:eastAsia="en-US"/>
        </w:rPr>
        <w:t>L</w:t>
      </w:r>
      <w:r w:rsidRPr="00105B10">
        <w:rPr>
          <w:rFonts w:ascii="Times New Roman" w:hAnsi="Times New Roman"/>
          <w:sz w:val="20"/>
          <w:szCs w:val="20"/>
          <w:lang w:eastAsia="en-US"/>
        </w:rPr>
        <w:t>сз)·</w:t>
      </w:r>
      <w:r w:rsidRPr="00105B10">
        <w:rPr>
          <w:rFonts w:ascii="Times New Roman" w:hAnsi="Times New Roman"/>
          <w:sz w:val="20"/>
          <w:szCs w:val="20"/>
          <w:lang w:val="en-US" w:eastAsia="en-US"/>
        </w:rPr>
        <w:t>d</w:t>
      </w:r>
      <w:r w:rsidRPr="00105B10">
        <w:rPr>
          <w:rFonts w:ascii="Times New Roman" w:hAnsi="Times New Roman"/>
          <w:sz w:val="20"/>
          <w:szCs w:val="20"/>
          <w:lang w:eastAsia="en-US"/>
        </w:rPr>
        <w:t xml:space="preserve">1,2], ч </w:t>
      </w:r>
    </w:p>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 xml:space="preserve">где: </w:t>
      </w:r>
      <w:r w:rsidRPr="00105B10">
        <w:rPr>
          <w:rFonts w:ascii="Times New Roman" w:hAnsi="Times New Roman"/>
          <w:sz w:val="20"/>
          <w:szCs w:val="20"/>
          <w:lang w:val="en-US" w:eastAsia="en-US"/>
        </w:rPr>
        <w:t>L</w:t>
      </w:r>
      <w:r w:rsidRPr="00105B10">
        <w:rPr>
          <w:rFonts w:ascii="Times New Roman" w:hAnsi="Times New Roman"/>
          <w:sz w:val="20"/>
          <w:szCs w:val="20"/>
          <w:lang w:eastAsia="en-US"/>
        </w:rPr>
        <w:t xml:space="preserve">сз – расстояние между секционирующими задвижками, м; </w:t>
      </w:r>
    </w:p>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 xml:space="preserve">d – диаметр теплопровода, м. </w:t>
      </w:r>
    </w:p>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 xml:space="preserve">Интенсивность восстановления элементов ТС: </w:t>
      </w:r>
    </w:p>
    <w:p w:rsidR="00105B10" w:rsidRPr="00105B10" w:rsidRDefault="00A2493F" w:rsidP="00105B10">
      <w:pPr>
        <w:rPr>
          <w:rFonts w:ascii="Times New Roman" w:hAnsi="Times New Roman"/>
          <w:sz w:val="20"/>
          <w:szCs w:val="20"/>
          <w:lang w:eastAsia="en-US"/>
        </w:rPr>
      </w:pPr>
      <w:r>
        <w:pict>
          <v:shape id="_x0000_i1041" type="#_x0000_t75" style="width:48.65pt;height:2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6&quot;/&gt;&lt;w:doNotEmbedSystemFonts/&gt;&lt;w:gutterAtTop/&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C50266&quot;/&gt;&lt;wsp:rsid wsp:val=&quot;00000260&quot;/&gt;&lt;wsp:rsid wsp:val=&quot;000012D8&quot;/&gt;&lt;wsp:rsid wsp:val=&quot;00007FAD&quot;/&gt;&lt;wsp:rsid wsp:val=&quot;00011EDB&quot;/&gt;&lt;wsp:rsid wsp:val=&quot;00022271&quot;/&gt;&lt;wsp:rsid wsp:val=&quot;00023F0E&quot;/&gt;&lt;wsp:rsid wsp:val=&quot;00025AEA&quot;/&gt;&lt;wsp:rsid wsp:val=&quot;0003411D&quot;/&gt;&lt;wsp:rsid wsp:val=&quot;00034E5E&quot;/&gt;&lt;wsp:rsid wsp:val=&quot;00036A7B&quot;/&gt;&lt;wsp:rsid wsp:val=&quot;00036F8E&quot;/&gt;&lt;wsp:rsid wsp:val=&quot;00042ABA&quot;/&gt;&lt;wsp:rsid wsp:val=&quot;00047FCF&quot;/&gt;&lt;wsp:rsid wsp:val=&quot;00050B4F&quot;/&gt;&lt;wsp:rsid wsp:val=&quot;00062F1E&quot;/&gt;&lt;wsp:rsid wsp:val=&quot;0006645C&quot;/&gt;&lt;wsp:rsid wsp:val=&quot;00066F1B&quot;/&gt;&lt;wsp:rsid wsp:val=&quot;000673BC&quot;/&gt;&lt;wsp:rsid wsp:val=&quot;00070996&quot;/&gt;&lt;wsp:rsid wsp:val=&quot;00073A5C&quot;/&gt;&lt;wsp:rsid wsp:val=&quot;00075C66&quot;/&gt;&lt;wsp:rsid wsp:val=&quot;00083839&quot;/&gt;&lt;wsp:rsid wsp:val=&quot;00085D14&quot;/&gt;&lt;wsp:rsid wsp:val=&quot;0009502E&quot;/&gt;&lt;wsp:rsid wsp:val=&quot;000A07F4&quot;/&gt;&lt;wsp:rsid wsp:val=&quot;000A0EA5&quot;/&gt;&lt;wsp:rsid wsp:val=&quot;000B0602&quot;/&gt;&lt;wsp:rsid wsp:val=&quot;000C1C45&quot;/&gt;&lt;wsp:rsid wsp:val=&quot;000C3ED3&quot;/&gt;&lt;wsp:rsid wsp:val=&quot;000C40E1&quot;/&gt;&lt;wsp:rsid wsp:val=&quot;000C43CE&quot;/&gt;&lt;wsp:rsid wsp:val=&quot;000C509F&quot;/&gt;&lt;wsp:rsid wsp:val=&quot;000C5179&quot;/&gt;&lt;wsp:rsid wsp:val=&quot;000E09B6&quot;/&gt;&lt;wsp:rsid wsp:val=&quot;000E10D0&quot;/&gt;&lt;wsp:rsid wsp:val=&quot;000E40DA&quot;/&gt;&lt;wsp:rsid wsp:val=&quot;000E73A3&quot;/&gt;&lt;wsp:rsid wsp:val=&quot;000F3028&quot;/&gt;&lt;wsp:rsid wsp:val=&quot;000F30E9&quot;/&gt;&lt;wsp:rsid wsp:val=&quot;000F6940&quot;/&gt;&lt;wsp:rsid wsp:val=&quot;001041A2&quot;/&gt;&lt;wsp:rsid wsp:val=&quot;00105B10&quot;/&gt;&lt;wsp:rsid wsp:val=&quot;001061A6&quot;/&gt;&lt;wsp:rsid wsp:val=&quot;00107969&quot;/&gt;&lt;wsp:rsid wsp:val=&quot;00120EBD&quot;/&gt;&lt;wsp:rsid wsp:val=&quot;00131B3C&quot;/&gt;&lt;wsp:rsid wsp:val=&quot;00132357&quot;/&gt;&lt;wsp:rsid wsp:val=&quot;00132C21&quot;/&gt;&lt;wsp:rsid wsp:val=&quot;0013371D&quot;/&gt;&lt;wsp:rsid wsp:val=&quot;0013566D&quot;/&gt;&lt;wsp:rsid wsp:val=&quot;00136A49&quot;/&gt;&lt;wsp:rsid wsp:val=&quot;001375ED&quot;/&gt;&lt;wsp:rsid wsp:val=&quot;001379A8&quot;/&gt;&lt;wsp:rsid wsp:val=&quot;00144CF5&quot;/&gt;&lt;wsp:rsid wsp:val=&quot;001464B4&quot;/&gt;&lt;wsp:rsid wsp:val=&quot;001504B1&quot;/&gt;&lt;wsp:rsid wsp:val=&quot;00154D82&quot;/&gt;&lt;wsp:rsid wsp:val=&quot;00157C07&quot;/&gt;&lt;wsp:rsid wsp:val=&quot;001631C3&quot;/&gt;&lt;wsp:rsid wsp:val=&quot;001663AB&quot;/&gt;&lt;wsp:rsid wsp:val=&quot;00173443&quot;/&gt;&lt;wsp:rsid wsp:val=&quot;00180FFB&quot;/&gt;&lt;wsp:rsid wsp:val=&quot;00184002&quot;/&gt;&lt;wsp:rsid wsp:val=&quot;001952B6&quot;/&gt;&lt;wsp:rsid wsp:val=&quot;001B37F0&quot;/&gt;&lt;wsp:rsid wsp:val=&quot;001B638F&quot;/&gt;&lt;wsp:rsid wsp:val=&quot;001B72C8&quot;/&gt;&lt;wsp:rsid wsp:val=&quot;001C3755&quot;/&gt;&lt;wsp:rsid wsp:val=&quot;001C418C&quot;/&gt;&lt;wsp:rsid wsp:val=&quot;001D10C0&quot;/&gt;&lt;wsp:rsid wsp:val=&quot;001D11DA&quot;/&gt;&lt;wsp:rsid wsp:val=&quot;001D67E1&quot;/&gt;&lt;wsp:rsid wsp:val=&quot;001F1BAD&quot;/&gt;&lt;wsp:rsid wsp:val=&quot;001F61DF&quot;/&gt;&lt;wsp:rsid wsp:val=&quot;00200345&quot;/&gt;&lt;wsp:rsid wsp:val=&quot;00202320&quot;/&gt;&lt;wsp:rsid wsp:val=&quot;00202662&quot;/&gt;&lt;wsp:rsid wsp:val=&quot;002034B2&quot;/&gt;&lt;wsp:rsid wsp:val=&quot;0020395E&quot;/&gt;&lt;wsp:rsid wsp:val=&quot;002103A6&quot;/&gt;&lt;wsp:rsid wsp:val=&quot;00211447&quot;/&gt;&lt;wsp:rsid wsp:val=&quot;00212653&quot;/&gt;&lt;wsp:rsid wsp:val=&quot;002129C1&quot;/&gt;&lt;wsp:rsid wsp:val=&quot;00213967&quot;/&gt;&lt;wsp:rsid wsp:val=&quot;0023497F&quot;/&gt;&lt;wsp:rsid wsp:val=&quot;0024184E&quot;/&gt;&lt;wsp:rsid wsp:val=&quot;00243630&quot;/&gt;&lt;wsp:rsid wsp:val=&quot;002513DE&quot;/&gt;&lt;wsp:rsid wsp:val=&quot;002550D2&quot;/&gt;&lt;wsp:rsid wsp:val=&quot;002632E9&quot;/&gt;&lt;wsp:rsid wsp:val=&quot;00263C42&quot;/&gt;&lt;wsp:rsid wsp:val=&quot;00270329&quot;/&gt;&lt;wsp:rsid wsp:val=&quot;00271A7C&quot;/&gt;&lt;wsp:rsid wsp:val=&quot;00271F8D&quot;/&gt;&lt;wsp:rsid wsp:val=&quot;00275CD2&quot;/&gt;&lt;wsp:rsid wsp:val=&quot;00282A6F&quot;/&gt;&lt;wsp:rsid wsp:val=&quot;00291032&quot;/&gt;&lt;wsp:rsid wsp:val=&quot;00291C1A&quot;/&gt;&lt;wsp:rsid wsp:val=&quot;002A4F02&quot;/&gt;&lt;wsp:rsid wsp:val=&quot;002A72D1&quot;/&gt;&lt;wsp:rsid wsp:val=&quot;002B0628&quot;/&gt;&lt;wsp:rsid wsp:val=&quot;002B1914&quot;/&gt;&lt;wsp:rsid wsp:val=&quot;002B5C84&quot;/&gt;&lt;wsp:rsid wsp:val=&quot;002B67BC&quot;/&gt;&lt;wsp:rsid wsp:val=&quot;002C40BA&quot;/&gt;&lt;wsp:rsid wsp:val=&quot;002C5692&quot;/&gt;&lt;wsp:rsid wsp:val=&quot;002C621E&quot;/&gt;&lt;wsp:rsid wsp:val=&quot;002E710A&quot;/&gt;&lt;wsp:rsid wsp:val=&quot;002E791C&quot;/&gt;&lt;wsp:rsid wsp:val=&quot;002F2A66&quot;/&gt;&lt;wsp:rsid wsp:val=&quot;002F471B&quot;/&gt;&lt;wsp:rsid wsp:val=&quot;00300AB6&quot;/&gt;&lt;wsp:rsid wsp:val=&quot;00303253&quot;/&gt;&lt;wsp:rsid wsp:val=&quot;00306F63&quot;/&gt;&lt;wsp:rsid wsp:val=&quot;00312C01&quot;/&gt;&lt;wsp:rsid wsp:val=&quot;00316A7D&quot;/&gt;&lt;wsp:rsid wsp:val=&quot;0032438C&quot;/&gt;&lt;wsp:rsid wsp:val=&quot;00324EDD&quot;/&gt;&lt;wsp:rsid wsp:val=&quot;003262D1&quot;/&gt;&lt;wsp:rsid wsp:val=&quot;00326C50&quot;/&gt;&lt;wsp:rsid wsp:val=&quot;00332E17&quot;/&gt;&lt;wsp:rsid wsp:val=&quot;003331FA&quot;/&gt;&lt;wsp:rsid wsp:val=&quot;00346832&quot;/&gt;&lt;wsp:rsid wsp:val=&quot;003518FD&quot;/&gt;&lt;wsp:rsid wsp:val=&quot;00352E58&quot;/&gt;&lt;wsp:rsid wsp:val=&quot;00355C00&quot;/&gt;&lt;wsp:rsid wsp:val=&quot;00360DD3&quot;/&gt;&lt;wsp:rsid wsp:val=&quot;00360F3E&quot;/&gt;&lt;wsp:rsid wsp:val=&quot;003638DC&quot;/&gt;&lt;wsp:rsid wsp:val=&quot;00366114&quot;/&gt;&lt;wsp:rsid wsp:val=&quot;00380844&quot;/&gt;&lt;wsp:rsid wsp:val=&quot;00380F80&quot;/&gt;&lt;wsp:rsid wsp:val=&quot;00385759&quot;/&gt;&lt;wsp:rsid wsp:val=&quot;003A72D8&quot;/&gt;&lt;wsp:rsid wsp:val=&quot;003B29BE&quot;/&gt;&lt;wsp:rsid wsp:val=&quot;003B636E&quot;/&gt;&lt;wsp:rsid wsp:val=&quot;003B6F00&quot;/&gt;&lt;wsp:rsid wsp:val=&quot;003B7ADA&quot;/&gt;&lt;wsp:rsid wsp:val=&quot;003C6BFC&quot;/&gt;&lt;wsp:rsid wsp:val=&quot;003D1ED9&quot;/&gt;&lt;wsp:rsid wsp:val=&quot;003D2906&quot;/&gt;&lt;wsp:rsid wsp:val=&quot;003E2B61&quot;/&gt;&lt;wsp:rsid wsp:val=&quot;003E2EDB&quot;/&gt;&lt;wsp:rsid wsp:val=&quot;003E3F93&quot;/&gt;&lt;wsp:rsid wsp:val=&quot;003E6038&quot;/&gt;&lt;wsp:rsid wsp:val=&quot;003E7781&quot;/&gt;&lt;wsp:rsid wsp:val=&quot;00403DDE&quot;/&gt;&lt;wsp:rsid wsp:val=&quot;004050B5&quot;/&gt;&lt;wsp:rsid wsp:val=&quot;00406238&quot;/&gt;&lt;wsp:rsid wsp:val=&quot;00407033&quot;/&gt;&lt;wsp:rsid wsp:val=&quot;00407F8C&quot;/&gt;&lt;wsp:rsid wsp:val=&quot;00417295&quot;/&gt;&lt;wsp:rsid wsp:val=&quot;00417856&quot;/&gt;&lt;wsp:rsid wsp:val=&quot;00435835&quot;/&gt;&lt;wsp:rsid wsp:val=&quot;004512F5&quot;/&gt;&lt;wsp:rsid wsp:val=&quot;00451E44&quot;/&gt;&lt;wsp:rsid wsp:val=&quot;004577FB&quot;/&gt;&lt;wsp:rsid wsp:val=&quot;00460636&quot;/&gt;&lt;wsp:rsid wsp:val=&quot;00467196&quot;/&gt;&lt;wsp:rsid wsp:val=&quot;00474DB7&quot;/&gt;&lt;wsp:rsid wsp:val=&quot;00474EA9&quot;/&gt;&lt;wsp:rsid wsp:val=&quot;00483D65&quot;/&gt;&lt;wsp:rsid wsp:val=&quot;0049034A&quot;/&gt;&lt;wsp:rsid wsp:val=&quot;00490E29&quot;/&gt;&lt;wsp:rsid wsp:val=&quot;00493911&quot;/&gt;&lt;wsp:rsid wsp:val=&quot;004972F4&quot;/&gt;&lt;wsp:rsid wsp:val=&quot;00497CA3&quot;/&gt;&lt;wsp:rsid wsp:val=&quot;004A724E&quot;/&gt;&lt;wsp:rsid wsp:val=&quot;004B019B&quot;/&gt;&lt;wsp:rsid wsp:val=&quot;004B5BBE&quot;/&gt;&lt;wsp:rsid wsp:val=&quot;004C6AF0&quot;/&gt;&lt;wsp:rsid wsp:val=&quot;004C7C8E&quot;/&gt;&lt;wsp:rsid wsp:val=&quot;004D17BB&quot;/&gt;&lt;wsp:rsid wsp:val=&quot;004F11DF&quot;/&gt;&lt;wsp:rsid wsp:val=&quot;004F6F0F&quot;/&gt;&lt;wsp:rsid wsp:val=&quot;004F70FF&quot;/&gt;&lt;wsp:rsid wsp:val=&quot;00500070&quot;/&gt;&lt;wsp:rsid wsp:val=&quot;00505284&quot;/&gt;&lt;wsp:rsid wsp:val=&quot;00506CBE&quot;/&gt;&lt;wsp:rsid wsp:val=&quot;00515DEC&quot;/&gt;&lt;wsp:rsid wsp:val=&quot;00541EE4&quot;/&gt;&lt;wsp:rsid wsp:val=&quot;005427B5&quot;/&gt;&lt;wsp:rsid wsp:val=&quot;0054285C&quot;/&gt;&lt;wsp:rsid wsp:val=&quot;00545E7B&quot;/&gt;&lt;wsp:rsid wsp:val=&quot;005467E5&quot;/&gt;&lt;wsp:rsid wsp:val=&quot;00552392&quot;/&gt;&lt;wsp:rsid wsp:val=&quot;0056327C&quot;/&gt;&lt;wsp:rsid wsp:val=&quot;00567898&quot;/&gt;&lt;wsp:rsid wsp:val=&quot;0057693D&quot;/&gt;&lt;wsp:rsid wsp:val=&quot;00591179&quot;/&gt;&lt;wsp:rsid wsp:val=&quot;00596477&quot;/&gt;&lt;wsp:rsid wsp:val=&quot;00596C8C&quot;/&gt;&lt;wsp:rsid wsp:val=&quot;0059794A&quot;/&gt;&lt;wsp:rsid wsp:val=&quot;005B2C74&quot;/&gt;&lt;wsp:rsid wsp:val=&quot;005B67A2&quot;/&gt;&lt;wsp:rsid wsp:val=&quot;005C418B&quot;/&gt;&lt;wsp:rsid wsp:val=&quot;005C4770&quot;/&gt;&lt;wsp:rsid wsp:val=&quot;005D351A&quot;/&gt;&lt;wsp:rsid wsp:val=&quot;005D3782&quot;/&gt;&lt;wsp:rsid wsp:val=&quot;005D45CB&quot;/&gt;&lt;wsp:rsid wsp:val=&quot;005D4803&quot;/&gt;&lt;wsp:rsid wsp:val=&quot;005D5CFF&quot;/&gt;&lt;wsp:rsid wsp:val=&quot;005E2D85&quot;/&gt;&lt;wsp:rsid wsp:val=&quot;005E5F34&quot;/&gt;&lt;wsp:rsid wsp:val=&quot;005E626A&quot;/&gt;&lt;wsp:rsid wsp:val=&quot;005F09FE&quot;/&gt;&lt;wsp:rsid wsp:val=&quot;005F3F47&quot;/&gt;&lt;wsp:rsid wsp:val=&quot;005F63C1&quot;/&gt;&lt;wsp:rsid wsp:val=&quot;005F6A66&quot;/&gt;&lt;wsp:rsid wsp:val=&quot;00600E8A&quot;/&gt;&lt;wsp:rsid wsp:val=&quot;00604BAD&quot;/&gt;&lt;wsp:rsid wsp:val=&quot;00605D74&quot;/&gt;&lt;wsp:rsid wsp:val=&quot;00610666&quot;/&gt;&lt;wsp:rsid wsp:val=&quot;006143BF&quot;/&gt;&lt;wsp:rsid wsp:val=&quot;00616F26&quot;/&gt;&lt;wsp:rsid wsp:val=&quot;00620766&quot;/&gt;&lt;wsp:rsid wsp:val=&quot;006353A2&quot;/&gt;&lt;wsp:rsid wsp:val=&quot;006377B1&quot;/&gt;&lt;wsp:rsid wsp:val=&quot;00641148&quot;/&gt;&lt;wsp:rsid wsp:val=&quot;00644EC4&quot;/&gt;&lt;wsp:rsid wsp:val=&quot;00644F3C&quot;/&gt;&lt;wsp:rsid wsp:val=&quot;00646C0D&quot;/&gt;&lt;wsp:rsid wsp:val=&quot;00646D33&quot;/&gt;&lt;wsp:rsid wsp:val=&quot;00650888&quot;/&gt;&lt;wsp:rsid wsp:val=&quot;00653E0F&quot;/&gt;&lt;wsp:rsid wsp:val=&quot;00661032&quot;/&gt;&lt;wsp:rsid wsp:val=&quot;00666C6E&quot;/&gt;&lt;wsp:rsid wsp:val=&quot;00667566&quot;/&gt;&lt;wsp:rsid wsp:val=&quot;00673797&quot;/&gt;&lt;wsp:rsid wsp:val=&quot;00674E33&quot;/&gt;&lt;wsp:rsid wsp:val=&quot;006772B0&quot;/&gt;&lt;wsp:rsid wsp:val=&quot;00680D33&quot;/&gt;&lt;wsp:rsid wsp:val=&quot;00681A6B&quot;/&gt;&lt;wsp:rsid wsp:val=&quot;006862B2&quot;/&gt;&lt;wsp:rsid wsp:val=&quot;006A3D5A&quot;/&gt;&lt;wsp:rsid wsp:val=&quot;006B3701&quot;/&gt;&lt;wsp:rsid wsp:val=&quot;006B39CB&quot;/&gt;&lt;wsp:rsid wsp:val=&quot;006B5744&quot;/&gt;&lt;wsp:rsid wsp:val=&quot;006B57AB&quot;/&gt;&lt;wsp:rsid wsp:val=&quot;006B67ED&quot;/&gt;&lt;wsp:rsid wsp:val=&quot;006C1BFA&quot;/&gt;&lt;wsp:rsid wsp:val=&quot;006C7599&quot;/&gt;&lt;wsp:rsid wsp:val=&quot;006C7D42&quot;/&gt;&lt;wsp:rsid wsp:val=&quot;006D0CCE&quot;/&gt;&lt;wsp:rsid wsp:val=&quot;006D1C0B&quot;/&gt;&lt;wsp:rsid wsp:val=&quot;006D3AC6&quot;/&gt;&lt;wsp:rsid wsp:val=&quot;006D418E&quot;/&gt;&lt;wsp:rsid wsp:val=&quot;006D6D21&quot;/&gt;&lt;wsp:rsid wsp:val=&quot;006E1A0E&quot;/&gt;&lt;wsp:rsid wsp:val=&quot;006E1AE2&quot;/&gt;&lt;wsp:rsid wsp:val=&quot;006E30E8&quot;/&gt;&lt;wsp:rsid wsp:val=&quot;006E5755&quot;/&gt;&lt;wsp:rsid wsp:val=&quot;006F1BD8&quot;/&gt;&lt;wsp:rsid wsp:val=&quot;006F611E&quot;/&gt;&lt;wsp:rsid wsp:val=&quot;00701721&quot;/&gt;&lt;wsp:rsid wsp:val=&quot;00716322&quot;/&gt;&lt;wsp:rsid wsp:val=&quot;00716C64&quot;/&gt;&lt;wsp:rsid wsp:val=&quot;00717689&quot;/&gt;&lt;wsp:rsid wsp:val=&quot;00720418&quot;/&gt;&lt;wsp:rsid wsp:val=&quot;00724150&quot;/&gt;&lt;wsp:rsid wsp:val=&quot;007242E9&quot;/&gt;&lt;wsp:rsid wsp:val=&quot;007250BD&quot;/&gt;&lt;wsp:rsid wsp:val=&quot;00726D69&quot;/&gt;&lt;wsp:rsid wsp:val=&quot;007305B5&quot;/&gt;&lt;wsp:rsid wsp:val=&quot;00732C73&quot;/&gt;&lt;wsp:rsid wsp:val=&quot;007340A4&quot;/&gt;&lt;wsp:rsid wsp:val=&quot;00735739&quot;/&gt;&lt;wsp:rsid wsp:val=&quot;00735C9E&quot;/&gt;&lt;wsp:rsid wsp:val=&quot;0075178D&quot;/&gt;&lt;wsp:rsid wsp:val=&quot;0075227E&quot;/&gt;&lt;wsp:rsid wsp:val=&quot;007556A7&quot;/&gt;&lt;wsp:rsid wsp:val=&quot;007557B6&quot;/&gt;&lt;wsp:rsid wsp:val=&quot;00765BBA&quot;/&gt;&lt;wsp:rsid wsp:val=&quot;00766150&quot;/&gt;&lt;wsp:rsid wsp:val=&quot;00780D46&quot;/&gt;&lt;wsp:rsid wsp:val=&quot;00782EA4&quot;/&gt;&lt;wsp:rsid wsp:val=&quot;007848FE&quot;/&gt;&lt;wsp:rsid wsp:val=&quot;00785541&quot;/&gt;&lt;wsp:rsid wsp:val=&quot;00787860&quot;/&gt;&lt;wsp:rsid wsp:val=&quot;00791550&quot;/&gt;&lt;wsp:rsid wsp:val=&quot;0079191F&quot;/&gt;&lt;wsp:rsid wsp:val=&quot;00795A0F&quot;/&gt;&lt;wsp:rsid wsp:val=&quot;0079616F&quot;/&gt;&lt;wsp:rsid wsp:val=&quot;007A6287&quot;/&gt;&lt;wsp:rsid wsp:val=&quot;007B314C&quot;/&gt;&lt;wsp:rsid wsp:val=&quot;007B387B&quot;/&gt;&lt;wsp:rsid wsp:val=&quot;007B432F&quot;/&gt;&lt;wsp:rsid wsp:val=&quot;007B73B3&quot;/&gt;&lt;wsp:rsid wsp:val=&quot;007C29D3&quot;/&gt;&lt;wsp:rsid wsp:val=&quot;007C3191&quot;/&gt;&lt;wsp:rsid wsp:val=&quot;007C3552&quot;/&gt;&lt;wsp:rsid wsp:val=&quot;007C3AE2&quot;/&gt;&lt;wsp:rsid wsp:val=&quot;007C3E5B&quot;/&gt;&lt;wsp:rsid wsp:val=&quot;007C40BD&quot;/&gt;&lt;wsp:rsid wsp:val=&quot;007C4F1F&quot;/&gt;&lt;wsp:rsid wsp:val=&quot;007C5685&quot;/&gt;&lt;wsp:rsid wsp:val=&quot;007C56A0&quot;/&gt;&lt;wsp:rsid wsp:val=&quot;007C6315&quot;/&gt;&lt;wsp:rsid wsp:val=&quot;007C7237&quot;/&gt;&lt;wsp:rsid wsp:val=&quot;007C7BB6&quot;/&gt;&lt;wsp:rsid wsp:val=&quot;007D3D97&quot;/&gt;&lt;wsp:rsid wsp:val=&quot;007D4D96&quot;/&gt;&lt;wsp:rsid wsp:val=&quot;007E262D&quot;/&gt;&lt;wsp:rsid wsp:val=&quot;007F4447&quot;/&gt;&lt;wsp:rsid wsp:val=&quot;00800E4F&quot;/&gt;&lt;wsp:rsid wsp:val=&quot;00804F8B&quot;/&gt;&lt;wsp:rsid wsp:val=&quot;008056EB&quot;/&gt;&lt;wsp:rsid wsp:val=&quot;008153BF&quot;/&gt;&lt;wsp:rsid wsp:val=&quot;00817C81&quot;/&gt;&lt;wsp:rsid wsp:val=&quot;008301AD&quot;/&gt;&lt;wsp:rsid wsp:val=&quot;0083251E&quot;/&gt;&lt;wsp:rsid wsp:val=&quot;00832DD2&quot;/&gt;&lt;wsp:rsid wsp:val=&quot;00834A1A&quot;/&gt;&lt;wsp:rsid wsp:val=&quot;0083798C&quot;/&gt;&lt;wsp:rsid wsp:val=&quot;00841138&quot;/&gt;&lt;wsp:rsid wsp:val=&quot;0084157D&quot;/&gt;&lt;wsp:rsid wsp:val=&quot;00842BB4&quot;/&gt;&lt;wsp:rsid wsp:val=&quot;00851E36&quot;/&gt;&lt;wsp:rsid wsp:val=&quot;0086295A&quot;/&gt;&lt;wsp:rsid wsp:val=&quot;00871A9D&quot;/&gt;&lt;wsp:rsid wsp:val=&quot;0087513D&quot;/&gt;&lt;wsp:rsid wsp:val=&quot;0087738C&quot;/&gt;&lt;wsp:rsid wsp:val=&quot;00880B99&quot;/&gt;&lt;wsp:rsid wsp:val=&quot;008846F2&quot;/&gt;&lt;wsp:rsid wsp:val=&quot;00884A5A&quot;/&gt;&lt;wsp:rsid wsp:val=&quot;00884FEB&quot;/&gt;&lt;wsp:rsid wsp:val=&quot;00894D40&quot;/&gt;&lt;wsp:rsid wsp:val=&quot;008A2BC0&quot;/&gt;&lt;wsp:rsid wsp:val=&quot;008B6211&quot;/&gt;&lt;wsp:rsid wsp:val=&quot;008C3EBF&quot;/&gt;&lt;wsp:rsid wsp:val=&quot;008C47EB&quot;/&gt;&lt;wsp:rsid wsp:val=&quot;008C4850&quot;/&gt;&lt;wsp:rsid wsp:val=&quot;008C4F74&quot;/&gt;&lt;wsp:rsid wsp:val=&quot;008C7134&quot;/&gt;&lt;wsp:rsid wsp:val=&quot;008D2D1D&quot;/&gt;&lt;wsp:rsid wsp:val=&quot;008E16C4&quot;/&gt;&lt;wsp:rsid wsp:val=&quot;008E1EFD&quot;/&gt;&lt;wsp:rsid wsp:val=&quot;008E3077&quot;/&gt;&lt;wsp:rsid wsp:val=&quot;008E5F1A&quot;/&gt;&lt;wsp:rsid wsp:val=&quot;008F1D36&quot;/&gt;&lt;wsp:rsid wsp:val=&quot;00900700&quot;/&gt;&lt;wsp:rsid wsp:val=&quot;00901FC3&quot;/&gt;&lt;wsp:rsid wsp:val=&quot;00912CBD&quot;/&gt;&lt;wsp:rsid wsp:val=&quot;00913555&quot;/&gt;&lt;wsp:rsid wsp:val=&quot;00920852&quot;/&gt;&lt;wsp:rsid wsp:val=&quot;00931476&quot;/&gt;&lt;wsp:rsid wsp:val=&quot;00932AE2&quot;/&gt;&lt;wsp:rsid wsp:val=&quot;00933921&quot;/&gt;&lt;wsp:rsid wsp:val=&quot;00941EFD&quot;/&gt;&lt;wsp:rsid wsp:val=&quot;00943496&quot;/&gt;&lt;wsp:rsid wsp:val=&quot;00946917&quot;/&gt;&lt;wsp:rsid wsp:val=&quot;00947999&quot;/&gt;&lt;wsp:rsid wsp:val=&quot;00955236&quot;/&gt;&lt;wsp:rsid wsp:val=&quot;0095591F&quot;/&gt;&lt;wsp:rsid wsp:val=&quot;00964F18&quot;/&gt;&lt;wsp:rsid wsp:val=&quot;00972D19&quot;/&gt;&lt;wsp:rsid wsp:val=&quot;00983C0F&quot;/&gt;&lt;wsp:rsid wsp:val=&quot;00984CC8&quot;/&gt;&lt;wsp:rsid wsp:val=&quot;00985842&quot;/&gt;&lt;wsp:rsid wsp:val=&quot;009863A2&quot;/&gt;&lt;wsp:rsid wsp:val=&quot;00987A49&quot;/&gt;&lt;wsp:rsid wsp:val=&quot;00990E55&quot;/&gt;&lt;wsp:rsid wsp:val=&quot;00990F52&quot;/&gt;&lt;wsp:rsid wsp:val=&quot;00991966&quot;/&gt;&lt;wsp:rsid wsp:val=&quot;00991F70&quot;/&gt;&lt;wsp:rsid wsp:val=&quot;00997264&quot;/&gt;&lt;wsp:rsid wsp:val=&quot;009A0D15&quot;/&gt;&lt;wsp:rsid wsp:val=&quot;009A404E&quot;/&gt;&lt;wsp:rsid wsp:val=&quot;009B3A06&quot;/&gt;&lt;wsp:rsid wsp:val=&quot;009C0778&quot;/&gt;&lt;wsp:rsid wsp:val=&quot;009C221E&quot;/&gt;&lt;wsp:rsid wsp:val=&quot;009C25E5&quot;/&gt;&lt;wsp:rsid wsp:val=&quot;009C3329&quot;/&gt;&lt;wsp:rsid wsp:val=&quot;009C601B&quot;/&gt;&lt;wsp:rsid wsp:val=&quot;009C7FC8&quot;/&gt;&lt;wsp:rsid wsp:val=&quot;009D2F9A&quot;/&gt;&lt;wsp:rsid wsp:val=&quot;009D32A3&quot;/&gt;&lt;wsp:rsid wsp:val=&quot;009D4EB8&quot;/&gt;&lt;wsp:rsid wsp:val=&quot;009D78B9&quot;/&gt;&lt;wsp:rsid wsp:val=&quot;009E330B&quot;/&gt;&lt;wsp:rsid wsp:val=&quot;009E52DA&quot;/&gt;&lt;wsp:rsid wsp:val=&quot;009E63F1&quot;/&gt;&lt;wsp:rsid wsp:val=&quot;009E72F3&quot;/&gt;&lt;wsp:rsid wsp:val=&quot;009F032F&quot;/&gt;&lt;wsp:rsid wsp:val=&quot;009F3988&quot;/&gt;&lt;wsp:rsid wsp:val=&quot;00A0576D&quot;/&gt;&lt;wsp:rsid wsp:val=&quot;00A06B98&quot;/&gt;&lt;wsp:rsid wsp:val=&quot;00A06F18&quot;/&gt;&lt;wsp:rsid wsp:val=&quot;00A10397&quot;/&gt;&lt;wsp:rsid wsp:val=&quot;00A11865&quot;/&gt;&lt;wsp:rsid wsp:val=&quot;00A17505&quot;/&gt;&lt;wsp:rsid wsp:val=&quot;00A178BC&quot;/&gt;&lt;wsp:rsid wsp:val=&quot;00A20105&quot;/&gt;&lt;wsp:rsid wsp:val=&quot;00A21DEC&quot;/&gt;&lt;wsp:rsid wsp:val=&quot;00A23ED0&quot;/&gt;&lt;wsp:rsid wsp:val=&quot;00A241EE&quot;/&gt;&lt;wsp:rsid wsp:val=&quot;00A25797&quot;/&gt;&lt;wsp:rsid wsp:val=&quot;00A321E6&quot;/&gt;&lt;wsp:rsid wsp:val=&quot;00A3279A&quot;/&gt;&lt;wsp:rsid wsp:val=&quot;00A33D20&quot;/&gt;&lt;wsp:rsid wsp:val=&quot;00A46130&quot;/&gt;&lt;wsp:rsid wsp:val=&quot;00A52576&quot;/&gt;&lt;wsp:rsid wsp:val=&quot;00A52919&quot;/&gt;&lt;wsp:rsid wsp:val=&quot;00A56F46&quot;/&gt;&lt;wsp:rsid wsp:val=&quot;00A60BB3&quot;/&gt;&lt;wsp:rsid wsp:val=&quot;00A62613&quot;/&gt;&lt;wsp:rsid wsp:val=&quot;00A65F98&quot;/&gt;&lt;wsp:rsid wsp:val=&quot;00A668AB&quot;/&gt;&lt;wsp:rsid wsp:val=&quot;00A671A3&quot;/&gt;&lt;wsp:rsid wsp:val=&quot;00A72D1F&quot;/&gt;&lt;wsp:rsid wsp:val=&quot;00A744F0&quot;/&gt;&lt;wsp:rsid wsp:val=&quot;00A74E7A&quot;/&gt;&lt;wsp:rsid wsp:val=&quot;00A80D2E&quot;/&gt;&lt;wsp:rsid wsp:val=&quot;00A81259&quot;/&gt;&lt;wsp:rsid wsp:val=&quot;00A843CD&quot;/&gt;&lt;wsp:rsid wsp:val=&quot;00A85FDF&quot;/&gt;&lt;wsp:rsid wsp:val=&quot;00A9125B&quot;/&gt;&lt;wsp:rsid wsp:val=&quot;00A94B56&quot;/&gt;&lt;wsp:rsid wsp:val=&quot;00A97CC6&quot;/&gt;&lt;wsp:rsid wsp:val=&quot;00AA6E57&quot;/&gt;&lt;wsp:rsid wsp:val=&quot;00AA730C&quot;/&gt;&lt;wsp:rsid wsp:val=&quot;00AB0CF4&quot;/&gt;&lt;wsp:rsid wsp:val=&quot;00AC4BBA&quot;/&gt;&lt;wsp:rsid wsp:val=&quot;00AC6133&quot;/&gt;&lt;wsp:rsid wsp:val=&quot;00AC6541&quot;/&gt;&lt;wsp:rsid wsp:val=&quot;00AC6DCD&quot;/&gt;&lt;wsp:rsid wsp:val=&quot;00AD5D64&quot;/&gt;&lt;wsp:rsid wsp:val=&quot;00AE052D&quot;/&gt;&lt;wsp:rsid wsp:val=&quot;00AE636E&quot;/&gt;&lt;wsp:rsid wsp:val=&quot;00AF452B&quot;/&gt;&lt;wsp:rsid wsp:val=&quot;00B018B0&quot;/&gt;&lt;wsp:rsid wsp:val=&quot;00B1131B&quot;/&gt;&lt;wsp:rsid wsp:val=&quot;00B11985&quot;/&gt;&lt;wsp:rsid wsp:val=&quot;00B124CE&quot;/&gt;&lt;wsp:rsid wsp:val=&quot;00B13195&quot;/&gt;&lt;wsp:rsid wsp:val=&quot;00B16949&quot;/&gt;&lt;wsp:rsid wsp:val=&quot;00B227EA&quot;/&gt;&lt;wsp:rsid wsp:val=&quot;00B25BE1&quot;/&gt;&lt;wsp:rsid wsp:val=&quot;00B34A6D&quot;/&gt;&lt;wsp:rsid wsp:val=&quot;00B359E4&quot;/&gt;&lt;wsp:rsid wsp:val=&quot;00B35CE3&quot;/&gt;&lt;wsp:rsid wsp:val=&quot;00B40159&quot;/&gt;&lt;wsp:rsid wsp:val=&quot;00B462EE&quot;/&gt;&lt;wsp:rsid wsp:val=&quot;00B52399&quot;/&gt;&lt;wsp:rsid wsp:val=&quot;00B53293&quot;/&gt;&lt;wsp:rsid wsp:val=&quot;00B5527D&quot;/&gt;&lt;wsp:rsid wsp:val=&quot;00B5676A&quot;/&gt;&lt;wsp:rsid wsp:val=&quot;00B6013A&quot;/&gt;&lt;wsp:rsid wsp:val=&quot;00B60D5F&quot;/&gt;&lt;wsp:rsid wsp:val=&quot;00B6560E&quot;/&gt;&lt;wsp:rsid wsp:val=&quot;00B72077&quot;/&gt;&lt;wsp:rsid wsp:val=&quot;00B73DAB&quot;/&gt;&lt;wsp:rsid wsp:val=&quot;00B74E26&quot;/&gt;&lt;wsp:rsid wsp:val=&quot;00B81B62&quot;/&gt;&lt;wsp:rsid wsp:val=&quot;00B836BD&quot;/&gt;&lt;wsp:rsid wsp:val=&quot;00B8544A&quot;/&gt;&lt;wsp:rsid wsp:val=&quot;00B85E7D&quot;/&gt;&lt;wsp:rsid wsp:val=&quot;00B90EFF&quot;/&gt;&lt;wsp:rsid wsp:val=&quot;00B95CF5&quot;/&gt;&lt;wsp:rsid wsp:val=&quot;00BA05C9&quot;/&gt;&lt;wsp:rsid wsp:val=&quot;00BA142B&quot;/&gt;&lt;wsp:rsid wsp:val=&quot;00BA24EE&quot;/&gt;&lt;wsp:rsid wsp:val=&quot;00BB2868&quot;/&gt;&lt;wsp:rsid wsp:val=&quot;00BB5BF4&quot;/&gt;&lt;wsp:rsid wsp:val=&quot;00BB6BCA&quot;/&gt;&lt;wsp:rsid wsp:val=&quot;00BC2D59&quot;/&gt;&lt;wsp:rsid wsp:val=&quot;00BC5055&quot;/&gt;&lt;wsp:rsid wsp:val=&quot;00BD2E6A&quot;/&gt;&lt;wsp:rsid wsp:val=&quot;00BD3071&quot;/&gt;&lt;wsp:rsid wsp:val=&quot;00BE1E46&quot;/&gt;&lt;wsp:rsid wsp:val=&quot;00BE416D&quot;/&gt;&lt;wsp:rsid wsp:val=&quot;00BE4702&quot;/&gt;&lt;wsp:rsid wsp:val=&quot;00BE4B4A&quot;/&gt;&lt;wsp:rsid wsp:val=&quot;00BE5840&quot;/&gt;&lt;wsp:rsid wsp:val=&quot;00BE672E&quot;/&gt;&lt;wsp:rsid wsp:val=&quot;00BE7AF3&quot;/&gt;&lt;wsp:rsid wsp:val=&quot;00BE7D6D&quot;/&gt;&lt;wsp:rsid wsp:val=&quot;00BF1B2D&quot;/&gt;&lt;wsp:rsid wsp:val=&quot;00BF65FE&quot;/&gt;&lt;wsp:rsid wsp:val=&quot;00C10745&quot;/&gt;&lt;wsp:rsid wsp:val=&quot;00C1411B&quot;/&gt;&lt;wsp:rsid wsp:val=&quot;00C17EA6&quot;/&gt;&lt;wsp:rsid wsp:val=&quot;00C3126C&quot;/&gt;&lt;wsp:rsid wsp:val=&quot;00C3261B&quot;/&gt;&lt;wsp:rsid wsp:val=&quot;00C41CC9&quot;/&gt;&lt;wsp:rsid wsp:val=&quot;00C50266&quot;/&gt;&lt;wsp:rsid wsp:val=&quot;00C624F9&quot;/&gt;&lt;wsp:rsid wsp:val=&quot;00C6413F&quot;/&gt;&lt;wsp:rsid wsp:val=&quot;00C66BD4&quot;/&gt;&lt;wsp:rsid wsp:val=&quot;00C74F71&quot;/&gt;&lt;wsp:rsid wsp:val=&quot;00C814E7&quot;/&gt;&lt;wsp:rsid wsp:val=&quot;00C82B09&quot;/&gt;&lt;wsp:rsid wsp:val=&quot;00C836B1&quot;/&gt;&lt;wsp:rsid wsp:val=&quot;00C91208&quot;/&gt;&lt;wsp:rsid wsp:val=&quot;00C9362B&quot;/&gt;&lt;wsp:rsid wsp:val=&quot;00C93AA0&quot;/&gt;&lt;wsp:rsid wsp:val=&quot;00C94C2D&quot;/&gt;&lt;wsp:rsid wsp:val=&quot;00C94C78&quot;/&gt;&lt;wsp:rsid wsp:val=&quot;00C96541&quot;/&gt;&lt;wsp:rsid wsp:val=&quot;00C97774&quot;/&gt;&lt;wsp:rsid wsp:val=&quot;00CA07A0&quot;/&gt;&lt;wsp:rsid wsp:val=&quot;00CA1E57&quot;/&gt;&lt;wsp:rsid wsp:val=&quot;00CA31E4&quot;/&gt;&lt;wsp:rsid wsp:val=&quot;00CB1A6E&quot;/&gt;&lt;wsp:rsid wsp:val=&quot;00CB2B9F&quot;/&gt;&lt;wsp:rsid wsp:val=&quot;00CB33CD&quot;/&gt;&lt;wsp:rsid wsp:val=&quot;00CB681F&quot;/&gt;&lt;wsp:rsid wsp:val=&quot;00CB7873&quot;/&gt;&lt;wsp:rsid wsp:val=&quot;00CC11F9&quot;/&gt;&lt;wsp:rsid wsp:val=&quot;00CC4360&quot;/&gt;&lt;wsp:rsid wsp:val=&quot;00CC437E&quot;/&gt;&lt;wsp:rsid wsp:val=&quot;00CD115F&quot;/&gt;&lt;wsp:rsid wsp:val=&quot;00CD7EFB&quot;/&gt;&lt;wsp:rsid wsp:val=&quot;00CE16D2&quot;/&gt;&lt;wsp:rsid wsp:val=&quot;00CF2271&quot;/&gt;&lt;wsp:rsid wsp:val=&quot;00D12147&quot;/&gt;&lt;wsp:rsid wsp:val=&quot;00D13D76&quot;/&gt;&lt;wsp:rsid wsp:val=&quot;00D17DAB&quot;/&gt;&lt;wsp:rsid wsp:val=&quot;00D2300D&quot;/&gt;&lt;wsp:rsid wsp:val=&quot;00D24267&quot;/&gt;&lt;wsp:rsid wsp:val=&quot;00D26A43&quot;/&gt;&lt;wsp:rsid wsp:val=&quot;00D370D4&quot;/&gt;&lt;wsp:rsid wsp:val=&quot;00D37FDF&quot;/&gt;&lt;wsp:rsid wsp:val=&quot;00D421BE&quot;/&gt;&lt;wsp:rsid wsp:val=&quot;00D43025&quot;/&gt;&lt;wsp:rsid wsp:val=&quot;00D45049&quot;/&gt;&lt;wsp:rsid wsp:val=&quot;00D475DD&quot;/&gt;&lt;wsp:rsid wsp:val=&quot;00D51081&quot;/&gt;&lt;wsp:rsid wsp:val=&quot;00D54444&quot;/&gt;&lt;wsp:rsid wsp:val=&quot;00D60FEA&quot;/&gt;&lt;wsp:rsid wsp:val=&quot;00D61992&quot;/&gt;&lt;wsp:rsid wsp:val=&quot;00D66C32&quot;/&gt;&lt;wsp:rsid wsp:val=&quot;00D70248&quot;/&gt;&lt;wsp:rsid wsp:val=&quot;00D707E6&quot;/&gt;&lt;wsp:rsid wsp:val=&quot;00D73BD2&quot;/&gt;&lt;wsp:rsid wsp:val=&quot;00D76FFA&quot;/&gt;&lt;wsp:rsid wsp:val=&quot;00D82C31&quot;/&gt;&lt;wsp:rsid wsp:val=&quot;00D86174&quot;/&gt;&lt;wsp:rsid wsp:val=&quot;00D96366&quot;/&gt;&lt;wsp:rsid wsp:val=&quot;00DA5347&quot;/&gt;&lt;wsp:rsid wsp:val=&quot;00DA5E92&quot;/&gt;&lt;wsp:rsid wsp:val=&quot;00DA62CB&quot;/&gt;&lt;wsp:rsid wsp:val=&quot;00DB25F4&quot;/&gt;&lt;wsp:rsid wsp:val=&quot;00DB6BDE&quot;/&gt;&lt;wsp:rsid wsp:val=&quot;00DC0416&quot;/&gt;&lt;wsp:rsid wsp:val=&quot;00DD069D&quot;/&gt;&lt;wsp:rsid wsp:val=&quot;00DD371F&quot;/&gt;&lt;wsp:rsid wsp:val=&quot;00DD47CC&quot;/&gt;&lt;wsp:rsid wsp:val=&quot;00DD5C95&quot;/&gt;&lt;wsp:rsid wsp:val=&quot;00DD6E3C&quot;/&gt;&lt;wsp:rsid wsp:val=&quot;00DD7D9A&quot;/&gt;&lt;wsp:rsid wsp:val=&quot;00DE3BDA&quot;/&gt;&lt;wsp:rsid wsp:val=&quot;00DF141A&quot;/&gt;&lt;wsp:rsid wsp:val=&quot;00DF19C4&quot;/&gt;&lt;wsp:rsid wsp:val=&quot;00DF29DF&quot;/&gt;&lt;wsp:rsid wsp:val=&quot;00DF2A9A&quot;/&gt;&lt;wsp:rsid wsp:val=&quot;00DF3455&quot;/&gt;&lt;wsp:rsid wsp:val=&quot;00DF4E68&quot;/&gt;&lt;wsp:rsid wsp:val=&quot;00DF576B&quot;/&gt;&lt;wsp:rsid wsp:val=&quot;00E04130&quot;/&gt;&lt;wsp:rsid wsp:val=&quot;00E05BDE&quot;/&gt;&lt;wsp:rsid wsp:val=&quot;00E137E8&quot;/&gt;&lt;wsp:rsid wsp:val=&quot;00E14915&quot;/&gt;&lt;wsp:rsid wsp:val=&quot;00E206E4&quot;/&gt;&lt;wsp:rsid wsp:val=&quot;00E20E40&quot;/&gt;&lt;wsp:rsid wsp:val=&quot;00E27B6F&quot;/&gt;&lt;wsp:rsid wsp:val=&quot;00E37D11&quot;/&gt;&lt;wsp:rsid wsp:val=&quot;00E37F62&quot;/&gt;&lt;wsp:rsid wsp:val=&quot;00E45DF4&quot;/&gt;&lt;wsp:rsid wsp:val=&quot;00E47A18&quot;/&gt;&lt;wsp:rsid wsp:val=&quot;00E51D6C&quot;/&gt;&lt;wsp:rsid wsp:val=&quot;00E57762&quot;/&gt;&lt;wsp:rsid wsp:val=&quot;00E57A17&quot;/&gt;&lt;wsp:rsid wsp:val=&quot;00E618B0&quot;/&gt;&lt;wsp:rsid wsp:val=&quot;00E6201E&quot;/&gt;&lt;wsp:rsid wsp:val=&quot;00E6643C&quot;/&gt;&lt;wsp:rsid wsp:val=&quot;00E74156&quot;/&gt;&lt;wsp:rsid wsp:val=&quot;00E81865&quot;/&gt;&lt;wsp:rsid wsp:val=&quot;00E87D16&quot;/&gt;&lt;wsp:rsid wsp:val=&quot;00E87FB5&quot;/&gt;&lt;wsp:rsid wsp:val=&quot;00E94C1C&quot;/&gt;&lt;wsp:rsid wsp:val=&quot;00E95013&quot;/&gt;&lt;wsp:rsid wsp:val=&quot;00E961D0&quot;/&gt;&lt;wsp:rsid wsp:val=&quot;00E96F27&quot;/&gt;&lt;wsp:rsid wsp:val=&quot;00EA0224&quot;/&gt;&lt;wsp:rsid wsp:val=&quot;00EA09E6&quot;/&gt;&lt;wsp:rsid wsp:val=&quot;00EA1884&quot;/&gt;&lt;wsp:rsid wsp:val=&quot;00EA45E9&quot;/&gt;&lt;wsp:rsid wsp:val=&quot;00EB236B&quot;/&gt;&lt;wsp:rsid wsp:val=&quot;00EB23D3&quot;/&gt;&lt;wsp:rsid wsp:val=&quot;00EB477C&quot;/&gt;&lt;wsp:rsid wsp:val=&quot;00EC013C&quot;/&gt;&lt;wsp:rsid wsp:val=&quot;00EC634B&quot;/&gt;&lt;wsp:rsid wsp:val=&quot;00EC725F&quot;/&gt;&lt;wsp:rsid wsp:val=&quot;00ED1C6F&quot;/&gt;&lt;wsp:rsid wsp:val=&quot;00EF0A74&quot;/&gt;&lt;wsp:rsid wsp:val=&quot;00EF32FD&quot;/&gt;&lt;wsp:rsid wsp:val=&quot;00EF3F6C&quot;/&gt;&lt;wsp:rsid wsp:val=&quot;00F06861&quot;/&gt;&lt;wsp:rsid wsp:val=&quot;00F1127E&quot;/&gt;&lt;wsp:rsid wsp:val=&quot;00F12315&quot;/&gt;&lt;wsp:rsid wsp:val=&quot;00F26AFF&quot;/&gt;&lt;wsp:rsid wsp:val=&quot;00F3249B&quot;/&gt;&lt;wsp:rsid wsp:val=&quot;00F34B7D&quot;/&gt;&lt;wsp:rsid wsp:val=&quot;00F46D52&quot;/&gt;&lt;wsp:rsid wsp:val=&quot;00F51AD5&quot;/&gt;&lt;wsp:rsid wsp:val=&quot;00F6320E&quot;/&gt;&lt;wsp:rsid wsp:val=&quot;00F75C8F&quot;/&gt;&lt;wsp:rsid wsp:val=&quot;00F80CF3&quot;/&gt;&lt;wsp:rsid wsp:val=&quot;00F80F12&quot;/&gt;&lt;wsp:rsid wsp:val=&quot;00F8356E&quot;/&gt;&lt;wsp:rsid wsp:val=&quot;00F83CD0&quot;/&gt;&lt;wsp:rsid wsp:val=&quot;00F8575C&quot;/&gt;&lt;wsp:rsid wsp:val=&quot;00F90904&quot;/&gt;&lt;wsp:rsid wsp:val=&quot;00F94967&quot;/&gt;&lt;wsp:rsid wsp:val=&quot;00F97D73&quot;/&gt;&lt;wsp:rsid wsp:val=&quot;00FA0166&quot;/&gt;&lt;wsp:rsid wsp:val=&quot;00FB0728&quot;/&gt;&lt;wsp:rsid wsp:val=&quot;00FB3426&quot;/&gt;&lt;wsp:rsid wsp:val=&quot;00FB7A0F&quot;/&gt;&lt;wsp:rsid wsp:val=&quot;00FC200A&quot;/&gt;&lt;wsp:rsid wsp:val=&quot;00FD7274&quot;/&gt;&lt;wsp:rsid wsp:val=&quot;00FE0DB8&quot;/&gt;&lt;wsp:rsid wsp:val=&quot;00FE6C48&quot;/&gt;&lt;/wsp:rsids&gt;&lt;/w:docPr&gt;&lt;w:body&gt;&lt;wx:sect&gt;&lt;w:p wsp:rsidR=&quot;00000000&quot; wsp:rsidRPr=&quot;00DB25F4&quot; wsp:rsidRDefault=&quot;00DB25F4&quot; wsp:rsidP=&quot;00DB25F4&quot;&gt;&lt;m:oMathPara&gt;&lt;m:oMath&gt;&lt;m:r&gt;&lt;m:rPr&gt;&lt;m:sty m:val=&quot;p&quot;/&gt;&lt;/m:rPr&gt;&lt;w:rPr&gt;&lt;w:rFonts w:ascii=&quot;Cambria Math&quot; w:h-ansi=&quot;Cambria Math&quot;/&gt;&lt;wx:font wx:val=&quot;Cambria Math&quot;/&gt;&lt;w:sz w:val=&quot;20&quot;/&gt;&lt;w:sz-cs w:val=&quot;20&quot;/&gt;&lt;w:lang w:fareast=&quot;EN-US&quot;/&gt;&lt;/w:rPr&gt;&lt;m:t&gt;Ој=&lt;/m:t&gt;&lt;/m:r&gt;&lt;m:f&gt;&lt;m:fPr&gt;&lt;m:ctrlPr&gt;&lt;w:rPr&gt;&lt;w:rFonts w:ascii=&quot;Cambria Math&quot; w:h-ansi=&quot;Cambria Math&quot;/&gt;&lt;wx:font wx:val=&quot;Cambria Math&quot;/&gt;&lt;w:sz w:val=&quot;20&quot;/&gt;&lt;w:sz-cs w:val=&quot;20&quot;/&gt;&lt;w:lang w:fareast=&quot;EN-US&quot;/&gt;&lt;/w:rPr&gt;&lt;/m:ctrlPr&gt;&lt;/m:fPr&gt;&lt;m:num&gt;&lt;m:r&gt;&lt;m:rPr&gt;&lt;m:sty m:val=&quot;p&quot;/&gt;&lt;/m:rPr&gt;&lt;w:rPr&gt;&lt;w:rFonts w:ascii=&quot;Cambria Math&quot; w:h-ansi=&quot;Cambria Math&quot;/&gt;&lt;wx:font wx:val=&quot;Cambria Math&quot;/&gt;&lt;w:sz w:val=&quot;20&quot;/&gt;&lt;w:sz-cs w:val=&quot;20&quot;/&gt;&lt;w:lang w:fareast=&quot;EN-US&quot;/&gt;&lt;/w:rPr&gt;&lt;m:t&gt;1&lt;/m:t&gt;&lt;/m:r&gt;&lt;/m:num&gt;&lt;m:den&gt;&lt;m:sSup&gt;&lt;m:sSupPr&gt;&lt;m:ctrlPr&gt;&lt;w:rPr&gt;&lt;w:rFonts w:ascii=&quot;Cambria Math&quot; w:h-ansi=&quot;Cambria Math&quot;/&gt;&lt;wx:font wx:val=&quot;Cambria Math&quot;/&gt;&lt;w:sz w:val=&quot;20&quot;/&gt;&lt;w:sz-cs w:val=&quot;20&quot;/&gt;&lt;w:lang w:fareast=&quot;EN-US&quot;/&gt;&lt;/w:rPr&gt;&lt;/m:ctrlPr&gt;&lt;/m:sSupPr&gt;&lt;m:e&gt;&lt;m:r&gt;&lt;m:rPr&gt;&lt;m:sty m:val=&quot;p&quot;/&gt;&lt;/m:rPr&gt;&lt;w:rPr&gt;&lt;w:rFonts w:ascii=&quot;Cambria Math&quot; w:h-ansi=&quot;Cambria Math&quot;/&gt;&lt;wx:font wx:val=&quot;Cambria Math&quot;/&gt;&lt;w:sz w:val=&quot;20&quot;/&gt;&lt;w:sz-cs w:val=&quot;20&quot;/&gt;&lt;w:lang w:val=&quot;EN-US&quot; w:fareast=&quot;EN-US&quot;/&gt;&lt;/w:rPr&gt;&lt;m:t&gt;z&lt;/m:t&gt;&lt;/m:r&gt;&lt;/m:e&gt;&lt;m:sup&gt;&lt;m:r&gt;&lt;m:rPr&gt;&lt;m:sty m:val=&quot;p&quot;/&gt;&lt;/m:rPr&gt;&lt;w:rPr&gt;&lt;w:rFonts w:ascii=&quot;Cambria Math&quot; w:h-ansi=&quot;Cambria Math&quot;/&gt;&lt;wx:font wx:val=&quot;Cambria Math&quot;/&gt;&lt;w:sz w:val=&quot;20&quot;/&gt;&lt;w:sz-cs w:val=&quot;20&quot;/&gt;&lt;w:lang w:fareast=&quot;EN-US&quot;/&gt;&lt;/w:rPr&gt;&lt;m:t&gt;РІ&lt;/m:t&gt;&lt;/m:r&gt;&lt;/m:sup&gt;&lt;/m:sSup&gt;&lt;/m:den&gt;&lt;/m:f&gt;&lt;m:r&gt;&lt;m:rPr&gt;&lt;m:sty m:val=&quot;p&quot;/&gt;&lt;/m:rPr&gt;&lt;w:rPr&gt;&lt;w:rFonts w:ascii=&quot;Cambria Math&quot; w:h-ansi=&quot;Cambria Math&quot;/&gt;&lt;wx:font wx:val=&quot;Cambria Math&quot;/&gt;&lt;w:sz w:val=&quot;20&quot;/&gt;&lt;w:sz-cs w:val=&quot;20&quot;/&gt;&lt;w:lang w:fareast=&quot;EN-US&quot;/&gt;&lt;/w:rPr&gt;&lt;m:t&gt;, 1/С‡&lt;/m:t&gt;&lt;/m:r&gt;&lt;/m:oMath&gt;&lt;/m:oMathPara&gt;&lt;/w:p&gt;&lt;w:sectPr wsp:rsidR=&quot;00000000&quot; wsp:rsidRPr=&quot;00DB25F4&quot;&gt;&lt;w:pgSz w:w=&quot;12240&quot; w:h=&quot;15840&quot;/&gt;&lt;w:pgMar w:top=&quot;1134&quot; w:right=&quot;850&quot; w:bottom=&quot;1134&quot; w:left=&quot;1701&quot; w:header=&quot;720&quot; w:footer=&quot;720&quot; w:gutter=&quot;0&quot;/&gt;&lt;w:cols w:space=&quot;720&quot;/&gt;&lt;/w:sectPr&gt;&lt;/wx:sect&gt;&lt;/w:body&gt;&lt;/w:wordDocument&gt;">
            <v:imagedata r:id="rId28" o:title="" chromakey="white"/>
          </v:shape>
        </w:pict>
      </w:r>
    </w:p>
    <w:p w:rsidR="00105B10" w:rsidRPr="00105B10" w:rsidRDefault="00105B10" w:rsidP="00105B10">
      <w:pPr>
        <w:rPr>
          <w:rFonts w:ascii="Times New Roman" w:hAnsi="Times New Roman"/>
          <w:sz w:val="20"/>
          <w:szCs w:val="20"/>
          <w:lang w:bidi="ru-RU"/>
        </w:rPr>
      </w:pPr>
      <w:r w:rsidRPr="00105B10">
        <w:rPr>
          <w:rFonts w:ascii="Times New Roman" w:hAnsi="Times New Roman"/>
          <w:sz w:val="20"/>
          <w:szCs w:val="20"/>
          <w:lang w:bidi="ru-RU"/>
        </w:rPr>
        <w:t xml:space="preserve">Стационарная вероятность рабочего состояния сети: </w:t>
      </w:r>
    </w:p>
    <w:p w:rsidR="00105B10" w:rsidRPr="00105B10" w:rsidRDefault="00A2493F" w:rsidP="00105B10">
      <w:pPr>
        <w:rPr>
          <w:rFonts w:ascii="Times New Roman" w:hAnsi="Times New Roman"/>
          <w:sz w:val="20"/>
          <w:szCs w:val="20"/>
          <w:lang w:eastAsia="en-US"/>
        </w:rPr>
      </w:pPr>
      <w:r>
        <w:pict>
          <v:shape id="_x0000_i1042" type="#_x0000_t75" style="width:84.95pt;height:37.6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6&quot;/&gt;&lt;w:doNotEmbedSystemFonts/&gt;&lt;w:gutterAtTop/&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C50266&quot;/&gt;&lt;wsp:rsid wsp:val=&quot;00000260&quot;/&gt;&lt;wsp:rsid wsp:val=&quot;000012D8&quot;/&gt;&lt;wsp:rsid wsp:val=&quot;00007FAD&quot;/&gt;&lt;wsp:rsid wsp:val=&quot;00011EDB&quot;/&gt;&lt;wsp:rsid wsp:val=&quot;00022271&quot;/&gt;&lt;wsp:rsid wsp:val=&quot;00023F0E&quot;/&gt;&lt;wsp:rsid wsp:val=&quot;00025AEA&quot;/&gt;&lt;wsp:rsid wsp:val=&quot;0003411D&quot;/&gt;&lt;wsp:rsid wsp:val=&quot;00034E5E&quot;/&gt;&lt;wsp:rsid wsp:val=&quot;00036A7B&quot;/&gt;&lt;wsp:rsid wsp:val=&quot;00036F8E&quot;/&gt;&lt;wsp:rsid wsp:val=&quot;00042ABA&quot;/&gt;&lt;wsp:rsid wsp:val=&quot;00047FCF&quot;/&gt;&lt;wsp:rsid wsp:val=&quot;00050B4F&quot;/&gt;&lt;wsp:rsid wsp:val=&quot;00062F1E&quot;/&gt;&lt;wsp:rsid wsp:val=&quot;0006645C&quot;/&gt;&lt;wsp:rsid wsp:val=&quot;00066F1B&quot;/&gt;&lt;wsp:rsid wsp:val=&quot;000673BC&quot;/&gt;&lt;wsp:rsid wsp:val=&quot;00070996&quot;/&gt;&lt;wsp:rsid wsp:val=&quot;00073A5C&quot;/&gt;&lt;wsp:rsid wsp:val=&quot;00075C66&quot;/&gt;&lt;wsp:rsid wsp:val=&quot;00083839&quot;/&gt;&lt;wsp:rsid wsp:val=&quot;00085D14&quot;/&gt;&lt;wsp:rsid wsp:val=&quot;0009502E&quot;/&gt;&lt;wsp:rsid wsp:val=&quot;000A07F4&quot;/&gt;&lt;wsp:rsid wsp:val=&quot;000A0EA5&quot;/&gt;&lt;wsp:rsid wsp:val=&quot;000B0602&quot;/&gt;&lt;wsp:rsid wsp:val=&quot;000C1C45&quot;/&gt;&lt;wsp:rsid wsp:val=&quot;000C3ED3&quot;/&gt;&lt;wsp:rsid wsp:val=&quot;000C40E1&quot;/&gt;&lt;wsp:rsid wsp:val=&quot;000C43CE&quot;/&gt;&lt;wsp:rsid wsp:val=&quot;000C509F&quot;/&gt;&lt;wsp:rsid wsp:val=&quot;000C5179&quot;/&gt;&lt;wsp:rsid wsp:val=&quot;000E09B6&quot;/&gt;&lt;wsp:rsid wsp:val=&quot;000E10D0&quot;/&gt;&lt;wsp:rsid wsp:val=&quot;000E40DA&quot;/&gt;&lt;wsp:rsid wsp:val=&quot;000E73A3&quot;/&gt;&lt;wsp:rsid wsp:val=&quot;000F3028&quot;/&gt;&lt;wsp:rsid wsp:val=&quot;000F30E9&quot;/&gt;&lt;wsp:rsid wsp:val=&quot;000F6940&quot;/&gt;&lt;wsp:rsid wsp:val=&quot;001041A2&quot;/&gt;&lt;wsp:rsid wsp:val=&quot;00105B10&quot;/&gt;&lt;wsp:rsid wsp:val=&quot;001061A6&quot;/&gt;&lt;wsp:rsid wsp:val=&quot;00107969&quot;/&gt;&lt;wsp:rsid wsp:val=&quot;00120EBD&quot;/&gt;&lt;wsp:rsid wsp:val=&quot;00131B3C&quot;/&gt;&lt;wsp:rsid wsp:val=&quot;00132357&quot;/&gt;&lt;wsp:rsid wsp:val=&quot;00132C21&quot;/&gt;&lt;wsp:rsid wsp:val=&quot;0013371D&quot;/&gt;&lt;wsp:rsid wsp:val=&quot;0013566D&quot;/&gt;&lt;wsp:rsid wsp:val=&quot;00136A49&quot;/&gt;&lt;wsp:rsid wsp:val=&quot;001375ED&quot;/&gt;&lt;wsp:rsid wsp:val=&quot;001379A8&quot;/&gt;&lt;wsp:rsid wsp:val=&quot;00144CF5&quot;/&gt;&lt;wsp:rsid wsp:val=&quot;001464B4&quot;/&gt;&lt;wsp:rsid wsp:val=&quot;001504B1&quot;/&gt;&lt;wsp:rsid wsp:val=&quot;00154D82&quot;/&gt;&lt;wsp:rsid wsp:val=&quot;00157C07&quot;/&gt;&lt;wsp:rsid wsp:val=&quot;001631C3&quot;/&gt;&lt;wsp:rsid wsp:val=&quot;001663AB&quot;/&gt;&lt;wsp:rsid wsp:val=&quot;00173443&quot;/&gt;&lt;wsp:rsid wsp:val=&quot;00180FFB&quot;/&gt;&lt;wsp:rsid wsp:val=&quot;00184002&quot;/&gt;&lt;wsp:rsid wsp:val=&quot;001952B6&quot;/&gt;&lt;wsp:rsid wsp:val=&quot;001B37F0&quot;/&gt;&lt;wsp:rsid wsp:val=&quot;001B638F&quot;/&gt;&lt;wsp:rsid wsp:val=&quot;001B72C8&quot;/&gt;&lt;wsp:rsid wsp:val=&quot;001C3755&quot;/&gt;&lt;wsp:rsid wsp:val=&quot;001C418C&quot;/&gt;&lt;wsp:rsid wsp:val=&quot;001D10C0&quot;/&gt;&lt;wsp:rsid wsp:val=&quot;001D11DA&quot;/&gt;&lt;wsp:rsid wsp:val=&quot;001D67E1&quot;/&gt;&lt;wsp:rsid wsp:val=&quot;001F1BAD&quot;/&gt;&lt;wsp:rsid wsp:val=&quot;001F61DF&quot;/&gt;&lt;wsp:rsid wsp:val=&quot;00200345&quot;/&gt;&lt;wsp:rsid wsp:val=&quot;00202320&quot;/&gt;&lt;wsp:rsid wsp:val=&quot;00202662&quot;/&gt;&lt;wsp:rsid wsp:val=&quot;002034B2&quot;/&gt;&lt;wsp:rsid wsp:val=&quot;0020395E&quot;/&gt;&lt;wsp:rsid wsp:val=&quot;002103A6&quot;/&gt;&lt;wsp:rsid wsp:val=&quot;00211447&quot;/&gt;&lt;wsp:rsid wsp:val=&quot;00212653&quot;/&gt;&lt;wsp:rsid wsp:val=&quot;002129C1&quot;/&gt;&lt;wsp:rsid wsp:val=&quot;00213967&quot;/&gt;&lt;wsp:rsid wsp:val=&quot;0023497F&quot;/&gt;&lt;wsp:rsid wsp:val=&quot;0024184E&quot;/&gt;&lt;wsp:rsid wsp:val=&quot;00243630&quot;/&gt;&lt;wsp:rsid wsp:val=&quot;002513DE&quot;/&gt;&lt;wsp:rsid wsp:val=&quot;002550D2&quot;/&gt;&lt;wsp:rsid wsp:val=&quot;002632E9&quot;/&gt;&lt;wsp:rsid wsp:val=&quot;00263C42&quot;/&gt;&lt;wsp:rsid wsp:val=&quot;00270329&quot;/&gt;&lt;wsp:rsid wsp:val=&quot;00271A7C&quot;/&gt;&lt;wsp:rsid wsp:val=&quot;00271F8D&quot;/&gt;&lt;wsp:rsid wsp:val=&quot;00275CD2&quot;/&gt;&lt;wsp:rsid wsp:val=&quot;00282A6F&quot;/&gt;&lt;wsp:rsid wsp:val=&quot;00291032&quot;/&gt;&lt;wsp:rsid wsp:val=&quot;00291C1A&quot;/&gt;&lt;wsp:rsid wsp:val=&quot;002A4F02&quot;/&gt;&lt;wsp:rsid wsp:val=&quot;002A72D1&quot;/&gt;&lt;wsp:rsid wsp:val=&quot;002B0628&quot;/&gt;&lt;wsp:rsid wsp:val=&quot;002B1914&quot;/&gt;&lt;wsp:rsid wsp:val=&quot;002B5C84&quot;/&gt;&lt;wsp:rsid wsp:val=&quot;002B67BC&quot;/&gt;&lt;wsp:rsid wsp:val=&quot;002C40BA&quot;/&gt;&lt;wsp:rsid wsp:val=&quot;002C5692&quot;/&gt;&lt;wsp:rsid wsp:val=&quot;002C621E&quot;/&gt;&lt;wsp:rsid wsp:val=&quot;002E710A&quot;/&gt;&lt;wsp:rsid wsp:val=&quot;002E791C&quot;/&gt;&lt;wsp:rsid wsp:val=&quot;002F2A66&quot;/&gt;&lt;wsp:rsid wsp:val=&quot;002F471B&quot;/&gt;&lt;wsp:rsid wsp:val=&quot;00300AB6&quot;/&gt;&lt;wsp:rsid wsp:val=&quot;00303253&quot;/&gt;&lt;wsp:rsid wsp:val=&quot;00306F63&quot;/&gt;&lt;wsp:rsid wsp:val=&quot;00312C01&quot;/&gt;&lt;wsp:rsid wsp:val=&quot;00316A7D&quot;/&gt;&lt;wsp:rsid wsp:val=&quot;0032438C&quot;/&gt;&lt;wsp:rsid wsp:val=&quot;00324EDD&quot;/&gt;&lt;wsp:rsid wsp:val=&quot;003262D1&quot;/&gt;&lt;wsp:rsid wsp:val=&quot;00326C50&quot;/&gt;&lt;wsp:rsid wsp:val=&quot;00332E17&quot;/&gt;&lt;wsp:rsid wsp:val=&quot;003331FA&quot;/&gt;&lt;wsp:rsid wsp:val=&quot;00346832&quot;/&gt;&lt;wsp:rsid wsp:val=&quot;003518FD&quot;/&gt;&lt;wsp:rsid wsp:val=&quot;00352E58&quot;/&gt;&lt;wsp:rsid wsp:val=&quot;00355C00&quot;/&gt;&lt;wsp:rsid wsp:val=&quot;00360DD3&quot;/&gt;&lt;wsp:rsid wsp:val=&quot;00360F3E&quot;/&gt;&lt;wsp:rsid wsp:val=&quot;003638DC&quot;/&gt;&lt;wsp:rsid wsp:val=&quot;00366114&quot;/&gt;&lt;wsp:rsid wsp:val=&quot;00380844&quot;/&gt;&lt;wsp:rsid wsp:val=&quot;00380F80&quot;/&gt;&lt;wsp:rsid wsp:val=&quot;00385759&quot;/&gt;&lt;wsp:rsid wsp:val=&quot;003A72D8&quot;/&gt;&lt;wsp:rsid wsp:val=&quot;003B29BE&quot;/&gt;&lt;wsp:rsid wsp:val=&quot;003B636E&quot;/&gt;&lt;wsp:rsid wsp:val=&quot;003B6F00&quot;/&gt;&lt;wsp:rsid wsp:val=&quot;003B7ADA&quot;/&gt;&lt;wsp:rsid wsp:val=&quot;003C6BFC&quot;/&gt;&lt;wsp:rsid wsp:val=&quot;003D1ED9&quot;/&gt;&lt;wsp:rsid wsp:val=&quot;003D2906&quot;/&gt;&lt;wsp:rsid wsp:val=&quot;003E2B61&quot;/&gt;&lt;wsp:rsid wsp:val=&quot;003E2EDB&quot;/&gt;&lt;wsp:rsid wsp:val=&quot;003E3F93&quot;/&gt;&lt;wsp:rsid wsp:val=&quot;003E6038&quot;/&gt;&lt;wsp:rsid wsp:val=&quot;003E7781&quot;/&gt;&lt;wsp:rsid wsp:val=&quot;00403DDE&quot;/&gt;&lt;wsp:rsid wsp:val=&quot;004050B5&quot;/&gt;&lt;wsp:rsid wsp:val=&quot;00406238&quot;/&gt;&lt;wsp:rsid wsp:val=&quot;00407033&quot;/&gt;&lt;wsp:rsid wsp:val=&quot;00407F8C&quot;/&gt;&lt;wsp:rsid wsp:val=&quot;00417295&quot;/&gt;&lt;wsp:rsid wsp:val=&quot;00417856&quot;/&gt;&lt;wsp:rsid wsp:val=&quot;00435835&quot;/&gt;&lt;wsp:rsid wsp:val=&quot;004512F5&quot;/&gt;&lt;wsp:rsid wsp:val=&quot;00451E44&quot;/&gt;&lt;wsp:rsid wsp:val=&quot;004577FB&quot;/&gt;&lt;wsp:rsid wsp:val=&quot;00460636&quot;/&gt;&lt;wsp:rsid wsp:val=&quot;00467196&quot;/&gt;&lt;wsp:rsid wsp:val=&quot;00474DB7&quot;/&gt;&lt;wsp:rsid wsp:val=&quot;00474EA9&quot;/&gt;&lt;wsp:rsid wsp:val=&quot;00483D65&quot;/&gt;&lt;wsp:rsid wsp:val=&quot;0049034A&quot;/&gt;&lt;wsp:rsid wsp:val=&quot;00490E29&quot;/&gt;&lt;wsp:rsid wsp:val=&quot;00493911&quot;/&gt;&lt;wsp:rsid wsp:val=&quot;004972F4&quot;/&gt;&lt;wsp:rsid wsp:val=&quot;00497CA3&quot;/&gt;&lt;wsp:rsid wsp:val=&quot;004A724E&quot;/&gt;&lt;wsp:rsid wsp:val=&quot;004B019B&quot;/&gt;&lt;wsp:rsid wsp:val=&quot;004B5BBE&quot;/&gt;&lt;wsp:rsid wsp:val=&quot;004C6AF0&quot;/&gt;&lt;wsp:rsid wsp:val=&quot;004C7C8E&quot;/&gt;&lt;wsp:rsid wsp:val=&quot;004D17BB&quot;/&gt;&lt;wsp:rsid wsp:val=&quot;004F11DF&quot;/&gt;&lt;wsp:rsid wsp:val=&quot;004F6F0F&quot;/&gt;&lt;wsp:rsid wsp:val=&quot;004F70FF&quot;/&gt;&lt;wsp:rsid wsp:val=&quot;00500070&quot;/&gt;&lt;wsp:rsid wsp:val=&quot;00505284&quot;/&gt;&lt;wsp:rsid wsp:val=&quot;00506CBE&quot;/&gt;&lt;wsp:rsid wsp:val=&quot;00515DEC&quot;/&gt;&lt;wsp:rsid wsp:val=&quot;00541EE4&quot;/&gt;&lt;wsp:rsid wsp:val=&quot;005427B5&quot;/&gt;&lt;wsp:rsid wsp:val=&quot;0054285C&quot;/&gt;&lt;wsp:rsid wsp:val=&quot;00545E7B&quot;/&gt;&lt;wsp:rsid wsp:val=&quot;005467E5&quot;/&gt;&lt;wsp:rsid wsp:val=&quot;00552392&quot;/&gt;&lt;wsp:rsid wsp:val=&quot;0056327C&quot;/&gt;&lt;wsp:rsid wsp:val=&quot;00567898&quot;/&gt;&lt;wsp:rsid wsp:val=&quot;0057693D&quot;/&gt;&lt;wsp:rsid wsp:val=&quot;00591179&quot;/&gt;&lt;wsp:rsid wsp:val=&quot;00596477&quot;/&gt;&lt;wsp:rsid wsp:val=&quot;00596C8C&quot;/&gt;&lt;wsp:rsid wsp:val=&quot;0059794A&quot;/&gt;&lt;wsp:rsid wsp:val=&quot;005B2C74&quot;/&gt;&lt;wsp:rsid wsp:val=&quot;005B67A2&quot;/&gt;&lt;wsp:rsid wsp:val=&quot;005C418B&quot;/&gt;&lt;wsp:rsid wsp:val=&quot;005C4770&quot;/&gt;&lt;wsp:rsid wsp:val=&quot;005D351A&quot;/&gt;&lt;wsp:rsid wsp:val=&quot;005D3782&quot;/&gt;&lt;wsp:rsid wsp:val=&quot;005D45CB&quot;/&gt;&lt;wsp:rsid wsp:val=&quot;005D4803&quot;/&gt;&lt;wsp:rsid wsp:val=&quot;005D5CFF&quot;/&gt;&lt;wsp:rsid wsp:val=&quot;005E2D85&quot;/&gt;&lt;wsp:rsid wsp:val=&quot;005E5F34&quot;/&gt;&lt;wsp:rsid wsp:val=&quot;005E626A&quot;/&gt;&lt;wsp:rsid wsp:val=&quot;005F09FE&quot;/&gt;&lt;wsp:rsid wsp:val=&quot;005F3F47&quot;/&gt;&lt;wsp:rsid wsp:val=&quot;005F63C1&quot;/&gt;&lt;wsp:rsid wsp:val=&quot;005F6A66&quot;/&gt;&lt;wsp:rsid wsp:val=&quot;00600E8A&quot;/&gt;&lt;wsp:rsid wsp:val=&quot;00604BAD&quot;/&gt;&lt;wsp:rsid wsp:val=&quot;00605D74&quot;/&gt;&lt;wsp:rsid wsp:val=&quot;00610666&quot;/&gt;&lt;wsp:rsid wsp:val=&quot;006143BF&quot;/&gt;&lt;wsp:rsid wsp:val=&quot;00616F26&quot;/&gt;&lt;wsp:rsid wsp:val=&quot;00620766&quot;/&gt;&lt;wsp:rsid wsp:val=&quot;006353A2&quot;/&gt;&lt;wsp:rsid wsp:val=&quot;006377B1&quot;/&gt;&lt;wsp:rsid wsp:val=&quot;00641148&quot;/&gt;&lt;wsp:rsid wsp:val=&quot;00644EC4&quot;/&gt;&lt;wsp:rsid wsp:val=&quot;00644F3C&quot;/&gt;&lt;wsp:rsid wsp:val=&quot;00646C0D&quot;/&gt;&lt;wsp:rsid wsp:val=&quot;00646D33&quot;/&gt;&lt;wsp:rsid wsp:val=&quot;00650888&quot;/&gt;&lt;wsp:rsid wsp:val=&quot;00653E0F&quot;/&gt;&lt;wsp:rsid wsp:val=&quot;00661032&quot;/&gt;&lt;wsp:rsid wsp:val=&quot;00666C6E&quot;/&gt;&lt;wsp:rsid wsp:val=&quot;00667566&quot;/&gt;&lt;wsp:rsid wsp:val=&quot;00673797&quot;/&gt;&lt;wsp:rsid wsp:val=&quot;00674E33&quot;/&gt;&lt;wsp:rsid wsp:val=&quot;006772B0&quot;/&gt;&lt;wsp:rsid wsp:val=&quot;00680D33&quot;/&gt;&lt;wsp:rsid wsp:val=&quot;00681A6B&quot;/&gt;&lt;wsp:rsid wsp:val=&quot;006862B2&quot;/&gt;&lt;wsp:rsid wsp:val=&quot;006A3D5A&quot;/&gt;&lt;wsp:rsid wsp:val=&quot;006B3701&quot;/&gt;&lt;wsp:rsid wsp:val=&quot;006B39CB&quot;/&gt;&lt;wsp:rsid wsp:val=&quot;006B5744&quot;/&gt;&lt;wsp:rsid wsp:val=&quot;006B57AB&quot;/&gt;&lt;wsp:rsid wsp:val=&quot;006B67ED&quot;/&gt;&lt;wsp:rsid wsp:val=&quot;006C1BFA&quot;/&gt;&lt;wsp:rsid wsp:val=&quot;006C7599&quot;/&gt;&lt;wsp:rsid wsp:val=&quot;006C7D42&quot;/&gt;&lt;wsp:rsid wsp:val=&quot;006D0CCE&quot;/&gt;&lt;wsp:rsid wsp:val=&quot;006D1C0B&quot;/&gt;&lt;wsp:rsid wsp:val=&quot;006D3AC6&quot;/&gt;&lt;wsp:rsid wsp:val=&quot;006D418E&quot;/&gt;&lt;wsp:rsid wsp:val=&quot;006D6D21&quot;/&gt;&lt;wsp:rsid wsp:val=&quot;006E1A0E&quot;/&gt;&lt;wsp:rsid wsp:val=&quot;006E1AE2&quot;/&gt;&lt;wsp:rsid wsp:val=&quot;006E30E8&quot;/&gt;&lt;wsp:rsid wsp:val=&quot;006E5755&quot;/&gt;&lt;wsp:rsid wsp:val=&quot;006F1BD8&quot;/&gt;&lt;wsp:rsid wsp:val=&quot;006F611E&quot;/&gt;&lt;wsp:rsid wsp:val=&quot;00701721&quot;/&gt;&lt;wsp:rsid wsp:val=&quot;00716322&quot;/&gt;&lt;wsp:rsid wsp:val=&quot;00716C64&quot;/&gt;&lt;wsp:rsid wsp:val=&quot;00717689&quot;/&gt;&lt;wsp:rsid wsp:val=&quot;00720418&quot;/&gt;&lt;wsp:rsid wsp:val=&quot;00724150&quot;/&gt;&lt;wsp:rsid wsp:val=&quot;007242E9&quot;/&gt;&lt;wsp:rsid wsp:val=&quot;007250BD&quot;/&gt;&lt;wsp:rsid wsp:val=&quot;00726D69&quot;/&gt;&lt;wsp:rsid wsp:val=&quot;007305B5&quot;/&gt;&lt;wsp:rsid wsp:val=&quot;00732C73&quot;/&gt;&lt;wsp:rsid wsp:val=&quot;007340A4&quot;/&gt;&lt;wsp:rsid wsp:val=&quot;00735739&quot;/&gt;&lt;wsp:rsid wsp:val=&quot;00735C9E&quot;/&gt;&lt;wsp:rsid wsp:val=&quot;0075178D&quot;/&gt;&lt;wsp:rsid wsp:val=&quot;0075227E&quot;/&gt;&lt;wsp:rsid wsp:val=&quot;007556A7&quot;/&gt;&lt;wsp:rsid wsp:val=&quot;007557B6&quot;/&gt;&lt;wsp:rsid wsp:val=&quot;00765BBA&quot;/&gt;&lt;wsp:rsid wsp:val=&quot;00766150&quot;/&gt;&lt;wsp:rsid wsp:val=&quot;00780D46&quot;/&gt;&lt;wsp:rsid wsp:val=&quot;00782EA4&quot;/&gt;&lt;wsp:rsid wsp:val=&quot;007848FE&quot;/&gt;&lt;wsp:rsid wsp:val=&quot;00785541&quot;/&gt;&lt;wsp:rsid wsp:val=&quot;00787860&quot;/&gt;&lt;wsp:rsid wsp:val=&quot;00791550&quot;/&gt;&lt;wsp:rsid wsp:val=&quot;0079191F&quot;/&gt;&lt;wsp:rsid wsp:val=&quot;00795A0F&quot;/&gt;&lt;wsp:rsid wsp:val=&quot;0079616F&quot;/&gt;&lt;wsp:rsid wsp:val=&quot;007A6287&quot;/&gt;&lt;wsp:rsid wsp:val=&quot;007B314C&quot;/&gt;&lt;wsp:rsid wsp:val=&quot;007B387B&quot;/&gt;&lt;wsp:rsid wsp:val=&quot;007B432F&quot;/&gt;&lt;wsp:rsid wsp:val=&quot;007B73B3&quot;/&gt;&lt;wsp:rsid wsp:val=&quot;007C29D3&quot;/&gt;&lt;wsp:rsid wsp:val=&quot;007C3191&quot;/&gt;&lt;wsp:rsid wsp:val=&quot;007C3552&quot;/&gt;&lt;wsp:rsid wsp:val=&quot;007C3AE2&quot;/&gt;&lt;wsp:rsid wsp:val=&quot;007C3E5B&quot;/&gt;&lt;wsp:rsid wsp:val=&quot;007C40BD&quot;/&gt;&lt;wsp:rsid wsp:val=&quot;007C4F1F&quot;/&gt;&lt;wsp:rsid wsp:val=&quot;007C5685&quot;/&gt;&lt;wsp:rsid wsp:val=&quot;007C56A0&quot;/&gt;&lt;wsp:rsid wsp:val=&quot;007C6315&quot;/&gt;&lt;wsp:rsid wsp:val=&quot;007C7237&quot;/&gt;&lt;wsp:rsid wsp:val=&quot;007C7BB6&quot;/&gt;&lt;wsp:rsid wsp:val=&quot;007D3D97&quot;/&gt;&lt;wsp:rsid wsp:val=&quot;007D4D96&quot;/&gt;&lt;wsp:rsid wsp:val=&quot;007E262D&quot;/&gt;&lt;wsp:rsid wsp:val=&quot;007F4447&quot;/&gt;&lt;wsp:rsid wsp:val=&quot;00800E4F&quot;/&gt;&lt;wsp:rsid wsp:val=&quot;00804F8B&quot;/&gt;&lt;wsp:rsid wsp:val=&quot;008056EB&quot;/&gt;&lt;wsp:rsid wsp:val=&quot;008153BF&quot;/&gt;&lt;wsp:rsid wsp:val=&quot;00817C81&quot;/&gt;&lt;wsp:rsid wsp:val=&quot;008301AD&quot;/&gt;&lt;wsp:rsid wsp:val=&quot;0083251E&quot;/&gt;&lt;wsp:rsid wsp:val=&quot;00832DD2&quot;/&gt;&lt;wsp:rsid wsp:val=&quot;00834A1A&quot;/&gt;&lt;wsp:rsid wsp:val=&quot;0083798C&quot;/&gt;&lt;wsp:rsid wsp:val=&quot;00841138&quot;/&gt;&lt;wsp:rsid wsp:val=&quot;0084157D&quot;/&gt;&lt;wsp:rsid wsp:val=&quot;00842BB4&quot;/&gt;&lt;wsp:rsid wsp:val=&quot;00851E36&quot;/&gt;&lt;wsp:rsid wsp:val=&quot;0086295A&quot;/&gt;&lt;wsp:rsid wsp:val=&quot;00871A9D&quot;/&gt;&lt;wsp:rsid wsp:val=&quot;0087513D&quot;/&gt;&lt;wsp:rsid wsp:val=&quot;0087738C&quot;/&gt;&lt;wsp:rsid wsp:val=&quot;00880B99&quot;/&gt;&lt;wsp:rsid wsp:val=&quot;008846F2&quot;/&gt;&lt;wsp:rsid wsp:val=&quot;00884A5A&quot;/&gt;&lt;wsp:rsid wsp:val=&quot;00884FEB&quot;/&gt;&lt;wsp:rsid wsp:val=&quot;00894D40&quot;/&gt;&lt;wsp:rsid wsp:val=&quot;008A2BC0&quot;/&gt;&lt;wsp:rsid wsp:val=&quot;008B6211&quot;/&gt;&lt;wsp:rsid wsp:val=&quot;008C3EBF&quot;/&gt;&lt;wsp:rsid wsp:val=&quot;008C47EB&quot;/&gt;&lt;wsp:rsid wsp:val=&quot;008C4850&quot;/&gt;&lt;wsp:rsid wsp:val=&quot;008C4F74&quot;/&gt;&lt;wsp:rsid wsp:val=&quot;008C7134&quot;/&gt;&lt;wsp:rsid wsp:val=&quot;008D2D1D&quot;/&gt;&lt;wsp:rsid wsp:val=&quot;008E16C4&quot;/&gt;&lt;wsp:rsid wsp:val=&quot;008E1EFD&quot;/&gt;&lt;wsp:rsid wsp:val=&quot;008E3077&quot;/&gt;&lt;wsp:rsid wsp:val=&quot;008E5F1A&quot;/&gt;&lt;wsp:rsid wsp:val=&quot;008F1D36&quot;/&gt;&lt;wsp:rsid wsp:val=&quot;00900700&quot;/&gt;&lt;wsp:rsid wsp:val=&quot;00901FC3&quot;/&gt;&lt;wsp:rsid wsp:val=&quot;00912CBD&quot;/&gt;&lt;wsp:rsid wsp:val=&quot;00913555&quot;/&gt;&lt;wsp:rsid wsp:val=&quot;00920852&quot;/&gt;&lt;wsp:rsid wsp:val=&quot;00931476&quot;/&gt;&lt;wsp:rsid wsp:val=&quot;00932AE2&quot;/&gt;&lt;wsp:rsid wsp:val=&quot;00933921&quot;/&gt;&lt;wsp:rsid wsp:val=&quot;00941EFD&quot;/&gt;&lt;wsp:rsid wsp:val=&quot;00943496&quot;/&gt;&lt;wsp:rsid wsp:val=&quot;00946917&quot;/&gt;&lt;wsp:rsid wsp:val=&quot;00947999&quot;/&gt;&lt;wsp:rsid wsp:val=&quot;00955236&quot;/&gt;&lt;wsp:rsid wsp:val=&quot;0095591F&quot;/&gt;&lt;wsp:rsid wsp:val=&quot;00964F18&quot;/&gt;&lt;wsp:rsid wsp:val=&quot;00972D19&quot;/&gt;&lt;wsp:rsid wsp:val=&quot;00983C0F&quot;/&gt;&lt;wsp:rsid wsp:val=&quot;00984CC8&quot;/&gt;&lt;wsp:rsid wsp:val=&quot;00985842&quot;/&gt;&lt;wsp:rsid wsp:val=&quot;009863A2&quot;/&gt;&lt;wsp:rsid wsp:val=&quot;00987A49&quot;/&gt;&lt;wsp:rsid wsp:val=&quot;00990E55&quot;/&gt;&lt;wsp:rsid wsp:val=&quot;00990F52&quot;/&gt;&lt;wsp:rsid wsp:val=&quot;00991966&quot;/&gt;&lt;wsp:rsid wsp:val=&quot;00991F70&quot;/&gt;&lt;wsp:rsid wsp:val=&quot;00997264&quot;/&gt;&lt;wsp:rsid wsp:val=&quot;009A0D15&quot;/&gt;&lt;wsp:rsid wsp:val=&quot;009A404E&quot;/&gt;&lt;wsp:rsid wsp:val=&quot;009B3A06&quot;/&gt;&lt;wsp:rsid wsp:val=&quot;009C0778&quot;/&gt;&lt;wsp:rsid wsp:val=&quot;009C221E&quot;/&gt;&lt;wsp:rsid wsp:val=&quot;009C25E5&quot;/&gt;&lt;wsp:rsid wsp:val=&quot;009C3329&quot;/&gt;&lt;wsp:rsid wsp:val=&quot;009C601B&quot;/&gt;&lt;wsp:rsid wsp:val=&quot;009C7FC8&quot;/&gt;&lt;wsp:rsid wsp:val=&quot;009D2F9A&quot;/&gt;&lt;wsp:rsid wsp:val=&quot;009D32A3&quot;/&gt;&lt;wsp:rsid wsp:val=&quot;009D4EB8&quot;/&gt;&lt;wsp:rsid wsp:val=&quot;009D78B9&quot;/&gt;&lt;wsp:rsid wsp:val=&quot;009E330B&quot;/&gt;&lt;wsp:rsid wsp:val=&quot;009E52DA&quot;/&gt;&lt;wsp:rsid wsp:val=&quot;009E63F1&quot;/&gt;&lt;wsp:rsid wsp:val=&quot;009E72F3&quot;/&gt;&lt;wsp:rsid wsp:val=&quot;009F032F&quot;/&gt;&lt;wsp:rsid wsp:val=&quot;009F3988&quot;/&gt;&lt;wsp:rsid wsp:val=&quot;00A0576D&quot;/&gt;&lt;wsp:rsid wsp:val=&quot;00A06B98&quot;/&gt;&lt;wsp:rsid wsp:val=&quot;00A06F18&quot;/&gt;&lt;wsp:rsid wsp:val=&quot;00A10397&quot;/&gt;&lt;wsp:rsid wsp:val=&quot;00A11865&quot;/&gt;&lt;wsp:rsid wsp:val=&quot;00A17505&quot;/&gt;&lt;wsp:rsid wsp:val=&quot;00A178BC&quot;/&gt;&lt;wsp:rsid wsp:val=&quot;00A20105&quot;/&gt;&lt;wsp:rsid wsp:val=&quot;00A21DEC&quot;/&gt;&lt;wsp:rsid wsp:val=&quot;00A23ED0&quot;/&gt;&lt;wsp:rsid wsp:val=&quot;00A241EE&quot;/&gt;&lt;wsp:rsid wsp:val=&quot;00A25797&quot;/&gt;&lt;wsp:rsid wsp:val=&quot;00A321E6&quot;/&gt;&lt;wsp:rsid wsp:val=&quot;00A3279A&quot;/&gt;&lt;wsp:rsid wsp:val=&quot;00A33D20&quot;/&gt;&lt;wsp:rsid wsp:val=&quot;00A46130&quot;/&gt;&lt;wsp:rsid wsp:val=&quot;00A52576&quot;/&gt;&lt;wsp:rsid wsp:val=&quot;00A52919&quot;/&gt;&lt;wsp:rsid wsp:val=&quot;00A56F46&quot;/&gt;&lt;wsp:rsid wsp:val=&quot;00A60BB3&quot;/&gt;&lt;wsp:rsid wsp:val=&quot;00A62613&quot;/&gt;&lt;wsp:rsid wsp:val=&quot;00A65F98&quot;/&gt;&lt;wsp:rsid wsp:val=&quot;00A668AB&quot;/&gt;&lt;wsp:rsid wsp:val=&quot;00A671A3&quot;/&gt;&lt;wsp:rsid wsp:val=&quot;00A72D1F&quot;/&gt;&lt;wsp:rsid wsp:val=&quot;00A744F0&quot;/&gt;&lt;wsp:rsid wsp:val=&quot;00A74E7A&quot;/&gt;&lt;wsp:rsid wsp:val=&quot;00A80D2E&quot;/&gt;&lt;wsp:rsid wsp:val=&quot;00A81259&quot;/&gt;&lt;wsp:rsid wsp:val=&quot;00A843CD&quot;/&gt;&lt;wsp:rsid wsp:val=&quot;00A85FDF&quot;/&gt;&lt;wsp:rsid wsp:val=&quot;00A9125B&quot;/&gt;&lt;wsp:rsid wsp:val=&quot;00A94B56&quot;/&gt;&lt;wsp:rsid wsp:val=&quot;00A97CC6&quot;/&gt;&lt;wsp:rsid wsp:val=&quot;00AA6E57&quot;/&gt;&lt;wsp:rsid wsp:val=&quot;00AA730C&quot;/&gt;&lt;wsp:rsid wsp:val=&quot;00AB0CF4&quot;/&gt;&lt;wsp:rsid wsp:val=&quot;00AC4BBA&quot;/&gt;&lt;wsp:rsid wsp:val=&quot;00AC6133&quot;/&gt;&lt;wsp:rsid wsp:val=&quot;00AC6541&quot;/&gt;&lt;wsp:rsid wsp:val=&quot;00AC6DCD&quot;/&gt;&lt;wsp:rsid wsp:val=&quot;00AD5D64&quot;/&gt;&lt;wsp:rsid wsp:val=&quot;00AE052D&quot;/&gt;&lt;wsp:rsid wsp:val=&quot;00AE636E&quot;/&gt;&lt;wsp:rsid wsp:val=&quot;00AF452B&quot;/&gt;&lt;wsp:rsid wsp:val=&quot;00B018B0&quot;/&gt;&lt;wsp:rsid wsp:val=&quot;00B1131B&quot;/&gt;&lt;wsp:rsid wsp:val=&quot;00B11985&quot;/&gt;&lt;wsp:rsid wsp:val=&quot;00B124CE&quot;/&gt;&lt;wsp:rsid wsp:val=&quot;00B13195&quot;/&gt;&lt;wsp:rsid wsp:val=&quot;00B16949&quot;/&gt;&lt;wsp:rsid wsp:val=&quot;00B227EA&quot;/&gt;&lt;wsp:rsid wsp:val=&quot;00B25BE1&quot;/&gt;&lt;wsp:rsid wsp:val=&quot;00B34A6D&quot;/&gt;&lt;wsp:rsid wsp:val=&quot;00B359E4&quot;/&gt;&lt;wsp:rsid wsp:val=&quot;00B35CE3&quot;/&gt;&lt;wsp:rsid wsp:val=&quot;00B40159&quot;/&gt;&lt;wsp:rsid wsp:val=&quot;00B462EE&quot;/&gt;&lt;wsp:rsid wsp:val=&quot;00B52399&quot;/&gt;&lt;wsp:rsid wsp:val=&quot;00B53293&quot;/&gt;&lt;wsp:rsid wsp:val=&quot;00B5527D&quot;/&gt;&lt;wsp:rsid wsp:val=&quot;00B5676A&quot;/&gt;&lt;wsp:rsid wsp:val=&quot;00B6013A&quot;/&gt;&lt;wsp:rsid wsp:val=&quot;00B60D5F&quot;/&gt;&lt;wsp:rsid wsp:val=&quot;00B6560E&quot;/&gt;&lt;wsp:rsid wsp:val=&quot;00B72077&quot;/&gt;&lt;wsp:rsid wsp:val=&quot;00B73DAB&quot;/&gt;&lt;wsp:rsid wsp:val=&quot;00B74E26&quot;/&gt;&lt;wsp:rsid wsp:val=&quot;00B81B62&quot;/&gt;&lt;wsp:rsid wsp:val=&quot;00B836BD&quot;/&gt;&lt;wsp:rsid wsp:val=&quot;00B8544A&quot;/&gt;&lt;wsp:rsid wsp:val=&quot;00B85E7D&quot;/&gt;&lt;wsp:rsid wsp:val=&quot;00B90EFF&quot;/&gt;&lt;wsp:rsid wsp:val=&quot;00B95CF5&quot;/&gt;&lt;wsp:rsid wsp:val=&quot;00BA05C9&quot;/&gt;&lt;wsp:rsid wsp:val=&quot;00BA142B&quot;/&gt;&lt;wsp:rsid wsp:val=&quot;00BA24EE&quot;/&gt;&lt;wsp:rsid wsp:val=&quot;00BB2868&quot;/&gt;&lt;wsp:rsid wsp:val=&quot;00BB5BF4&quot;/&gt;&lt;wsp:rsid wsp:val=&quot;00BB6BCA&quot;/&gt;&lt;wsp:rsid wsp:val=&quot;00BC2D59&quot;/&gt;&lt;wsp:rsid wsp:val=&quot;00BC5055&quot;/&gt;&lt;wsp:rsid wsp:val=&quot;00BD2E6A&quot;/&gt;&lt;wsp:rsid wsp:val=&quot;00BD3071&quot;/&gt;&lt;wsp:rsid wsp:val=&quot;00BE1E46&quot;/&gt;&lt;wsp:rsid wsp:val=&quot;00BE416D&quot;/&gt;&lt;wsp:rsid wsp:val=&quot;00BE4702&quot;/&gt;&lt;wsp:rsid wsp:val=&quot;00BE4B4A&quot;/&gt;&lt;wsp:rsid wsp:val=&quot;00BE5840&quot;/&gt;&lt;wsp:rsid wsp:val=&quot;00BE672E&quot;/&gt;&lt;wsp:rsid wsp:val=&quot;00BE7AF3&quot;/&gt;&lt;wsp:rsid wsp:val=&quot;00BE7D6D&quot;/&gt;&lt;wsp:rsid wsp:val=&quot;00BF1B2D&quot;/&gt;&lt;wsp:rsid wsp:val=&quot;00BF65FE&quot;/&gt;&lt;wsp:rsid wsp:val=&quot;00C10745&quot;/&gt;&lt;wsp:rsid wsp:val=&quot;00C1411B&quot;/&gt;&lt;wsp:rsid wsp:val=&quot;00C17EA6&quot;/&gt;&lt;wsp:rsid wsp:val=&quot;00C3126C&quot;/&gt;&lt;wsp:rsid wsp:val=&quot;00C3261B&quot;/&gt;&lt;wsp:rsid wsp:val=&quot;00C41CC9&quot;/&gt;&lt;wsp:rsid wsp:val=&quot;00C50266&quot;/&gt;&lt;wsp:rsid wsp:val=&quot;00C624F9&quot;/&gt;&lt;wsp:rsid wsp:val=&quot;00C6413F&quot;/&gt;&lt;wsp:rsid wsp:val=&quot;00C66BD4&quot;/&gt;&lt;wsp:rsid wsp:val=&quot;00C74F71&quot;/&gt;&lt;wsp:rsid wsp:val=&quot;00C814E7&quot;/&gt;&lt;wsp:rsid wsp:val=&quot;00C82B09&quot;/&gt;&lt;wsp:rsid wsp:val=&quot;00C836B1&quot;/&gt;&lt;wsp:rsid wsp:val=&quot;00C91208&quot;/&gt;&lt;wsp:rsid wsp:val=&quot;00C9362B&quot;/&gt;&lt;wsp:rsid wsp:val=&quot;00C93AA0&quot;/&gt;&lt;wsp:rsid wsp:val=&quot;00C94C2D&quot;/&gt;&lt;wsp:rsid wsp:val=&quot;00C94C78&quot;/&gt;&lt;wsp:rsid wsp:val=&quot;00C96541&quot;/&gt;&lt;wsp:rsid wsp:val=&quot;00C97774&quot;/&gt;&lt;wsp:rsid wsp:val=&quot;00CA07A0&quot;/&gt;&lt;wsp:rsid wsp:val=&quot;00CA1E57&quot;/&gt;&lt;wsp:rsid wsp:val=&quot;00CA31E4&quot;/&gt;&lt;wsp:rsid wsp:val=&quot;00CB1A6E&quot;/&gt;&lt;wsp:rsid wsp:val=&quot;00CB2B9F&quot;/&gt;&lt;wsp:rsid wsp:val=&quot;00CB33CD&quot;/&gt;&lt;wsp:rsid wsp:val=&quot;00CB681F&quot;/&gt;&lt;wsp:rsid wsp:val=&quot;00CB7873&quot;/&gt;&lt;wsp:rsid wsp:val=&quot;00CC11F9&quot;/&gt;&lt;wsp:rsid wsp:val=&quot;00CC4360&quot;/&gt;&lt;wsp:rsid wsp:val=&quot;00CC437E&quot;/&gt;&lt;wsp:rsid wsp:val=&quot;00CD115F&quot;/&gt;&lt;wsp:rsid wsp:val=&quot;00CD7EFB&quot;/&gt;&lt;wsp:rsid wsp:val=&quot;00CE16D2&quot;/&gt;&lt;wsp:rsid wsp:val=&quot;00CF2271&quot;/&gt;&lt;wsp:rsid wsp:val=&quot;00D12147&quot;/&gt;&lt;wsp:rsid wsp:val=&quot;00D13D76&quot;/&gt;&lt;wsp:rsid wsp:val=&quot;00D17DAB&quot;/&gt;&lt;wsp:rsid wsp:val=&quot;00D2300D&quot;/&gt;&lt;wsp:rsid wsp:val=&quot;00D24267&quot;/&gt;&lt;wsp:rsid wsp:val=&quot;00D26A43&quot;/&gt;&lt;wsp:rsid wsp:val=&quot;00D370D4&quot;/&gt;&lt;wsp:rsid wsp:val=&quot;00D37FDF&quot;/&gt;&lt;wsp:rsid wsp:val=&quot;00D421BE&quot;/&gt;&lt;wsp:rsid wsp:val=&quot;00D43025&quot;/&gt;&lt;wsp:rsid wsp:val=&quot;00D45049&quot;/&gt;&lt;wsp:rsid wsp:val=&quot;00D475DD&quot;/&gt;&lt;wsp:rsid wsp:val=&quot;00D51081&quot;/&gt;&lt;wsp:rsid wsp:val=&quot;00D54444&quot;/&gt;&lt;wsp:rsid wsp:val=&quot;00D60FEA&quot;/&gt;&lt;wsp:rsid wsp:val=&quot;00D61992&quot;/&gt;&lt;wsp:rsid wsp:val=&quot;00D66C32&quot;/&gt;&lt;wsp:rsid wsp:val=&quot;00D70248&quot;/&gt;&lt;wsp:rsid wsp:val=&quot;00D707E6&quot;/&gt;&lt;wsp:rsid wsp:val=&quot;00D73BD2&quot;/&gt;&lt;wsp:rsid wsp:val=&quot;00D76FFA&quot;/&gt;&lt;wsp:rsid wsp:val=&quot;00D82C31&quot;/&gt;&lt;wsp:rsid wsp:val=&quot;00D86174&quot;/&gt;&lt;wsp:rsid wsp:val=&quot;00D96366&quot;/&gt;&lt;wsp:rsid wsp:val=&quot;00DA5347&quot;/&gt;&lt;wsp:rsid wsp:val=&quot;00DA5E92&quot;/&gt;&lt;wsp:rsid wsp:val=&quot;00DA62CB&quot;/&gt;&lt;wsp:rsid wsp:val=&quot;00DB6BDE&quot;/&gt;&lt;wsp:rsid wsp:val=&quot;00DC0416&quot;/&gt;&lt;wsp:rsid wsp:val=&quot;00DD069D&quot;/&gt;&lt;wsp:rsid wsp:val=&quot;00DD371F&quot;/&gt;&lt;wsp:rsid wsp:val=&quot;00DD47CC&quot;/&gt;&lt;wsp:rsid wsp:val=&quot;00DD5C95&quot;/&gt;&lt;wsp:rsid wsp:val=&quot;00DD6E3C&quot;/&gt;&lt;wsp:rsid wsp:val=&quot;00DD7D9A&quot;/&gt;&lt;wsp:rsid wsp:val=&quot;00DE3BDA&quot;/&gt;&lt;wsp:rsid wsp:val=&quot;00DF141A&quot;/&gt;&lt;wsp:rsid wsp:val=&quot;00DF19C4&quot;/&gt;&lt;wsp:rsid wsp:val=&quot;00DF29DF&quot;/&gt;&lt;wsp:rsid wsp:val=&quot;00DF2A9A&quot;/&gt;&lt;wsp:rsid wsp:val=&quot;00DF3455&quot;/&gt;&lt;wsp:rsid wsp:val=&quot;00DF4E68&quot;/&gt;&lt;wsp:rsid wsp:val=&quot;00DF576B&quot;/&gt;&lt;wsp:rsid wsp:val=&quot;00E04130&quot;/&gt;&lt;wsp:rsid wsp:val=&quot;00E05BDE&quot;/&gt;&lt;wsp:rsid wsp:val=&quot;00E137E8&quot;/&gt;&lt;wsp:rsid wsp:val=&quot;00E14915&quot;/&gt;&lt;wsp:rsid wsp:val=&quot;00E206E4&quot;/&gt;&lt;wsp:rsid wsp:val=&quot;00E20E40&quot;/&gt;&lt;wsp:rsid wsp:val=&quot;00E27B6F&quot;/&gt;&lt;wsp:rsid wsp:val=&quot;00E37D11&quot;/&gt;&lt;wsp:rsid wsp:val=&quot;00E37F62&quot;/&gt;&lt;wsp:rsid wsp:val=&quot;00E45DF4&quot;/&gt;&lt;wsp:rsid wsp:val=&quot;00E47A18&quot;/&gt;&lt;wsp:rsid wsp:val=&quot;00E51D6C&quot;/&gt;&lt;wsp:rsid wsp:val=&quot;00E57762&quot;/&gt;&lt;wsp:rsid wsp:val=&quot;00E57A17&quot;/&gt;&lt;wsp:rsid wsp:val=&quot;00E618B0&quot;/&gt;&lt;wsp:rsid wsp:val=&quot;00E6201E&quot;/&gt;&lt;wsp:rsid wsp:val=&quot;00E6643C&quot;/&gt;&lt;wsp:rsid wsp:val=&quot;00E74156&quot;/&gt;&lt;wsp:rsid wsp:val=&quot;00E81865&quot;/&gt;&lt;wsp:rsid wsp:val=&quot;00E87D16&quot;/&gt;&lt;wsp:rsid wsp:val=&quot;00E87FB5&quot;/&gt;&lt;wsp:rsid wsp:val=&quot;00E94C1C&quot;/&gt;&lt;wsp:rsid wsp:val=&quot;00E95013&quot;/&gt;&lt;wsp:rsid wsp:val=&quot;00E961D0&quot;/&gt;&lt;wsp:rsid wsp:val=&quot;00E96F27&quot;/&gt;&lt;wsp:rsid wsp:val=&quot;00EA0224&quot;/&gt;&lt;wsp:rsid wsp:val=&quot;00EA09E6&quot;/&gt;&lt;wsp:rsid wsp:val=&quot;00EA1884&quot;/&gt;&lt;wsp:rsid wsp:val=&quot;00EA45E9&quot;/&gt;&lt;wsp:rsid wsp:val=&quot;00EB236B&quot;/&gt;&lt;wsp:rsid wsp:val=&quot;00EB23D3&quot;/&gt;&lt;wsp:rsid wsp:val=&quot;00EB477C&quot;/&gt;&lt;wsp:rsid wsp:val=&quot;00EC013C&quot;/&gt;&lt;wsp:rsid wsp:val=&quot;00EC634B&quot;/&gt;&lt;wsp:rsid wsp:val=&quot;00EC725F&quot;/&gt;&lt;wsp:rsid wsp:val=&quot;00ED1C6F&quot;/&gt;&lt;wsp:rsid wsp:val=&quot;00EF0A74&quot;/&gt;&lt;wsp:rsid wsp:val=&quot;00EF32FD&quot;/&gt;&lt;wsp:rsid wsp:val=&quot;00EF3F6C&quot;/&gt;&lt;wsp:rsid wsp:val=&quot;00F06861&quot;/&gt;&lt;wsp:rsid wsp:val=&quot;00F1127E&quot;/&gt;&lt;wsp:rsid wsp:val=&quot;00F12315&quot;/&gt;&lt;wsp:rsid wsp:val=&quot;00F26AFF&quot;/&gt;&lt;wsp:rsid wsp:val=&quot;00F3249B&quot;/&gt;&lt;wsp:rsid wsp:val=&quot;00F34B7D&quot;/&gt;&lt;wsp:rsid wsp:val=&quot;00F46D52&quot;/&gt;&lt;wsp:rsid wsp:val=&quot;00F51AD5&quot;/&gt;&lt;wsp:rsid wsp:val=&quot;00F55791&quot;/&gt;&lt;wsp:rsid wsp:val=&quot;00F6320E&quot;/&gt;&lt;wsp:rsid wsp:val=&quot;00F75C8F&quot;/&gt;&lt;wsp:rsid wsp:val=&quot;00F80CF3&quot;/&gt;&lt;wsp:rsid wsp:val=&quot;00F80F12&quot;/&gt;&lt;wsp:rsid wsp:val=&quot;00F8356E&quot;/&gt;&lt;wsp:rsid wsp:val=&quot;00F83CD0&quot;/&gt;&lt;wsp:rsid wsp:val=&quot;00F8575C&quot;/&gt;&lt;wsp:rsid wsp:val=&quot;00F90904&quot;/&gt;&lt;wsp:rsid wsp:val=&quot;00F94967&quot;/&gt;&lt;wsp:rsid wsp:val=&quot;00F97D73&quot;/&gt;&lt;wsp:rsid wsp:val=&quot;00FA0166&quot;/&gt;&lt;wsp:rsid wsp:val=&quot;00FB0728&quot;/&gt;&lt;wsp:rsid wsp:val=&quot;00FB3426&quot;/&gt;&lt;wsp:rsid wsp:val=&quot;00FB7A0F&quot;/&gt;&lt;wsp:rsid wsp:val=&quot;00FC200A&quot;/&gt;&lt;wsp:rsid wsp:val=&quot;00FD7274&quot;/&gt;&lt;wsp:rsid wsp:val=&quot;00FE0DB8&quot;/&gt;&lt;wsp:rsid wsp:val=&quot;00FE6C48&quot;/&gt;&lt;/wsp:rsids&gt;&lt;/w:docPr&gt;&lt;w:body&gt;&lt;wx:sect&gt;&lt;w:p wsp:rsidR=&quot;00000000&quot; wsp:rsidRPr=&quot;00F55791&quot; wsp:rsidRDefault=&quot;00F55791&quot; wsp:rsidP=&quot;00F55791&quot;&gt;&lt;m:oMathPara&gt;&lt;m:oMath&gt;&lt;m:sSub&gt;&lt;m:sSubPr&gt;&lt;m:ctrlPr&gt;&lt;w:rPr&gt;&lt;w:rFonts w:ascii=&quot;Cambria Math&quot; w:h-ansi=&quot;Cambria Math&quot;/&gt;&lt;wx:font wx:val=&quot;Cambria Math&quot;/&gt;&lt;w:sz w:val=&quot;20&quot;/&gt;&lt;w:sz-cs w:val=&quot;20&quot;/&gt;&lt;w:lang w:fareast=&quot;EN-US&quot;/&gt;&lt;/w:rPr&gt;&lt;/m:ctrlPr&gt;&lt;/m:sSubPr&gt;&lt;m:e&gt;&lt;m:r&gt;&lt;m:rPr&gt;&lt;m:sty m:val=&quot;p&quot;/&gt;&lt;/m:rPr&gt;&lt;w:rPr&gt;&lt;w:rFonts w:ascii=&quot;Cambria Math&quot; w:h-ansi=&quot;Cambria Math&quot;/&gt;&lt;wx:font wx:val=&quot;Cambria Math&quot;/&gt;&lt;w:sz w:val=&quot;20&quot;/&gt;&lt;w:sz-cs w:val=&quot;20&quot;/&gt;&lt;w:lang w:fareast=&quot;EN-US&quot;/&gt;&lt;/w:rPr&gt;&lt;m:t&gt;p&lt;/m:t&gt;&lt;/m:r&gt;&lt;/m:e&gt;&lt;m:sub&gt;&lt;m:r&gt;&lt;m:rPr&gt;&lt;m:sty m:val=&quot;p&quot;/&gt;&lt;/m:rPr&gt;&lt;w:rPr&gt;&lt;w:rFonts w:ascii=&quot;Cambria Math&quot; w:h-ansi=&quot;Cambria Math&quot;/&gt;&lt;wx:font wx:val=&quot;Cambria Math&quot;/&gt;&lt;w:sz w:val=&quot;20&quot;/&gt;&lt;w:sz-cs w:val=&quot;20&quot;/&gt;&lt;w:lang w:fareast=&quot;EN-US&quot;/&gt;&lt;/w:rPr&gt;&lt;m:t&gt;o&lt;/m:t&gt;&lt;/m:r&gt;&lt;/m:sub&gt;&lt;/m:sSub&gt;&lt;m:r&gt;&lt;m:rPr&gt;&lt;m:sty m:val=&quot;p&quot;/&gt;&lt;/m:rPr&gt;&lt;w:rPr&gt;&lt;w:rFonts w:ascii=&quot;Cambria Math&quot; w:h-ansi=&quot;Cambria Math&quot;/&gt;&lt;wx:font wx:val=&quot;Cambria Math&quot;/&gt;&lt;w:sz w:val=&quot;20&quot;/&gt;&lt;w:sz-cs w:val=&quot;20&quot;/&gt;&lt;w:lang w:fareast=&quot;EN-US&quot;/&gt;&lt;/w:rPr&gt;&lt;m:t&gt;=&lt;/m:t&gt;&lt;/m:r&gt;&lt;m:sSup&gt;&lt;m:sSupPr&gt;&lt;m:ctrlPr&gt;&lt;w:rPr&gt;&lt;w:rFonts w:ascii=&quot;Cambria Math&quot; w:h-ansi=&quot;Cambria Math&quot;/&gt;&lt;wx:font wx:val=&quot;Cambria Math&quot;/&gt;&lt;w:sz w:val=&quot;20&quot;/&gt;&lt;w:sz-cs w:val=&quot;20&quot;/&gt;&lt;w:lang w:fareast=&quot;EN-US&quot;/&gt;&lt;/w:rPr&gt;&lt;/m:ctrlPr&gt;&lt;/m:sSupPr&gt;&lt;m:e&gt;&lt;m:d&gt;&lt;m:dPr&gt;&lt;m:ctrlPr&gt;&lt;w:rPr&gt;&lt;w:rFonts w:ascii=&quot;Cambria Math&quot; w:h-ansi=&quot;Cambria Math&quot;/&gt;&lt;wx:font wx:val=&quot;Cambria Math&quot;/&gt;&lt;w:sz w:val=&quot;20&quot;/&gt;&lt;w:sz-cs w:val=&quot;20&quot;/&gt;&lt;w:lang w:fareast=&quot;EN-US&quot;/&gt;&lt;/w:rPr&gt;&lt;/m:ctrlPr&gt;&lt;/m:dPr&gt;&lt;m:e&gt;&lt;m:r&gt;&lt;m:rPr&gt;&lt;m:sty m:val=&quot;p&quot;/&gt;&lt;/m:rPr&gt;&lt;w:rPr&gt;&lt;w:rFonts w:ascii=&quot;Cambria Math&quot; w:h-ansi=&quot;Cambria Math&quot;/&gt;&lt;wx:font wx:val=&quot;Cambria Math&quot;/&gt;&lt;w:sz w:val=&quot;20&quot;/&gt;&lt;w:sz-cs w:val=&quot;20&quot;/&gt;&lt;w:lang w:fareast=&quot;EN-US&quot;/&gt;&lt;/w:rPr&gt;&lt;m:t&gt;1+&lt;/m:t&gt;&lt;/m:r&gt;&lt;m:nary&gt;&lt;m:naryPr&gt;&lt;m:chr m:val=&quot;в€‘&quot;/&gt;&lt;m:limLoc m:val=&quot;undOvr&quot;/&gt;&lt;m:ctrlPr&gt;&lt;w:rPr&gt;&lt;w:rFonts w:ascii=&quot;Cambria Math&quot; w:h-ansi=&quot;Cambria Math&quot;/&gt;&lt;wx:font wx:val=&quot;Cambria Math&quot;/&gt;&lt;w:sz w:val=&quot;20&quot;/&gt;&lt;w:sz-cs w:val=&quot;20&quot;/&gt;&lt;w:lang w:fareast=&quot;EN-US&quot;/&gt;&lt;/w:rPr&gt;&lt;/m:ctrlPr&gt;&lt;/m:naryPr&gt;&lt;m:sub&gt;&lt;m:r&gt;&lt;m:rPr&gt;&lt;m:sty m:val=&quot;p&quot;/&gt;&lt;/m:rPr&gt;&lt;w:rPr&gt;&lt;w:rFonts w:ascii=&quot;Cambria Math&quot; w:h-ansi=&quot;Cambria Math&quot;/&gt;&lt;wx:font wx:val=&quot;Cambria Math&quot;/&gt;&lt;w:sz w:val=&quot;20&quot;/&gt;&lt;w:sz-cs w:val=&quot;20&quot;/&gt;&lt;w:lang w:fareast=&quot;EN-US&quot;/&gt;&lt;/w:rPr&gt;&lt;m:t&gt;i=1&lt;/m:t&gt;&lt;/m:r&gt;&lt;/m:sub&gt;&lt;m:sup&gt;&lt;m:r&gt;&lt;m:rPr&gt;&lt;m:sty m:val=&quot;p&quot;/&gt;&lt;/m:rPr&gt;&lt;w:rPr&gt;&lt;w:rFonts w:ascii=&quot;Cambria Math&quot; w:h-ansi=&quot;Cambria Math&quot;/&gt;&lt;wx:font wx:val=&quot;Cambria Math&quot;/&gt;&lt;w:sz w:val=&quot;20&quot;/&gt;&lt;w:sz-cs w:val=&quot;20&quot;/&gt;&lt;w:lang w:val=&quot;EN-US&quot; w:fareast=&quot;EN-US&quot;/&gt;&lt;/w:rPr&gt;&lt;m:t&gt;N&lt;/m:t&gt;&lt;/m:r&gt;&lt;/m:sup&gt;&lt;m:e&gt;&lt;m:f&gt;&lt;m:fPr&gt;&lt;m:ctrlPr&gt;&lt;w:rPr&gt;&lt;w:rFonts w:ascii=&quot;Cambria Math&quot; w:h-ansi=&quot;Cambria Math&quot;/&gt;&lt;wx:font wx:val=&quot;Cambria Math&quot;/&gt;&lt;w:sz w:val=&quot;20&quot;/&gt;&lt;w:sz-cs w:val=&quot;20&quot;/&gt;&lt;w:lang w:fareast=&quot;EN-US&quot;/&gt;&lt;/w:rPr&gt;&lt;/m:ctrlPr&gt;&lt;/m:fPr&gt;&lt;m:num&gt;&lt;m:sSub&gt;&lt;m:sSubPr&gt;&lt;m:ctrlPr&gt;&lt;w:rPr&gt;&lt;w:rFonts w:ascii=&quot;Cambria Math&quot; w:h-ansi=&quot;Cambria Math&quot;/&gt;&lt;wx:font wx:val=&quot;Cambria Math&quot;/&gt;&lt;w:sz w:val=&quot;20&quot;/&gt;&lt;w:sz-cs w:val=&quot;20&quot;/&gt;&lt;w:lang w:fareast=&quot;EN-US&quot;/&gt;&lt;/w:rPr&gt;&lt;/m:ctrlPr&gt;&lt;/m:sSubPr&gt;&lt;m:e&gt;&lt;m:r&gt;&lt;m:rPr&gt;&lt;m:sty m:val=&quot;p&quot;/&gt;&lt;/m:rPr&gt;&lt;w:rPr&gt;&lt;w:rFonts w:ascii=&quot;Cambria Math&quot; w:h-ansi=&quot;Cambria Math&quot;/&gt;&lt;wx:font wx:val=&quot;Cambria Math&quot;/&gt;&lt;w:sz w:val=&quot;20&quot;/&gt;&lt;w:sz-cs w:val=&quot;20&quot;/&gt;&lt;w:lang w:fareast=&quot;EN-US&quot;/&gt;&lt;/w:rPr&gt;&lt;m:t&gt;П‰&lt;/m:t&gt;&lt;/m:r&gt;&lt;/m:e&gt;&lt;m:sub&gt;&lt;m:r&gt;&lt;m:rPr&gt;&lt;m:sty m:val=&quot;p&quot;/&gt;&lt;/m:rPr&gt;&lt;w:rPr&gt;&lt;w:rFonts w:ascii=&quot;Cambria Math&quot; w:h-ansi=&quot;Cambria Math&quot;/&gt;&lt;wx:font wx:val=&quot;Cambria Math&quot;/&gt;&lt;w:sz w:val=&quot;20&quot;/&gt;&lt;w:sz-cs w:val=&quot;20&quot;/&gt;&lt;w:lang w:fareast=&quot;EN-US&quot;/&gt;&lt;/w:rPr&gt;&lt;m:t&gt;i&lt;/m:t&gt;&lt;/m:r&gt;&lt;/m:sub&gt;&lt;/m:sSub&gt;&lt;/m:num&gt;&lt;m:den&gt;&lt;m:sSub&gt;&lt;m:sSubPr&gt;&lt;m:ctrlPr&gt;&lt;w:rPr&gt;&lt;w:rFonts w:ascii=&quot;Cambria Math&quot; w:h-ansi=&quot;Cambria Math&quot;/&gt;&lt;wx:font wx:val=&quot;Cambria Math&quot;/&gt;&lt;w:sz w:val=&quot;20&quot;/&gt;&lt;w:sz-cs w:val=&quot;20&quot;/&gt;&lt;w:lang w:fareast=&quot;EN-US&quot;/&gt;&lt;/w:rPr&gt;&lt;/m:ctrlPr&gt;&lt;/m:sSubPr&gt;&lt;m:e&gt;&lt;m:r&gt;&lt;m:rPr&gt;&lt;m:sty m:val=&quot;p&quot;/&gt;&lt;/m:rPr&gt;&lt;w:rPr&gt;&lt;w:rFonts w:ascii=&quot;Cambria Math&quot; w:h-ansi=&quot;Cambria Math&quot;/&gt;&lt;wx:font wx:val=&quot;Cambria Math&quot;/&gt;&lt;w:sz w:val=&quot;20&quot;/&gt;&lt;w:sz-cs w:val=&quot;20&quot;/&gt;&lt;w:lang w:fareast=&quot;EN-US&quot;/&gt;&lt;/w:rPr&gt;&lt;m:t&gt;Ој&lt;/m:t&gt;&lt;/m:r&gt;&lt;/m:e&gt;&lt;m:sub&gt;&lt;m:r&gt;&lt;m:rPr&gt;&lt;m:sty m:val=&quot;p&quot;/&gt;&lt;/m:rPr&gt;&lt;w:rPr&gt;&lt;w:rFonts w:ascii=&quot;Cambria Math&quot; w:h-ansi=&quot;Cambria Math&quot;/&gt;&lt;wx:font wx:val=&quot;Cambria Math&quot;/&gt;&lt;w:sz w:val=&quot;20&quot;/&gt;&lt;w:sz-cs w:val=&quot;20&quot;/&gt;&lt;w:lang w:fareast=&quot;EN-US&quot;/&gt;&lt;/w:rPr&gt;&lt;m:t&gt;i&lt;/m:t&gt;&lt;/m:r&gt;&lt;/m:sub&gt;&lt;/m:sSub&gt;&lt;/m:den&gt;&lt;/m:f&gt;&lt;/m:e&gt;&lt;/m:nary&gt;&lt;/m:e&gt;&lt;/m:d&gt;&lt;/m:e&gt;&lt;m:sup&gt;&lt;m:r&gt;&lt;m:rPr&gt;&lt;m:sty m:val=&quot;p&quot;/&gt;&lt;/m:rPr&gt;&lt;w:rPr&gt;&lt;w:rFonts w:ascii=&quot;Cambria Math&quot; w:h-ansi=&quot;Cambria Math&quot;/&gt;&lt;wx:font wx:val=&quot;Cambria Math&quot;/&gt;&lt;w:sz w:val=&quot;20&quot;/&gt;&lt;w:sz-cs w:val=&quot;20&quot;/&gt;&lt;w:lang w:fareast=&quot;EN-US&quot;/&gt;&lt;/w:rPr&gt;&lt;m:t&gt;-1&lt;/m:t&gt;&lt;/m:r&gt;&lt;/m:sup&gt;&lt;/m:sSup&gt;&lt;/m:oMath&gt;&lt;/m:oMathPara&gt;&lt;/w:p&gt;&lt;w:sectPr wsp:rsidR=&quot;00000000&quot; wsp:rsidRPr=&quot;00F55791&quot;&gt;&lt;w:pgSz w:w=&quot;12240&quot; w:h=&quot;15840&quot;/&gt;&lt;w:pgMar w:top=&quot;1134&quot; w:right=&quot;850&quot; w:bottom=&quot;1134&quot; w:left=&quot;1701&quot; w:header=&quot;720&quot; w:footer=&quot;720&quot; w:gutter=&quot;0&quot;/&gt;&lt;w:cols w:space=&quot;720&quot;/&gt;&lt;/w:sectPr&gt;&lt;/wx:sect&gt;&lt;/w:body&gt;&lt;/w:wordDocument&gt;">
            <v:imagedata r:id="rId29" o:title="" chromakey="white"/>
          </v:shape>
        </w:pict>
      </w:r>
    </w:p>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 xml:space="preserve">где N – число элементов ТС (участков и ЗРА). </w:t>
      </w:r>
    </w:p>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Вероятность безотказного теплоснабжения j-го потребителя – вероятность обеспечения в течение отопительного периода температуры воздуха в здании j-го потребителя не ниже минимально допустимого значения (определяется для каждого потребителя расчетной схемы ТС):</w:t>
      </w:r>
    </w:p>
    <w:p w:rsidR="00105B10" w:rsidRPr="00105B10" w:rsidRDefault="00A2493F" w:rsidP="00105B10">
      <w:pPr>
        <w:rPr>
          <w:rFonts w:ascii="Times New Roman" w:hAnsi="Times New Roman"/>
          <w:sz w:val="20"/>
          <w:szCs w:val="20"/>
          <w:lang w:val="en-US" w:eastAsia="en-US"/>
        </w:rPr>
      </w:pPr>
      <w:r>
        <w:pict>
          <v:shape id="_x0000_i1043" type="#_x0000_t75" style="width:84.3pt;height:20.1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6&quot;/&gt;&lt;w:doNotEmbedSystemFonts/&gt;&lt;w:gutterAtTop/&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C50266&quot;/&gt;&lt;wsp:rsid wsp:val=&quot;00000260&quot;/&gt;&lt;wsp:rsid wsp:val=&quot;000012D8&quot;/&gt;&lt;wsp:rsid wsp:val=&quot;00007FAD&quot;/&gt;&lt;wsp:rsid wsp:val=&quot;00011EDB&quot;/&gt;&lt;wsp:rsid wsp:val=&quot;00022271&quot;/&gt;&lt;wsp:rsid wsp:val=&quot;00023F0E&quot;/&gt;&lt;wsp:rsid wsp:val=&quot;00025AEA&quot;/&gt;&lt;wsp:rsid wsp:val=&quot;0003411D&quot;/&gt;&lt;wsp:rsid wsp:val=&quot;00034E5E&quot;/&gt;&lt;wsp:rsid wsp:val=&quot;00036A7B&quot;/&gt;&lt;wsp:rsid wsp:val=&quot;00036F8E&quot;/&gt;&lt;wsp:rsid wsp:val=&quot;00042ABA&quot;/&gt;&lt;wsp:rsid wsp:val=&quot;00047FCF&quot;/&gt;&lt;wsp:rsid wsp:val=&quot;00050B4F&quot;/&gt;&lt;wsp:rsid wsp:val=&quot;00062F1E&quot;/&gt;&lt;wsp:rsid wsp:val=&quot;0006645C&quot;/&gt;&lt;wsp:rsid wsp:val=&quot;00066F1B&quot;/&gt;&lt;wsp:rsid wsp:val=&quot;000673BC&quot;/&gt;&lt;wsp:rsid wsp:val=&quot;00070996&quot;/&gt;&lt;wsp:rsid wsp:val=&quot;00073A5C&quot;/&gt;&lt;wsp:rsid wsp:val=&quot;00075C66&quot;/&gt;&lt;wsp:rsid wsp:val=&quot;00083839&quot;/&gt;&lt;wsp:rsid wsp:val=&quot;00085D14&quot;/&gt;&lt;wsp:rsid wsp:val=&quot;0009502E&quot;/&gt;&lt;wsp:rsid wsp:val=&quot;000A07F4&quot;/&gt;&lt;wsp:rsid wsp:val=&quot;000A0EA5&quot;/&gt;&lt;wsp:rsid wsp:val=&quot;000B0602&quot;/&gt;&lt;wsp:rsid wsp:val=&quot;000C1C45&quot;/&gt;&lt;wsp:rsid wsp:val=&quot;000C3ED3&quot;/&gt;&lt;wsp:rsid wsp:val=&quot;000C40E1&quot;/&gt;&lt;wsp:rsid wsp:val=&quot;000C43CE&quot;/&gt;&lt;wsp:rsid wsp:val=&quot;000C509F&quot;/&gt;&lt;wsp:rsid wsp:val=&quot;000C5179&quot;/&gt;&lt;wsp:rsid wsp:val=&quot;000E09B6&quot;/&gt;&lt;wsp:rsid wsp:val=&quot;000E10D0&quot;/&gt;&lt;wsp:rsid wsp:val=&quot;000E40DA&quot;/&gt;&lt;wsp:rsid wsp:val=&quot;000E73A3&quot;/&gt;&lt;wsp:rsid wsp:val=&quot;000F3028&quot;/&gt;&lt;wsp:rsid wsp:val=&quot;000F30E9&quot;/&gt;&lt;wsp:rsid wsp:val=&quot;000F6940&quot;/&gt;&lt;wsp:rsid wsp:val=&quot;001041A2&quot;/&gt;&lt;wsp:rsid wsp:val=&quot;00105B10&quot;/&gt;&lt;wsp:rsid wsp:val=&quot;001061A6&quot;/&gt;&lt;wsp:rsid wsp:val=&quot;00107969&quot;/&gt;&lt;wsp:rsid wsp:val=&quot;00120EBD&quot;/&gt;&lt;wsp:rsid wsp:val=&quot;00131B3C&quot;/&gt;&lt;wsp:rsid wsp:val=&quot;00132357&quot;/&gt;&lt;wsp:rsid wsp:val=&quot;00132C21&quot;/&gt;&lt;wsp:rsid wsp:val=&quot;0013371D&quot;/&gt;&lt;wsp:rsid wsp:val=&quot;0013566D&quot;/&gt;&lt;wsp:rsid wsp:val=&quot;00136A49&quot;/&gt;&lt;wsp:rsid wsp:val=&quot;001375ED&quot;/&gt;&lt;wsp:rsid wsp:val=&quot;001379A8&quot;/&gt;&lt;wsp:rsid wsp:val=&quot;00144CF5&quot;/&gt;&lt;wsp:rsid wsp:val=&quot;001464B4&quot;/&gt;&lt;wsp:rsid wsp:val=&quot;001504B1&quot;/&gt;&lt;wsp:rsid wsp:val=&quot;00154D82&quot;/&gt;&lt;wsp:rsid wsp:val=&quot;00157C07&quot;/&gt;&lt;wsp:rsid wsp:val=&quot;001631C3&quot;/&gt;&lt;wsp:rsid wsp:val=&quot;001663AB&quot;/&gt;&lt;wsp:rsid wsp:val=&quot;00173443&quot;/&gt;&lt;wsp:rsid wsp:val=&quot;00180FFB&quot;/&gt;&lt;wsp:rsid wsp:val=&quot;00184002&quot;/&gt;&lt;wsp:rsid wsp:val=&quot;00187E61&quot;/&gt;&lt;wsp:rsid wsp:val=&quot;001952B6&quot;/&gt;&lt;wsp:rsid wsp:val=&quot;001B37F0&quot;/&gt;&lt;wsp:rsid wsp:val=&quot;001B638F&quot;/&gt;&lt;wsp:rsid wsp:val=&quot;001B72C8&quot;/&gt;&lt;wsp:rsid wsp:val=&quot;001C3755&quot;/&gt;&lt;wsp:rsid wsp:val=&quot;001C418C&quot;/&gt;&lt;wsp:rsid wsp:val=&quot;001D10C0&quot;/&gt;&lt;wsp:rsid wsp:val=&quot;001D11DA&quot;/&gt;&lt;wsp:rsid wsp:val=&quot;001D67E1&quot;/&gt;&lt;wsp:rsid wsp:val=&quot;001F1BAD&quot;/&gt;&lt;wsp:rsid wsp:val=&quot;001F61DF&quot;/&gt;&lt;wsp:rsid wsp:val=&quot;00200345&quot;/&gt;&lt;wsp:rsid wsp:val=&quot;00202320&quot;/&gt;&lt;wsp:rsid wsp:val=&quot;00202662&quot;/&gt;&lt;wsp:rsid wsp:val=&quot;002034B2&quot;/&gt;&lt;wsp:rsid wsp:val=&quot;0020395E&quot;/&gt;&lt;wsp:rsid wsp:val=&quot;002103A6&quot;/&gt;&lt;wsp:rsid wsp:val=&quot;00211447&quot;/&gt;&lt;wsp:rsid wsp:val=&quot;00212653&quot;/&gt;&lt;wsp:rsid wsp:val=&quot;002129C1&quot;/&gt;&lt;wsp:rsid wsp:val=&quot;00213967&quot;/&gt;&lt;wsp:rsid wsp:val=&quot;0023497F&quot;/&gt;&lt;wsp:rsid wsp:val=&quot;0024184E&quot;/&gt;&lt;wsp:rsid wsp:val=&quot;00243630&quot;/&gt;&lt;wsp:rsid wsp:val=&quot;002513DE&quot;/&gt;&lt;wsp:rsid wsp:val=&quot;002550D2&quot;/&gt;&lt;wsp:rsid wsp:val=&quot;002632E9&quot;/&gt;&lt;wsp:rsid wsp:val=&quot;00263C42&quot;/&gt;&lt;wsp:rsid wsp:val=&quot;00270329&quot;/&gt;&lt;wsp:rsid wsp:val=&quot;00271A7C&quot;/&gt;&lt;wsp:rsid wsp:val=&quot;00271F8D&quot;/&gt;&lt;wsp:rsid wsp:val=&quot;00275CD2&quot;/&gt;&lt;wsp:rsid wsp:val=&quot;00282A6F&quot;/&gt;&lt;wsp:rsid wsp:val=&quot;00291032&quot;/&gt;&lt;wsp:rsid wsp:val=&quot;00291C1A&quot;/&gt;&lt;wsp:rsid wsp:val=&quot;002A4F02&quot;/&gt;&lt;wsp:rsid wsp:val=&quot;002A72D1&quot;/&gt;&lt;wsp:rsid wsp:val=&quot;002B0628&quot;/&gt;&lt;wsp:rsid wsp:val=&quot;002B1914&quot;/&gt;&lt;wsp:rsid wsp:val=&quot;002B5C84&quot;/&gt;&lt;wsp:rsid wsp:val=&quot;002B67BC&quot;/&gt;&lt;wsp:rsid wsp:val=&quot;002C40BA&quot;/&gt;&lt;wsp:rsid wsp:val=&quot;002C5692&quot;/&gt;&lt;wsp:rsid wsp:val=&quot;002C621E&quot;/&gt;&lt;wsp:rsid wsp:val=&quot;002E710A&quot;/&gt;&lt;wsp:rsid wsp:val=&quot;002E791C&quot;/&gt;&lt;wsp:rsid wsp:val=&quot;002F2A66&quot;/&gt;&lt;wsp:rsid wsp:val=&quot;002F471B&quot;/&gt;&lt;wsp:rsid wsp:val=&quot;00300AB6&quot;/&gt;&lt;wsp:rsid wsp:val=&quot;00303253&quot;/&gt;&lt;wsp:rsid wsp:val=&quot;00306F63&quot;/&gt;&lt;wsp:rsid wsp:val=&quot;00312C01&quot;/&gt;&lt;wsp:rsid wsp:val=&quot;00316A7D&quot;/&gt;&lt;wsp:rsid wsp:val=&quot;0032438C&quot;/&gt;&lt;wsp:rsid wsp:val=&quot;00324EDD&quot;/&gt;&lt;wsp:rsid wsp:val=&quot;003262D1&quot;/&gt;&lt;wsp:rsid wsp:val=&quot;00326C50&quot;/&gt;&lt;wsp:rsid wsp:val=&quot;00332E17&quot;/&gt;&lt;wsp:rsid wsp:val=&quot;003331FA&quot;/&gt;&lt;wsp:rsid wsp:val=&quot;00346832&quot;/&gt;&lt;wsp:rsid wsp:val=&quot;003518FD&quot;/&gt;&lt;wsp:rsid wsp:val=&quot;00352E58&quot;/&gt;&lt;wsp:rsid wsp:val=&quot;00355C00&quot;/&gt;&lt;wsp:rsid wsp:val=&quot;00360DD3&quot;/&gt;&lt;wsp:rsid wsp:val=&quot;00360F3E&quot;/&gt;&lt;wsp:rsid wsp:val=&quot;003638DC&quot;/&gt;&lt;wsp:rsid wsp:val=&quot;00366114&quot;/&gt;&lt;wsp:rsid wsp:val=&quot;00380844&quot;/&gt;&lt;wsp:rsid wsp:val=&quot;00380F80&quot;/&gt;&lt;wsp:rsid wsp:val=&quot;00385759&quot;/&gt;&lt;wsp:rsid wsp:val=&quot;003A72D8&quot;/&gt;&lt;wsp:rsid wsp:val=&quot;003B29BE&quot;/&gt;&lt;wsp:rsid wsp:val=&quot;003B636E&quot;/&gt;&lt;wsp:rsid wsp:val=&quot;003B6F00&quot;/&gt;&lt;wsp:rsid wsp:val=&quot;003B7ADA&quot;/&gt;&lt;wsp:rsid wsp:val=&quot;003C6BFC&quot;/&gt;&lt;wsp:rsid wsp:val=&quot;003D1ED9&quot;/&gt;&lt;wsp:rsid wsp:val=&quot;003D2906&quot;/&gt;&lt;wsp:rsid wsp:val=&quot;003E2B61&quot;/&gt;&lt;wsp:rsid wsp:val=&quot;003E2EDB&quot;/&gt;&lt;wsp:rsid wsp:val=&quot;003E3F93&quot;/&gt;&lt;wsp:rsid wsp:val=&quot;003E6038&quot;/&gt;&lt;wsp:rsid wsp:val=&quot;003E7781&quot;/&gt;&lt;wsp:rsid wsp:val=&quot;00403DDE&quot;/&gt;&lt;wsp:rsid wsp:val=&quot;004050B5&quot;/&gt;&lt;wsp:rsid wsp:val=&quot;00406238&quot;/&gt;&lt;wsp:rsid wsp:val=&quot;00407033&quot;/&gt;&lt;wsp:rsid wsp:val=&quot;00407F8C&quot;/&gt;&lt;wsp:rsid wsp:val=&quot;00417295&quot;/&gt;&lt;wsp:rsid wsp:val=&quot;00417856&quot;/&gt;&lt;wsp:rsid wsp:val=&quot;00435835&quot;/&gt;&lt;wsp:rsid wsp:val=&quot;004512F5&quot;/&gt;&lt;wsp:rsid wsp:val=&quot;00451E44&quot;/&gt;&lt;wsp:rsid wsp:val=&quot;004577FB&quot;/&gt;&lt;wsp:rsid wsp:val=&quot;00460636&quot;/&gt;&lt;wsp:rsid wsp:val=&quot;00467196&quot;/&gt;&lt;wsp:rsid wsp:val=&quot;00474DB7&quot;/&gt;&lt;wsp:rsid wsp:val=&quot;00474EA9&quot;/&gt;&lt;wsp:rsid wsp:val=&quot;00483D65&quot;/&gt;&lt;wsp:rsid wsp:val=&quot;0049034A&quot;/&gt;&lt;wsp:rsid wsp:val=&quot;00490E29&quot;/&gt;&lt;wsp:rsid wsp:val=&quot;00493911&quot;/&gt;&lt;wsp:rsid wsp:val=&quot;004972F4&quot;/&gt;&lt;wsp:rsid wsp:val=&quot;00497CA3&quot;/&gt;&lt;wsp:rsid wsp:val=&quot;004A724E&quot;/&gt;&lt;wsp:rsid wsp:val=&quot;004B019B&quot;/&gt;&lt;wsp:rsid wsp:val=&quot;004B5BBE&quot;/&gt;&lt;wsp:rsid wsp:val=&quot;004C6AF0&quot;/&gt;&lt;wsp:rsid wsp:val=&quot;004C7C8E&quot;/&gt;&lt;wsp:rsid wsp:val=&quot;004D17BB&quot;/&gt;&lt;wsp:rsid wsp:val=&quot;004F11DF&quot;/&gt;&lt;wsp:rsid wsp:val=&quot;004F6F0F&quot;/&gt;&lt;wsp:rsid wsp:val=&quot;004F70FF&quot;/&gt;&lt;wsp:rsid wsp:val=&quot;00500070&quot;/&gt;&lt;wsp:rsid wsp:val=&quot;00505284&quot;/&gt;&lt;wsp:rsid wsp:val=&quot;00506CBE&quot;/&gt;&lt;wsp:rsid wsp:val=&quot;00515DEC&quot;/&gt;&lt;wsp:rsid wsp:val=&quot;00541EE4&quot;/&gt;&lt;wsp:rsid wsp:val=&quot;005427B5&quot;/&gt;&lt;wsp:rsid wsp:val=&quot;0054285C&quot;/&gt;&lt;wsp:rsid wsp:val=&quot;00545E7B&quot;/&gt;&lt;wsp:rsid wsp:val=&quot;005467E5&quot;/&gt;&lt;wsp:rsid wsp:val=&quot;00552392&quot;/&gt;&lt;wsp:rsid wsp:val=&quot;0056327C&quot;/&gt;&lt;wsp:rsid wsp:val=&quot;00567898&quot;/&gt;&lt;wsp:rsid wsp:val=&quot;0057693D&quot;/&gt;&lt;wsp:rsid wsp:val=&quot;00591179&quot;/&gt;&lt;wsp:rsid wsp:val=&quot;00596477&quot;/&gt;&lt;wsp:rsid wsp:val=&quot;00596C8C&quot;/&gt;&lt;wsp:rsid wsp:val=&quot;0059794A&quot;/&gt;&lt;wsp:rsid wsp:val=&quot;005B2C74&quot;/&gt;&lt;wsp:rsid wsp:val=&quot;005B67A2&quot;/&gt;&lt;wsp:rsid wsp:val=&quot;005C418B&quot;/&gt;&lt;wsp:rsid wsp:val=&quot;005C4770&quot;/&gt;&lt;wsp:rsid wsp:val=&quot;005D351A&quot;/&gt;&lt;wsp:rsid wsp:val=&quot;005D3782&quot;/&gt;&lt;wsp:rsid wsp:val=&quot;005D45CB&quot;/&gt;&lt;wsp:rsid wsp:val=&quot;005D4803&quot;/&gt;&lt;wsp:rsid wsp:val=&quot;005D5CFF&quot;/&gt;&lt;wsp:rsid wsp:val=&quot;005E2D85&quot;/&gt;&lt;wsp:rsid wsp:val=&quot;005E5F34&quot;/&gt;&lt;wsp:rsid wsp:val=&quot;005E626A&quot;/&gt;&lt;wsp:rsid wsp:val=&quot;005F09FE&quot;/&gt;&lt;wsp:rsid wsp:val=&quot;005F3F47&quot;/&gt;&lt;wsp:rsid wsp:val=&quot;005F63C1&quot;/&gt;&lt;wsp:rsid wsp:val=&quot;005F6A66&quot;/&gt;&lt;wsp:rsid wsp:val=&quot;00600E8A&quot;/&gt;&lt;wsp:rsid wsp:val=&quot;00604BAD&quot;/&gt;&lt;wsp:rsid wsp:val=&quot;00605D74&quot;/&gt;&lt;wsp:rsid wsp:val=&quot;00610666&quot;/&gt;&lt;wsp:rsid wsp:val=&quot;006143BF&quot;/&gt;&lt;wsp:rsid wsp:val=&quot;00616F26&quot;/&gt;&lt;wsp:rsid wsp:val=&quot;00620766&quot;/&gt;&lt;wsp:rsid wsp:val=&quot;006353A2&quot;/&gt;&lt;wsp:rsid wsp:val=&quot;006377B1&quot;/&gt;&lt;wsp:rsid wsp:val=&quot;00641148&quot;/&gt;&lt;wsp:rsid wsp:val=&quot;00644EC4&quot;/&gt;&lt;wsp:rsid wsp:val=&quot;00644F3C&quot;/&gt;&lt;wsp:rsid wsp:val=&quot;00646C0D&quot;/&gt;&lt;wsp:rsid wsp:val=&quot;00646D33&quot;/&gt;&lt;wsp:rsid wsp:val=&quot;00650888&quot;/&gt;&lt;wsp:rsid wsp:val=&quot;00653E0F&quot;/&gt;&lt;wsp:rsid wsp:val=&quot;00661032&quot;/&gt;&lt;wsp:rsid wsp:val=&quot;00666C6E&quot;/&gt;&lt;wsp:rsid wsp:val=&quot;00667566&quot;/&gt;&lt;wsp:rsid wsp:val=&quot;00673797&quot;/&gt;&lt;wsp:rsid wsp:val=&quot;00674E33&quot;/&gt;&lt;wsp:rsid wsp:val=&quot;006772B0&quot;/&gt;&lt;wsp:rsid wsp:val=&quot;00680D33&quot;/&gt;&lt;wsp:rsid wsp:val=&quot;00681A6B&quot;/&gt;&lt;wsp:rsid wsp:val=&quot;006862B2&quot;/&gt;&lt;wsp:rsid wsp:val=&quot;006A3D5A&quot;/&gt;&lt;wsp:rsid wsp:val=&quot;006B3701&quot;/&gt;&lt;wsp:rsid wsp:val=&quot;006B39CB&quot;/&gt;&lt;wsp:rsid wsp:val=&quot;006B5744&quot;/&gt;&lt;wsp:rsid wsp:val=&quot;006B57AB&quot;/&gt;&lt;wsp:rsid wsp:val=&quot;006B67ED&quot;/&gt;&lt;wsp:rsid wsp:val=&quot;006C1BFA&quot;/&gt;&lt;wsp:rsid wsp:val=&quot;006C7599&quot;/&gt;&lt;wsp:rsid wsp:val=&quot;006C7D42&quot;/&gt;&lt;wsp:rsid wsp:val=&quot;006D0CCE&quot;/&gt;&lt;wsp:rsid wsp:val=&quot;006D1C0B&quot;/&gt;&lt;wsp:rsid wsp:val=&quot;006D3AC6&quot;/&gt;&lt;wsp:rsid wsp:val=&quot;006D418E&quot;/&gt;&lt;wsp:rsid wsp:val=&quot;006D6D21&quot;/&gt;&lt;wsp:rsid wsp:val=&quot;006E1A0E&quot;/&gt;&lt;wsp:rsid wsp:val=&quot;006E1AE2&quot;/&gt;&lt;wsp:rsid wsp:val=&quot;006E30E8&quot;/&gt;&lt;wsp:rsid wsp:val=&quot;006E5755&quot;/&gt;&lt;wsp:rsid wsp:val=&quot;006F1BD8&quot;/&gt;&lt;wsp:rsid wsp:val=&quot;006F611E&quot;/&gt;&lt;wsp:rsid wsp:val=&quot;00701721&quot;/&gt;&lt;wsp:rsid wsp:val=&quot;00716322&quot;/&gt;&lt;wsp:rsid wsp:val=&quot;00716C64&quot;/&gt;&lt;wsp:rsid wsp:val=&quot;00717689&quot;/&gt;&lt;wsp:rsid wsp:val=&quot;00720418&quot;/&gt;&lt;wsp:rsid wsp:val=&quot;00724150&quot;/&gt;&lt;wsp:rsid wsp:val=&quot;007242E9&quot;/&gt;&lt;wsp:rsid wsp:val=&quot;007250BD&quot;/&gt;&lt;wsp:rsid wsp:val=&quot;00726D69&quot;/&gt;&lt;wsp:rsid wsp:val=&quot;007305B5&quot;/&gt;&lt;wsp:rsid wsp:val=&quot;00732C73&quot;/&gt;&lt;wsp:rsid wsp:val=&quot;007340A4&quot;/&gt;&lt;wsp:rsid wsp:val=&quot;00735739&quot;/&gt;&lt;wsp:rsid wsp:val=&quot;00735C9E&quot;/&gt;&lt;wsp:rsid wsp:val=&quot;0075178D&quot;/&gt;&lt;wsp:rsid wsp:val=&quot;0075227E&quot;/&gt;&lt;wsp:rsid wsp:val=&quot;007556A7&quot;/&gt;&lt;wsp:rsid wsp:val=&quot;007557B6&quot;/&gt;&lt;wsp:rsid wsp:val=&quot;00765BBA&quot;/&gt;&lt;wsp:rsid wsp:val=&quot;00766150&quot;/&gt;&lt;wsp:rsid wsp:val=&quot;00780D46&quot;/&gt;&lt;wsp:rsid wsp:val=&quot;00782EA4&quot;/&gt;&lt;wsp:rsid wsp:val=&quot;007848FE&quot;/&gt;&lt;wsp:rsid wsp:val=&quot;00785541&quot;/&gt;&lt;wsp:rsid wsp:val=&quot;00787860&quot;/&gt;&lt;wsp:rsid wsp:val=&quot;00791550&quot;/&gt;&lt;wsp:rsid wsp:val=&quot;0079191F&quot;/&gt;&lt;wsp:rsid wsp:val=&quot;00795A0F&quot;/&gt;&lt;wsp:rsid wsp:val=&quot;0079616F&quot;/&gt;&lt;wsp:rsid wsp:val=&quot;007A6287&quot;/&gt;&lt;wsp:rsid wsp:val=&quot;007B314C&quot;/&gt;&lt;wsp:rsid wsp:val=&quot;007B387B&quot;/&gt;&lt;wsp:rsid wsp:val=&quot;007B432F&quot;/&gt;&lt;wsp:rsid wsp:val=&quot;007B73B3&quot;/&gt;&lt;wsp:rsid wsp:val=&quot;007C29D3&quot;/&gt;&lt;wsp:rsid wsp:val=&quot;007C3191&quot;/&gt;&lt;wsp:rsid wsp:val=&quot;007C3552&quot;/&gt;&lt;wsp:rsid wsp:val=&quot;007C3AE2&quot;/&gt;&lt;wsp:rsid wsp:val=&quot;007C3E5B&quot;/&gt;&lt;wsp:rsid wsp:val=&quot;007C40BD&quot;/&gt;&lt;wsp:rsid wsp:val=&quot;007C4F1F&quot;/&gt;&lt;wsp:rsid wsp:val=&quot;007C5685&quot;/&gt;&lt;wsp:rsid wsp:val=&quot;007C56A0&quot;/&gt;&lt;wsp:rsid wsp:val=&quot;007C6315&quot;/&gt;&lt;wsp:rsid wsp:val=&quot;007C7237&quot;/&gt;&lt;wsp:rsid wsp:val=&quot;007C7BB6&quot;/&gt;&lt;wsp:rsid wsp:val=&quot;007D3D97&quot;/&gt;&lt;wsp:rsid wsp:val=&quot;007D4D96&quot;/&gt;&lt;wsp:rsid wsp:val=&quot;007E262D&quot;/&gt;&lt;wsp:rsid wsp:val=&quot;007F4447&quot;/&gt;&lt;wsp:rsid wsp:val=&quot;00800E4F&quot;/&gt;&lt;wsp:rsid wsp:val=&quot;00804F8B&quot;/&gt;&lt;wsp:rsid wsp:val=&quot;008056EB&quot;/&gt;&lt;wsp:rsid wsp:val=&quot;008153BF&quot;/&gt;&lt;wsp:rsid wsp:val=&quot;00817C81&quot;/&gt;&lt;wsp:rsid wsp:val=&quot;008301AD&quot;/&gt;&lt;wsp:rsid wsp:val=&quot;0083251E&quot;/&gt;&lt;wsp:rsid wsp:val=&quot;00832DD2&quot;/&gt;&lt;wsp:rsid wsp:val=&quot;00834A1A&quot;/&gt;&lt;wsp:rsid wsp:val=&quot;0083798C&quot;/&gt;&lt;wsp:rsid wsp:val=&quot;00841138&quot;/&gt;&lt;wsp:rsid wsp:val=&quot;0084157D&quot;/&gt;&lt;wsp:rsid wsp:val=&quot;00842BB4&quot;/&gt;&lt;wsp:rsid wsp:val=&quot;00851E36&quot;/&gt;&lt;wsp:rsid wsp:val=&quot;0086295A&quot;/&gt;&lt;wsp:rsid wsp:val=&quot;00871A9D&quot;/&gt;&lt;wsp:rsid wsp:val=&quot;0087513D&quot;/&gt;&lt;wsp:rsid wsp:val=&quot;0087738C&quot;/&gt;&lt;wsp:rsid wsp:val=&quot;00880B99&quot;/&gt;&lt;wsp:rsid wsp:val=&quot;008846F2&quot;/&gt;&lt;wsp:rsid wsp:val=&quot;00884A5A&quot;/&gt;&lt;wsp:rsid wsp:val=&quot;00884FEB&quot;/&gt;&lt;wsp:rsid wsp:val=&quot;00894D40&quot;/&gt;&lt;wsp:rsid wsp:val=&quot;008A2BC0&quot;/&gt;&lt;wsp:rsid wsp:val=&quot;008B6211&quot;/&gt;&lt;wsp:rsid wsp:val=&quot;008C3EBF&quot;/&gt;&lt;wsp:rsid wsp:val=&quot;008C47EB&quot;/&gt;&lt;wsp:rsid wsp:val=&quot;008C4850&quot;/&gt;&lt;wsp:rsid wsp:val=&quot;008C4F74&quot;/&gt;&lt;wsp:rsid wsp:val=&quot;008C7134&quot;/&gt;&lt;wsp:rsid wsp:val=&quot;008D2D1D&quot;/&gt;&lt;wsp:rsid wsp:val=&quot;008E16C4&quot;/&gt;&lt;wsp:rsid wsp:val=&quot;008E1EFD&quot;/&gt;&lt;wsp:rsid wsp:val=&quot;008E3077&quot;/&gt;&lt;wsp:rsid wsp:val=&quot;008E5F1A&quot;/&gt;&lt;wsp:rsid wsp:val=&quot;008F1D36&quot;/&gt;&lt;wsp:rsid wsp:val=&quot;00900700&quot;/&gt;&lt;wsp:rsid wsp:val=&quot;00901FC3&quot;/&gt;&lt;wsp:rsid wsp:val=&quot;00912CBD&quot;/&gt;&lt;wsp:rsid wsp:val=&quot;00913555&quot;/&gt;&lt;wsp:rsid wsp:val=&quot;00920852&quot;/&gt;&lt;wsp:rsid wsp:val=&quot;00931476&quot;/&gt;&lt;wsp:rsid wsp:val=&quot;00932AE2&quot;/&gt;&lt;wsp:rsid wsp:val=&quot;00933921&quot;/&gt;&lt;wsp:rsid wsp:val=&quot;00941EFD&quot;/&gt;&lt;wsp:rsid wsp:val=&quot;00943496&quot;/&gt;&lt;wsp:rsid wsp:val=&quot;00946917&quot;/&gt;&lt;wsp:rsid wsp:val=&quot;00947999&quot;/&gt;&lt;wsp:rsid wsp:val=&quot;00955236&quot;/&gt;&lt;wsp:rsid wsp:val=&quot;0095591F&quot;/&gt;&lt;wsp:rsid wsp:val=&quot;00964F18&quot;/&gt;&lt;wsp:rsid wsp:val=&quot;00972D19&quot;/&gt;&lt;wsp:rsid wsp:val=&quot;00983C0F&quot;/&gt;&lt;wsp:rsid wsp:val=&quot;00984CC8&quot;/&gt;&lt;wsp:rsid wsp:val=&quot;00985842&quot;/&gt;&lt;wsp:rsid wsp:val=&quot;009863A2&quot;/&gt;&lt;wsp:rsid wsp:val=&quot;00987A49&quot;/&gt;&lt;wsp:rsid wsp:val=&quot;00990E55&quot;/&gt;&lt;wsp:rsid wsp:val=&quot;00990F52&quot;/&gt;&lt;wsp:rsid wsp:val=&quot;00991966&quot;/&gt;&lt;wsp:rsid wsp:val=&quot;00991F70&quot;/&gt;&lt;wsp:rsid wsp:val=&quot;00997264&quot;/&gt;&lt;wsp:rsid wsp:val=&quot;009A0D15&quot;/&gt;&lt;wsp:rsid wsp:val=&quot;009A404E&quot;/&gt;&lt;wsp:rsid wsp:val=&quot;009B3A06&quot;/&gt;&lt;wsp:rsid wsp:val=&quot;009C0778&quot;/&gt;&lt;wsp:rsid wsp:val=&quot;009C221E&quot;/&gt;&lt;wsp:rsid wsp:val=&quot;009C25E5&quot;/&gt;&lt;wsp:rsid wsp:val=&quot;009C3329&quot;/&gt;&lt;wsp:rsid wsp:val=&quot;009C601B&quot;/&gt;&lt;wsp:rsid wsp:val=&quot;009C7FC8&quot;/&gt;&lt;wsp:rsid wsp:val=&quot;009D2F9A&quot;/&gt;&lt;wsp:rsid wsp:val=&quot;009D32A3&quot;/&gt;&lt;wsp:rsid wsp:val=&quot;009D4EB8&quot;/&gt;&lt;wsp:rsid wsp:val=&quot;009D78B9&quot;/&gt;&lt;wsp:rsid wsp:val=&quot;009E330B&quot;/&gt;&lt;wsp:rsid wsp:val=&quot;009E52DA&quot;/&gt;&lt;wsp:rsid wsp:val=&quot;009E63F1&quot;/&gt;&lt;wsp:rsid wsp:val=&quot;009E72F3&quot;/&gt;&lt;wsp:rsid wsp:val=&quot;009F032F&quot;/&gt;&lt;wsp:rsid wsp:val=&quot;009F3988&quot;/&gt;&lt;wsp:rsid wsp:val=&quot;00A0576D&quot;/&gt;&lt;wsp:rsid wsp:val=&quot;00A06B98&quot;/&gt;&lt;wsp:rsid wsp:val=&quot;00A06F18&quot;/&gt;&lt;wsp:rsid wsp:val=&quot;00A10397&quot;/&gt;&lt;wsp:rsid wsp:val=&quot;00A11865&quot;/&gt;&lt;wsp:rsid wsp:val=&quot;00A17505&quot;/&gt;&lt;wsp:rsid wsp:val=&quot;00A178BC&quot;/&gt;&lt;wsp:rsid wsp:val=&quot;00A20105&quot;/&gt;&lt;wsp:rsid wsp:val=&quot;00A21DEC&quot;/&gt;&lt;wsp:rsid wsp:val=&quot;00A23ED0&quot;/&gt;&lt;wsp:rsid wsp:val=&quot;00A241EE&quot;/&gt;&lt;wsp:rsid wsp:val=&quot;00A25797&quot;/&gt;&lt;wsp:rsid wsp:val=&quot;00A321E6&quot;/&gt;&lt;wsp:rsid wsp:val=&quot;00A3279A&quot;/&gt;&lt;wsp:rsid wsp:val=&quot;00A33D20&quot;/&gt;&lt;wsp:rsid wsp:val=&quot;00A46130&quot;/&gt;&lt;wsp:rsid wsp:val=&quot;00A52576&quot;/&gt;&lt;wsp:rsid wsp:val=&quot;00A52919&quot;/&gt;&lt;wsp:rsid wsp:val=&quot;00A56F46&quot;/&gt;&lt;wsp:rsid wsp:val=&quot;00A60BB3&quot;/&gt;&lt;wsp:rsid wsp:val=&quot;00A62613&quot;/&gt;&lt;wsp:rsid wsp:val=&quot;00A65F98&quot;/&gt;&lt;wsp:rsid wsp:val=&quot;00A668AB&quot;/&gt;&lt;wsp:rsid wsp:val=&quot;00A671A3&quot;/&gt;&lt;wsp:rsid wsp:val=&quot;00A72D1F&quot;/&gt;&lt;wsp:rsid wsp:val=&quot;00A744F0&quot;/&gt;&lt;wsp:rsid wsp:val=&quot;00A74E7A&quot;/&gt;&lt;wsp:rsid wsp:val=&quot;00A80D2E&quot;/&gt;&lt;wsp:rsid wsp:val=&quot;00A81259&quot;/&gt;&lt;wsp:rsid wsp:val=&quot;00A843CD&quot;/&gt;&lt;wsp:rsid wsp:val=&quot;00A85FDF&quot;/&gt;&lt;wsp:rsid wsp:val=&quot;00A9125B&quot;/&gt;&lt;wsp:rsid wsp:val=&quot;00A94B56&quot;/&gt;&lt;wsp:rsid wsp:val=&quot;00A97CC6&quot;/&gt;&lt;wsp:rsid wsp:val=&quot;00AA6E57&quot;/&gt;&lt;wsp:rsid wsp:val=&quot;00AA730C&quot;/&gt;&lt;wsp:rsid wsp:val=&quot;00AB0CF4&quot;/&gt;&lt;wsp:rsid wsp:val=&quot;00AC4BBA&quot;/&gt;&lt;wsp:rsid wsp:val=&quot;00AC6133&quot;/&gt;&lt;wsp:rsid wsp:val=&quot;00AC6541&quot;/&gt;&lt;wsp:rsid wsp:val=&quot;00AC6DCD&quot;/&gt;&lt;wsp:rsid wsp:val=&quot;00AD5D64&quot;/&gt;&lt;wsp:rsid wsp:val=&quot;00AE052D&quot;/&gt;&lt;wsp:rsid wsp:val=&quot;00AE636E&quot;/&gt;&lt;wsp:rsid wsp:val=&quot;00AF452B&quot;/&gt;&lt;wsp:rsid wsp:val=&quot;00B018B0&quot;/&gt;&lt;wsp:rsid wsp:val=&quot;00B1131B&quot;/&gt;&lt;wsp:rsid wsp:val=&quot;00B11985&quot;/&gt;&lt;wsp:rsid wsp:val=&quot;00B124CE&quot;/&gt;&lt;wsp:rsid wsp:val=&quot;00B13195&quot;/&gt;&lt;wsp:rsid wsp:val=&quot;00B16949&quot;/&gt;&lt;wsp:rsid wsp:val=&quot;00B227EA&quot;/&gt;&lt;wsp:rsid wsp:val=&quot;00B25BE1&quot;/&gt;&lt;wsp:rsid wsp:val=&quot;00B34A6D&quot;/&gt;&lt;wsp:rsid wsp:val=&quot;00B359E4&quot;/&gt;&lt;wsp:rsid wsp:val=&quot;00B35CE3&quot;/&gt;&lt;wsp:rsid wsp:val=&quot;00B40159&quot;/&gt;&lt;wsp:rsid wsp:val=&quot;00B462EE&quot;/&gt;&lt;wsp:rsid wsp:val=&quot;00B52399&quot;/&gt;&lt;wsp:rsid wsp:val=&quot;00B53293&quot;/&gt;&lt;wsp:rsid wsp:val=&quot;00B5527D&quot;/&gt;&lt;wsp:rsid wsp:val=&quot;00B5676A&quot;/&gt;&lt;wsp:rsid wsp:val=&quot;00B6013A&quot;/&gt;&lt;wsp:rsid wsp:val=&quot;00B60D5F&quot;/&gt;&lt;wsp:rsid wsp:val=&quot;00B6560E&quot;/&gt;&lt;wsp:rsid wsp:val=&quot;00B72077&quot;/&gt;&lt;wsp:rsid wsp:val=&quot;00B73DAB&quot;/&gt;&lt;wsp:rsid wsp:val=&quot;00B74E26&quot;/&gt;&lt;wsp:rsid wsp:val=&quot;00B81B62&quot;/&gt;&lt;wsp:rsid wsp:val=&quot;00B836BD&quot;/&gt;&lt;wsp:rsid wsp:val=&quot;00B8544A&quot;/&gt;&lt;wsp:rsid wsp:val=&quot;00B85E7D&quot;/&gt;&lt;wsp:rsid wsp:val=&quot;00B90EFF&quot;/&gt;&lt;wsp:rsid wsp:val=&quot;00B95CF5&quot;/&gt;&lt;wsp:rsid wsp:val=&quot;00BA05C9&quot;/&gt;&lt;wsp:rsid wsp:val=&quot;00BA142B&quot;/&gt;&lt;wsp:rsid wsp:val=&quot;00BA24EE&quot;/&gt;&lt;wsp:rsid wsp:val=&quot;00BB2868&quot;/&gt;&lt;wsp:rsid wsp:val=&quot;00BB5BF4&quot;/&gt;&lt;wsp:rsid wsp:val=&quot;00BB6BCA&quot;/&gt;&lt;wsp:rsid wsp:val=&quot;00BC2D59&quot;/&gt;&lt;wsp:rsid wsp:val=&quot;00BC5055&quot;/&gt;&lt;wsp:rsid wsp:val=&quot;00BD2E6A&quot;/&gt;&lt;wsp:rsid wsp:val=&quot;00BD3071&quot;/&gt;&lt;wsp:rsid wsp:val=&quot;00BE1E46&quot;/&gt;&lt;wsp:rsid wsp:val=&quot;00BE416D&quot;/&gt;&lt;wsp:rsid wsp:val=&quot;00BE4702&quot;/&gt;&lt;wsp:rsid wsp:val=&quot;00BE4B4A&quot;/&gt;&lt;wsp:rsid wsp:val=&quot;00BE5840&quot;/&gt;&lt;wsp:rsid wsp:val=&quot;00BE672E&quot;/&gt;&lt;wsp:rsid wsp:val=&quot;00BE7AF3&quot;/&gt;&lt;wsp:rsid wsp:val=&quot;00BE7D6D&quot;/&gt;&lt;wsp:rsid wsp:val=&quot;00BF1B2D&quot;/&gt;&lt;wsp:rsid wsp:val=&quot;00BF65FE&quot;/&gt;&lt;wsp:rsid wsp:val=&quot;00C10745&quot;/&gt;&lt;wsp:rsid wsp:val=&quot;00C1411B&quot;/&gt;&lt;wsp:rsid wsp:val=&quot;00C17EA6&quot;/&gt;&lt;wsp:rsid wsp:val=&quot;00C3126C&quot;/&gt;&lt;wsp:rsid wsp:val=&quot;00C3261B&quot;/&gt;&lt;wsp:rsid wsp:val=&quot;00C41CC9&quot;/&gt;&lt;wsp:rsid wsp:val=&quot;00C50266&quot;/&gt;&lt;wsp:rsid wsp:val=&quot;00C624F9&quot;/&gt;&lt;wsp:rsid wsp:val=&quot;00C6413F&quot;/&gt;&lt;wsp:rsid wsp:val=&quot;00C66BD4&quot;/&gt;&lt;wsp:rsid wsp:val=&quot;00C74F71&quot;/&gt;&lt;wsp:rsid wsp:val=&quot;00C814E7&quot;/&gt;&lt;wsp:rsid wsp:val=&quot;00C82B09&quot;/&gt;&lt;wsp:rsid wsp:val=&quot;00C836B1&quot;/&gt;&lt;wsp:rsid wsp:val=&quot;00C91208&quot;/&gt;&lt;wsp:rsid wsp:val=&quot;00C9362B&quot;/&gt;&lt;wsp:rsid wsp:val=&quot;00C93AA0&quot;/&gt;&lt;wsp:rsid wsp:val=&quot;00C94C2D&quot;/&gt;&lt;wsp:rsid wsp:val=&quot;00C94C78&quot;/&gt;&lt;wsp:rsid wsp:val=&quot;00C96541&quot;/&gt;&lt;wsp:rsid wsp:val=&quot;00C97774&quot;/&gt;&lt;wsp:rsid wsp:val=&quot;00CA07A0&quot;/&gt;&lt;wsp:rsid wsp:val=&quot;00CA1E57&quot;/&gt;&lt;wsp:rsid wsp:val=&quot;00CA31E4&quot;/&gt;&lt;wsp:rsid wsp:val=&quot;00CB1A6E&quot;/&gt;&lt;wsp:rsid wsp:val=&quot;00CB2B9F&quot;/&gt;&lt;wsp:rsid wsp:val=&quot;00CB33CD&quot;/&gt;&lt;wsp:rsid wsp:val=&quot;00CB681F&quot;/&gt;&lt;wsp:rsid wsp:val=&quot;00CB7873&quot;/&gt;&lt;wsp:rsid wsp:val=&quot;00CC11F9&quot;/&gt;&lt;wsp:rsid wsp:val=&quot;00CC4360&quot;/&gt;&lt;wsp:rsid wsp:val=&quot;00CC437E&quot;/&gt;&lt;wsp:rsid wsp:val=&quot;00CD115F&quot;/&gt;&lt;wsp:rsid wsp:val=&quot;00CD7EFB&quot;/&gt;&lt;wsp:rsid wsp:val=&quot;00CE16D2&quot;/&gt;&lt;wsp:rsid wsp:val=&quot;00CF2271&quot;/&gt;&lt;wsp:rsid wsp:val=&quot;00D12147&quot;/&gt;&lt;wsp:rsid wsp:val=&quot;00D13D76&quot;/&gt;&lt;wsp:rsid wsp:val=&quot;00D17DAB&quot;/&gt;&lt;wsp:rsid wsp:val=&quot;00D2300D&quot;/&gt;&lt;wsp:rsid wsp:val=&quot;00D24267&quot;/&gt;&lt;wsp:rsid wsp:val=&quot;00D26A43&quot;/&gt;&lt;wsp:rsid wsp:val=&quot;00D370D4&quot;/&gt;&lt;wsp:rsid wsp:val=&quot;00D37FDF&quot;/&gt;&lt;wsp:rsid wsp:val=&quot;00D421BE&quot;/&gt;&lt;wsp:rsid wsp:val=&quot;00D43025&quot;/&gt;&lt;wsp:rsid wsp:val=&quot;00D45049&quot;/&gt;&lt;wsp:rsid wsp:val=&quot;00D475DD&quot;/&gt;&lt;wsp:rsid wsp:val=&quot;00D51081&quot;/&gt;&lt;wsp:rsid wsp:val=&quot;00D54444&quot;/&gt;&lt;wsp:rsid wsp:val=&quot;00D60FEA&quot;/&gt;&lt;wsp:rsid wsp:val=&quot;00D61992&quot;/&gt;&lt;wsp:rsid wsp:val=&quot;00D66C32&quot;/&gt;&lt;wsp:rsid wsp:val=&quot;00D70248&quot;/&gt;&lt;wsp:rsid wsp:val=&quot;00D707E6&quot;/&gt;&lt;wsp:rsid wsp:val=&quot;00D73BD2&quot;/&gt;&lt;wsp:rsid wsp:val=&quot;00D76FFA&quot;/&gt;&lt;wsp:rsid wsp:val=&quot;00D82C31&quot;/&gt;&lt;wsp:rsid wsp:val=&quot;00D86174&quot;/&gt;&lt;wsp:rsid wsp:val=&quot;00D96366&quot;/&gt;&lt;wsp:rsid wsp:val=&quot;00DA5347&quot;/&gt;&lt;wsp:rsid wsp:val=&quot;00DA5E92&quot;/&gt;&lt;wsp:rsid wsp:val=&quot;00DA62CB&quot;/&gt;&lt;wsp:rsid wsp:val=&quot;00DB6BDE&quot;/&gt;&lt;wsp:rsid wsp:val=&quot;00DC0416&quot;/&gt;&lt;wsp:rsid wsp:val=&quot;00DD069D&quot;/&gt;&lt;wsp:rsid wsp:val=&quot;00DD371F&quot;/&gt;&lt;wsp:rsid wsp:val=&quot;00DD47CC&quot;/&gt;&lt;wsp:rsid wsp:val=&quot;00DD5C95&quot;/&gt;&lt;wsp:rsid wsp:val=&quot;00DD6E3C&quot;/&gt;&lt;wsp:rsid wsp:val=&quot;00DD7D9A&quot;/&gt;&lt;wsp:rsid wsp:val=&quot;00DE3BDA&quot;/&gt;&lt;wsp:rsid wsp:val=&quot;00DF141A&quot;/&gt;&lt;wsp:rsid wsp:val=&quot;00DF19C4&quot;/&gt;&lt;wsp:rsid wsp:val=&quot;00DF29DF&quot;/&gt;&lt;wsp:rsid wsp:val=&quot;00DF2A9A&quot;/&gt;&lt;wsp:rsid wsp:val=&quot;00DF3455&quot;/&gt;&lt;wsp:rsid wsp:val=&quot;00DF4E68&quot;/&gt;&lt;wsp:rsid wsp:val=&quot;00DF576B&quot;/&gt;&lt;wsp:rsid wsp:val=&quot;00E04130&quot;/&gt;&lt;wsp:rsid wsp:val=&quot;00E05BDE&quot;/&gt;&lt;wsp:rsid wsp:val=&quot;00E137E8&quot;/&gt;&lt;wsp:rsid wsp:val=&quot;00E14915&quot;/&gt;&lt;wsp:rsid wsp:val=&quot;00E206E4&quot;/&gt;&lt;wsp:rsid wsp:val=&quot;00E20E40&quot;/&gt;&lt;wsp:rsid wsp:val=&quot;00E27B6F&quot;/&gt;&lt;wsp:rsid wsp:val=&quot;00E37D11&quot;/&gt;&lt;wsp:rsid wsp:val=&quot;00E37F62&quot;/&gt;&lt;wsp:rsid wsp:val=&quot;00E45DF4&quot;/&gt;&lt;wsp:rsid wsp:val=&quot;00E47A18&quot;/&gt;&lt;wsp:rsid wsp:val=&quot;00E51D6C&quot;/&gt;&lt;wsp:rsid wsp:val=&quot;00E57762&quot;/&gt;&lt;wsp:rsid wsp:val=&quot;00E57A17&quot;/&gt;&lt;wsp:rsid wsp:val=&quot;00E618B0&quot;/&gt;&lt;wsp:rsid wsp:val=&quot;00E6201E&quot;/&gt;&lt;wsp:rsid wsp:val=&quot;00E6643C&quot;/&gt;&lt;wsp:rsid wsp:val=&quot;00E74156&quot;/&gt;&lt;wsp:rsid wsp:val=&quot;00E81865&quot;/&gt;&lt;wsp:rsid wsp:val=&quot;00E87D16&quot;/&gt;&lt;wsp:rsid wsp:val=&quot;00E87FB5&quot;/&gt;&lt;wsp:rsid wsp:val=&quot;00E94C1C&quot;/&gt;&lt;wsp:rsid wsp:val=&quot;00E95013&quot;/&gt;&lt;wsp:rsid wsp:val=&quot;00E961D0&quot;/&gt;&lt;wsp:rsid wsp:val=&quot;00E96F27&quot;/&gt;&lt;wsp:rsid wsp:val=&quot;00EA0224&quot;/&gt;&lt;wsp:rsid wsp:val=&quot;00EA09E6&quot;/&gt;&lt;wsp:rsid wsp:val=&quot;00EA1884&quot;/&gt;&lt;wsp:rsid wsp:val=&quot;00EA45E9&quot;/&gt;&lt;wsp:rsid wsp:val=&quot;00EB236B&quot;/&gt;&lt;wsp:rsid wsp:val=&quot;00EB23D3&quot;/&gt;&lt;wsp:rsid wsp:val=&quot;00EB477C&quot;/&gt;&lt;wsp:rsid wsp:val=&quot;00EC013C&quot;/&gt;&lt;wsp:rsid wsp:val=&quot;00EC634B&quot;/&gt;&lt;wsp:rsid wsp:val=&quot;00EC725F&quot;/&gt;&lt;wsp:rsid wsp:val=&quot;00ED1C6F&quot;/&gt;&lt;wsp:rsid wsp:val=&quot;00EF0A74&quot;/&gt;&lt;wsp:rsid wsp:val=&quot;00EF32FD&quot;/&gt;&lt;wsp:rsid wsp:val=&quot;00EF3F6C&quot;/&gt;&lt;wsp:rsid wsp:val=&quot;00F06861&quot;/&gt;&lt;wsp:rsid wsp:val=&quot;00F1127E&quot;/&gt;&lt;wsp:rsid wsp:val=&quot;00F12315&quot;/&gt;&lt;wsp:rsid wsp:val=&quot;00F26AFF&quot;/&gt;&lt;wsp:rsid wsp:val=&quot;00F3249B&quot;/&gt;&lt;wsp:rsid wsp:val=&quot;00F34B7D&quot;/&gt;&lt;wsp:rsid wsp:val=&quot;00F46D52&quot;/&gt;&lt;wsp:rsid wsp:val=&quot;00F51AD5&quot;/&gt;&lt;wsp:rsid wsp:val=&quot;00F6320E&quot;/&gt;&lt;wsp:rsid wsp:val=&quot;00F75C8F&quot;/&gt;&lt;wsp:rsid wsp:val=&quot;00F80CF3&quot;/&gt;&lt;wsp:rsid wsp:val=&quot;00F80F12&quot;/&gt;&lt;wsp:rsid wsp:val=&quot;00F8356E&quot;/&gt;&lt;wsp:rsid wsp:val=&quot;00F83CD0&quot;/&gt;&lt;wsp:rsid wsp:val=&quot;00F8575C&quot;/&gt;&lt;wsp:rsid wsp:val=&quot;00F90904&quot;/&gt;&lt;wsp:rsid wsp:val=&quot;00F94967&quot;/&gt;&lt;wsp:rsid wsp:val=&quot;00F97D73&quot;/&gt;&lt;wsp:rsid wsp:val=&quot;00FA0166&quot;/&gt;&lt;wsp:rsid wsp:val=&quot;00FB0728&quot;/&gt;&lt;wsp:rsid wsp:val=&quot;00FB3426&quot;/&gt;&lt;wsp:rsid wsp:val=&quot;00FB7A0F&quot;/&gt;&lt;wsp:rsid wsp:val=&quot;00FC200A&quot;/&gt;&lt;wsp:rsid wsp:val=&quot;00FD7274&quot;/&gt;&lt;wsp:rsid wsp:val=&quot;00FE0DB8&quot;/&gt;&lt;wsp:rsid wsp:val=&quot;00FE6C48&quot;/&gt;&lt;/wsp:rsids&gt;&lt;/w:docPr&gt;&lt;w:body&gt;&lt;wx:sect&gt;&lt;w:p wsp:rsidR=&quot;00000000&quot; wsp:rsidRPr=&quot;00187E61&quot; wsp:rsidRDefault=&quot;00187E61&quot; wsp:rsidP=&quot;00187E61&quot;&gt;&lt;m:oMathPara&gt;&lt;m:oMath&gt;&lt;m:sSub&gt;&lt;m:sSubPr&gt;&lt;m:ctrlPr&gt;&lt;w:rPr&gt;&lt;w:rFonts w:ascii=&quot;Cambria Math&quot; w:h-ansi=&quot;Cambria Math&quot;/&gt;&lt;wx:font wx:val=&quot;Cambria Math&quot;/&gt;&lt;w:sz w:val=&quot;20&quot;/&gt;&lt;w:sz-cs w:val=&quot;20&quot;/&gt;&lt;w:lang w:val=&quot;EN-US&quot; w:fareast=&quot;EN-US&quot;/&gt;&lt;/w:rPr&gt;&lt;/m:ctrlPr&gt;&lt;/m:sSubPr&gt;&lt;m:e&gt;&lt;m:r&gt;&lt;m:rPr&gt;&lt;m:sty m:val=&quot;p&quot;/&gt;&lt;/m:rPr&gt;&lt;w:rPr&gt;&lt;w:rFonts w:ascii=&quot;Cambria Math&quot; w:h-ansi=&quot;Cambria Math&quot;/&gt;&lt;wx:font wx:val=&quot;Cambria Math&quot;/&gt;&lt;w:sz w:val=&quot;20&quot;/&gt;&lt;w:sz-cs w:val=&quot;20&quot;/&gt;&lt;w:lang w:val=&quot;EN-US&quot; w:fareast=&quot;EN-US&quot;/&gt;&lt;/w:rPr&gt;&lt;m:t&gt;P&lt;/m:t&gt;&lt;/m:r&gt;&lt;/m:e&gt;&lt;m:sub&gt;&lt;m:r&gt;&lt;m:rPr&gt;&lt;m:sty m:val=&quot;p&quot;/&gt;&lt;/m:rPr&gt;&lt;w:rPr&gt;&lt;w:rFonts w:ascii=&quot;Cambria Math&quot; w:h-ansi=&quot;Cambria Math&quot;/&gt;&lt;wx:font wx:val=&quot;Cambria Math&quot;/&gt;&lt;w:sz w:val=&quot;20&quot;/&gt;&lt;w:sz-cs w:val=&quot;20&quot;/&gt;&lt;w:lang w:val=&quot;EN-US&quot; w:fareast=&quot;EN-US&quot;/&gt;&lt;/w:rPr&gt;&lt;m:t&gt;j&lt;/m:t&gt;&lt;/m:r&gt;&lt;/m:sub&gt;&lt;/m:sSub&gt;&lt;m:r&gt;&lt;m:rPr&gt;&lt;m:sty m:val=&quot;p&quot;/&gt;&lt;/m:rPr&gt;&lt;w:rPr&gt;&lt;w:rFonts w:ascii=&quot;Cambria Math&quot; w:h-ansi=&quot;Cambria Math&quot;/&gt;&lt;wx:font wx:val=&quot;Cambria Math&quot;/&gt;&lt;w:sz w:val=&quot;20&quot;/&gt;&lt;w:sz-cs w:val=&quot;20&quot;/&gt;&lt;w:lang w:fareast=&quot;EN-US&quot;/&gt;&lt;/w:rPr&gt;&lt;m:t&gt;=&lt;/m:t&gt;&lt;/m:r&gt;&lt;m:sSup&gt;&lt;m:sSupPr&gt;&lt;m:ctrlPr&gt;&lt;w:rPr&gt;&lt;w:rFonts w:ascii=&quot;Cambria Math&quot; w:h-ansi=&quot;Cambria Math&quot;/&gt;&lt;wx:font wx:val=&quot;Cambria Math&quot;/&gt;&lt;w:sz w:val=&quot;20&quot;/&gt;&lt;w:sz-cs w:val=&quot;20&quot;/&gt;&lt;w:lang w:val=&quot;EN-US&quot; w:fareast=&quot;EN-US&quot;/&gt;&lt;/w:rPr&gt;&lt;/m:ctrlPr&gt;&lt;/m:sSupPr&gt;&lt;m:e&gt;&lt;m:r&gt;&lt;m:rPr&gt;&lt;m:sty m:val=&quot;p&quot;/&gt;&lt;/m:rPr&gt;&lt;w:rPr&gt;&lt;w:rFonts w:ascii=&quot;Cambria Math&quot; w:h-ansi=&quot;Cambria Math&quot;/&gt;&lt;wx:font wx:val=&quot;Cambria Math&quot;/&gt;&lt;w:sz w:val=&quot;20&quot;/&gt;&lt;w:sz-cs w:val=&quot;20&quot;/&gt;&lt;w:lang w:val=&quot;EN-US&quot; w:fareast=&quot;EN-US&quot;/&gt;&lt;/w:rPr&gt;&lt;m:t&gt;e&lt;/m:t&gt;&lt;/m:r&gt;&lt;/m:e&gt;&lt;m:sup&gt;&lt;m:r&gt;&lt;m:rPr&gt;&lt;m:sty m:val=&quot;p&quot;/&gt;&lt;/m:rPr&gt;&lt;w:rPr&gt;&lt;w:rFonts w:ascii=&quot;Cambria Math&quot; w:h-ansi=&quot;Cambria Math&quot;/&gt;&lt;wx:font wx:val=&quot;Cambria Math&quot;/&gt;&lt;w:sz w:val=&quot;20&quot;/&gt;&lt;w:sz-cs w:val=&quot;20&quot;/&gt;&lt;w:lang w:val=&quot;EN-US&quot; w:fareast=&quot;EN-US&quot;/&gt;&lt;/w:rPr&gt;&lt;m:t&gt;-&lt;/m:t&gt;&lt;/m:r&gt;&lt;m:d&gt;&lt;m:dPr&gt;&lt;m:begChr m:val=&quot;[&quot;/&gt;&lt;m:endChr m:val=&quot;]&quot;/&gt;&lt;m:ctrlPr&gt;&lt;w:rPr&gt;&lt;w:rFonts w:ascii=&quot;Cambria Math&quot; w:h-ansi=&quot;Cambria Math&quot;/&gt;&lt;wx:font wx:val=&quot;Cambria Math&quot;/&gt;&lt;w:sz w:val=&quot;20&quot;/&gt;&lt;w:sz-cs w:val=&quot;20&quot;/&gt;&lt;w:lang w:val=&quot;EN-US&quot; w:fareast=&quot;EN-US&quot;/&gt;&lt;/w:rPr&gt;&lt;/m:ctrlPr&gt;&lt;/m:dPr&gt;&lt;m:e&gt;&lt;m:sSub&gt;&lt;m:sSubPr&gt;&lt;m:ctrlPr&gt;&lt;w:rPr&gt;&lt;w:rFonts w:ascii=&quot;Cambria Math&quot; w:h-ansi=&quot;Cambria Math&quot;/&gt;&lt;wx:font wx:val=&quot;Cambria Math&quot;/&gt;&lt;w:sz w:val=&quot;20&quot;/&gt;&lt;w:sz-cs w:val=&quot;20&quot;/&gt;&lt;w:lang w:val=&quot;EN-US&quot; w:fareast=&quot;EN-US&quot;/&gt;&lt;/w:rPr&gt;&lt;/m:ctrlPr&gt;&lt;/m:sSubPr&gt;&lt;m:e&gt;&lt;m:r&gt;&lt;m:rPr&gt;&lt;m:sty m:val=&quot;p&quot;/&gt;&lt;/m:rPr&gt;&lt;w:rPr&gt;&lt;w:rFonts w:ascii=&quot;Cambria Math&quot; w:h-ansi=&quot;Cambria Math&quot;/&gt;&lt;wx:font wx:val=&quot;Cambria Math&quot;/&gt;&lt;w:sz w:val=&quot;20&quot;/&gt;&lt;w:sz-cs w:val=&quot;20&quot;/&gt;&lt;w:lang w:val=&quot;EN-US&quot; w:fareast=&quot;EN-US&quot;/&gt;&lt;/w:rPr&gt;&lt;m:t&gt;p&lt;/m:t&gt;&lt;/m:r&gt;&lt;/m:e&gt;&lt;m:sub&gt;&lt;m:r&gt;&lt;m:rPr&gt;&lt;m:sty m:val=&quot;p&quot;/&gt;&lt;/m:rPr&gt;&lt;w:rPr&gt;&lt;w:rFonts w:ascii=&quot;Cambria Math&quot; w:h-ansi=&quot;Cambria Math&quot;/&gt;&lt;wx:font wx:val=&quot;Cambria Math&quot;/&gt;&lt;w:sz w:val=&quot;20&quot;/&gt;&lt;w:sz-cs w:val=&quot;20&quot;/&gt;&lt;w:lang w:val=&quot;EN-US&quot; w:fareast=&quot;EN-US&quot;/&gt;&lt;/w:rPr&gt;&lt;m:t&gt;o&lt;/m:t&gt;&lt;/m:r&gt;&lt;/m:sub&gt;&lt;/m:sSub&gt;&lt;m:r&gt;&lt;m:rPr&gt;&lt;m:sty m:val=&quot;p&quot;/&gt;&lt;/m:rPr&gt;&lt;w:rPr&gt;&lt;w:rFonts w:ascii=&quot;Cambria Math&quot; w:h-ansi=&quot;Cambria Math&quot;/&gt;&lt;wx:font wx:val=&quot;Cambria Math&quot;/&gt;&lt;w:sz w:val=&quot;20&quot;/&gt;&lt;w:sz-cs w:val=&quot;20&quot;/&gt;&lt;w:lang w:val=&quot;EN-US&quot; w:fareast=&quot;EN-US&quot;/&gt;&lt;/w:rPr&gt;&lt;m:t&gt;в€™&lt;/m:t&gt;&lt;/m:r&gt;&lt;m:nary&gt;&lt;m:naryPr&gt;&lt;m:chr m:val=&quot;в€‘&quot;/&gt;&lt;m:limLoc m:val=&quot;subSup&quot;/&gt;&lt;m:supHide m:val=&quot;1&quot;/&gt;&lt;m:ctrlPr&gt;&lt;w:rPr&gt;&lt;w:rFonts w:ascii=&quot;Cambria Math&quot; w:h-ansi=&quot;Cambria Math&quot;/&gt;&lt;wx:font wx:val=&quot;Cambria Math&quot;/&gt;&lt;w:sz w:val=&quot;20&quot;/&gt;&lt;w:sz-cs w:val=&quot;20&quot;/&gt;&lt;w:lang w:val=&quot;EN-US&quot; w:fareast=&quot;EN-US&quot;/&gt;&lt;/w:rPr&gt;&lt;/m:ctrlPr&gt;&lt;/m:naryPr&gt;&lt;m:sub&gt;&lt;m:r&gt;&lt;m:rPr&gt;&lt;m:sty m:val=&quot;p&quot;/&gt;&lt;/m:rPr&gt;&lt;w:rPr&gt;&lt;w:rFonts w:ascii=&quot;Cambria Math&quot; w:h-ansi=&quot;Cambria Math&quot;/&gt;&lt;wx:font wx:val=&quot;Cambria Math&quot;/&gt;&lt;w:sz w:val=&quot;20&quot;/&gt;&lt;w:sz-cs w:val=&quot;20&quot;/&gt;&lt;w:lang w:val=&quot;EN-US&quot; w:fareast=&quot;EN-US&quot;/&gt;&lt;/w:rPr&gt;&lt;m:t&gt;f&lt;/m:t&gt;&lt;/m:r&gt;&lt;/m:sub&gt;&lt;m:sup/&gt;&lt;m:e&gt;&lt;m:d&gt;&lt;m:dPr&gt;&lt;m:ctrlPr&gt;&lt;w:rPr&gt;&lt;w:rFonts w:ascii=&quot;Cambria Math&quot; w:h-ansi=&quot;Cambria Math&quot;/&gt;&lt;wx:font wx:val=&quot;Cambria Math&quot;/&gt;&lt;w:sz w:val=&quot;20&quot;/&gt;&lt;w:sz-cs w:val=&quot;20&quot;/&gt;&lt;w:lang w:val=&quot;EN-US&quot; w:fareast=&quot;EN-US&quot;/&gt;&lt;/w:rPr&gt;&lt;/m:ctrlPr&gt;&lt;/m:dPr&gt;&lt;m:e&gt;&lt;m:sSub&gt;&lt;m:sSubPr&gt;&lt;m:ctrlPr&gt;&lt;w:rPr&gt;&lt;w:rFonts w:ascii=&quot;Cambria Math&quot; w:h-ansi=&quot;Cambria Math&quot;/&gt;&lt;wx:font wx:val=&quot;Cambria Math&quot;/&gt;&lt;w:sz w:val=&quot;20&quot;/&gt;&lt;w:sz-cs w:val=&quot;20&quot;/&gt;&lt;w:lang w:val=&quot;EN-US&quot; w:fareast=&quot;EN-US&quot;/&gt;&lt;/w:rPr&gt;&lt;/m:ctrlPr&gt;&lt;/m:sSubPr&gt;&lt;m:e&gt;&lt;m:r&gt;&lt;m:rPr&gt;&lt;m:sty m:val=&quot;p&quot;/&gt;&lt;/m:rPr&gt;&lt;w:rPr&gt;&lt;w:rFonts w:ascii=&quot;Cambria Math&quot; w:h-ansi=&quot;Cambria Math&quot;/&gt;&lt;wx:font wx:val=&quot;Cambria Math&quot;/&gt;&lt;w:sz w:val=&quot;20&quot;/&gt;&lt;w:sz-cs w:val=&quot;20&quot;/&gt;&lt;w:lang w:val=&quot;EN-US&quot; w:fareast=&quot;EN-US&quot;/&gt;&lt;/w:rPr&gt;&lt;m:t&gt;П‰&lt;/m:t&gt;&lt;/m:r&gt;&lt;/m:e&gt;&lt;m:sub&gt;&lt;m:r&gt;&lt;m:rPr&gt;&lt;m:sty m:val=&quot;p&quot;/&gt;&lt;/m:rPr&gt;&lt;w:rPr&gt;&lt;w:rFonts w:ascii=&quot;Cambria Math&quot; w:h-ansi=&quot;Cambria Math&quot;/&gt;&lt;wx:font wx:val=&quot;Cambria Math&quot;/&gt;&lt;w:sz w:val=&quot;20&quot;/&gt;&lt;w:sz-cs w:val=&quot;20&quot;/&gt;&lt;w:lang w:val=&quot;EN-US&quot; w:fareast=&quot;EN-US&quot;/&gt;&lt;/w:rPr&gt;&lt;m:t&gt;f&lt;/m:t&gt;&lt;/m:r&gt;&lt;/m:sub&gt;&lt;/m:sSub&gt;&lt;m:r&gt;&lt;m:rPr&gt;&lt;m:sty m:val=&quot;p&quot;/&gt;&lt;/m:rPr&gt;&lt;w:rPr&gt;&lt;w:rFonts w:ascii=&quot;Cambria Math&quot; w:h-ansi=&quot;Cambria Math&quot;/&gt;&lt;wx:font wx:val=&quot;Cambria Math&quot;/&gt;&lt;w:sz w:val=&quot;20&quot;/&gt;&lt;w:sz-cs w:val=&quot;20&quot;/&gt;&lt;w:lang w:val=&quot;EN-US&quot; w:fareast=&quot;EN-US&quot;/&gt;&lt;/w:rPr&gt;&lt;m:t&gt;в€™&lt;/m:t&gt;&lt;/m:r&gt;&lt;m:sSubSup&gt;&lt;m:sSubSupPr&gt;&lt;m:ctrlPr&gt;&lt;w:rPr&gt;&lt;w:rFonts w:ascii=&quot;Cambria Math&quot; w:h-ansi=&quot;Cambria Math&quot;/&gt;&lt;wx:font wx:val=&quot;Cambria Math&quot;/&gt;&lt;w:sz w:val=&quot;20&quot;/&gt;&lt;w:sz-cs w:val=&quot;20&quot;/&gt;&lt;w:lang w:val=&quot;EN-US&quot; w:fareast=&quot;EN-US&quot;/&gt;&lt;/w:rPr&gt;&lt;/m:ctrlPr&gt;&lt;/m:sSubSupPr&gt;&lt;m:e&gt;&lt;m:r&gt;&lt;m:rPr&gt;&lt;m:sty m:val=&quot;p&quot;/&gt;&lt;/m:rPr&gt;&lt;w:rPr&gt;&lt;w:rFonts w:ascii=&quot;Cambria Math&quot; w:h-ansi=&quot;Cambria Math&quot;/&gt;&lt;wx:font wx:val=&quot;Cambria Math&quot;/&gt;&lt;w:sz w:val=&quot;20&quot;/&gt;&lt;w:sz-cs w:val=&quot;20&quot;/&gt;&lt;w:lang w:val=&quot;EN-US&quot; w:fareast=&quot;EN-US&quot;/&gt;&lt;/w:rPr&gt;&lt;m:t&gt;П„&lt;/m:t&gt;&lt;/m:r&gt;&lt;/m:e&gt;&lt;m:sub&gt;&lt;m:r&gt;&lt;m:rPr&gt;&lt;m:sty m:val=&quot;p&quot;/&gt;&lt;/m:rPr&gt;&lt;w:rPr&gt;&lt;w:rFonts w:ascii=&quot;Cambria Math&quot; w:h-ansi=&quot;Cambria Math&quot;/&gt;&lt;wx:font wx:val=&quot;Cambria Math&quot;/&gt;&lt;w:sz w:val=&quot;20&quot;/&gt;&lt;w:sz-cs w:val=&quot;20&quot;/&gt;&lt;w:lang w:val=&quot;EN-US&quot; w:fareast=&quot;EN-US&quot;/&gt;&lt;/w:rPr&gt;&lt;m:t&gt;j,f&lt;/m:t&gt;&lt;/m:r&gt;&lt;/m:sub&gt;&lt;m:sup&gt;&lt;m:r&gt;&lt;m:rPr&gt;&lt;m:sty m:val=&quot;p&quot;/&gt;&lt;/m:rPr&gt;&lt;w:rPr&gt;&lt;w:rFonts w:ascii=&quot;Cambria Math&quot; w:h-ansi=&quot;Cambria Math&quot;/&gt;&lt;wx:font wx:val=&quot;Cambria Math&quot;/&gt;&lt;w:sz w:val=&quot;20&quot;/&gt;&lt;w:sz-cs w:val=&quot;20&quot;/&gt;&lt;w:lang w:val=&quot;EN-US&quot; w:fareast=&quot;EN-US&quot;/&gt;&lt;/w:rPr&gt;&lt;m:t&gt;СЂР°РІ&lt;/m:t&gt;&lt;/m:r&gt;&lt;/m:sup&gt;&lt;/m:sSubSup&gt;&lt;/m:e&gt;&lt;/m:d&gt;&lt;m:r&gt;&lt;m:rPr&gt;&lt;m:sty m:val=&quot;p&quot;/&gt;&lt;/m:rPr&gt;&lt;w:rPr&gt;&lt;w:rFonts w:ascii=&quot;Cambria Math&quot; w:h-ansi=&quot;Cambria Math&quot;/&gt;&lt;wx:font wx:val=&quot;Cambria Math&quot;/&gt;&lt;w:sz w:val=&quot;20&quot;/&gt;&lt;w:sz-cs w:val=&quot;20&quot;/&gt;&lt;w:lang w:val=&quot;EN-US&quot; w:fareast=&quot;EN-US&quot;/&gt;&lt;/w:rPr&gt;&lt;m:t&gt; &lt;/m:t&gt;&lt;/m:r&gt;&lt;/m:e&gt;&lt;/m:nary&gt;&lt;/m:e&gt;&lt;/m:d&gt;&lt;/m:sup&gt;&lt;/m:sSup&gt;&lt;m:r&gt;&lt;m:rPr&gt;&lt;m:sty m:val=&quot;p&quot;/&gt;&lt;/m:rPr&gt;&lt;w:rPr&gt;&lt;w:rFonts w:ascii=&quot;Cambria Math&quot; w:h-ansi=&quot;Cambria Math&quot;/&gt;&lt;wx:font wx:val=&quot;Cambria Math&quot;/&gt;&lt;w:sz w:val=&quot;20&quot;/&gt;&lt;w:sz-cs w:val=&quot;20&quot;/&gt;&lt;w:lang w:fareast=&quot;EN-US&quot;/&gt;&lt;/w:rPr&gt;&lt;m:t&gt;.&lt;/m:t&gt;&lt;/m:r&gt;&lt;/m:oMath&gt;&lt;/m:oMathPara&gt;&lt;/w:p&gt;&lt;w:sectPr wsp:rsidR=&quot;00000000&quot; wsp:rsidRPr=&quot;00187E61&quot;&gt;&lt;w:pgSz w:w=&quot;12240&quot; w:h=&quot;15840&quot;/&gt;&lt;w:pgMar w:top=&quot;1134&quot; w:right=&quot;850&quot; w:bottom=&quot;1134&quot; w:left=&quot;1701&quot; w:header=&quot;720&quot; w:footer=&quot;720&quot; w:gutter=&quot;0&quot;/&gt;&lt;w:cols w:space=&quot;720&quot;/&gt;&lt;/w:sectPr&gt;&lt;/wx:sect&gt;&lt;/w:body&gt;&lt;/w:wordDocument&gt;">
            <v:imagedata r:id="rId30" o:title="" chromakey="white"/>
          </v:shape>
        </w:pict>
      </w:r>
    </w:p>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 xml:space="preserve">где </w:t>
      </w:r>
      <w:r w:rsidRPr="00105B10">
        <w:rPr>
          <w:rFonts w:ascii="Times New Roman" w:hAnsi="Times New Roman"/>
          <w:sz w:val="20"/>
          <w:szCs w:val="20"/>
          <w:lang w:eastAsia="en-US"/>
        </w:rPr>
        <w:fldChar w:fldCharType="begin"/>
      </w:r>
      <w:r w:rsidRPr="00105B10">
        <w:rPr>
          <w:rFonts w:ascii="Times New Roman" w:hAnsi="Times New Roman"/>
          <w:sz w:val="20"/>
          <w:szCs w:val="20"/>
          <w:lang w:eastAsia="en-US"/>
        </w:rPr>
        <w:instrText xml:space="preserve"> QUOTE </w:instrText>
      </w:r>
      <w:r w:rsidR="00A2493F">
        <w:rPr>
          <w:rFonts w:ascii="Times New Roman" w:hAnsi="Times New Roman"/>
          <w:position w:val="-15"/>
          <w:sz w:val="20"/>
          <w:szCs w:val="20"/>
        </w:rPr>
        <w:pict>
          <v:shape id="_x0000_i1044" type="#_x0000_t75" style="width:18.8pt;height:18.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6&quot;/&gt;&lt;w:doNotEmbedSystemFonts/&gt;&lt;w:gutterAtTop/&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C50266&quot;/&gt;&lt;wsp:rsid wsp:val=&quot;00000260&quot;/&gt;&lt;wsp:rsid wsp:val=&quot;000012D8&quot;/&gt;&lt;wsp:rsid wsp:val=&quot;00007FAD&quot;/&gt;&lt;wsp:rsid wsp:val=&quot;00011EDB&quot;/&gt;&lt;wsp:rsid wsp:val=&quot;00022271&quot;/&gt;&lt;wsp:rsid wsp:val=&quot;00023F0E&quot;/&gt;&lt;wsp:rsid wsp:val=&quot;00025AEA&quot;/&gt;&lt;wsp:rsid wsp:val=&quot;0003411D&quot;/&gt;&lt;wsp:rsid wsp:val=&quot;00034E5E&quot;/&gt;&lt;wsp:rsid wsp:val=&quot;00036A7B&quot;/&gt;&lt;wsp:rsid wsp:val=&quot;00036F8E&quot;/&gt;&lt;wsp:rsid wsp:val=&quot;00042ABA&quot;/&gt;&lt;wsp:rsid wsp:val=&quot;00047FCF&quot;/&gt;&lt;wsp:rsid wsp:val=&quot;00050B4F&quot;/&gt;&lt;wsp:rsid wsp:val=&quot;00062F1E&quot;/&gt;&lt;wsp:rsid wsp:val=&quot;0006645C&quot;/&gt;&lt;wsp:rsid wsp:val=&quot;00066F1B&quot;/&gt;&lt;wsp:rsid wsp:val=&quot;000673BC&quot;/&gt;&lt;wsp:rsid wsp:val=&quot;00070996&quot;/&gt;&lt;wsp:rsid wsp:val=&quot;00073A5C&quot;/&gt;&lt;wsp:rsid wsp:val=&quot;00075C66&quot;/&gt;&lt;wsp:rsid wsp:val=&quot;00083839&quot;/&gt;&lt;wsp:rsid wsp:val=&quot;00085D14&quot;/&gt;&lt;wsp:rsid wsp:val=&quot;0009502E&quot;/&gt;&lt;wsp:rsid wsp:val=&quot;000A07F4&quot;/&gt;&lt;wsp:rsid wsp:val=&quot;000A0EA5&quot;/&gt;&lt;wsp:rsid wsp:val=&quot;000B0602&quot;/&gt;&lt;wsp:rsid wsp:val=&quot;000C1C45&quot;/&gt;&lt;wsp:rsid wsp:val=&quot;000C3ED3&quot;/&gt;&lt;wsp:rsid wsp:val=&quot;000C40E1&quot;/&gt;&lt;wsp:rsid wsp:val=&quot;000C43CE&quot;/&gt;&lt;wsp:rsid wsp:val=&quot;000C509F&quot;/&gt;&lt;wsp:rsid wsp:val=&quot;000C5179&quot;/&gt;&lt;wsp:rsid wsp:val=&quot;000E09B6&quot;/&gt;&lt;wsp:rsid wsp:val=&quot;000E10D0&quot;/&gt;&lt;wsp:rsid wsp:val=&quot;000E40DA&quot;/&gt;&lt;wsp:rsid wsp:val=&quot;000E73A3&quot;/&gt;&lt;wsp:rsid wsp:val=&quot;000F3028&quot;/&gt;&lt;wsp:rsid wsp:val=&quot;000F30E9&quot;/&gt;&lt;wsp:rsid wsp:val=&quot;000F6940&quot;/&gt;&lt;wsp:rsid wsp:val=&quot;001041A2&quot;/&gt;&lt;wsp:rsid wsp:val=&quot;00105B10&quot;/&gt;&lt;wsp:rsid wsp:val=&quot;001061A6&quot;/&gt;&lt;wsp:rsid wsp:val=&quot;00107969&quot;/&gt;&lt;wsp:rsid wsp:val=&quot;00120EBD&quot;/&gt;&lt;wsp:rsid wsp:val=&quot;00131B3C&quot;/&gt;&lt;wsp:rsid wsp:val=&quot;00132357&quot;/&gt;&lt;wsp:rsid wsp:val=&quot;00132C21&quot;/&gt;&lt;wsp:rsid wsp:val=&quot;0013371D&quot;/&gt;&lt;wsp:rsid wsp:val=&quot;0013566D&quot;/&gt;&lt;wsp:rsid wsp:val=&quot;00136A49&quot;/&gt;&lt;wsp:rsid wsp:val=&quot;001375ED&quot;/&gt;&lt;wsp:rsid wsp:val=&quot;001379A8&quot;/&gt;&lt;wsp:rsid wsp:val=&quot;00144CF5&quot;/&gt;&lt;wsp:rsid wsp:val=&quot;001464B4&quot;/&gt;&lt;wsp:rsid wsp:val=&quot;001504B1&quot;/&gt;&lt;wsp:rsid wsp:val=&quot;00154D82&quot;/&gt;&lt;wsp:rsid wsp:val=&quot;00157C07&quot;/&gt;&lt;wsp:rsid wsp:val=&quot;001631C3&quot;/&gt;&lt;wsp:rsid wsp:val=&quot;001663AB&quot;/&gt;&lt;wsp:rsid wsp:val=&quot;00173443&quot;/&gt;&lt;wsp:rsid wsp:val=&quot;00184002&quot;/&gt;&lt;wsp:rsid wsp:val=&quot;001952B6&quot;/&gt;&lt;wsp:rsid wsp:val=&quot;001B37F0&quot;/&gt;&lt;wsp:rsid wsp:val=&quot;001B638F&quot;/&gt;&lt;wsp:rsid wsp:val=&quot;001B72C8&quot;/&gt;&lt;wsp:rsid wsp:val=&quot;001C3755&quot;/&gt;&lt;wsp:rsid wsp:val=&quot;001C418C&quot;/&gt;&lt;wsp:rsid wsp:val=&quot;001D10C0&quot;/&gt;&lt;wsp:rsid wsp:val=&quot;001D11DA&quot;/&gt;&lt;wsp:rsid wsp:val=&quot;001D67E1&quot;/&gt;&lt;wsp:rsid wsp:val=&quot;001F1BAD&quot;/&gt;&lt;wsp:rsid wsp:val=&quot;001F61DF&quot;/&gt;&lt;wsp:rsid wsp:val=&quot;00200345&quot;/&gt;&lt;wsp:rsid wsp:val=&quot;00202320&quot;/&gt;&lt;wsp:rsid wsp:val=&quot;00202662&quot;/&gt;&lt;wsp:rsid wsp:val=&quot;002034B2&quot;/&gt;&lt;wsp:rsid wsp:val=&quot;0020395E&quot;/&gt;&lt;wsp:rsid wsp:val=&quot;002103A6&quot;/&gt;&lt;wsp:rsid wsp:val=&quot;00211447&quot;/&gt;&lt;wsp:rsid wsp:val=&quot;00212653&quot;/&gt;&lt;wsp:rsid wsp:val=&quot;002129C1&quot;/&gt;&lt;wsp:rsid wsp:val=&quot;00213967&quot;/&gt;&lt;wsp:rsid wsp:val=&quot;0023497F&quot;/&gt;&lt;wsp:rsid wsp:val=&quot;0024184E&quot;/&gt;&lt;wsp:rsid wsp:val=&quot;00243630&quot;/&gt;&lt;wsp:rsid wsp:val=&quot;002513DE&quot;/&gt;&lt;wsp:rsid wsp:val=&quot;002550D2&quot;/&gt;&lt;wsp:rsid wsp:val=&quot;002632E9&quot;/&gt;&lt;wsp:rsid wsp:val=&quot;00263C42&quot;/&gt;&lt;wsp:rsid wsp:val=&quot;00270329&quot;/&gt;&lt;wsp:rsid wsp:val=&quot;00271A7C&quot;/&gt;&lt;wsp:rsid wsp:val=&quot;00271F8D&quot;/&gt;&lt;wsp:rsid wsp:val=&quot;00275CD2&quot;/&gt;&lt;wsp:rsid wsp:val=&quot;00282A6F&quot;/&gt;&lt;wsp:rsid wsp:val=&quot;00291032&quot;/&gt;&lt;wsp:rsid wsp:val=&quot;00291C1A&quot;/&gt;&lt;wsp:rsid wsp:val=&quot;002A4F02&quot;/&gt;&lt;wsp:rsid wsp:val=&quot;002A72D1&quot;/&gt;&lt;wsp:rsid wsp:val=&quot;002B0628&quot;/&gt;&lt;wsp:rsid wsp:val=&quot;002B1914&quot;/&gt;&lt;wsp:rsid wsp:val=&quot;002B5C84&quot;/&gt;&lt;wsp:rsid wsp:val=&quot;002B67BC&quot;/&gt;&lt;wsp:rsid wsp:val=&quot;002C40BA&quot;/&gt;&lt;wsp:rsid wsp:val=&quot;002C5692&quot;/&gt;&lt;wsp:rsid wsp:val=&quot;002C621E&quot;/&gt;&lt;wsp:rsid wsp:val=&quot;002E710A&quot;/&gt;&lt;wsp:rsid wsp:val=&quot;002E791C&quot;/&gt;&lt;wsp:rsid wsp:val=&quot;002F2A66&quot;/&gt;&lt;wsp:rsid wsp:val=&quot;002F471B&quot;/&gt;&lt;wsp:rsid wsp:val=&quot;00300AB6&quot;/&gt;&lt;wsp:rsid wsp:val=&quot;00303253&quot;/&gt;&lt;wsp:rsid wsp:val=&quot;00306F63&quot;/&gt;&lt;wsp:rsid wsp:val=&quot;00312C01&quot;/&gt;&lt;wsp:rsid wsp:val=&quot;00316A7D&quot;/&gt;&lt;wsp:rsid wsp:val=&quot;0032438C&quot;/&gt;&lt;wsp:rsid wsp:val=&quot;00324EDD&quot;/&gt;&lt;wsp:rsid wsp:val=&quot;003262D1&quot;/&gt;&lt;wsp:rsid wsp:val=&quot;00326C50&quot;/&gt;&lt;wsp:rsid wsp:val=&quot;00332E17&quot;/&gt;&lt;wsp:rsid wsp:val=&quot;003331FA&quot;/&gt;&lt;wsp:rsid wsp:val=&quot;00346832&quot;/&gt;&lt;wsp:rsid wsp:val=&quot;003518FD&quot;/&gt;&lt;wsp:rsid wsp:val=&quot;00352E58&quot;/&gt;&lt;wsp:rsid wsp:val=&quot;00355C00&quot;/&gt;&lt;wsp:rsid wsp:val=&quot;00360DD3&quot;/&gt;&lt;wsp:rsid wsp:val=&quot;00360F3E&quot;/&gt;&lt;wsp:rsid wsp:val=&quot;003638DC&quot;/&gt;&lt;wsp:rsid wsp:val=&quot;00366114&quot;/&gt;&lt;wsp:rsid wsp:val=&quot;00380844&quot;/&gt;&lt;wsp:rsid wsp:val=&quot;00380F80&quot;/&gt;&lt;wsp:rsid wsp:val=&quot;00385759&quot;/&gt;&lt;wsp:rsid wsp:val=&quot;003A72D8&quot;/&gt;&lt;wsp:rsid wsp:val=&quot;003B29BE&quot;/&gt;&lt;wsp:rsid wsp:val=&quot;003B636E&quot;/&gt;&lt;wsp:rsid wsp:val=&quot;003B6F00&quot;/&gt;&lt;wsp:rsid wsp:val=&quot;003B7ADA&quot;/&gt;&lt;wsp:rsid wsp:val=&quot;003C6BFC&quot;/&gt;&lt;wsp:rsid wsp:val=&quot;003D1ED9&quot;/&gt;&lt;wsp:rsid wsp:val=&quot;003D2906&quot;/&gt;&lt;wsp:rsid wsp:val=&quot;003E2B61&quot;/&gt;&lt;wsp:rsid wsp:val=&quot;003E2EDB&quot;/&gt;&lt;wsp:rsid wsp:val=&quot;003E3F93&quot;/&gt;&lt;wsp:rsid wsp:val=&quot;003E6038&quot;/&gt;&lt;wsp:rsid wsp:val=&quot;003E7781&quot;/&gt;&lt;wsp:rsid wsp:val=&quot;00403DDE&quot;/&gt;&lt;wsp:rsid wsp:val=&quot;004050B5&quot;/&gt;&lt;wsp:rsid wsp:val=&quot;00406238&quot;/&gt;&lt;wsp:rsid wsp:val=&quot;00407033&quot;/&gt;&lt;wsp:rsid wsp:val=&quot;00407F8C&quot;/&gt;&lt;wsp:rsid wsp:val=&quot;00417295&quot;/&gt;&lt;wsp:rsid wsp:val=&quot;00417856&quot;/&gt;&lt;wsp:rsid wsp:val=&quot;00435835&quot;/&gt;&lt;wsp:rsid wsp:val=&quot;004512F5&quot;/&gt;&lt;wsp:rsid wsp:val=&quot;00451E44&quot;/&gt;&lt;wsp:rsid wsp:val=&quot;004577FB&quot;/&gt;&lt;wsp:rsid wsp:val=&quot;00460636&quot;/&gt;&lt;wsp:rsid wsp:val=&quot;00467196&quot;/&gt;&lt;wsp:rsid wsp:val=&quot;00474DB7&quot;/&gt;&lt;wsp:rsid wsp:val=&quot;00474EA9&quot;/&gt;&lt;wsp:rsid wsp:val=&quot;00483D65&quot;/&gt;&lt;wsp:rsid wsp:val=&quot;0049034A&quot;/&gt;&lt;wsp:rsid wsp:val=&quot;00490E29&quot;/&gt;&lt;wsp:rsid wsp:val=&quot;00493911&quot;/&gt;&lt;wsp:rsid wsp:val=&quot;004972F4&quot;/&gt;&lt;wsp:rsid wsp:val=&quot;00497CA3&quot;/&gt;&lt;wsp:rsid wsp:val=&quot;004A724E&quot;/&gt;&lt;wsp:rsid wsp:val=&quot;004B019B&quot;/&gt;&lt;wsp:rsid wsp:val=&quot;004B5BBE&quot;/&gt;&lt;wsp:rsid wsp:val=&quot;004C6AF0&quot;/&gt;&lt;wsp:rsid wsp:val=&quot;004C7C8E&quot;/&gt;&lt;wsp:rsid wsp:val=&quot;004D17BB&quot;/&gt;&lt;wsp:rsid wsp:val=&quot;004F11DF&quot;/&gt;&lt;wsp:rsid wsp:val=&quot;004F6F0F&quot;/&gt;&lt;wsp:rsid wsp:val=&quot;004F70FF&quot;/&gt;&lt;wsp:rsid wsp:val=&quot;00500070&quot;/&gt;&lt;wsp:rsid wsp:val=&quot;00505284&quot;/&gt;&lt;wsp:rsid wsp:val=&quot;00506CBE&quot;/&gt;&lt;wsp:rsid wsp:val=&quot;00515DEC&quot;/&gt;&lt;wsp:rsid wsp:val=&quot;00541EE4&quot;/&gt;&lt;wsp:rsid wsp:val=&quot;005427B5&quot;/&gt;&lt;wsp:rsid wsp:val=&quot;0054285C&quot;/&gt;&lt;wsp:rsid wsp:val=&quot;00545E7B&quot;/&gt;&lt;wsp:rsid wsp:val=&quot;005467E5&quot;/&gt;&lt;wsp:rsid wsp:val=&quot;00552392&quot;/&gt;&lt;wsp:rsid wsp:val=&quot;0056327C&quot;/&gt;&lt;wsp:rsid wsp:val=&quot;00567898&quot;/&gt;&lt;wsp:rsid wsp:val=&quot;0057693D&quot;/&gt;&lt;wsp:rsid wsp:val=&quot;00591179&quot;/&gt;&lt;wsp:rsid wsp:val=&quot;00596477&quot;/&gt;&lt;wsp:rsid wsp:val=&quot;00596C8C&quot;/&gt;&lt;wsp:rsid wsp:val=&quot;0059794A&quot;/&gt;&lt;wsp:rsid wsp:val=&quot;005B2C74&quot;/&gt;&lt;wsp:rsid wsp:val=&quot;005B67A2&quot;/&gt;&lt;wsp:rsid wsp:val=&quot;005C418B&quot;/&gt;&lt;wsp:rsid wsp:val=&quot;005C4770&quot;/&gt;&lt;wsp:rsid wsp:val=&quot;005D351A&quot;/&gt;&lt;wsp:rsid wsp:val=&quot;005D3782&quot;/&gt;&lt;wsp:rsid wsp:val=&quot;005D45CB&quot;/&gt;&lt;wsp:rsid wsp:val=&quot;005D4803&quot;/&gt;&lt;wsp:rsid wsp:val=&quot;005D5CFF&quot;/&gt;&lt;wsp:rsid wsp:val=&quot;005E2D85&quot;/&gt;&lt;wsp:rsid wsp:val=&quot;005E5F34&quot;/&gt;&lt;wsp:rsid wsp:val=&quot;005E626A&quot;/&gt;&lt;wsp:rsid wsp:val=&quot;005F09FE&quot;/&gt;&lt;wsp:rsid wsp:val=&quot;005F3F47&quot;/&gt;&lt;wsp:rsid wsp:val=&quot;005F63C1&quot;/&gt;&lt;wsp:rsid wsp:val=&quot;005F6A66&quot;/&gt;&lt;wsp:rsid wsp:val=&quot;00600E8A&quot;/&gt;&lt;wsp:rsid wsp:val=&quot;00604BAD&quot;/&gt;&lt;wsp:rsid wsp:val=&quot;00605D74&quot;/&gt;&lt;wsp:rsid wsp:val=&quot;00610666&quot;/&gt;&lt;wsp:rsid wsp:val=&quot;006143BF&quot;/&gt;&lt;wsp:rsid wsp:val=&quot;00616F26&quot;/&gt;&lt;wsp:rsid wsp:val=&quot;00620766&quot;/&gt;&lt;wsp:rsid wsp:val=&quot;006353A2&quot;/&gt;&lt;wsp:rsid wsp:val=&quot;006377B1&quot;/&gt;&lt;wsp:rsid wsp:val=&quot;00641148&quot;/&gt;&lt;wsp:rsid wsp:val=&quot;00644EC4&quot;/&gt;&lt;wsp:rsid wsp:val=&quot;00644F3C&quot;/&gt;&lt;wsp:rsid wsp:val=&quot;00646C0D&quot;/&gt;&lt;wsp:rsid wsp:val=&quot;00646D33&quot;/&gt;&lt;wsp:rsid wsp:val=&quot;00650888&quot;/&gt;&lt;wsp:rsid wsp:val=&quot;00653E0F&quot;/&gt;&lt;wsp:rsid wsp:val=&quot;00661032&quot;/&gt;&lt;wsp:rsid wsp:val=&quot;00666C6E&quot;/&gt;&lt;wsp:rsid wsp:val=&quot;00667566&quot;/&gt;&lt;wsp:rsid wsp:val=&quot;00673797&quot;/&gt;&lt;wsp:rsid wsp:val=&quot;00674E33&quot;/&gt;&lt;wsp:rsid wsp:val=&quot;006772B0&quot;/&gt;&lt;wsp:rsid wsp:val=&quot;00680D33&quot;/&gt;&lt;wsp:rsid wsp:val=&quot;00681A6B&quot;/&gt;&lt;wsp:rsid wsp:val=&quot;006862B2&quot;/&gt;&lt;wsp:rsid wsp:val=&quot;006A3D5A&quot;/&gt;&lt;wsp:rsid wsp:val=&quot;006B3701&quot;/&gt;&lt;wsp:rsid wsp:val=&quot;006B39CB&quot;/&gt;&lt;wsp:rsid wsp:val=&quot;006B5744&quot;/&gt;&lt;wsp:rsid wsp:val=&quot;006B57AB&quot;/&gt;&lt;wsp:rsid wsp:val=&quot;006B67ED&quot;/&gt;&lt;wsp:rsid wsp:val=&quot;006C1BFA&quot;/&gt;&lt;wsp:rsid wsp:val=&quot;006C7599&quot;/&gt;&lt;wsp:rsid wsp:val=&quot;006C7D42&quot;/&gt;&lt;wsp:rsid wsp:val=&quot;006D0CCE&quot;/&gt;&lt;wsp:rsid wsp:val=&quot;006D1C0B&quot;/&gt;&lt;wsp:rsid wsp:val=&quot;006D3AC6&quot;/&gt;&lt;wsp:rsid wsp:val=&quot;006D418E&quot;/&gt;&lt;wsp:rsid wsp:val=&quot;006D6D21&quot;/&gt;&lt;wsp:rsid wsp:val=&quot;006E1A0E&quot;/&gt;&lt;wsp:rsid wsp:val=&quot;006E1AE2&quot;/&gt;&lt;wsp:rsid wsp:val=&quot;006E30E8&quot;/&gt;&lt;wsp:rsid wsp:val=&quot;006E5755&quot;/&gt;&lt;wsp:rsid wsp:val=&quot;006F1BD8&quot;/&gt;&lt;wsp:rsid wsp:val=&quot;006F611E&quot;/&gt;&lt;wsp:rsid wsp:val=&quot;00701721&quot;/&gt;&lt;wsp:rsid wsp:val=&quot;00716322&quot;/&gt;&lt;wsp:rsid wsp:val=&quot;00716C64&quot;/&gt;&lt;wsp:rsid wsp:val=&quot;00717689&quot;/&gt;&lt;wsp:rsid wsp:val=&quot;00720418&quot;/&gt;&lt;wsp:rsid wsp:val=&quot;00724150&quot;/&gt;&lt;wsp:rsid wsp:val=&quot;007242E9&quot;/&gt;&lt;wsp:rsid wsp:val=&quot;007250BD&quot;/&gt;&lt;wsp:rsid wsp:val=&quot;00726D69&quot;/&gt;&lt;wsp:rsid wsp:val=&quot;007305B5&quot;/&gt;&lt;wsp:rsid wsp:val=&quot;00732C73&quot;/&gt;&lt;wsp:rsid wsp:val=&quot;007340A4&quot;/&gt;&lt;wsp:rsid wsp:val=&quot;00735739&quot;/&gt;&lt;wsp:rsid wsp:val=&quot;00735C9E&quot;/&gt;&lt;wsp:rsid wsp:val=&quot;0075178D&quot;/&gt;&lt;wsp:rsid wsp:val=&quot;0075227E&quot;/&gt;&lt;wsp:rsid wsp:val=&quot;007556A7&quot;/&gt;&lt;wsp:rsid wsp:val=&quot;007557B6&quot;/&gt;&lt;wsp:rsid wsp:val=&quot;00765BBA&quot;/&gt;&lt;wsp:rsid wsp:val=&quot;00766150&quot;/&gt;&lt;wsp:rsid wsp:val=&quot;00780D46&quot;/&gt;&lt;wsp:rsid wsp:val=&quot;00782EA4&quot;/&gt;&lt;wsp:rsid wsp:val=&quot;007848FE&quot;/&gt;&lt;wsp:rsid wsp:val=&quot;00785541&quot;/&gt;&lt;wsp:rsid wsp:val=&quot;00787860&quot;/&gt;&lt;wsp:rsid wsp:val=&quot;00791550&quot;/&gt;&lt;wsp:rsid wsp:val=&quot;0079191F&quot;/&gt;&lt;wsp:rsid wsp:val=&quot;00795A0F&quot;/&gt;&lt;wsp:rsid wsp:val=&quot;0079616F&quot;/&gt;&lt;wsp:rsid wsp:val=&quot;007A6287&quot;/&gt;&lt;wsp:rsid wsp:val=&quot;007B314C&quot;/&gt;&lt;wsp:rsid wsp:val=&quot;007B387B&quot;/&gt;&lt;wsp:rsid wsp:val=&quot;007B432F&quot;/&gt;&lt;wsp:rsid wsp:val=&quot;007B73B3&quot;/&gt;&lt;wsp:rsid wsp:val=&quot;007C29D3&quot;/&gt;&lt;wsp:rsid wsp:val=&quot;007C3191&quot;/&gt;&lt;wsp:rsid wsp:val=&quot;007C3552&quot;/&gt;&lt;wsp:rsid wsp:val=&quot;007C3AE2&quot;/&gt;&lt;wsp:rsid wsp:val=&quot;007C3E5B&quot;/&gt;&lt;wsp:rsid wsp:val=&quot;007C40BD&quot;/&gt;&lt;wsp:rsid wsp:val=&quot;007C4F1F&quot;/&gt;&lt;wsp:rsid wsp:val=&quot;007C5685&quot;/&gt;&lt;wsp:rsid wsp:val=&quot;007C56A0&quot;/&gt;&lt;wsp:rsid wsp:val=&quot;007C6315&quot;/&gt;&lt;wsp:rsid wsp:val=&quot;007C7237&quot;/&gt;&lt;wsp:rsid wsp:val=&quot;007C7BB6&quot;/&gt;&lt;wsp:rsid wsp:val=&quot;007D3D97&quot;/&gt;&lt;wsp:rsid wsp:val=&quot;007D4D96&quot;/&gt;&lt;wsp:rsid wsp:val=&quot;007E262D&quot;/&gt;&lt;wsp:rsid wsp:val=&quot;007F4447&quot;/&gt;&lt;wsp:rsid wsp:val=&quot;00800E4F&quot;/&gt;&lt;wsp:rsid wsp:val=&quot;00804F8B&quot;/&gt;&lt;wsp:rsid wsp:val=&quot;008056EB&quot;/&gt;&lt;wsp:rsid wsp:val=&quot;008153BF&quot;/&gt;&lt;wsp:rsid wsp:val=&quot;00817C81&quot;/&gt;&lt;wsp:rsid wsp:val=&quot;008301AD&quot;/&gt;&lt;wsp:rsid wsp:val=&quot;0083251E&quot;/&gt;&lt;wsp:rsid wsp:val=&quot;00832DD2&quot;/&gt;&lt;wsp:rsid wsp:val=&quot;00834A1A&quot;/&gt;&lt;wsp:rsid wsp:val=&quot;0083798C&quot;/&gt;&lt;wsp:rsid wsp:val=&quot;00841138&quot;/&gt;&lt;wsp:rsid wsp:val=&quot;0084157D&quot;/&gt;&lt;wsp:rsid wsp:val=&quot;00842BB4&quot;/&gt;&lt;wsp:rsid wsp:val=&quot;00851E36&quot;/&gt;&lt;wsp:rsid wsp:val=&quot;0086295A&quot;/&gt;&lt;wsp:rsid wsp:val=&quot;00871A9D&quot;/&gt;&lt;wsp:rsid wsp:val=&quot;0087513D&quot;/&gt;&lt;wsp:rsid wsp:val=&quot;0087738C&quot;/&gt;&lt;wsp:rsid wsp:val=&quot;00880B99&quot;/&gt;&lt;wsp:rsid wsp:val=&quot;008846F2&quot;/&gt;&lt;wsp:rsid wsp:val=&quot;00884A5A&quot;/&gt;&lt;wsp:rsid wsp:val=&quot;00884FEB&quot;/&gt;&lt;wsp:rsid wsp:val=&quot;00894D40&quot;/&gt;&lt;wsp:rsid wsp:val=&quot;008A2BC0&quot;/&gt;&lt;wsp:rsid wsp:val=&quot;008B6211&quot;/&gt;&lt;wsp:rsid wsp:val=&quot;008C3EBF&quot;/&gt;&lt;wsp:rsid wsp:val=&quot;008C47EB&quot;/&gt;&lt;wsp:rsid wsp:val=&quot;008C4850&quot;/&gt;&lt;wsp:rsid wsp:val=&quot;008C4F74&quot;/&gt;&lt;wsp:rsid wsp:val=&quot;008C7134&quot;/&gt;&lt;wsp:rsid wsp:val=&quot;008D2D1D&quot;/&gt;&lt;wsp:rsid wsp:val=&quot;008E16C4&quot;/&gt;&lt;wsp:rsid wsp:val=&quot;008E1EFD&quot;/&gt;&lt;wsp:rsid wsp:val=&quot;008E3077&quot;/&gt;&lt;wsp:rsid wsp:val=&quot;008E5F1A&quot;/&gt;&lt;wsp:rsid wsp:val=&quot;008F1D36&quot;/&gt;&lt;wsp:rsid wsp:val=&quot;00900700&quot;/&gt;&lt;wsp:rsid wsp:val=&quot;00901FC3&quot;/&gt;&lt;wsp:rsid wsp:val=&quot;00912CBD&quot;/&gt;&lt;wsp:rsid wsp:val=&quot;00913555&quot;/&gt;&lt;wsp:rsid wsp:val=&quot;00920852&quot;/&gt;&lt;wsp:rsid wsp:val=&quot;00931476&quot;/&gt;&lt;wsp:rsid wsp:val=&quot;00932AE2&quot;/&gt;&lt;wsp:rsid wsp:val=&quot;00933921&quot;/&gt;&lt;wsp:rsid wsp:val=&quot;00941EFD&quot;/&gt;&lt;wsp:rsid wsp:val=&quot;00943496&quot;/&gt;&lt;wsp:rsid wsp:val=&quot;00946917&quot;/&gt;&lt;wsp:rsid wsp:val=&quot;00947999&quot;/&gt;&lt;wsp:rsid wsp:val=&quot;00955236&quot;/&gt;&lt;wsp:rsid wsp:val=&quot;0095591F&quot;/&gt;&lt;wsp:rsid wsp:val=&quot;00964F18&quot;/&gt;&lt;wsp:rsid wsp:val=&quot;00972D19&quot;/&gt;&lt;wsp:rsid wsp:val=&quot;00983C0F&quot;/&gt;&lt;wsp:rsid wsp:val=&quot;00984CC8&quot;/&gt;&lt;wsp:rsid wsp:val=&quot;00985842&quot;/&gt;&lt;wsp:rsid wsp:val=&quot;009863A2&quot;/&gt;&lt;wsp:rsid wsp:val=&quot;00987A49&quot;/&gt;&lt;wsp:rsid wsp:val=&quot;00990E55&quot;/&gt;&lt;wsp:rsid wsp:val=&quot;00990F52&quot;/&gt;&lt;wsp:rsid wsp:val=&quot;00991966&quot;/&gt;&lt;wsp:rsid wsp:val=&quot;00991F70&quot;/&gt;&lt;wsp:rsid wsp:val=&quot;00997264&quot;/&gt;&lt;wsp:rsid wsp:val=&quot;009A0D15&quot;/&gt;&lt;wsp:rsid wsp:val=&quot;009A404E&quot;/&gt;&lt;wsp:rsid wsp:val=&quot;009B3A06&quot;/&gt;&lt;wsp:rsid wsp:val=&quot;009C0778&quot;/&gt;&lt;wsp:rsid wsp:val=&quot;009C221E&quot;/&gt;&lt;wsp:rsid wsp:val=&quot;009C25E5&quot;/&gt;&lt;wsp:rsid wsp:val=&quot;009C3329&quot;/&gt;&lt;wsp:rsid wsp:val=&quot;009C601B&quot;/&gt;&lt;wsp:rsid wsp:val=&quot;009C7FC8&quot;/&gt;&lt;wsp:rsid wsp:val=&quot;009D2F9A&quot;/&gt;&lt;wsp:rsid wsp:val=&quot;009D32A3&quot;/&gt;&lt;wsp:rsid wsp:val=&quot;009D4EB8&quot;/&gt;&lt;wsp:rsid wsp:val=&quot;009D78B9&quot;/&gt;&lt;wsp:rsid wsp:val=&quot;009E52DA&quot;/&gt;&lt;wsp:rsid wsp:val=&quot;009E63F1&quot;/&gt;&lt;wsp:rsid wsp:val=&quot;009E72F3&quot;/&gt;&lt;wsp:rsid wsp:val=&quot;009F032F&quot;/&gt;&lt;wsp:rsid wsp:val=&quot;009F3988&quot;/&gt;&lt;wsp:rsid wsp:val=&quot;00A0576D&quot;/&gt;&lt;wsp:rsid wsp:val=&quot;00A06B98&quot;/&gt;&lt;wsp:rsid wsp:val=&quot;00A06F18&quot;/&gt;&lt;wsp:rsid wsp:val=&quot;00A10397&quot;/&gt;&lt;wsp:rsid wsp:val=&quot;00A11865&quot;/&gt;&lt;wsp:rsid wsp:val=&quot;00A17505&quot;/&gt;&lt;wsp:rsid wsp:val=&quot;00A178BC&quot;/&gt;&lt;wsp:rsid wsp:val=&quot;00A20105&quot;/&gt;&lt;wsp:rsid wsp:val=&quot;00A21DEC&quot;/&gt;&lt;wsp:rsid wsp:val=&quot;00A23ED0&quot;/&gt;&lt;wsp:rsid wsp:val=&quot;00A241EE&quot;/&gt;&lt;wsp:rsid wsp:val=&quot;00A25797&quot;/&gt;&lt;wsp:rsid wsp:val=&quot;00A321E6&quot;/&gt;&lt;wsp:rsid wsp:val=&quot;00A3279A&quot;/&gt;&lt;wsp:rsid wsp:val=&quot;00A33D20&quot;/&gt;&lt;wsp:rsid wsp:val=&quot;00A46130&quot;/&gt;&lt;wsp:rsid wsp:val=&quot;00A52576&quot;/&gt;&lt;wsp:rsid wsp:val=&quot;00A52919&quot;/&gt;&lt;wsp:rsid wsp:val=&quot;00A56F46&quot;/&gt;&lt;wsp:rsid wsp:val=&quot;00A60BB3&quot;/&gt;&lt;wsp:rsid wsp:val=&quot;00A62613&quot;/&gt;&lt;wsp:rsid wsp:val=&quot;00A65F98&quot;/&gt;&lt;wsp:rsid wsp:val=&quot;00A668AB&quot;/&gt;&lt;wsp:rsid wsp:val=&quot;00A671A3&quot;/&gt;&lt;wsp:rsid wsp:val=&quot;00A744F0&quot;/&gt;&lt;wsp:rsid wsp:val=&quot;00A74E7A&quot;/&gt;&lt;wsp:rsid wsp:val=&quot;00A80D2E&quot;/&gt;&lt;wsp:rsid wsp:val=&quot;00A81259&quot;/&gt;&lt;wsp:rsid wsp:val=&quot;00A843CD&quot;/&gt;&lt;wsp:rsid wsp:val=&quot;00A85FDF&quot;/&gt;&lt;wsp:rsid wsp:val=&quot;00A9125B&quot;/&gt;&lt;wsp:rsid wsp:val=&quot;00A94B56&quot;/&gt;&lt;wsp:rsid wsp:val=&quot;00A97CC6&quot;/&gt;&lt;wsp:rsid wsp:val=&quot;00AA6E57&quot;/&gt;&lt;wsp:rsid wsp:val=&quot;00AA730C&quot;/&gt;&lt;wsp:rsid wsp:val=&quot;00AB0CF4&quot;/&gt;&lt;wsp:rsid wsp:val=&quot;00AC4BBA&quot;/&gt;&lt;wsp:rsid wsp:val=&quot;00AC6133&quot;/&gt;&lt;wsp:rsid wsp:val=&quot;00AC6541&quot;/&gt;&lt;wsp:rsid wsp:val=&quot;00AC6DCD&quot;/&gt;&lt;wsp:rsid wsp:val=&quot;00AD5D64&quot;/&gt;&lt;wsp:rsid wsp:val=&quot;00AE052D&quot;/&gt;&lt;wsp:rsid wsp:val=&quot;00AE636E&quot;/&gt;&lt;wsp:rsid wsp:val=&quot;00AF452B&quot;/&gt;&lt;wsp:rsid wsp:val=&quot;00B018B0&quot;/&gt;&lt;wsp:rsid wsp:val=&quot;00B1131B&quot;/&gt;&lt;wsp:rsid wsp:val=&quot;00B11985&quot;/&gt;&lt;wsp:rsid wsp:val=&quot;00B124CE&quot;/&gt;&lt;wsp:rsid wsp:val=&quot;00B13195&quot;/&gt;&lt;wsp:rsid wsp:val=&quot;00B16949&quot;/&gt;&lt;wsp:rsid wsp:val=&quot;00B227EA&quot;/&gt;&lt;wsp:rsid wsp:val=&quot;00B25BE1&quot;/&gt;&lt;wsp:rsid wsp:val=&quot;00B34A6D&quot;/&gt;&lt;wsp:rsid wsp:val=&quot;00B359E4&quot;/&gt;&lt;wsp:rsid wsp:val=&quot;00B35CE3&quot;/&gt;&lt;wsp:rsid wsp:val=&quot;00B40159&quot;/&gt;&lt;wsp:rsid wsp:val=&quot;00B462EE&quot;/&gt;&lt;wsp:rsid wsp:val=&quot;00B52399&quot;/&gt;&lt;wsp:rsid wsp:val=&quot;00B53293&quot;/&gt;&lt;wsp:rsid wsp:val=&quot;00B5527D&quot;/&gt;&lt;wsp:rsid wsp:val=&quot;00B5676A&quot;/&gt;&lt;wsp:rsid wsp:val=&quot;00B6013A&quot;/&gt;&lt;wsp:rsid wsp:val=&quot;00B60D5F&quot;/&gt;&lt;wsp:rsid wsp:val=&quot;00B6560E&quot;/&gt;&lt;wsp:rsid wsp:val=&quot;00B72077&quot;/&gt;&lt;wsp:rsid wsp:val=&quot;00B73DAB&quot;/&gt;&lt;wsp:rsid wsp:val=&quot;00B74E26&quot;/&gt;&lt;wsp:rsid wsp:val=&quot;00B81B62&quot;/&gt;&lt;wsp:rsid wsp:val=&quot;00B836BD&quot;/&gt;&lt;wsp:rsid wsp:val=&quot;00B8544A&quot;/&gt;&lt;wsp:rsid wsp:val=&quot;00B85E7D&quot;/&gt;&lt;wsp:rsid wsp:val=&quot;00B871DD&quot;/&gt;&lt;wsp:rsid wsp:val=&quot;00B90EFF&quot;/&gt;&lt;wsp:rsid wsp:val=&quot;00B95CF5&quot;/&gt;&lt;wsp:rsid wsp:val=&quot;00BA05C9&quot;/&gt;&lt;wsp:rsid wsp:val=&quot;00BA142B&quot;/&gt;&lt;wsp:rsid wsp:val=&quot;00BA24EE&quot;/&gt;&lt;wsp:rsid wsp:val=&quot;00BB2868&quot;/&gt;&lt;wsp:rsid wsp:val=&quot;00BB5BF4&quot;/&gt;&lt;wsp:rsid wsp:val=&quot;00BB6BCA&quot;/&gt;&lt;wsp:rsid wsp:val=&quot;00BC2D59&quot;/&gt;&lt;wsp:rsid wsp:val=&quot;00BC5055&quot;/&gt;&lt;wsp:rsid wsp:val=&quot;00BD2E6A&quot;/&gt;&lt;wsp:rsid wsp:val=&quot;00BD3071&quot;/&gt;&lt;wsp:rsid wsp:val=&quot;00BE1E46&quot;/&gt;&lt;wsp:rsid wsp:val=&quot;00BE416D&quot;/&gt;&lt;wsp:rsid wsp:val=&quot;00BE4702&quot;/&gt;&lt;wsp:rsid wsp:val=&quot;00BE4B4A&quot;/&gt;&lt;wsp:rsid wsp:val=&quot;00BE5840&quot;/&gt;&lt;wsp:rsid wsp:val=&quot;00BE672E&quot;/&gt;&lt;wsp:rsid wsp:val=&quot;00BE7AF3&quot;/&gt;&lt;wsp:rsid wsp:val=&quot;00BE7D6D&quot;/&gt;&lt;wsp:rsid wsp:val=&quot;00BF1B2D&quot;/&gt;&lt;wsp:rsid wsp:val=&quot;00BF65FE&quot;/&gt;&lt;wsp:rsid wsp:val=&quot;00C10745&quot;/&gt;&lt;wsp:rsid wsp:val=&quot;00C1411B&quot;/&gt;&lt;wsp:rsid wsp:val=&quot;00C17EA6&quot;/&gt;&lt;wsp:rsid wsp:val=&quot;00C3126C&quot;/&gt;&lt;wsp:rsid wsp:val=&quot;00C3261B&quot;/&gt;&lt;wsp:rsid wsp:val=&quot;00C41CC9&quot;/&gt;&lt;wsp:rsid wsp:val=&quot;00C50266&quot;/&gt;&lt;wsp:rsid wsp:val=&quot;00C624F9&quot;/&gt;&lt;wsp:rsid wsp:val=&quot;00C6413F&quot;/&gt;&lt;wsp:rsid wsp:val=&quot;00C66BD4&quot;/&gt;&lt;wsp:rsid wsp:val=&quot;00C74F71&quot;/&gt;&lt;wsp:rsid wsp:val=&quot;00C814E7&quot;/&gt;&lt;wsp:rsid wsp:val=&quot;00C82B09&quot;/&gt;&lt;wsp:rsid wsp:val=&quot;00C836B1&quot;/&gt;&lt;wsp:rsid wsp:val=&quot;00C91208&quot;/&gt;&lt;wsp:rsid wsp:val=&quot;00C9362B&quot;/&gt;&lt;wsp:rsid wsp:val=&quot;00C93AA0&quot;/&gt;&lt;wsp:rsid wsp:val=&quot;00C94C2D&quot;/&gt;&lt;wsp:rsid wsp:val=&quot;00C94C78&quot;/&gt;&lt;wsp:rsid wsp:val=&quot;00C96541&quot;/&gt;&lt;wsp:rsid wsp:val=&quot;00C97774&quot;/&gt;&lt;wsp:rsid wsp:val=&quot;00CA07A0&quot;/&gt;&lt;wsp:rsid wsp:val=&quot;00CA1E57&quot;/&gt;&lt;wsp:rsid wsp:val=&quot;00CA31E4&quot;/&gt;&lt;wsp:rsid wsp:val=&quot;00CB1A6E&quot;/&gt;&lt;wsp:rsid wsp:val=&quot;00CB2B9F&quot;/&gt;&lt;wsp:rsid wsp:val=&quot;00CB33CD&quot;/&gt;&lt;wsp:rsid wsp:val=&quot;00CB681F&quot;/&gt;&lt;wsp:rsid wsp:val=&quot;00CB7873&quot;/&gt;&lt;wsp:rsid wsp:val=&quot;00CC11F9&quot;/&gt;&lt;wsp:rsid wsp:val=&quot;00CC4360&quot;/&gt;&lt;wsp:rsid wsp:val=&quot;00CC437E&quot;/&gt;&lt;wsp:rsid wsp:val=&quot;00CD115F&quot;/&gt;&lt;wsp:rsid wsp:val=&quot;00CD7EFB&quot;/&gt;&lt;wsp:rsid wsp:val=&quot;00CE16D2&quot;/&gt;&lt;wsp:rsid wsp:val=&quot;00CF2271&quot;/&gt;&lt;wsp:rsid wsp:val=&quot;00D12147&quot;/&gt;&lt;wsp:rsid wsp:val=&quot;00D13D76&quot;/&gt;&lt;wsp:rsid wsp:val=&quot;00D17DAB&quot;/&gt;&lt;wsp:rsid wsp:val=&quot;00D24267&quot;/&gt;&lt;wsp:rsid wsp:val=&quot;00D26A43&quot;/&gt;&lt;wsp:rsid wsp:val=&quot;00D370D4&quot;/&gt;&lt;wsp:rsid wsp:val=&quot;00D37FDF&quot;/&gt;&lt;wsp:rsid wsp:val=&quot;00D421BE&quot;/&gt;&lt;wsp:rsid wsp:val=&quot;00D43025&quot;/&gt;&lt;wsp:rsid wsp:val=&quot;00D45049&quot;/&gt;&lt;wsp:rsid wsp:val=&quot;00D475DD&quot;/&gt;&lt;wsp:rsid wsp:val=&quot;00D51081&quot;/&gt;&lt;wsp:rsid wsp:val=&quot;00D54444&quot;/&gt;&lt;wsp:rsid wsp:val=&quot;00D60FEA&quot;/&gt;&lt;wsp:rsid wsp:val=&quot;00D61992&quot;/&gt;&lt;wsp:rsid wsp:val=&quot;00D66C32&quot;/&gt;&lt;wsp:rsid wsp:val=&quot;00D70248&quot;/&gt;&lt;wsp:rsid wsp:val=&quot;00D707E6&quot;/&gt;&lt;wsp:rsid wsp:val=&quot;00D73BD2&quot;/&gt;&lt;wsp:rsid wsp:val=&quot;00D76FFA&quot;/&gt;&lt;wsp:rsid wsp:val=&quot;00D82C31&quot;/&gt;&lt;wsp:rsid wsp:val=&quot;00D86174&quot;/&gt;&lt;wsp:rsid wsp:val=&quot;00D96366&quot;/&gt;&lt;wsp:rsid wsp:val=&quot;00DA5347&quot;/&gt;&lt;wsp:rsid wsp:val=&quot;00DA5E92&quot;/&gt;&lt;wsp:rsid wsp:val=&quot;00DA62CB&quot;/&gt;&lt;wsp:rsid wsp:val=&quot;00DB6BDE&quot;/&gt;&lt;wsp:rsid wsp:val=&quot;00DC0416&quot;/&gt;&lt;wsp:rsid wsp:val=&quot;00DD069D&quot;/&gt;&lt;wsp:rsid wsp:val=&quot;00DD371F&quot;/&gt;&lt;wsp:rsid wsp:val=&quot;00DD47CC&quot;/&gt;&lt;wsp:rsid wsp:val=&quot;00DD5C95&quot;/&gt;&lt;wsp:rsid wsp:val=&quot;00DD6E3C&quot;/&gt;&lt;wsp:rsid wsp:val=&quot;00DD7D9A&quot;/&gt;&lt;wsp:rsid wsp:val=&quot;00DE3BDA&quot;/&gt;&lt;wsp:rsid wsp:val=&quot;00DF141A&quot;/&gt;&lt;wsp:rsid wsp:val=&quot;00DF19C4&quot;/&gt;&lt;wsp:rsid wsp:val=&quot;00DF29DF&quot;/&gt;&lt;wsp:rsid wsp:val=&quot;00DF2A9A&quot;/&gt;&lt;wsp:rsid wsp:val=&quot;00DF3455&quot;/&gt;&lt;wsp:rsid wsp:val=&quot;00DF4E68&quot;/&gt;&lt;wsp:rsid wsp:val=&quot;00DF576B&quot;/&gt;&lt;wsp:rsid wsp:val=&quot;00E04130&quot;/&gt;&lt;wsp:rsid wsp:val=&quot;00E05BDE&quot;/&gt;&lt;wsp:rsid wsp:val=&quot;00E137E8&quot;/&gt;&lt;wsp:rsid wsp:val=&quot;00E14915&quot;/&gt;&lt;wsp:rsid wsp:val=&quot;00E206E4&quot;/&gt;&lt;wsp:rsid wsp:val=&quot;00E20E40&quot;/&gt;&lt;wsp:rsid wsp:val=&quot;00E27B6F&quot;/&gt;&lt;wsp:rsid wsp:val=&quot;00E37D11&quot;/&gt;&lt;wsp:rsid wsp:val=&quot;00E37F62&quot;/&gt;&lt;wsp:rsid wsp:val=&quot;00E45DF4&quot;/&gt;&lt;wsp:rsid wsp:val=&quot;00E47A18&quot;/&gt;&lt;wsp:rsid wsp:val=&quot;00E51D6C&quot;/&gt;&lt;wsp:rsid wsp:val=&quot;00E57762&quot;/&gt;&lt;wsp:rsid wsp:val=&quot;00E57A17&quot;/&gt;&lt;wsp:rsid wsp:val=&quot;00E618B0&quot;/&gt;&lt;wsp:rsid wsp:val=&quot;00E6201E&quot;/&gt;&lt;wsp:rsid wsp:val=&quot;00E6643C&quot;/&gt;&lt;wsp:rsid wsp:val=&quot;00E74156&quot;/&gt;&lt;wsp:rsid wsp:val=&quot;00E81865&quot;/&gt;&lt;wsp:rsid wsp:val=&quot;00E87D16&quot;/&gt;&lt;wsp:rsid wsp:val=&quot;00E87FB5&quot;/&gt;&lt;wsp:rsid wsp:val=&quot;00E94C1C&quot;/&gt;&lt;wsp:rsid wsp:val=&quot;00E95013&quot;/&gt;&lt;wsp:rsid wsp:val=&quot;00E961D0&quot;/&gt;&lt;wsp:rsid wsp:val=&quot;00E96F27&quot;/&gt;&lt;wsp:rsid wsp:val=&quot;00EA0224&quot;/&gt;&lt;wsp:rsid wsp:val=&quot;00EA09E6&quot;/&gt;&lt;wsp:rsid wsp:val=&quot;00EA1884&quot;/&gt;&lt;wsp:rsid wsp:val=&quot;00EA45E9&quot;/&gt;&lt;wsp:rsid wsp:val=&quot;00EB236B&quot;/&gt;&lt;wsp:rsid wsp:val=&quot;00EB23D3&quot;/&gt;&lt;wsp:rsid wsp:val=&quot;00EB477C&quot;/&gt;&lt;wsp:rsid wsp:val=&quot;00EC013C&quot;/&gt;&lt;wsp:rsid wsp:val=&quot;00EC634B&quot;/&gt;&lt;wsp:rsid wsp:val=&quot;00EC725F&quot;/&gt;&lt;wsp:rsid wsp:val=&quot;00ED1C6F&quot;/&gt;&lt;wsp:rsid wsp:val=&quot;00EF0A74&quot;/&gt;&lt;wsp:rsid wsp:val=&quot;00EF32FD&quot;/&gt;&lt;wsp:rsid wsp:val=&quot;00EF3F6C&quot;/&gt;&lt;wsp:rsid wsp:val=&quot;00F06861&quot;/&gt;&lt;wsp:rsid wsp:val=&quot;00F1127E&quot;/&gt;&lt;wsp:rsid wsp:val=&quot;00F12315&quot;/&gt;&lt;wsp:rsid wsp:val=&quot;00F26AFF&quot;/&gt;&lt;wsp:rsid wsp:val=&quot;00F3249B&quot;/&gt;&lt;wsp:rsid wsp:val=&quot;00F34B7D&quot;/&gt;&lt;wsp:rsid wsp:val=&quot;00F46D52&quot;/&gt;&lt;wsp:rsid wsp:val=&quot;00F51AD5&quot;/&gt;&lt;wsp:rsid wsp:val=&quot;00F6320E&quot;/&gt;&lt;wsp:rsid wsp:val=&quot;00F75C8F&quot;/&gt;&lt;wsp:rsid wsp:val=&quot;00F80CF3&quot;/&gt;&lt;wsp:rsid wsp:val=&quot;00F80F12&quot;/&gt;&lt;wsp:rsid wsp:val=&quot;00F8356E&quot;/&gt;&lt;wsp:rsid wsp:val=&quot;00F83CD0&quot;/&gt;&lt;wsp:rsid wsp:val=&quot;00F8575C&quot;/&gt;&lt;wsp:rsid wsp:val=&quot;00F90904&quot;/&gt;&lt;wsp:rsid wsp:val=&quot;00F94967&quot;/&gt;&lt;wsp:rsid wsp:val=&quot;00F97D73&quot;/&gt;&lt;wsp:rsid wsp:val=&quot;00FA0166&quot;/&gt;&lt;wsp:rsid wsp:val=&quot;00FB0728&quot;/&gt;&lt;wsp:rsid wsp:val=&quot;00FB3426&quot;/&gt;&lt;wsp:rsid wsp:val=&quot;00FB7A0F&quot;/&gt;&lt;wsp:rsid wsp:val=&quot;00FC200A&quot;/&gt;&lt;wsp:rsid wsp:val=&quot;00FD7274&quot;/&gt;&lt;wsp:rsid wsp:val=&quot;00FE0DB8&quot;/&gt;&lt;wsp:rsid wsp:val=&quot;00FE6C48&quot;/&gt;&lt;/wsp:rsids&gt;&lt;/w:docPr&gt;&lt;w:body&gt;&lt;wx:sect&gt;&lt;w:p wsp:rsidR=&quot;00000000&quot; wsp:rsidRDefault=&quot;00B871DD&quot; wsp:rsidP=&quot;00B871DD&quot;&gt;&lt;m:oMathPara&gt;&lt;m:oMath&gt;&lt;m:sSubSup&gt;&lt;m:sSubSupPr&gt;&lt;m:ctrlPr&gt;&lt;w:rPr&gt;&lt;w:rFonts w:ascii=&quot;Cambria Math&quot; w:h-ansi=&quot;Cambria Math&quot;/&gt;&lt;wx:font wx:val=&quot;Cambria Math&quot;/&gt;&lt;w:lang w:val=&quot;EN-US&quot; w:fareast=&quot;EN-US&quot;/&gt;&lt;/w:rPr&gt;&lt;/m:ctrlPr&gt;&lt;/m:sSubSupPr&gt;&lt;m:e&gt;&lt;m:r&gt;&lt;w:rPr&gt;&lt;w:rFonts w:ascii=&quot;Cambria Math&quot; w:h-ansi=&quot;Cambria Math&quot;/&gt;&lt;wx:font wx:val=&quot;Cambria Math&quot;/&gt;&lt;w:i/&gt;&lt;w:lang w:val=&quot;EN-US&quot; w:fareast=&quot;EN-US&quot;/&gt;&lt;/w:rPr&gt;&lt;m:t&gt;П„&lt;/m:t&gt;&lt;/m:r&gt;&lt;/m:e&gt;&lt;m:sub&gt;&lt;m:r&gt;&lt;w:rPr&gt;&lt;w:rFonts w:ascii=&quot;Cambria Math&quot; w:h-ansi=&quot;Cambria Math&quot;/&gt;&lt;wx:font wx:val=&quot;Cambria Math&quot;/&gt;&lt;w:i/&gt;&lt;w:lang w:val=&quot;EN-US&quot; w:fareast=&quot;EN-US&quot;/&gt;&lt;/w:rPr&gt;&lt;m:t&gt;j&lt;/m:t&gt;&lt;/m:r&gt;&lt;m:r&gt;&lt;w:rPr&gt;&lt;w:rFonts w:ascii=&quot;Cambria Math&quot; w:h-ansi=&quot;Cambria Math&quot;/&gt;&lt;wx:font wx:val=&quot;Cambria Math&quot;/&gt;&lt;w:i/&gt;&lt;w:lang w:fareast=&quot;EN-US&quot;/&gt;&lt;/w:rPr&gt;&lt;m:t&gt;,&lt;/m:t&gt;&lt;/m:r&gt;&lt;m:r&gt;&lt;w:rPr&gt;&lt;w:rFonts w:ascii=&quot;Cambria Math&quot; w:h-ansi=&quot;Cambria Math&quot;/&gt;&lt;wx:font wx:val=&quot;Cambria Math&quot;/&gt;&lt;w:i/&gt;&lt;w:lang w:val=&quot;EN-US&quot; w:fareast=&quot;EN-US&quot;/&gt;&lt;/w:rPr&gt;&lt;m:t&gt;f&lt;/m:t&gt;&lt;/m:r&gt;&lt;/m:sub&gt;&lt;m:sup&gt;&lt;m:r&gt;&lt;w:rPr&gt;&lt;w:rFonts w:ascii=&quot;Cambria Math&quot; w:h-ansi=&quot;Cambria Math&quot;/&gt;&lt;wx:font wx:val=&quot;Cambria Math&quot;/&gt;&lt;w:i/&gt;&lt;w:lang w:fareast=&quot;EN-US&quot;/&gt;&lt;/w:rPr&gt;&lt;m:t&gt;СЂР°РІ&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1" o:title="" chromakey="white"/>
          </v:shape>
        </w:pict>
      </w:r>
      <w:r w:rsidRPr="00105B10">
        <w:rPr>
          <w:rFonts w:ascii="Times New Roman" w:hAnsi="Times New Roman"/>
          <w:sz w:val="20"/>
          <w:szCs w:val="20"/>
          <w:lang w:eastAsia="en-US"/>
        </w:rPr>
        <w:instrText xml:space="preserve"> </w:instrText>
      </w:r>
      <w:r w:rsidRPr="00105B10">
        <w:rPr>
          <w:rFonts w:ascii="Times New Roman" w:hAnsi="Times New Roman"/>
          <w:sz w:val="20"/>
          <w:szCs w:val="20"/>
          <w:lang w:eastAsia="en-US"/>
        </w:rPr>
        <w:fldChar w:fldCharType="separate"/>
      </w:r>
      <w:r w:rsidR="00A2493F">
        <w:rPr>
          <w:rFonts w:ascii="Times New Roman" w:hAnsi="Times New Roman"/>
          <w:position w:val="-15"/>
          <w:sz w:val="20"/>
          <w:szCs w:val="20"/>
        </w:rPr>
        <w:pict>
          <v:shape id="_x0000_i1045" type="#_x0000_t75" style="width:18.8pt;height:18.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6&quot;/&gt;&lt;w:doNotEmbedSystemFonts/&gt;&lt;w:gutterAtTop/&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C50266&quot;/&gt;&lt;wsp:rsid wsp:val=&quot;00000260&quot;/&gt;&lt;wsp:rsid wsp:val=&quot;000012D8&quot;/&gt;&lt;wsp:rsid wsp:val=&quot;00007FAD&quot;/&gt;&lt;wsp:rsid wsp:val=&quot;00011EDB&quot;/&gt;&lt;wsp:rsid wsp:val=&quot;00022271&quot;/&gt;&lt;wsp:rsid wsp:val=&quot;00023F0E&quot;/&gt;&lt;wsp:rsid wsp:val=&quot;00025AEA&quot;/&gt;&lt;wsp:rsid wsp:val=&quot;0003411D&quot;/&gt;&lt;wsp:rsid wsp:val=&quot;00034E5E&quot;/&gt;&lt;wsp:rsid wsp:val=&quot;00036A7B&quot;/&gt;&lt;wsp:rsid wsp:val=&quot;00036F8E&quot;/&gt;&lt;wsp:rsid wsp:val=&quot;00042ABA&quot;/&gt;&lt;wsp:rsid wsp:val=&quot;00047FCF&quot;/&gt;&lt;wsp:rsid wsp:val=&quot;00050B4F&quot;/&gt;&lt;wsp:rsid wsp:val=&quot;00062F1E&quot;/&gt;&lt;wsp:rsid wsp:val=&quot;0006645C&quot;/&gt;&lt;wsp:rsid wsp:val=&quot;00066F1B&quot;/&gt;&lt;wsp:rsid wsp:val=&quot;000673BC&quot;/&gt;&lt;wsp:rsid wsp:val=&quot;00070996&quot;/&gt;&lt;wsp:rsid wsp:val=&quot;00073A5C&quot;/&gt;&lt;wsp:rsid wsp:val=&quot;00075C66&quot;/&gt;&lt;wsp:rsid wsp:val=&quot;00083839&quot;/&gt;&lt;wsp:rsid wsp:val=&quot;00085D14&quot;/&gt;&lt;wsp:rsid wsp:val=&quot;0009502E&quot;/&gt;&lt;wsp:rsid wsp:val=&quot;000A07F4&quot;/&gt;&lt;wsp:rsid wsp:val=&quot;000A0EA5&quot;/&gt;&lt;wsp:rsid wsp:val=&quot;000B0602&quot;/&gt;&lt;wsp:rsid wsp:val=&quot;000C1C45&quot;/&gt;&lt;wsp:rsid wsp:val=&quot;000C3ED3&quot;/&gt;&lt;wsp:rsid wsp:val=&quot;000C40E1&quot;/&gt;&lt;wsp:rsid wsp:val=&quot;000C43CE&quot;/&gt;&lt;wsp:rsid wsp:val=&quot;000C509F&quot;/&gt;&lt;wsp:rsid wsp:val=&quot;000C5179&quot;/&gt;&lt;wsp:rsid wsp:val=&quot;000E09B6&quot;/&gt;&lt;wsp:rsid wsp:val=&quot;000E10D0&quot;/&gt;&lt;wsp:rsid wsp:val=&quot;000E40DA&quot;/&gt;&lt;wsp:rsid wsp:val=&quot;000E73A3&quot;/&gt;&lt;wsp:rsid wsp:val=&quot;000F3028&quot;/&gt;&lt;wsp:rsid wsp:val=&quot;000F30E9&quot;/&gt;&lt;wsp:rsid wsp:val=&quot;000F6940&quot;/&gt;&lt;wsp:rsid wsp:val=&quot;001041A2&quot;/&gt;&lt;wsp:rsid wsp:val=&quot;00105B10&quot;/&gt;&lt;wsp:rsid wsp:val=&quot;001061A6&quot;/&gt;&lt;wsp:rsid wsp:val=&quot;00107969&quot;/&gt;&lt;wsp:rsid wsp:val=&quot;00120EBD&quot;/&gt;&lt;wsp:rsid wsp:val=&quot;00131B3C&quot;/&gt;&lt;wsp:rsid wsp:val=&quot;00132357&quot;/&gt;&lt;wsp:rsid wsp:val=&quot;00132C21&quot;/&gt;&lt;wsp:rsid wsp:val=&quot;0013371D&quot;/&gt;&lt;wsp:rsid wsp:val=&quot;0013566D&quot;/&gt;&lt;wsp:rsid wsp:val=&quot;00136A49&quot;/&gt;&lt;wsp:rsid wsp:val=&quot;001375ED&quot;/&gt;&lt;wsp:rsid wsp:val=&quot;001379A8&quot;/&gt;&lt;wsp:rsid wsp:val=&quot;00144CF5&quot;/&gt;&lt;wsp:rsid wsp:val=&quot;001464B4&quot;/&gt;&lt;wsp:rsid wsp:val=&quot;001504B1&quot;/&gt;&lt;wsp:rsid wsp:val=&quot;00154D82&quot;/&gt;&lt;wsp:rsid wsp:val=&quot;00157C07&quot;/&gt;&lt;wsp:rsid wsp:val=&quot;001631C3&quot;/&gt;&lt;wsp:rsid wsp:val=&quot;001663AB&quot;/&gt;&lt;wsp:rsid wsp:val=&quot;00173443&quot;/&gt;&lt;wsp:rsid wsp:val=&quot;00184002&quot;/&gt;&lt;wsp:rsid wsp:val=&quot;001952B6&quot;/&gt;&lt;wsp:rsid wsp:val=&quot;001B37F0&quot;/&gt;&lt;wsp:rsid wsp:val=&quot;001B638F&quot;/&gt;&lt;wsp:rsid wsp:val=&quot;001B72C8&quot;/&gt;&lt;wsp:rsid wsp:val=&quot;001C3755&quot;/&gt;&lt;wsp:rsid wsp:val=&quot;001C418C&quot;/&gt;&lt;wsp:rsid wsp:val=&quot;001D10C0&quot;/&gt;&lt;wsp:rsid wsp:val=&quot;001D11DA&quot;/&gt;&lt;wsp:rsid wsp:val=&quot;001D67E1&quot;/&gt;&lt;wsp:rsid wsp:val=&quot;001F1BAD&quot;/&gt;&lt;wsp:rsid wsp:val=&quot;001F61DF&quot;/&gt;&lt;wsp:rsid wsp:val=&quot;00200345&quot;/&gt;&lt;wsp:rsid wsp:val=&quot;00202320&quot;/&gt;&lt;wsp:rsid wsp:val=&quot;00202662&quot;/&gt;&lt;wsp:rsid wsp:val=&quot;002034B2&quot;/&gt;&lt;wsp:rsid wsp:val=&quot;0020395E&quot;/&gt;&lt;wsp:rsid wsp:val=&quot;002103A6&quot;/&gt;&lt;wsp:rsid wsp:val=&quot;00211447&quot;/&gt;&lt;wsp:rsid wsp:val=&quot;00212653&quot;/&gt;&lt;wsp:rsid wsp:val=&quot;002129C1&quot;/&gt;&lt;wsp:rsid wsp:val=&quot;00213967&quot;/&gt;&lt;wsp:rsid wsp:val=&quot;0023497F&quot;/&gt;&lt;wsp:rsid wsp:val=&quot;0024184E&quot;/&gt;&lt;wsp:rsid wsp:val=&quot;00243630&quot;/&gt;&lt;wsp:rsid wsp:val=&quot;002513DE&quot;/&gt;&lt;wsp:rsid wsp:val=&quot;002550D2&quot;/&gt;&lt;wsp:rsid wsp:val=&quot;002632E9&quot;/&gt;&lt;wsp:rsid wsp:val=&quot;00263C42&quot;/&gt;&lt;wsp:rsid wsp:val=&quot;00270329&quot;/&gt;&lt;wsp:rsid wsp:val=&quot;00271A7C&quot;/&gt;&lt;wsp:rsid wsp:val=&quot;00271F8D&quot;/&gt;&lt;wsp:rsid wsp:val=&quot;00275CD2&quot;/&gt;&lt;wsp:rsid wsp:val=&quot;00282A6F&quot;/&gt;&lt;wsp:rsid wsp:val=&quot;00291032&quot;/&gt;&lt;wsp:rsid wsp:val=&quot;00291C1A&quot;/&gt;&lt;wsp:rsid wsp:val=&quot;002A4F02&quot;/&gt;&lt;wsp:rsid wsp:val=&quot;002A72D1&quot;/&gt;&lt;wsp:rsid wsp:val=&quot;002B0628&quot;/&gt;&lt;wsp:rsid wsp:val=&quot;002B1914&quot;/&gt;&lt;wsp:rsid wsp:val=&quot;002B5C84&quot;/&gt;&lt;wsp:rsid wsp:val=&quot;002B67BC&quot;/&gt;&lt;wsp:rsid wsp:val=&quot;002C40BA&quot;/&gt;&lt;wsp:rsid wsp:val=&quot;002C5692&quot;/&gt;&lt;wsp:rsid wsp:val=&quot;002C621E&quot;/&gt;&lt;wsp:rsid wsp:val=&quot;002E710A&quot;/&gt;&lt;wsp:rsid wsp:val=&quot;002E791C&quot;/&gt;&lt;wsp:rsid wsp:val=&quot;002F2A66&quot;/&gt;&lt;wsp:rsid wsp:val=&quot;002F471B&quot;/&gt;&lt;wsp:rsid wsp:val=&quot;00300AB6&quot;/&gt;&lt;wsp:rsid wsp:val=&quot;00303253&quot;/&gt;&lt;wsp:rsid wsp:val=&quot;00306F63&quot;/&gt;&lt;wsp:rsid wsp:val=&quot;00312C01&quot;/&gt;&lt;wsp:rsid wsp:val=&quot;00316A7D&quot;/&gt;&lt;wsp:rsid wsp:val=&quot;0032438C&quot;/&gt;&lt;wsp:rsid wsp:val=&quot;00324EDD&quot;/&gt;&lt;wsp:rsid wsp:val=&quot;003262D1&quot;/&gt;&lt;wsp:rsid wsp:val=&quot;00326C50&quot;/&gt;&lt;wsp:rsid wsp:val=&quot;00332E17&quot;/&gt;&lt;wsp:rsid wsp:val=&quot;003331FA&quot;/&gt;&lt;wsp:rsid wsp:val=&quot;00346832&quot;/&gt;&lt;wsp:rsid wsp:val=&quot;003518FD&quot;/&gt;&lt;wsp:rsid wsp:val=&quot;00352E58&quot;/&gt;&lt;wsp:rsid wsp:val=&quot;00355C00&quot;/&gt;&lt;wsp:rsid wsp:val=&quot;00360DD3&quot;/&gt;&lt;wsp:rsid wsp:val=&quot;00360F3E&quot;/&gt;&lt;wsp:rsid wsp:val=&quot;003638DC&quot;/&gt;&lt;wsp:rsid wsp:val=&quot;00366114&quot;/&gt;&lt;wsp:rsid wsp:val=&quot;00380844&quot;/&gt;&lt;wsp:rsid wsp:val=&quot;00380F80&quot;/&gt;&lt;wsp:rsid wsp:val=&quot;00385759&quot;/&gt;&lt;wsp:rsid wsp:val=&quot;003A72D8&quot;/&gt;&lt;wsp:rsid wsp:val=&quot;003B29BE&quot;/&gt;&lt;wsp:rsid wsp:val=&quot;003B636E&quot;/&gt;&lt;wsp:rsid wsp:val=&quot;003B6F00&quot;/&gt;&lt;wsp:rsid wsp:val=&quot;003B7ADA&quot;/&gt;&lt;wsp:rsid wsp:val=&quot;003C6BFC&quot;/&gt;&lt;wsp:rsid wsp:val=&quot;003D1ED9&quot;/&gt;&lt;wsp:rsid wsp:val=&quot;003D2906&quot;/&gt;&lt;wsp:rsid wsp:val=&quot;003E2B61&quot;/&gt;&lt;wsp:rsid wsp:val=&quot;003E2EDB&quot;/&gt;&lt;wsp:rsid wsp:val=&quot;003E3F93&quot;/&gt;&lt;wsp:rsid wsp:val=&quot;003E6038&quot;/&gt;&lt;wsp:rsid wsp:val=&quot;003E7781&quot;/&gt;&lt;wsp:rsid wsp:val=&quot;00403DDE&quot;/&gt;&lt;wsp:rsid wsp:val=&quot;004050B5&quot;/&gt;&lt;wsp:rsid wsp:val=&quot;00406238&quot;/&gt;&lt;wsp:rsid wsp:val=&quot;00407033&quot;/&gt;&lt;wsp:rsid wsp:val=&quot;00407F8C&quot;/&gt;&lt;wsp:rsid wsp:val=&quot;00417295&quot;/&gt;&lt;wsp:rsid wsp:val=&quot;00417856&quot;/&gt;&lt;wsp:rsid wsp:val=&quot;00435835&quot;/&gt;&lt;wsp:rsid wsp:val=&quot;004512F5&quot;/&gt;&lt;wsp:rsid wsp:val=&quot;00451E44&quot;/&gt;&lt;wsp:rsid wsp:val=&quot;004577FB&quot;/&gt;&lt;wsp:rsid wsp:val=&quot;00460636&quot;/&gt;&lt;wsp:rsid wsp:val=&quot;00467196&quot;/&gt;&lt;wsp:rsid wsp:val=&quot;00474DB7&quot;/&gt;&lt;wsp:rsid wsp:val=&quot;00474EA9&quot;/&gt;&lt;wsp:rsid wsp:val=&quot;00483D65&quot;/&gt;&lt;wsp:rsid wsp:val=&quot;0049034A&quot;/&gt;&lt;wsp:rsid wsp:val=&quot;00490E29&quot;/&gt;&lt;wsp:rsid wsp:val=&quot;00493911&quot;/&gt;&lt;wsp:rsid wsp:val=&quot;004972F4&quot;/&gt;&lt;wsp:rsid wsp:val=&quot;00497CA3&quot;/&gt;&lt;wsp:rsid wsp:val=&quot;004A724E&quot;/&gt;&lt;wsp:rsid wsp:val=&quot;004B019B&quot;/&gt;&lt;wsp:rsid wsp:val=&quot;004B5BBE&quot;/&gt;&lt;wsp:rsid wsp:val=&quot;004C6AF0&quot;/&gt;&lt;wsp:rsid wsp:val=&quot;004C7C8E&quot;/&gt;&lt;wsp:rsid wsp:val=&quot;004D17BB&quot;/&gt;&lt;wsp:rsid wsp:val=&quot;004F11DF&quot;/&gt;&lt;wsp:rsid wsp:val=&quot;004F6F0F&quot;/&gt;&lt;wsp:rsid wsp:val=&quot;004F70FF&quot;/&gt;&lt;wsp:rsid wsp:val=&quot;00500070&quot;/&gt;&lt;wsp:rsid wsp:val=&quot;00505284&quot;/&gt;&lt;wsp:rsid wsp:val=&quot;00506CBE&quot;/&gt;&lt;wsp:rsid wsp:val=&quot;00515DEC&quot;/&gt;&lt;wsp:rsid wsp:val=&quot;00541EE4&quot;/&gt;&lt;wsp:rsid wsp:val=&quot;005427B5&quot;/&gt;&lt;wsp:rsid wsp:val=&quot;0054285C&quot;/&gt;&lt;wsp:rsid wsp:val=&quot;00545E7B&quot;/&gt;&lt;wsp:rsid wsp:val=&quot;005467E5&quot;/&gt;&lt;wsp:rsid wsp:val=&quot;00552392&quot;/&gt;&lt;wsp:rsid wsp:val=&quot;0056327C&quot;/&gt;&lt;wsp:rsid wsp:val=&quot;00567898&quot;/&gt;&lt;wsp:rsid wsp:val=&quot;0057693D&quot;/&gt;&lt;wsp:rsid wsp:val=&quot;00591179&quot;/&gt;&lt;wsp:rsid wsp:val=&quot;00596477&quot;/&gt;&lt;wsp:rsid wsp:val=&quot;00596C8C&quot;/&gt;&lt;wsp:rsid wsp:val=&quot;0059794A&quot;/&gt;&lt;wsp:rsid wsp:val=&quot;005B2C74&quot;/&gt;&lt;wsp:rsid wsp:val=&quot;005B67A2&quot;/&gt;&lt;wsp:rsid wsp:val=&quot;005C418B&quot;/&gt;&lt;wsp:rsid wsp:val=&quot;005C4770&quot;/&gt;&lt;wsp:rsid wsp:val=&quot;005D351A&quot;/&gt;&lt;wsp:rsid wsp:val=&quot;005D3782&quot;/&gt;&lt;wsp:rsid wsp:val=&quot;005D45CB&quot;/&gt;&lt;wsp:rsid wsp:val=&quot;005D4803&quot;/&gt;&lt;wsp:rsid wsp:val=&quot;005D5CFF&quot;/&gt;&lt;wsp:rsid wsp:val=&quot;005E2D85&quot;/&gt;&lt;wsp:rsid wsp:val=&quot;005E5F34&quot;/&gt;&lt;wsp:rsid wsp:val=&quot;005E626A&quot;/&gt;&lt;wsp:rsid wsp:val=&quot;005F09FE&quot;/&gt;&lt;wsp:rsid wsp:val=&quot;005F3F47&quot;/&gt;&lt;wsp:rsid wsp:val=&quot;005F63C1&quot;/&gt;&lt;wsp:rsid wsp:val=&quot;005F6A66&quot;/&gt;&lt;wsp:rsid wsp:val=&quot;00600E8A&quot;/&gt;&lt;wsp:rsid wsp:val=&quot;00604BAD&quot;/&gt;&lt;wsp:rsid wsp:val=&quot;00605D74&quot;/&gt;&lt;wsp:rsid wsp:val=&quot;00610666&quot;/&gt;&lt;wsp:rsid wsp:val=&quot;006143BF&quot;/&gt;&lt;wsp:rsid wsp:val=&quot;00616F26&quot;/&gt;&lt;wsp:rsid wsp:val=&quot;00620766&quot;/&gt;&lt;wsp:rsid wsp:val=&quot;006353A2&quot;/&gt;&lt;wsp:rsid wsp:val=&quot;006377B1&quot;/&gt;&lt;wsp:rsid wsp:val=&quot;00641148&quot;/&gt;&lt;wsp:rsid wsp:val=&quot;00644EC4&quot;/&gt;&lt;wsp:rsid wsp:val=&quot;00644F3C&quot;/&gt;&lt;wsp:rsid wsp:val=&quot;00646C0D&quot;/&gt;&lt;wsp:rsid wsp:val=&quot;00646D33&quot;/&gt;&lt;wsp:rsid wsp:val=&quot;00650888&quot;/&gt;&lt;wsp:rsid wsp:val=&quot;00653E0F&quot;/&gt;&lt;wsp:rsid wsp:val=&quot;00661032&quot;/&gt;&lt;wsp:rsid wsp:val=&quot;00666C6E&quot;/&gt;&lt;wsp:rsid wsp:val=&quot;00667566&quot;/&gt;&lt;wsp:rsid wsp:val=&quot;00673797&quot;/&gt;&lt;wsp:rsid wsp:val=&quot;00674E33&quot;/&gt;&lt;wsp:rsid wsp:val=&quot;006772B0&quot;/&gt;&lt;wsp:rsid wsp:val=&quot;00680D33&quot;/&gt;&lt;wsp:rsid wsp:val=&quot;00681A6B&quot;/&gt;&lt;wsp:rsid wsp:val=&quot;006862B2&quot;/&gt;&lt;wsp:rsid wsp:val=&quot;006A3D5A&quot;/&gt;&lt;wsp:rsid wsp:val=&quot;006B3701&quot;/&gt;&lt;wsp:rsid wsp:val=&quot;006B39CB&quot;/&gt;&lt;wsp:rsid wsp:val=&quot;006B5744&quot;/&gt;&lt;wsp:rsid wsp:val=&quot;006B57AB&quot;/&gt;&lt;wsp:rsid wsp:val=&quot;006B67ED&quot;/&gt;&lt;wsp:rsid wsp:val=&quot;006C1BFA&quot;/&gt;&lt;wsp:rsid wsp:val=&quot;006C7599&quot;/&gt;&lt;wsp:rsid wsp:val=&quot;006C7D42&quot;/&gt;&lt;wsp:rsid wsp:val=&quot;006D0CCE&quot;/&gt;&lt;wsp:rsid wsp:val=&quot;006D1C0B&quot;/&gt;&lt;wsp:rsid wsp:val=&quot;006D3AC6&quot;/&gt;&lt;wsp:rsid wsp:val=&quot;006D418E&quot;/&gt;&lt;wsp:rsid wsp:val=&quot;006D6D21&quot;/&gt;&lt;wsp:rsid wsp:val=&quot;006E1A0E&quot;/&gt;&lt;wsp:rsid wsp:val=&quot;006E1AE2&quot;/&gt;&lt;wsp:rsid wsp:val=&quot;006E30E8&quot;/&gt;&lt;wsp:rsid wsp:val=&quot;006E5755&quot;/&gt;&lt;wsp:rsid wsp:val=&quot;006F1BD8&quot;/&gt;&lt;wsp:rsid wsp:val=&quot;006F611E&quot;/&gt;&lt;wsp:rsid wsp:val=&quot;00701721&quot;/&gt;&lt;wsp:rsid wsp:val=&quot;00716322&quot;/&gt;&lt;wsp:rsid wsp:val=&quot;00716C64&quot;/&gt;&lt;wsp:rsid wsp:val=&quot;00717689&quot;/&gt;&lt;wsp:rsid wsp:val=&quot;00720418&quot;/&gt;&lt;wsp:rsid wsp:val=&quot;00724150&quot;/&gt;&lt;wsp:rsid wsp:val=&quot;007242E9&quot;/&gt;&lt;wsp:rsid wsp:val=&quot;007250BD&quot;/&gt;&lt;wsp:rsid wsp:val=&quot;00726D69&quot;/&gt;&lt;wsp:rsid wsp:val=&quot;007305B5&quot;/&gt;&lt;wsp:rsid wsp:val=&quot;00732C73&quot;/&gt;&lt;wsp:rsid wsp:val=&quot;007340A4&quot;/&gt;&lt;wsp:rsid wsp:val=&quot;00735739&quot;/&gt;&lt;wsp:rsid wsp:val=&quot;00735C9E&quot;/&gt;&lt;wsp:rsid wsp:val=&quot;0075178D&quot;/&gt;&lt;wsp:rsid wsp:val=&quot;0075227E&quot;/&gt;&lt;wsp:rsid wsp:val=&quot;007556A7&quot;/&gt;&lt;wsp:rsid wsp:val=&quot;007557B6&quot;/&gt;&lt;wsp:rsid wsp:val=&quot;00765BBA&quot;/&gt;&lt;wsp:rsid wsp:val=&quot;00766150&quot;/&gt;&lt;wsp:rsid wsp:val=&quot;00780D46&quot;/&gt;&lt;wsp:rsid wsp:val=&quot;00782EA4&quot;/&gt;&lt;wsp:rsid wsp:val=&quot;007848FE&quot;/&gt;&lt;wsp:rsid wsp:val=&quot;00785541&quot;/&gt;&lt;wsp:rsid wsp:val=&quot;00787860&quot;/&gt;&lt;wsp:rsid wsp:val=&quot;00791550&quot;/&gt;&lt;wsp:rsid wsp:val=&quot;0079191F&quot;/&gt;&lt;wsp:rsid wsp:val=&quot;00795A0F&quot;/&gt;&lt;wsp:rsid wsp:val=&quot;0079616F&quot;/&gt;&lt;wsp:rsid wsp:val=&quot;007A6287&quot;/&gt;&lt;wsp:rsid wsp:val=&quot;007B314C&quot;/&gt;&lt;wsp:rsid wsp:val=&quot;007B387B&quot;/&gt;&lt;wsp:rsid wsp:val=&quot;007B432F&quot;/&gt;&lt;wsp:rsid wsp:val=&quot;007B73B3&quot;/&gt;&lt;wsp:rsid wsp:val=&quot;007C29D3&quot;/&gt;&lt;wsp:rsid wsp:val=&quot;007C3191&quot;/&gt;&lt;wsp:rsid wsp:val=&quot;007C3552&quot;/&gt;&lt;wsp:rsid wsp:val=&quot;007C3AE2&quot;/&gt;&lt;wsp:rsid wsp:val=&quot;007C3E5B&quot;/&gt;&lt;wsp:rsid wsp:val=&quot;007C40BD&quot;/&gt;&lt;wsp:rsid wsp:val=&quot;007C4F1F&quot;/&gt;&lt;wsp:rsid wsp:val=&quot;007C5685&quot;/&gt;&lt;wsp:rsid wsp:val=&quot;007C56A0&quot;/&gt;&lt;wsp:rsid wsp:val=&quot;007C6315&quot;/&gt;&lt;wsp:rsid wsp:val=&quot;007C7237&quot;/&gt;&lt;wsp:rsid wsp:val=&quot;007C7BB6&quot;/&gt;&lt;wsp:rsid wsp:val=&quot;007D3D97&quot;/&gt;&lt;wsp:rsid wsp:val=&quot;007D4D96&quot;/&gt;&lt;wsp:rsid wsp:val=&quot;007E262D&quot;/&gt;&lt;wsp:rsid wsp:val=&quot;007F4447&quot;/&gt;&lt;wsp:rsid wsp:val=&quot;00800E4F&quot;/&gt;&lt;wsp:rsid wsp:val=&quot;00804F8B&quot;/&gt;&lt;wsp:rsid wsp:val=&quot;008056EB&quot;/&gt;&lt;wsp:rsid wsp:val=&quot;008153BF&quot;/&gt;&lt;wsp:rsid wsp:val=&quot;00817C81&quot;/&gt;&lt;wsp:rsid wsp:val=&quot;008301AD&quot;/&gt;&lt;wsp:rsid wsp:val=&quot;0083251E&quot;/&gt;&lt;wsp:rsid wsp:val=&quot;00832DD2&quot;/&gt;&lt;wsp:rsid wsp:val=&quot;00834A1A&quot;/&gt;&lt;wsp:rsid wsp:val=&quot;0083798C&quot;/&gt;&lt;wsp:rsid wsp:val=&quot;00841138&quot;/&gt;&lt;wsp:rsid wsp:val=&quot;0084157D&quot;/&gt;&lt;wsp:rsid wsp:val=&quot;00842BB4&quot;/&gt;&lt;wsp:rsid wsp:val=&quot;00851E36&quot;/&gt;&lt;wsp:rsid wsp:val=&quot;0086295A&quot;/&gt;&lt;wsp:rsid wsp:val=&quot;00871A9D&quot;/&gt;&lt;wsp:rsid wsp:val=&quot;0087513D&quot;/&gt;&lt;wsp:rsid wsp:val=&quot;0087738C&quot;/&gt;&lt;wsp:rsid wsp:val=&quot;00880B99&quot;/&gt;&lt;wsp:rsid wsp:val=&quot;008846F2&quot;/&gt;&lt;wsp:rsid wsp:val=&quot;00884A5A&quot;/&gt;&lt;wsp:rsid wsp:val=&quot;00884FEB&quot;/&gt;&lt;wsp:rsid wsp:val=&quot;00894D40&quot;/&gt;&lt;wsp:rsid wsp:val=&quot;008A2BC0&quot;/&gt;&lt;wsp:rsid wsp:val=&quot;008B6211&quot;/&gt;&lt;wsp:rsid wsp:val=&quot;008C3EBF&quot;/&gt;&lt;wsp:rsid wsp:val=&quot;008C47EB&quot;/&gt;&lt;wsp:rsid wsp:val=&quot;008C4850&quot;/&gt;&lt;wsp:rsid wsp:val=&quot;008C4F74&quot;/&gt;&lt;wsp:rsid wsp:val=&quot;008C7134&quot;/&gt;&lt;wsp:rsid wsp:val=&quot;008D2D1D&quot;/&gt;&lt;wsp:rsid wsp:val=&quot;008E16C4&quot;/&gt;&lt;wsp:rsid wsp:val=&quot;008E1EFD&quot;/&gt;&lt;wsp:rsid wsp:val=&quot;008E3077&quot;/&gt;&lt;wsp:rsid wsp:val=&quot;008E5F1A&quot;/&gt;&lt;wsp:rsid wsp:val=&quot;008F1D36&quot;/&gt;&lt;wsp:rsid wsp:val=&quot;00900700&quot;/&gt;&lt;wsp:rsid wsp:val=&quot;00901FC3&quot;/&gt;&lt;wsp:rsid wsp:val=&quot;00912CBD&quot;/&gt;&lt;wsp:rsid wsp:val=&quot;00913555&quot;/&gt;&lt;wsp:rsid wsp:val=&quot;00920852&quot;/&gt;&lt;wsp:rsid wsp:val=&quot;00931476&quot;/&gt;&lt;wsp:rsid wsp:val=&quot;00932AE2&quot;/&gt;&lt;wsp:rsid wsp:val=&quot;00933921&quot;/&gt;&lt;wsp:rsid wsp:val=&quot;00941EFD&quot;/&gt;&lt;wsp:rsid wsp:val=&quot;00943496&quot;/&gt;&lt;wsp:rsid wsp:val=&quot;00946917&quot;/&gt;&lt;wsp:rsid wsp:val=&quot;00947999&quot;/&gt;&lt;wsp:rsid wsp:val=&quot;00955236&quot;/&gt;&lt;wsp:rsid wsp:val=&quot;0095591F&quot;/&gt;&lt;wsp:rsid wsp:val=&quot;00964F18&quot;/&gt;&lt;wsp:rsid wsp:val=&quot;00972D19&quot;/&gt;&lt;wsp:rsid wsp:val=&quot;00983C0F&quot;/&gt;&lt;wsp:rsid wsp:val=&quot;00984CC8&quot;/&gt;&lt;wsp:rsid wsp:val=&quot;00985842&quot;/&gt;&lt;wsp:rsid wsp:val=&quot;009863A2&quot;/&gt;&lt;wsp:rsid wsp:val=&quot;00987A49&quot;/&gt;&lt;wsp:rsid wsp:val=&quot;00990E55&quot;/&gt;&lt;wsp:rsid wsp:val=&quot;00990F52&quot;/&gt;&lt;wsp:rsid wsp:val=&quot;00991966&quot;/&gt;&lt;wsp:rsid wsp:val=&quot;00991F70&quot;/&gt;&lt;wsp:rsid wsp:val=&quot;00997264&quot;/&gt;&lt;wsp:rsid wsp:val=&quot;009A0D15&quot;/&gt;&lt;wsp:rsid wsp:val=&quot;009A404E&quot;/&gt;&lt;wsp:rsid wsp:val=&quot;009B3A06&quot;/&gt;&lt;wsp:rsid wsp:val=&quot;009C0778&quot;/&gt;&lt;wsp:rsid wsp:val=&quot;009C221E&quot;/&gt;&lt;wsp:rsid wsp:val=&quot;009C25E5&quot;/&gt;&lt;wsp:rsid wsp:val=&quot;009C3329&quot;/&gt;&lt;wsp:rsid wsp:val=&quot;009C601B&quot;/&gt;&lt;wsp:rsid wsp:val=&quot;009C7FC8&quot;/&gt;&lt;wsp:rsid wsp:val=&quot;009D2F9A&quot;/&gt;&lt;wsp:rsid wsp:val=&quot;009D32A3&quot;/&gt;&lt;wsp:rsid wsp:val=&quot;009D4EB8&quot;/&gt;&lt;wsp:rsid wsp:val=&quot;009D78B9&quot;/&gt;&lt;wsp:rsid wsp:val=&quot;009E52DA&quot;/&gt;&lt;wsp:rsid wsp:val=&quot;009E63F1&quot;/&gt;&lt;wsp:rsid wsp:val=&quot;009E72F3&quot;/&gt;&lt;wsp:rsid wsp:val=&quot;009F032F&quot;/&gt;&lt;wsp:rsid wsp:val=&quot;009F3988&quot;/&gt;&lt;wsp:rsid wsp:val=&quot;00A0576D&quot;/&gt;&lt;wsp:rsid wsp:val=&quot;00A06B98&quot;/&gt;&lt;wsp:rsid wsp:val=&quot;00A06F18&quot;/&gt;&lt;wsp:rsid wsp:val=&quot;00A10397&quot;/&gt;&lt;wsp:rsid wsp:val=&quot;00A11865&quot;/&gt;&lt;wsp:rsid wsp:val=&quot;00A17505&quot;/&gt;&lt;wsp:rsid wsp:val=&quot;00A178BC&quot;/&gt;&lt;wsp:rsid wsp:val=&quot;00A20105&quot;/&gt;&lt;wsp:rsid wsp:val=&quot;00A21DEC&quot;/&gt;&lt;wsp:rsid wsp:val=&quot;00A23ED0&quot;/&gt;&lt;wsp:rsid wsp:val=&quot;00A241EE&quot;/&gt;&lt;wsp:rsid wsp:val=&quot;00A25797&quot;/&gt;&lt;wsp:rsid wsp:val=&quot;00A321E6&quot;/&gt;&lt;wsp:rsid wsp:val=&quot;00A3279A&quot;/&gt;&lt;wsp:rsid wsp:val=&quot;00A33D20&quot;/&gt;&lt;wsp:rsid wsp:val=&quot;00A46130&quot;/&gt;&lt;wsp:rsid wsp:val=&quot;00A52576&quot;/&gt;&lt;wsp:rsid wsp:val=&quot;00A52919&quot;/&gt;&lt;wsp:rsid wsp:val=&quot;00A56F46&quot;/&gt;&lt;wsp:rsid wsp:val=&quot;00A60BB3&quot;/&gt;&lt;wsp:rsid wsp:val=&quot;00A62613&quot;/&gt;&lt;wsp:rsid wsp:val=&quot;00A65F98&quot;/&gt;&lt;wsp:rsid wsp:val=&quot;00A668AB&quot;/&gt;&lt;wsp:rsid wsp:val=&quot;00A671A3&quot;/&gt;&lt;wsp:rsid wsp:val=&quot;00A744F0&quot;/&gt;&lt;wsp:rsid wsp:val=&quot;00A74E7A&quot;/&gt;&lt;wsp:rsid wsp:val=&quot;00A80D2E&quot;/&gt;&lt;wsp:rsid wsp:val=&quot;00A81259&quot;/&gt;&lt;wsp:rsid wsp:val=&quot;00A843CD&quot;/&gt;&lt;wsp:rsid wsp:val=&quot;00A85FDF&quot;/&gt;&lt;wsp:rsid wsp:val=&quot;00A9125B&quot;/&gt;&lt;wsp:rsid wsp:val=&quot;00A94B56&quot;/&gt;&lt;wsp:rsid wsp:val=&quot;00A97CC6&quot;/&gt;&lt;wsp:rsid wsp:val=&quot;00AA6E57&quot;/&gt;&lt;wsp:rsid wsp:val=&quot;00AA730C&quot;/&gt;&lt;wsp:rsid wsp:val=&quot;00AB0CF4&quot;/&gt;&lt;wsp:rsid wsp:val=&quot;00AC4BBA&quot;/&gt;&lt;wsp:rsid wsp:val=&quot;00AC6133&quot;/&gt;&lt;wsp:rsid wsp:val=&quot;00AC6541&quot;/&gt;&lt;wsp:rsid wsp:val=&quot;00AC6DCD&quot;/&gt;&lt;wsp:rsid wsp:val=&quot;00AD5D64&quot;/&gt;&lt;wsp:rsid wsp:val=&quot;00AE052D&quot;/&gt;&lt;wsp:rsid wsp:val=&quot;00AE636E&quot;/&gt;&lt;wsp:rsid wsp:val=&quot;00AF452B&quot;/&gt;&lt;wsp:rsid wsp:val=&quot;00B018B0&quot;/&gt;&lt;wsp:rsid wsp:val=&quot;00B1131B&quot;/&gt;&lt;wsp:rsid wsp:val=&quot;00B11985&quot;/&gt;&lt;wsp:rsid wsp:val=&quot;00B124CE&quot;/&gt;&lt;wsp:rsid wsp:val=&quot;00B13195&quot;/&gt;&lt;wsp:rsid wsp:val=&quot;00B16949&quot;/&gt;&lt;wsp:rsid wsp:val=&quot;00B227EA&quot;/&gt;&lt;wsp:rsid wsp:val=&quot;00B25BE1&quot;/&gt;&lt;wsp:rsid wsp:val=&quot;00B34A6D&quot;/&gt;&lt;wsp:rsid wsp:val=&quot;00B359E4&quot;/&gt;&lt;wsp:rsid wsp:val=&quot;00B35CE3&quot;/&gt;&lt;wsp:rsid wsp:val=&quot;00B40159&quot;/&gt;&lt;wsp:rsid wsp:val=&quot;00B462EE&quot;/&gt;&lt;wsp:rsid wsp:val=&quot;00B52399&quot;/&gt;&lt;wsp:rsid wsp:val=&quot;00B53293&quot;/&gt;&lt;wsp:rsid wsp:val=&quot;00B5527D&quot;/&gt;&lt;wsp:rsid wsp:val=&quot;00B5676A&quot;/&gt;&lt;wsp:rsid wsp:val=&quot;00B6013A&quot;/&gt;&lt;wsp:rsid wsp:val=&quot;00B60D5F&quot;/&gt;&lt;wsp:rsid wsp:val=&quot;00B6560E&quot;/&gt;&lt;wsp:rsid wsp:val=&quot;00B72077&quot;/&gt;&lt;wsp:rsid wsp:val=&quot;00B73DAB&quot;/&gt;&lt;wsp:rsid wsp:val=&quot;00B74E26&quot;/&gt;&lt;wsp:rsid wsp:val=&quot;00B81B62&quot;/&gt;&lt;wsp:rsid wsp:val=&quot;00B836BD&quot;/&gt;&lt;wsp:rsid wsp:val=&quot;00B8544A&quot;/&gt;&lt;wsp:rsid wsp:val=&quot;00B85E7D&quot;/&gt;&lt;wsp:rsid wsp:val=&quot;00B871DD&quot;/&gt;&lt;wsp:rsid wsp:val=&quot;00B90EFF&quot;/&gt;&lt;wsp:rsid wsp:val=&quot;00B95CF5&quot;/&gt;&lt;wsp:rsid wsp:val=&quot;00BA05C9&quot;/&gt;&lt;wsp:rsid wsp:val=&quot;00BA142B&quot;/&gt;&lt;wsp:rsid wsp:val=&quot;00BA24EE&quot;/&gt;&lt;wsp:rsid wsp:val=&quot;00BB2868&quot;/&gt;&lt;wsp:rsid wsp:val=&quot;00BB5BF4&quot;/&gt;&lt;wsp:rsid wsp:val=&quot;00BB6BCA&quot;/&gt;&lt;wsp:rsid wsp:val=&quot;00BC2D59&quot;/&gt;&lt;wsp:rsid wsp:val=&quot;00BC5055&quot;/&gt;&lt;wsp:rsid wsp:val=&quot;00BD2E6A&quot;/&gt;&lt;wsp:rsid wsp:val=&quot;00BD3071&quot;/&gt;&lt;wsp:rsid wsp:val=&quot;00BE1E46&quot;/&gt;&lt;wsp:rsid wsp:val=&quot;00BE416D&quot;/&gt;&lt;wsp:rsid wsp:val=&quot;00BE4702&quot;/&gt;&lt;wsp:rsid wsp:val=&quot;00BE4B4A&quot;/&gt;&lt;wsp:rsid wsp:val=&quot;00BE5840&quot;/&gt;&lt;wsp:rsid wsp:val=&quot;00BE672E&quot;/&gt;&lt;wsp:rsid wsp:val=&quot;00BE7AF3&quot;/&gt;&lt;wsp:rsid wsp:val=&quot;00BE7D6D&quot;/&gt;&lt;wsp:rsid wsp:val=&quot;00BF1B2D&quot;/&gt;&lt;wsp:rsid wsp:val=&quot;00BF65FE&quot;/&gt;&lt;wsp:rsid wsp:val=&quot;00C10745&quot;/&gt;&lt;wsp:rsid wsp:val=&quot;00C1411B&quot;/&gt;&lt;wsp:rsid wsp:val=&quot;00C17EA6&quot;/&gt;&lt;wsp:rsid wsp:val=&quot;00C3126C&quot;/&gt;&lt;wsp:rsid wsp:val=&quot;00C3261B&quot;/&gt;&lt;wsp:rsid wsp:val=&quot;00C41CC9&quot;/&gt;&lt;wsp:rsid wsp:val=&quot;00C50266&quot;/&gt;&lt;wsp:rsid wsp:val=&quot;00C624F9&quot;/&gt;&lt;wsp:rsid wsp:val=&quot;00C6413F&quot;/&gt;&lt;wsp:rsid wsp:val=&quot;00C66BD4&quot;/&gt;&lt;wsp:rsid wsp:val=&quot;00C74F71&quot;/&gt;&lt;wsp:rsid wsp:val=&quot;00C814E7&quot;/&gt;&lt;wsp:rsid wsp:val=&quot;00C82B09&quot;/&gt;&lt;wsp:rsid wsp:val=&quot;00C836B1&quot;/&gt;&lt;wsp:rsid wsp:val=&quot;00C91208&quot;/&gt;&lt;wsp:rsid wsp:val=&quot;00C9362B&quot;/&gt;&lt;wsp:rsid wsp:val=&quot;00C93AA0&quot;/&gt;&lt;wsp:rsid wsp:val=&quot;00C94C2D&quot;/&gt;&lt;wsp:rsid wsp:val=&quot;00C94C78&quot;/&gt;&lt;wsp:rsid wsp:val=&quot;00C96541&quot;/&gt;&lt;wsp:rsid wsp:val=&quot;00C97774&quot;/&gt;&lt;wsp:rsid wsp:val=&quot;00CA07A0&quot;/&gt;&lt;wsp:rsid wsp:val=&quot;00CA1E57&quot;/&gt;&lt;wsp:rsid wsp:val=&quot;00CA31E4&quot;/&gt;&lt;wsp:rsid wsp:val=&quot;00CB1A6E&quot;/&gt;&lt;wsp:rsid wsp:val=&quot;00CB2B9F&quot;/&gt;&lt;wsp:rsid wsp:val=&quot;00CB33CD&quot;/&gt;&lt;wsp:rsid wsp:val=&quot;00CB681F&quot;/&gt;&lt;wsp:rsid wsp:val=&quot;00CB7873&quot;/&gt;&lt;wsp:rsid wsp:val=&quot;00CC11F9&quot;/&gt;&lt;wsp:rsid wsp:val=&quot;00CC4360&quot;/&gt;&lt;wsp:rsid wsp:val=&quot;00CC437E&quot;/&gt;&lt;wsp:rsid wsp:val=&quot;00CD115F&quot;/&gt;&lt;wsp:rsid wsp:val=&quot;00CD7EFB&quot;/&gt;&lt;wsp:rsid wsp:val=&quot;00CE16D2&quot;/&gt;&lt;wsp:rsid wsp:val=&quot;00CF2271&quot;/&gt;&lt;wsp:rsid wsp:val=&quot;00D12147&quot;/&gt;&lt;wsp:rsid wsp:val=&quot;00D13D76&quot;/&gt;&lt;wsp:rsid wsp:val=&quot;00D17DAB&quot;/&gt;&lt;wsp:rsid wsp:val=&quot;00D24267&quot;/&gt;&lt;wsp:rsid wsp:val=&quot;00D26A43&quot;/&gt;&lt;wsp:rsid wsp:val=&quot;00D370D4&quot;/&gt;&lt;wsp:rsid wsp:val=&quot;00D37FDF&quot;/&gt;&lt;wsp:rsid wsp:val=&quot;00D421BE&quot;/&gt;&lt;wsp:rsid wsp:val=&quot;00D43025&quot;/&gt;&lt;wsp:rsid wsp:val=&quot;00D45049&quot;/&gt;&lt;wsp:rsid wsp:val=&quot;00D475DD&quot;/&gt;&lt;wsp:rsid wsp:val=&quot;00D51081&quot;/&gt;&lt;wsp:rsid wsp:val=&quot;00D54444&quot;/&gt;&lt;wsp:rsid wsp:val=&quot;00D60FEA&quot;/&gt;&lt;wsp:rsid wsp:val=&quot;00D61992&quot;/&gt;&lt;wsp:rsid wsp:val=&quot;00D66C32&quot;/&gt;&lt;wsp:rsid wsp:val=&quot;00D70248&quot;/&gt;&lt;wsp:rsid wsp:val=&quot;00D707E6&quot;/&gt;&lt;wsp:rsid wsp:val=&quot;00D73BD2&quot;/&gt;&lt;wsp:rsid wsp:val=&quot;00D76FFA&quot;/&gt;&lt;wsp:rsid wsp:val=&quot;00D82C31&quot;/&gt;&lt;wsp:rsid wsp:val=&quot;00D86174&quot;/&gt;&lt;wsp:rsid wsp:val=&quot;00D96366&quot;/&gt;&lt;wsp:rsid wsp:val=&quot;00DA5347&quot;/&gt;&lt;wsp:rsid wsp:val=&quot;00DA5E92&quot;/&gt;&lt;wsp:rsid wsp:val=&quot;00DA62CB&quot;/&gt;&lt;wsp:rsid wsp:val=&quot;00DB6BDE&quot;/&gt;&lt;wsp:rsid wsp:val=&quot;00DC0416&quot;/&gt;&lt;wsp:rsid wsp:val=&quot;00DD069D&quot;/&gt;&lt;wsp:rsid wsp:val=&quot;00DD371F&quot;/&gt;&lt;wsp:rsid wsp:val=&quot;00DD47CC&quot;/&gt;&lt;wsp:rsid wsp:val=&quot;00DD5C95&quot;/&gt;&lt;wsp:rsid wsp:val=&quot;00DD6E3C&quot;/&gt;&lt;wsp:rsid wsp:val=&quot;00DD7D9A&quot;/&gt;&lt;wsp:rsid wsp:val=&quot;00DE3BDA&quot;/&gt;&lt;wsp:rsid wsp:val=&quot;00DF141A&quot;/&gt;&lt;wsp:rsid wsp:val=&quot;00DF19C4&quot;/&gt;&lt;wsp:rsid wsp:val=&quot;00DF29DF&quot;/&gt;&lt;wsp:rsid wsp:val=&quot;00DF2A9A&quot;/&gt;&lt;wsp:rsid wsp:val=&quot;00DF3455&quot;/&gt;&lt;wsp:rsid wsp:val=&quot;00DF4E68&quot;/&gt;&lt;wsp:rsid wsp:val=&quot;00DF576B&quot;/&gt;&lt;wsp:rsid wsp:val=&quot;00E04130&quot;/&gt;&lt;wsp:rsid wsp:val=&quot;00E05BDE&quot;/&gt;&lt;wsp:rsid wsp:val=&quot;00E137E8&quot;/&gt;&lt;wsp:rsid wsp:val=&quot;00E14915&quot;/&gt;&lt;wsp:rsid wsp:val=&quot;00E206E4&quot;/&gt;&lt;wsp:rsid wsp:val=&quot;00E20E40&quot;/&gt;&lt;wsp:rsid wsp:val=&quot;00E27B6F&quot;/&gt;&lt;wsp:rsid wsp:val=&quot;00E37D11&quot;/&gt;&lt;wsp:rsid wsp:val=&quot;00E37F62&quot;/&gt;&lt;wsp:rsid wsp:val=&quot;00E45DF4&quot;/&gt;&lt;wsp:rsid wsp:val=&quot;00E47A18&quot;/&gt;&lt;wsp:rsid wsp:val=&quot;00E51D6C&quot;/&gt;&lt;wsp:rsid wsp:val=&quot;00E57762&quot;/&gt;&lt;wsp:rsid wsp:val=&quot;00E57A17&quot;/&gt;&lt;wsp:rsid wsp:val=&quot;00E618B0&quot;/&gt;&lt;wsp:rsid wsp:val=&quot;00E6201E&quot;/&gt;&lt;wsp:rsid wsp:val=&quot;00E6643C&quot;/&gt;&lt;wsp:rsid wsp:val=&quot;00E74156&quot;/&gt;&lt;wsp:rsid wsp:val=&quot;00E81865&quot;/&gt;&lt;wsp:rsid wsp:val=&quot;00E87D16&quot;/&gt;&lt;wsp:rsid wsp:val=&quot;00E87FB5&quot;/&gt;&lt;wsp:rsid wsp:val=&quot;00E94C1C&quot;/&gt;&lt;wsp:rsid wsp:val=&quot;00E95013&quot;/&gt;&lt;wsp:rsid wsp:val=&quot;00E961D0&quot;/&gt;&lt;wsp:rsid wsp:val=&quot;00E96F27&quot;/&gt;&lt;wsp:rsid wsp:val=&quot;00EA0224&quot;/&gt;&lt;wsp:rsid wsp:val=&quot;00EA09E6&quot;/&gt;&lt;wsp:rsid wsp:val=&quot;00EA1884&quot;/&gt;&lt;wsp:rsid wsp:val=&quot;00EA45E9&quot;/&gt;&lt;wsp:rsid wsp:val=&quot;00EB236B&quot;/&gt;&lt;wsp:rsid wsp:val=&quot;00EB23D3&quot;/&gt;&lt;wsp:rsid wsp:val=&quot;00EB477C&quot;/&gt;&lt;wsp:rsid wsp:val=&quot;00EC013C&quot;/&gt;&lt;wsp:rsid wsp:val=&quot;00EC634B&quot;/&gt;&lt;wsp:rsid wsp:val=&quot;00EC725F&quot;/&gt;&lt;wsp:rsid wsp:val=&quot;00ED1C6F&quot;/&gt;&lt;wsp:rsid wsp:val=&quot;00EF0A74&quot;/&gt;&lt;wsp:rsid wsp:val=&quot;00EF32FD&quot;/&gt;&lt;wsp:rsid wsp:val=&quot;00EF3F6C&quot;/&gt;&lt;wsp:rsid wsp:val=&quot;00F06861&quot;/&gt;&lt;wsp:rsid wsp:val=&quot;00F1127E&quot;/&gt;&lt;wsp:rsid wsp:val=&quot;00F12315&quot;/&gt;&lt;wsp:rsid wsp:val=&quot;00F26AFF&quot;/&gt;&lt;wsp:rsid wsp:val=&quot;00F3249B&quot;/&gt;&lt;wsp:rsid wsp:val=&quot;00F34B7D&quot;/&gt;&lt;wsp:rsid wsp:val=&quot;00F46D52&quot;/&gt;&lt;wsp:rsid wsp:val=&quot;00F51AD5&quot;/&gt;&lt;wsp:rsid wsp:val=&quot;00F6320E&quot;/&gt;&lt;wsp:rsid wsp:val=&quot;00F75C8F&quot;/&gt;&lt;wsp:rsid wsp:val=&quot;00F80CF3&quot;/&gt;&lt;wsp:rsid wsp:val=&quot;00F80F12&quot;/&gt;&lt;wsp:rsid wsp:val=&quot;00F8356E&quot;/&gt;&lt;wsp:rsid wsp:val=&quot;00F83CD0&quot;/&gt;&lt;wsp:rsid wsp:val=&quot;00F8575C&quot;/&gt;&lt;wsp:rsid wsp:val=&quot;00F90904&quot;/&gt;&lt;wsp:rsid wsp:val=&quot;00F94967&quot;/&gt;&lt;wsp:rsid wsp:val=&quot;00F97D73&quot;/&gt;&lt;wsp:rsid wsp:val=&quot;00FA0166&quot;/&gt;&lt;wsp:rsid wsp:val=&quot;00FB0728&quot;/&gt;&lt;wsp:rsid wsp:val=&quot;00FB3426&quot;/&gt;&lt;wsp:rsid wsp:val=&quot;00FB7A0F&quot;/&gt;&lt;wsp:rsid wsp:val=&quot;00FC200A&quot;/&gt;&lt;wsp:rsid wsp:val=&quot;00FD7274&quot;/&gt;&lt;wsp:rsid wsp:val=&quot;00FE0DB8&quot;/&gt;&lt;wsp:rsid wsp:val=&quot;00FE6C48&quot;/&gt;&lt;/wsp:rsids&gt;&lt;/w:docPr&gt;&lt;w:body&gt;&lt;wx:sect&gt;&lt;w:p wsp:rsidR=&quot;00000000&quot; wsp:rsidRDefault=&quot;00B871DD&quot; wsp:rsidP=&quot;00B871DD&quot;&gt;&lt;m:oMathPara&gt;&lt;m:oMath&gt;&lt;m:sSubSup&gt;&lt;m:sSubSupPr&gt;&lt;m:ctrlPr&gt;&lt;w:rPr&gt;&lt;w:rFonts w:ascii=&quot;Cambria Math&quot; w:h-ansi=&quot;Cambria Math&quot;/&gt;&lt;wx:font wx:val=&quot;Cambria Math&quot;/&gt;&lt;w:lang w:val=&quot;EN-US&quot; w:fareast=&quot;EN-US&quot;/&gt;&lt;/w:rPr&gt;&lt;/m:ctrlPr&gt;&lt;/m:sSubSupPr&gt;&lt;m:e&gt;&lt;m:r&gt;&lt;w:rPr&gt;&lt;w:rFonts w:ascii=&quot;Cambria Math&quot; w:h-ansi=&quot;Cambria Math&quot;/&gt;&lt;wx:font wx:val=&quot;Cambria Math&quot;/&gt;&lt;w:i/&gt;&lt;w:lang w:val=&quot;EN-US&quot; w:fareast=&quot;EN-US&quot;/&gt;&lt;/w:rPr&gt;&lt;m:t&gt;П„&lt;/m:t&gt;&lt;/m:r&gt;&lt;/m:e&gt;&lt;m:sub&gt;&lt;m:r&gt;&lt;w:rPr&gt;&lt;w:rFonts w:ascii=&quot;Cambria Math&quot; w:h-ansi=&quot;Cambria Math&quot;/&gt;&lt;wx:font wx:val=&quot;Cambria Math&quot;/&gt;&lt;w:i/&gt;&lt;w:lang w:val=&quot;EN-US&quot; w:fareast=&quot;EN-US&quot;/&gt;&lt;/w:rPr&gt;&lt;m:t&gt;j&lt;/m:t&gt;&lt;/m:r&gt;&lt;m:r&gt;&lt;w:rPr&gt;&lt;w:rFonts w:ascii=&quot;Cambria Math&quot; w:h-ansi=&quot;Cambria Math&quot;/&gt;&lt;wx:font wx:val=&quot;Cambria Math&quot;/&gt;&lt;w:i/&gt;&lt;w:lang w:fareast=&quot;EN-US&quot;/&gt;&lt;/w:rPr&gt;&lt;m:t&gt;,&lt;/m:t&gt;&lt;/m:r&gt;&lt;m:r&gt;&lt;w:rPr&gt;&lt;w:rFonts w:ascii=&quot;Cambria Math&quot; w:h-ansi=&quot;Cambria Math&quot;/&gt;&lt;wx:font wx:val=&quot;Cambria Math&quot;/&gt;&lt;w:i/&gt;&lt;w:lang w:val=&quot;EN-US&quot; w:fareast=&quot;EN-US&quot;/&gt;&lt;/w:rPr&gt;&lt;m:t&gt;f&lt;/m:t&gt;&lt;/m:r&gt;&lt;/m:sub&gt;&lt;m:sup&gt;&lt;m:r&gt;&lt;w:rPr&gt;&lt;w:rFonts w:ascii=&quot;Cambria Math&quot; w:h-ansi=&quot;Cambria Math&quot;/&gt;&lt;wx:font wx:val=&quot;Cambria Math&quot;/&gt;&lt;w:i/&gt;&lt;w:lang w:fareast=&quot;EN-US&quot;/&gt;&lt;/w:rPr&gt;&lt;m:t&gt;СЂР°РІ&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1" o:title="" chromakey="white"/>
          </v:shape>
        </w:pict>
      </w:r>
      <w:r w:rsidRPr="00105B10">
        <w:rPr>
          <w:rFonts w:ascii="Times New Roman" w:hAnsi="Times New Roman"/>
          <w:sz w:val="20"/>
          <w:szCs w:val="20"/>
          <w:lang w:eastAsia="en-US"/>
        </w:rPr>
        <w:fldChar w:fldCharType="end"/>
      </w:r>
      <w:r w:rsidRPr="00105B10">
        <w:rPr>
          <w:rFonts w:ascii="Times New Roman" w:hAnsi="Times New Roman"/>
          <w:sz w:val="20"/>
          <w:szCs w:val="20"/>
          <w:lang w:eastAsia="en-US"/>
        </w:rPr>
        <w:t xml:space="preserve"> – продолжительность (число часов) стояния в течение отопительного периода температуры наружного воздуха </w:t>
      </w:r>
      <w:r w:rsidR="00A72D1F" w:rsidRPr="00A72D1F">
        <w:rPr>
          <w:rFonts w:ascii="Times New Roman" w:hAnsi="Times New Roman"/>
          <w:sz w:val="20"/>
          <w:szCs w:val="20"/>
          <w:lang w:eastAsia="en-US"/>
        </w:rPr>
        <w:fldChar w:fldCharType="begin"/>
      </w:r>
      <w:r w:rsidR="00A72D1F" w:rsidRPr="00A72D1F">
        <w:rPr>
          <w:rFonts w:ascii="Times New Roman" w:hAnsi="Times New Roman"/>
          <w:sz w:val="20"/>
          <w:szCs w:val="20"/>
          <w:lang w:eastAsia="en-US"/>
        </w:rPr>
        <w:instrText xml:space="preserve"> QUOTE </w:instrText>
      </w:r>
      <w:r w:rsidR="00A2493F">
        <w:rPr>
          <w:position w:val="-8"/>
        </w:rPr>
        <w:pict>
          <v:shape id="_x0000_i1046" type="#_x0000_t75" style="width:8.45pt;height:13.6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6&quot;/&gt;&lt;w:doNotEmbedSystemFonts/&gt;&lt;w:gutterAtTop/&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C50266&quot;/&gt;&lt;wsp:rsid wsp:val=&quot;00000260&quot;/&gt;&lt;wsp:rsid wsp:val=&quot;000012D8&quot;/&gt;&lt;wsp:rsid wsp:val=&quot;00007FAD&quot;/&gt;&lt;wsp:rsid wsp:val=&quot;00011EDB&quot;/&gt;&lt;wsp:rsid wsp:val=&quot;00022271&quot;/&gt;&lt;wsp:rsid wsp:val=&quot;00023F0E&quot;/&gt;&lt;wsp:rsid wsp:val=&quot;00025AEA&quot;/&gt;&lt;wsp:rsid wsp:val=&quot;0003411D&quot;/&gt;&lt;wsp:rsid wsp:val=&quot;00034E5E&quot;/&gt;&lt;wsp:rsid wsp:val=&quot;00036A7B&quot;/&gt;&lt;wsp:rsid wsp:val=&quot;00036F8E&quot;/&gt;&lt;wsp:rsid wsp:val=&quot;00042ABA&quot;/&gt;&lt;wsp:rsid wsp:val=&quot;00047FCF&quot;/&gt;&lt;wsp:rsid wsp:val=&quot;00050B4F&quot;/&gt;&lt;wsp:rsid wsp:val=&quot;00062F1E&quot;/&gt;&lt;wsp:rsid wsp:val=&quot;0006645C&quot;/&gt;&lt;wsp:rsid wsp:val=&quot;00066F1B&quot;/&gt;&lt;wsp:rsid wsp:val=&quot;000673BC&quot;/&gt;&lt;wsp:rsid wsp:val=&quot;00070996&quot;/&gt;&lt;wsp:rsid wsp:val=&quot;00073A5C&quot;/&gt;&lt;wsp:rsid wsp:val=&quot;00075C66&quot;/&gt;&lt;wsp:rsid wsp:val=&quot;00083839&quot;/&gt;&lt;wsp:rsid wsp:val=&quot;00085D14&quot;/&gt;&lt;wsp:rsid wsp:val=&quot;0009502E&quot;/&gt;&lt;wsp:rsid wsp:val=&quot;000A07F4&quot;/&gt;&lt;wsp:rsid wsp:val=&quot;000A0EA5&quot;/&gt;&lt;wsp:rsid wsp:val=&quot;000B0602&quot;/&gt;&lt;wsp:rsid wsp:val=&quot;000C1C45&quot;/&gt;&lt;wsp:rsid wsp:val=&quot;000C3ED3&quot;/&gt;&lt;wsp:rsid wsp:val=&quot;000C40E1&quot;/&gt;&lt;wsp:rsid wsp:val=&quot;000C43CE&quot;/&gt;&lt;wsp:rsid wsp:val=&quot;000C509F&quot;/&gt;&lt;wsp:rsid wsp:val=&quot;000C5179&quot;/&gt;&lt;wsp:rsid wsp:val=&quot;000E09B6&quot;/&gt;&lt;wsp:rsid wsp:val=&quot;000E10D0&quot;/&gt;&lt;wsp:rsid wsp:val=&quot;000E40DA&quot;/&gt;&lt;wsp:rsid wsp:val=&quot;000E73A3&quot;/&gt;&lt;wsp:rsid wsp:val=&quot;000F3028&quot;/&gt;&lt;wsp:rsid wsp:val=&quot;000F30E9&quot;/&gt;&lt;wsp:rsid wsp:val=&quot;000F6940&quot;/&gt;&lt;wsp:rsid wsp:val=&quot;001041A2&quot;/&gt;&lt;wsp:rsid wsp:val=&quot;00105B10&quot;/&gt;&lt;wsp:rsid wsp:val=&quot;001061A6&quot;/&gt;&lt;wsp:rsid wsp:val=&quot;00107969&quot;/&gt;&lt;wsp:rsid wsp:val=&quot;00120EBD&quot;/&gt;&lt;wsp:rsid wsp:val=&quot;00131B3C&quot;/&gt;&lt;wsp:rsid wsp:val=&quot;00132357&quot;/&gt;&lt;wsp:rsid wsp:val=&quot;00132C21&quot;/&gt;&lt;wsp:rsid wsp:val=&quot;0013371D&quot;/&gt;&lt;wsp:rsid wsp:val=&quot;0013566D&quot;/&gt;&lt;wsp:rsid wsp:val=&quot;00136A49&quot;/&gt;&lt;wsp:rsid wsp:val=&quot;001375ED&quot;/&gt;&lt;wsp:rsid wsp:val=&quot;001379A8&quot;/&gt;&lt;wsp:rsid wsp:val=&quot;00144CF5&quot;/&gt;&lt;wsp:rsid wsp:val=&quot;001464B4&quot;/&gt;&lt;wsp:rsid wsp:val=&quot;001504B1&quot;/&gt;&lt;wsp:rsid wsp:val=&quot;00154D82&quot;/&gt;&lt;wsp:rsid wsp:val=&quot;00157C07&quot;/&gt;&lt;wsp:rsid wsp:val=&quot;001631C3&quot;/&gt;&lt;wsp:rsid wsp:val=&quot;001663AB&quot;/&gt;&lt;wsp:rsid wsp:val=&quot;00173443&quot;/&gt;&lt;wsp:rsid wsp:val=&quot;00180FFB&quot;/&gt;&lt;wsp:rsid wsp:val=&quot;00184002&quot;/&gt;&lt;wsp:rsid wsp:val=&quot;001952B6&quot;/&gt;&lt;wsp:rsid wsp:val=&quot;001B37F0&quot;/&gt;&lt;wsp:rsid wsp:val=&quot;001B638F&quot;/&gt;&lt;wsp:rsid wsp:val=&quot;001B72C8&quot;/&gt;&lt;wsp:rsid wsp:val=&quot;001C3755&quot;/&gt;&lt;wsp:rsid wsp:val=&quot;001C418C&quot;/&gt;&lt;wsp:rsid wsp:val=&quot;001D10C0&quot;/&gt;&lt;wsp:rsid wsp:val=&quot;001D11DA&quot;/&gt;&lt;wsp:rsid wsp:val=&quot;001D67E1&quot;/&gt;&lt;wsp:rsid wsp:val=&quot;001F1BAD&quot;/&gt;&lt;wsp:rsid wsp:val=&quot;001F61DF&quot;/&gt;&lt;wsp:rsid wsp:val=&quot;00200345&quot;/&gt;&lt;wsp:rsid wsp:val=&quot;00202320&quot;/&gt;&lt;wsp:rsid wsp:val=&quot;00202662&quot;/&gt;&lt;wsp:rsid wsp:val=&quot;002034B2&quot;/&gt;&lt;wsp:rsid wsp:val=&quot;0020395E&quot;/&gt;&lt;wsp:rsid wsp:val=&quot;002103A6&quot;/&gt;&lt;wsp:rsid wsp:val=&quot;00211447&quot;/&gt;&lt;wsp:rsid wsp:val=&quot;00212653&quot;/&gt;&lt;wsp:rsid wsp:val=&quot;002129C1&quot;/&gt;&lt;wsp:rsid wsp:val=&quot;00213967&quot;/&gt;&lt;wsp:rsid wsp:val=&quot;0023497F&quot;/&gt;&lt;wsp:rsid wsp:val=&quot;0024184E&quot;/&gt;&lt;wsp:rsid wsp:val=&quot;00243630&quot;/&gt;&lt;wsp:rsid wsp:val=&quot;002513DE&quot;/&gt;&lt;wsp:rsid wsp:val=&quot;002550D2&quot;/&gt;&lt;wsp:rsid wsp:val=&quot;002632E9&quot;/&gt;&lt;wsp:rsid wsp:val=&quot;00263C42&quot;/&gt;&lt;wsp:rsid wsp:val=&quot;00270329&quot;/&gt;&lt;wsp:rsid wsp:val=&quot;00271A7C&quot;/&gt;&lt;wsp:rsid wsp:val=&quot;00271F8D&quot;/&gt;&lt;wsp:rsid wsp:val=&quot;00275CD2&quot;/&gt;&lt;wsp:rsid wsp:val=&quot;00282A6F&quot;/&gt;&lt;wsp:rsid wsp:val=&quot;00291032&quot;/&gt;&lt;wsp:rsid wsp:val=&quot;00291C1A&quot;/&gt;&lt;wsp:rsid wsp:val=&quot;002A4F02&quot;/&gt;&lt;wsp:rsid wsp:val=&quot;002A72D1&quot;/&gt;&lt;wsp:rsid wsp:val=&quot;002B0628&quot;/&gt;&lt;wsp:rsid wsp:val=&quot;002B1914&quot;/&gt;&lt;wsp:rsid wsp:val=&quot;002B5C84&quot;/&gt;&lt;wsp:rsid wsp:val=&quot;002B67BC&quot;/&gt;&lt;wsp:rsid wsp:val=&quot;002C40BA&quot;/&gt;&lt;wsp:rsid wsp:val=&quot;002C5692&quot;/&gt;&lt;wsp:rsid wsp:val=&quot;002C621E&quot;/&gt;&lt;wsp:rsid wsp:val=&quot;002E710A&quot;/&gt;&lt;wsp:rsid wsp:val=&quot;002E791C&quot;/&gt;&lt;wsp:rsid wsp:val=&quot;002F2A66&quot;/&gt;&lt;wsp:rsid wsp:val=&quot;002F471B&quot;/&gt;&lt;wsp:rsid wsp:val=&quot;00300AB6&quot;/&gt;&lt;wsp:rsid wsp:val=&quot;00303253&quot;/&gt;&lt;wsp:rsid wsp:val=&quot;00306F63&quot;/&gt;&lt;wsp:rsid wsp:val=&quot;00312C01&quot;/&gt;&lt;wsp:rsid wsp:val=&quot;00316A7D&quot;/&gt;&lt;wsp:rsid wsp:val=&quot;0032438C&quot;/&gt;&lt;wsp:rsid wsp:val=&quot;00324EDD&quot;/&gt;&lt;wsp:rsid wsp:val=&quot;003262D1&quot;/&gt;&lt;wsp:rsid wsp:val=&quot;00326C50&quot;/&gt;&lt;wsp:rsid wsp:val=&quot;00332E17&quot;/&gt;&lt;wsp:rsid wsp:val=&quot;003331FA&quot;/&gt;&lt;wsp:rsid wsp:val=&quot;00346832&quot;/&gt;&lt;wsp:rsid wsp:val=&quot;003518FD&quot;/&gt;&lt;wsp:rsid wsp:val=&quot;00352E58&quot;/&gt;&lt;wsp:rsid wsp:val=&quot;00355C00&quot;/&gt;&lt;wsp:rsid wsp:val=&quot;00360DD3&quot;/&gt;&lt;wsp:rsid wsp:val=&quot;00360F3E&quot;/&gt;&lt;wsp:rsid wsp:val=&quot;003638DC&quot;/&gt;&lt;wsp:rsid wsp:val=&quot;00366114&quot;/&gt;&lt;wsp:rsid wsp:val=&quot;00380844&quot;/&gt;&lt;wsp:rsid wsp:val=&quot;00380F80&quot;/&gt;&lt;wsp:rsid wsp:val=&quot;00385759&quot;/&gt;&lt;wsp:rsid wsp:val=&quot;003A72D8&quot;/&gt;&lt;wsp:rsid wsp:val=&quot;003B29BE&quot;/&gt;&lt;wsp:rsid wsp:val=&quot;003B636E&quot;/&gt;&lt;wsp:rsid wsp:val=&quot;003B6F00&quot;/&gt;&lt;wsp:rsid wsp:val=&quot;003B7ADA&quot;/&gt;&lt;wsp:rsid wsp:val=&quot;003C6BFC&quot;/&gt;&lt;wsp:rsid wsp:val=&quot;003D1ED9&quot;/&gt;&lt;wsp:rsid wsp:val=&quot;003D2906&quot;/&gt;&lt;wsp:rsid wsp:val=&quot;003E2B61&quot;/&gt;&lt;wsp:rsid wsp:val=&quot;003E2EDB&quot;/&gt;&lt;wsp:rsid wsp:val=&quot;003E3F93&quot;/&gt;&lt;wsp:rsid wsp:val=&quot;003E6038&quot;/&gt;&lt;wsp:rsid wsp:val=&quot;003E7781&quot;/&gt;&lt;wsp:rsid wsp:val=&quot;00403DDE&quot;/&gt;&lt;wsp:rsid wsp:val=&quot;004050B5&quot;/&gt;&lt;wsp:rsid wsp:val=&quot;00406238&quot;/&gt;&lt;wsp:rsid wsp:val=&quot;00407033&quot;/&gt;&lt;wsp:rsid wsp:val=&quot;00407F8C&quot;/&gt;&lt;wsp:rsid wsp:val=&quot;00417295&quot;/&gt;&lt;wsp:rsid wsp:val=&quot;00417856&quot;/&gt;&lt;wsp:rsid wsp:val=&quot;00435835&quot;/&gt;&lt;wsp:rsid wsp:val=&quot;004512F5&quot;/&gt;&lt;wsp:rsid wsp:val=&quot;00451E44&quot;/&gt;&lt;wsp:rsid wsp:val=&quot;004577FB&quot;/&gt;&lt;wsp:rsid wsp:val=&quot;00460636&quot;/&gt;&lt;wsp:rsid wsp:val=&quot;00467196&quot;/&gt;&lt;wsp:rsid wsp:val=&quot;00474DB7&quot;/&gt;&lt;wsp:rsid wsp:val=&quot;00474EA9&quot;/&gt;&lt;wsp:rsid wsp:val=&quot;00483D65&quot;/&gt;&lt;wsp:rsid wsp:val=&quot;0049034A&quot;/&gt;&lt;wsp:rsid wsp:val=&quot;00490E29&quot;/&gt;&lt;wsp:rsid wsp:val=&quot;00493911&quot;/&gt;&lt;wsp:rsid wsp:val=&quot;004972F4&quot;/&gt;&lt;wsp:rsid wsp:val=&quot;00497CA3&quot;/&gt;&lt;wsp:rsid wsp:val=&quot;004A724E&quot;/&gt;&lt;wsp:rsid wsp:val=&quot;004B019B&quot;/&gt;&lt;wsp:rsid wsp:val=&quot;004B5BBE&quot;/&gt;&lt;wsp:rsid wsp:val=&quot;004C6AF0&quot;/&gt;&lt;wsp:rsid wsp:val=&quot;004C7C8E&quot;/&gt;&lt;wsp:rsid wsp:val=&quot;004D17BB&quot;/&gt;&lt;wsp:rsid wsp:val=&quot;004F11DF&quot;/&gt;&lt;wsp:rsid wsp:val=&quot;004F6F0F&quot;/&gt;&lt;wsp:rsid wsp:val=&quot;004F70FF&quot;/&gt;&lt;wsp:rsid wsp:val=&quot;00500070&quot;/&gt;&lt;wsp:rsid wsp:val=&quot;00505284&quot;/&gt;&lt;wsp:rsid wsp:val=&quot;00506CBE&quot;/&gt;&lt;wsp:rsid wsp:val=&quot;00515DEC&quot;/&gt;&lt;wsp:rsid wsp:val=&quot;00541EE4&quot;/&gt;&lt;wsp:rsid wsp:val=&quot;005427B5&quot;/&gt;&lt;wsp:rsid wsp:val=&quot;0054285C&quot;/&gt;&lt;wsp:rsid wsp:val=&quot;00545E7B&quot;/&gt;&lt;wsp:rsid wsp:val=&quot;005467E5&quot;/&gt;&lt;wsp:rsid wsp:val=&quot;00552392&quot;/&gt;&lt;wsp:rsid wsp:val=&quot;0056327C&quot;/&gt;&lt;wsp:rsid wsp:val=&quot;00567898&quot;/&gt;&lt;wsp:rsid wsp:val=&quot;0057693D&quot;/&gt;&lt;wsp:rsid wsp:val=&quot;00591179&quot;/&gt;&lt;wsp:rsid wsp:val=&quot;00596477&quot;/&gt;&lt;wsp:rsid wsp:val=&quot;00596C8C&quot;/&gt;&lt;wsp:rsid wsp:val=&quot;0059794A&quot;/&gt;&lt;wsp:rsid wsp:val=&quot;005B2C74&quot;/&gt;&lt;wsp:rsid wsp:val=&quot;005B67A2&quot;/&gt;&lt;wsp:rsid wsp:val=&quot;005C418B&quot;/&gt;&lt;wsp:rsid wsp:val=&quot;005C4770&quot;/&gt;&lt;wsp:rsid wsp:val=&quot;005D351A&quot;/&gt;&lt;wsp:rsid wsp:val=&quot;005D3782&quot;/&gt;&lt;wsp:rsid wsp:val=&quot;005D45CB&quot;/&gt;&lt;wsp:rsid wsp:val=&quot;005D4803&quot;/&gt;&lt;wsp:rsid wsp:val=&quot;005D5CFF&quot;/&gt;&lt;wsp:rsid wsp:val=&quot;005E2D85&quot;/&gt;&lt;wsp:rsid wsp:val=&quot;005E5F34&quot;/&gt;&lt;wsp:rsid wsp:val=&quot;005E626A&quot;/&gt;&lt;wsp:rsid wsp:val=&quot;005F09FE&quot;/&gt;&lt;wsp:rsid wsp:val=&quot;005F3F47&quot;/&gt;&lt;wsp:rsid wsp:val=&quot;005F63C1&quot;/&gt;&lt;wsp:rsid wsp:val=&quot;005F6A66&quot;/&gt;&lt;wsp:rsid wsp:val=&quot;00600E8A&quot;/&gt;&lt;wsp:rsid wsp:val=&quot;00604BAD&quot;/&gt;&lt;wsp:rsid wsp:val=&quot;00605D74&quot;/&gt;&lt;wsp:rsid wsp:val=&quot;00610666&quot;/&gt;&lt;wsp:rsid wsp:val=&quot;006143BF&quot;/&gt;&lt;wsp:rsid wsp:val=&quot;00616F26&quot;/&gt;&lt;wsp:rsid wsp:val=&quot;00620766&quot;/&gt;&lt;wsp:rsid wsp:val=&quot;006353A2&quot;/&gt;&lt;wsp:rsid wsp:val=&quot;006377B1&quot;/&gt;&lt;wsp:rsid wsp:val=&quot;00641148&quot;/&gt;&lt;wsp:rsid wsp:val=&quot;00644EC4&quot;/&gt;&lt;wsp:rsid wsp:val=&quot;00644F3C&quot;/&gt;&lt;wsp:rsid wsp:val=&quot;00646C0D&quot;/&gt;&lt;wsp:rsid wsp:val=&quot;00646D33&quot;/&gt;&lt;wsp:rsid wsp:val=&quot;00650888&quot;/&gt;&lt;wsp:rsid wsp:val=&quot;00653E0F&quot;/&gt;&lt;wsp:rsid wsp:val=&quot;00661032&quot;/&gt;&lt;wsp:rsid wsp:val=&quot;00666C6E&quot;/&gt;&lt;wsp:rsid wsp:val=&quot;00667566&quot;/&gt;&lt;wsp:rsid wsp:val=&quot;00673797&quot;/&gt;&lt;wsp:rsid wsp:val=&quot;00674E33&quot;/&gt;&lt;wsp:rsid wsp:val=&quot;006772B0&quot;/&gt;&lt;wsp:rsid wsp:val=&quot;00680D33&quot;/&gt;&lt;wsp:rsid wsp:val=&quot;00681A6B&quot;/&gt;&lt;wsp:rsid wsp:val=&quot;006862B2&quot;/&gt;&lt;wsp:rsid wsp:val=&quot;006A3D5A&quot;/&gt;&lt;wsp:rsid wsp:val=&quot;006B3701&quot;/&gt;&lt;wsp:rsid wsp:val=&quot;006B39CB&quot;/&gt;&lt;wsp:rsid wsp:val=&quot;006B5744&quot;/&gt;&lt;wsp:rsid wsp:val=&quot;006B57AB&quot;/&gt;&lt;wsp:rsid wsp:val=&quot;006B67ED&quot;/&gt;&lt;wsp:rsid wsp:val=&quot;006C1BFA&quot;/&gt;&lt;wsp:rsid wsp:val=&quot;006C7599&quot;/&gt;&lt;wsp:rsid wsp:val=&quot;006C7D42&quot;/&gt;&lt;wsp:rsid wsp:val=&quot;006D0CCE&quot;/&gt;&lt;wsp:rsid wsp:val=&quot;006D1C0B&quot;/&gt;&lt;wsp:rsid wsp:val=&quot;006D3AC6&quot;/&gt;&lt;wsp:rsid wsp:val=&quot;006D418E&quot;/&gt;&lt;wsp:rsid wsp:val=&quot;006D6D21&quot;/&gt;&lt;wsp:rsid wsp:val=&quot;006E1A0E&quot;/&gt;&lt;wsp:rsid wsp:val=&quot;006E1AE2&quot;/&gt;&lt;wsp:rsid wsp:val=&quot;006E30E8&quot;/&gt;&lt;wsp:rsid wsp:val=&quot;006E5755&quot;/&gt;&lt;wsp:rsid wsp:val=&quot;006F1BD8&quot;/&gt;&lt;wsp:rsid wsp:val=&quot;006F611E&quot;/&gt;&lt;wsp:rsid wsp:val=&quot;00701721&quot;/&gt;&lt;wsp:rsid wsp:val=&quot;00716322&quot;/&gt;&lt;wsp:rsid wsp:val=&quot;00716C64&quot;/&gt;&lt;wsp:rsid wsp:val=&quot;00717689&quot;/&gt;&lt;wsp:rsid wsp:val=&quot;00720418&quot;/&gt;&lt;wsp:rsid wsp:val=&quot;00724150&quot;/&gt;&lt;wsp:rsid wsp:val=&quot;007242E9&quot;/&gt;&lt;wsp:rsid wsp:val=&quot;007250BD&quot;/&gt;&lt;wsp:rsid wsp:val=&quot;00726D69&quot;/&gt;&lt;wsp:rsid wsp:val=&quot;007305B5&quot;/&gt;&lt;wsp:rsid wsp:val=&quot;00732C73&quot;/&gt;&lt;wsp:rsid wsp:val=&quot;007340A4&quot;/&gt;&lt;wsp:rsid wsp:val=&quot;00735739&quot;/&gt;&lt;wsp:rsid wsp:val=&quot;00735C9E&quot;/&gt;&lt;wsp:rsid wsp:val=&quot;0075178D&quot;/&gt;&lt;wsp:rsid wsp:val=&quot;0075227E&quot;/&gt;&lt;wsp:rsid wsp:val=&quot;007556A7&quot;/&gt;&lt;wsp:rsid wsp:val=&quot;007557B6&quot;/&gt;&lt;wsp:rsid wsp:val=&quot;00765BBA&quot;/&gt;&lt;wsp:rsid wsp:val=&quot;00766150&quot;/&gt;&lt;wsp:rsid wsp:val=&quot;00780D46&quot;/&gt;&lt;wsp:rsid wsp:val=&quot;00782EA4&quot;/&gt;&lt;wsp:rsid wsp:val=&quot;007848FE&quot;/&gt;&lt;wsp:rsid wsp:val=&quot;00785541&quot;/&gt;&lt;wsp:rsid wsp:val=&quot;00787860&quot;/&gt;&lt;wsp:rsid wsp:val=&quot;00791550&quot;/&gt;&lt;wsp:rsid wsp:val=&quot;0079191F&quot;/&gt;&lt;wsp:rsid wsp:val=&quot;00795A0F&quot;/&gt;&lt;wsp:rsid wsp:val=&quot;0079616F&quot;/&gt;&lt;wsp:rsid wsp:val=&quot;007A6287&quot;/&gt;&lt;wsp:rsid wsp:val=&quot;007B314C&quot;/&gt;&lt;wsp:rsid wsp:val=&quot;007B387B&quot;/&gt;&lt;wsp:rsid wsp:val=&quot;007B432F&quot;/&gt;&lt;wsp:rsid wsp:val=&quot;007B73B3&quot;/&gt;&lt;wsp:rsid wsp:val=&quot;007C29D3&quot;/&gt;&lt;wsp:rsid wsp:val=&quot;007C3191&quot;/&gt;&lt;wsp:rsid wsp:val=&quot;007C3552&quot;/&gt;&lt;wsp:rsid wsp:val=&quot;007C3AE2&quot;/&gt;&lt;wsp:rsid wsp:val=&quot;007C3E5B&quot;/&gt;&lt;wsp:rsid wsp:val=&quot;007C40BD&quot;/&gt;&lt;wsp:rsid wsp:val=&quot;007C4F1F&quot;/&gt;&lt;wsp:rsid wsp:val=&quot;007C5685&quot;/&gt;&lt;wsp:rsid wsp:val=&quot;007C56A0&quot;/&gt;&lt;wsp:rsid wsp:val=&quot;007C6315&quot;/&gt;&lt;wsp:rsid wsp:val=&quot;007C7237&quot;/&gt;&lt;wsp:rsid wsp:val=&quot;007C7BB6&quot;/&gt;&lt;wsp:rsid wsp:val=&quot;007D3D97&quot;/&gt;&lt;wsp:rsid wsp:val=&quot;007D4D96&quot;/&gt;&lt;wsp:rsid wsp:val=&quot;007E262D&quot;/&gt;&lt;wsp:rsid wsp:val=&quot;007F4447&quot;/&gt;&lt;wsp:rsid wsp:val=&quot;00800E4F&quot;/&gt;&lt;wsp:rsid wsp:val=&quot;00804F8B&quot;/&gt;&lt;wsp:rsid wsp:val=&quot;008056EB&quot;/&gt;&lt;wsp:rsid wsp:val=&quot;008153BF&quot;/&gt;&lt;wsp:rsid wsp:val=&quot;00817C81&quot;/&gt;&lt;wsp:rsid wsp:val=&quot;008301AD&quot;/&gt;&lt;wsp:rsid wsp:val=&quot;0083251E&quot;/&gt;&lt;wsp:rsid wsp:val=&quot;00832DD2&quot;/&gt;&lt;wsp:rsid wsp:val=&quot;00834A1A&quot;/&gt;&lt;wsp:rsid wsp:val=&quot;0083798C&quot;/&gt;&lt;wsp:rsid wsp:val=&quot;00841138&quot;/&gt;&lt;wsp:rsid wsp:val=&quot;0084157D&quot;/&gt;&lt;wsp:rsid wsp:val=&quot;00842BB4&quot;/&gt;&lt;wsp:rsid wsp:val=&quot;00851E36&quot;/&gt;&lt;wsp:rsid wsp:val=&quot;0086295A&quot;/&gt;&lt;wsp:rsid wsp:val=&quot;00871A9D&quot;/&gt;&lt;wsp:rsid wsp:val=&quot;0087513D&quot;/&gt;&lt;wsp:rsid wsp:val=&quot;0087738C&quot;/&gt;&lt;wsp:rsid wsp:val=&quot;00880B99&quot;/&gt;&lt;wsp:rsid wsp:val=&quot;008846F2&quot;/&gt;&lt;wsp:rsid wsp:val=&quot;00884A5A&quot;/&gt;&lt;wsp:rsid wsp:val=&quot;00884FEB&quot;/&gt;&lt;wsp:rsid wsp:val=&quot;00894D40&quot;/&gt;&lt;wsp:rsid wsp:val=&quot;008A2BC0&quot;/&gt;&lt;wsp:rsid wsp:val=&quot;008B6211&quot;/&gt;&lt;wsp:rsid wsp:val=&quot;008C3EBF&quot;/&gt;&lt;wsp:rsid wsp:val=&quot;008C47EB&quot;/&gt;&lt;wsp:rsid wsp:val=&quot;008C4850&quot;/&gt;&lt;wsp:rsid wsp:val=&quot;008C4F74&quot;/&gt;&lt;wsp:rsid wsp:val=&quot;008C7134&quot;/&gt;&lt;wsp:rsid wsp:val=&quot;008D2D1D&quot;/&gt;&lt;wsp:rsid wsp:val=&quot;008E16C4&quot;/&gt;&lt;wsp:rsid wsp:val=&quot;008E1EFD&quot;/&gt;&lt;wsp:rsid wsp:val=&quot;008E3077&quot;/&gt;&lt;wsp:rsid wsp:val=&quot;008E5F1A&quot;/&gt;&lt;wsp:rsid wsp:val=&quot;008F1D36&quot;/&gt;&lt;wsp:rsid wsp:val=&quot;00900700&quot;/&gt;&lt;wsp:rsid wsp:val=&quot;00901FC3&quot;/&gt;&lt;wsp:rsid wsp:val=&quot;00912CBD&quot;/&gt;&lt;wsp:rsid wsp:val=&quot;00913555&quot;/&gt;&lt;wsp:rsid wsp:val=&quot;00920852&quot;/&gt;&lt;wsp:rsid wsp:val=&quot;00931476&quot;/&gt;&lt;wsp:rsid wsp:val=&quot;00932AE2&quot;/&gt;&lt;wsp:rsid wsp:val=&quot;00933921&quot;/&gt;&lt;wsp:rsid wsp:val=&quot;00941EFD&quot;/&gt;&lt;wsp:rsid wsp:val=&quot;00943496&quot;/&gt;&lt;wsp:rsid wsp:val=&quot;00946917&quot;/&gt;&lt;wsp:rsid wsp:val=&quot;00947999&quot;/&gt;&lt;wsp:rsid wsp:val=&quot;00955236&quot;/&gt;&lt;wsp:rsid wsp:val=&quot;0095591F&quot;/&gt;&lt;wsp:rsid wsp:val=&quot;00964F18&quot;/&gt;&lt;wsp:rsid wsp:val=&quot;00972D19&quot;/&gt;&lt;wsp:rsid wsp:val=&quot;00983C0F&quot;/&gt;&lt;wsp:rsid wsp:val=&quot;00984CC8&quot;/&gt;&lt;wsp:rsid wsp:val=&quot;00985842&quot;/&gt;&lt;wsp:rsid wsp:val=&quot;009863A2&quot;/&gt;&lt;wsp:rsid wsp:val=&quot;00987A49&quot;/&gt;&lt;wsp:rsid wsp:val=&quot;00990E55&quot;/&gt;&lt;wsp:rsid wsp:val=&quot;00990F52&quot;/&gt;&lt;wsp:rsid wsp:val=&quot;00991966&quot;/&gt;&lt;wsp:rsid wsp:val=&quot;00991F70&quot;/&gt;&lt;wsp:rsid wsp:val=&quot;00997264&quot;/&gt;&lt;wsp:rsid wsp:val=&quot;009A0D15&quot;/&gt;&lt;wsp:rsid wsp:val=&quot;009A404E&quot;/&gt;&lt;wsp:rsid wsp:val=&quot;009B3A06&quot;/&gt;&lt;wsp:rsid wsp:val=&quot;009C0778&quot;/&gt;&lt;wsp:rsid wsp:val=&quot;009C221E&quot;/&gt;&lt;wsp:rsid wsp:val=&quot;009C25E5&quot;/&gt;&lt;wsp:rsid wsp:val=&quot;009C3329&quot;/&gt;&lt;wsp:rsid wsp:val=&quot;009C601B&quot;/&gt;&lt;wsp:rsid wsp:val=&quot;009C7FC8&quot;/&gt;&lt;wsp:rsid wsp:val=&quot;009D2F9A&quot;/&gt;&lt;wsp:rsid wsp:val=&quot;009D32A3&quot;/&gt;&lt;wsp:rsid wsp:val=&quot;009D4EB8&quot;/&gt;&lt;wsp:rsid wsp:val=&quot;009D78B9&quot;/&gt;&lt;wsp:rsid wsp:val=&quot;009E330B&quot;/&gt;&lt;wsp:rsid wsp:val=&quot;009E52DA&quot;/&gt;&lt;wsp:rsid wsp:val=&quot;009E63F1&quot;/&gt;&lt;wsp:rsid wsp:val=&quot;009E72F3&quot;/&gt;&lt;wsp:rsid wsp:val=&quot;009F032F&quot;/&gt;&lt;wsp:rsid wsp:val=&quot;009F3988&quot;/&gt;&lt;wsp:rsid wsp:val=&quot;00A0576D&quot;/&gt;&lt;wsp:rsid wsp:val=&quot;00A06B98&quot;/&gt;&lt;wsp:rsid wsp:val=&quot;00A06F18&quot;/&gt;&lt;wsp:rsid wsp:val=&quot;00A10397&quot;/&gt;&lt;wsp:rsid wsp:val=&quot;00A11865&quot;/&gt;&lt;wsp:rsid wsp:val=&quot;00A17505&quot;/&gt;&lt;wsp:rsid wsp:val=&quot;00A178BC&quot;/&gt;&lt;wsp:rsid wsp:val=&quot;00A20105&quot;/&gt;&lt;wsp:rsid wsp:val=&quot;00A21DEC&quot;/&gt;&lt;wsp:rsid wsp:val=&quot;00A23ED0&quot;/&gt;&lt;wsp:rsid wsp:val=&quot;00A241EE&quot;/&gt;&lt;wsp:rsid wsp:val=&quot;00A25797&quot;/&gt;&lt;wsp:rsid wsp:val=&quot;00A321E6&quot;/&gt;&lt;wsp:rsid wsp:val=&quot;00A3279A&quot;/&gt;&lt;wsp:rsid wsp:val=&quot;00A33D20&quot;/&gt;&lt;wsp:rsid wsp:val=&quot;00A46130&quot;/&gt;&lt;wsp:rsid wsp:val=&quot;00A52576&quot;/&gt;&lt;wsp:rsid wsp:val=&quot;00A52919&quot;/&gt;&lt;wsp:rsid wsp:val=&quot;00A56F46&quot;/&gt;&lt;wsp:rsid wsp:val=&quot;00A60BB3&quot;/&gt;&lt;wsp:rsid wsp:val=&quot;00A62613&quot;/&gt;&lt;wsp:rsid wsp:val=&quot;00A65F98&quot;/&gt;&lt;wsp:rsid wsp:val=&quot;00A668AB&quot;/&gt;&lt;wsp:rsid wsp:val=&quot;00A671A3&quot;/&gt;&lt;wsp:rsid wsp:val=&quot;00A72D1F&quot;/&gt;&lt;wsp:rsid wsp:val=&quot;00A744F0&quot;/&gt;&lt;wsp:rsid wsp:val=&quot;00A74E7A&quot;/&gt;&lt;wsp:rsid wsp:val=&quot;00A80D2E&quot;/&gt;&lt;wsp:rsid wsp:val=&quot;00A81259&quot;/&gt;&lt;wsp:rsid wsp:val=&quot;00A843CD&quot;/&gt;&lt;wsp:rsid wsp:val=&quot;00A85FDF&quot;/&gt;&lt;wsp:rsid wsp:val=&quot;00A9125B&quot;/&gt;&lt;wsp:rsid wsp:val=&quot;00A94B56&quot;/&gt;&lt;wsp:rsid wsp:val=&quot;00A97CC6&quot;/&gt;&lt;wsp:rsid wsp:val=&quot;00AA6E57&quot;/&gt;&lt;wsp:rsid wsp:val=&quot;00AA730C&quot;/&gt;&lt;wsp:rsid wsp:val=&quot;00AB0CF4&quot;/&gt;&lt;wsp:rsid wsp:val=&quot;00AC4BBA&quot;/&gt;&lt;wsp:rsid wsp:val=&quot;00AC5073&quot;/&gt;&lt;wsp:rsid wsp:val=&quot;00AC6133&quot;/&gt;&lt;wsp:rsid wsp:val=&quot;00AC6541&quot;/&gt;&lt;wsp:rsid wsp:val=&quot;00AC6DCD&quot;/&gt;&lt;wsp:rsid wsp:val=&quot;00AD5D64&quot;/&gt;&lt;wsp:rsid wsp:val=&quot;00AE052D&quot;/&gt;&lt;wsp:rsid wsp:val=&quot;00AE636E&quot;/&gt;&lt;wsp:rsid wsp:val=&quot;00AF452B&quot;/&gt;&lt;wsp:rsid wsp:val=&quot;00B018B0&quot;/&gt;&lt;wsp:rsid wsp:val=&quot;00B1131B&quot;/&gt;&lt;wsp:rsid wsp:val=&quot;00B11985&quot;/&gt;&lt;wsp:rsid wsp:val=&quot;00B124CE&quot;/&gt;&lt;wsp:rsid wsp:val=&quot;00B13195&quot;/&gt;&lt;wsp:rsid wsp:val=&quot;00B16949&quot;/&gt;&lt;wsp:rsid wsp:val=&quot;00B227EA&quot;/&gt;&lt;wsp:rsid wsp:val=&quot;00B25BE1&quot;/&gt;&lt;wsp:rsid wsp:val=&quot;00B34A6D&quot;/&gt;&lt;wsp:rsid wsp:val=&quot;00B359E4&quot;/&gt;&lt;wsp:rsid wsp:val=&quot;00B35CE3&quot;/&gt;&lt;wsp:rsid wsp:val=&quot;00B40159&quot;/&gt;&lt;wsp:rsid wsp:val=&quot;00B462EE&quot;/&gt;&lt;wsp:rsid wsp:val=&quot;00B52399&quot;/&gt;&lt;wsp:rsid wsp:val=&quot;00B53293&quot;/&gt;&lt;wsp:rsid wsp:val=&quot;00B5527D&quot;/&gt;&lt;wsp:rsid wsp:val=&quot;00B5676A&quot;/&gt;&lt;wsp:rsid wsp:val=&quot;00B6013A&quot;/&gt;&lt;wsp:rsid wsp:val=&quot;00B60D5F&quot;/&gt;&lt;wsp:rsid wsp:val=&quot;00B6560E&quot;/&gt;&lt;wsp:rsid wsp:val=&quot;00B72077&quot;/&gt;&lt;wsp:rsid wsp:val=&quot;00B73DAB&quot;/&gt;&lt;wsp:rsid wsp:val=&quot;00B74E26&quot;/&gt;&lt;wsp:rsid wsp:val=&quot;00B81B62&quot;/&gt;&lt;wsp:rsid wsp:val=&quot;00B836BD&quot;/&gt;&lt;wsp:rsid wsp:val=&quot;00B8544A&quot;/&gt;&lt;wsp:rsid wsp:val=&quot;00B85E7D&quot;/&gt;&lt;wsp:rsid wsp:val=&quot;00B90EFF&quot;/&gt;&lt;wsp:rsid wsp:val=&quot;00B95CF5&quot;/&gt;&lt;wsp:rsid wsp:val=&quot;00BA05C9&quot;/&gt;&lt;wsp:rsid wsp:val=&quot;00BA142B&quot;/&gt;&lt;wsp:rsid wsp:val=&quot;00BA24EE&quot;/&gt;&lt;wsp:rsid wsp:val=&quot;00BB2868&quot;/&gt;&lt;wsp:rsid wsp:val=&quot;00BB5BF4&quot;/&gt;&lt;wsp:rsid wsp:val=&quot;00BB6BCA&quot;/&gt;&lt;wsp:rsid wsp:val=&quot;00BC2D59&quot;/&gt;&lt;wsp:rsid wsp:val=&quot;00BC5055&quot;/&gt;&lt;wsp:rsid wsp:val=&quot;00BD2E6A&quot;/&gt;&lt;wsp:rsid wsp:val=&quot;00BD3071&quot;/&gt;&lt;wsp:rsid wsp:val=&quot;00BE1E46&quot;/&gt;&lt;wsp:rsid wsp:val=&quot;00BE416D&quot;/&gt;&lt;wsp:rsid wsp:val=&quot;00BE4702&quot;/&gt;&lt;wsp:rsid wsp:val=&quot;00BE4B4A&quot;/&gt;&lt;wsp:rsid wsp:val=&quot;00BE5840&quot;/&gt;&lt;wsp:rsid wsp:val=&quot;00BE672E&quot;/&gt;&lt;wsp:rsid wsp:val=&quot;00BE7AF3&quot;/&gt;&lt;wsp:rsid wsp:val=&quot;00BE7D6D&quot;/&gt;&lt;wsp:rsid wsp:val=&quot;00BF1B2D&quot;/&gt;&lt;wsp:rsid wsp:val=&quot;00BF65FE&quot;/&gt;&lt;wsp:rsid wsp:val=&quot;00C10745&quot;/&gt;&lt;wsp:rsid wsp:val=&quot;00C1411B&quot;/&gt;&lt;wsp:rsid wsp:val=&quot;00C17EA6&quot;/&gt;&lt;wsp:rsid wsp:val=&quot;00C3126C&quot;/&gt;&lt;wsp:rsid wsp:val=&quot;00C3261B&quot;/&gt;&lt;wsp:rsid wsp:val=&quot;00C41CC9&quot;/&gt;&lt;wsp:rsid wsp:val=&quot;00C50266&quot;/&gt;&lt;wsp:rsid wsp:val=&quot;00C624F9&quot;/&gt;&lt;wsp:rsid wsp:val=&quot;00C6413F&quot;/&gt;&lt;wsp:rsid wsp:val=&quot;00C66BD4&quot;/&gt;&lt;wsp:rsid wsp:val=&quot;00C74F71&quot;/&gt;&lt;wsp:rsid wsp:val=&quot;00C814E7&quot;/&gt;&lt;wsp:rsid wsp:val=&quot;00C82B09&quot;/&gt;&lt;wsp:rsid wsp:val=&quot;00C836B1&quot;/&gt;&lt;wsp:rsid wsp:val=&quot;00C91208&quot;/&gt;&lt;wsp:rsid wsp:val=&quot;00C9362B&quot;/&gt;&lt;wsp:rsid wsp:val=&quot;00C93AA0&quot;/&gt;&lt;wsp:rsid wsp:val=&quot;00C94C2D&quot;/&gt;&lt;wsp:rsid wsp:val=&quot;00C94C78&quot;/&gt;&lt;wsp:rsid wsp:val=&quot;00C96541&quot;/&gt;&lt;wsp:rsid wsp:val=&quot;00C97774&quot;/&gt;&lt;wsp:rsid wsp:val=&quot;00CA07A0&quot;/&gt;&lt;wsp:rsid wsp:val=&quot;00CA1E57&quot;/&gt;&lt;wsp:rsid wsp:val=&quot;00CA31E4&quot;/&gt;&lt;wsp:rsid wsp:val=&quot;00CB1A6E&quot;/&gt;&lt;wsp:rsid wsp:val=&quot;00CB2B9F&quot;/&gt;&lt;wsp:rsid wsp:val=&quot;00CB33CD&quot;/&gt;&lt;wsp:rsid wsp:val=&quot;00CB681F&quot;/&gt;&lt;wsp:rsid wsp:val=&quot;00CB7873&quot;/&gt;&lt;wsp:rsid wsp:val=&quot;00CC11F9&quot;/&gt;&lt;wsp:rsid wsp:val=&quot;00CC4360&quot;/&gt;&lt;wsp:rsid wsp:val=&quot;00CC437E&quot;/&gt;&lt;wsp:rsid wsp:val=&quot;00CD115F&quot;/&gt;&lt;wsp:rsid wsp:val=&quot;00CD7EFB&quot;/&gt;&lt;wsp:rsid wsp:val=&quot;00CE16D2&quot;/&gt;&lt;wsp:rsid wsp:val=&quot;00CF2271&quot;/&gt;&lt;wsp:rsid wsp:val=&quot;00D12147&quot;/&gt;&lt;wsp:rsid wsp:val=&quot;00D13D76&quot;/&gt;&lt;wsp:rsid wsp:val=&quot;00D17DAB&quot;/&gt;&lt;wsp:rsid wsp:val=&quot;00D2300D&quot;/&gt;&lt;wsp:rsid wsp:val=&quot;00D24267&quot;/&gt;&lt;wsp:rsid wsp:val=&quot;00D26A43&quot;/&gt;&lt;wsp:rsid wsp:val=&quot;00D370D4&quot;/&gt;&lt;wsp:rsid wsp:val=&quot;00D37FDF&quot;/&gt;&lt;wsp:rsid wsp:val=&quot;00D421BE&quot;/&gt;&lt;wsp:rsid wsp:val=&quot;00D43025&quot;/&gt;&lt;wsp:rsid wsp:val=&quot;00D45049&quot;/&gt;&lt;wsp:rsid wsp:val=&quot;00D475DD&quot;/&gt;&lt;wsp:rsid wsp:val=&quot;00D51081&quot;/&gt;&lt;wsp:rsid wsp:val=&quot;00D54444&quot;/&gt;&lt;wsp:rsid wsp:val=&quot;00D60FEA&quot;/&gt;&lt;wsp:rsid wsp:val=&quot;00D61992&quot;/&gt;&lt;wsp:rsid wsp:val=&quot;00D66C32&quot;/&gt;&lt;wsp:rsid wsp:val=&quot;00D70248&quot;/&gt;&lt;wsp:rsid wsp:val=&quot;00D707E6&quot;/&gt;&lt;wsp:rsid wsp:val=&quot;00D73BD2&quot;/&gt;&lt;wsp:rsid wsp:val=&quot;00D76FFA&quot;/&gt;&lt;wsp:rsid wsp:val=&quot;00D82C31&quot;/&gt;&lt;wsp:rsid wsp:val=&quot;00D86174&quot;/&gt;&lt;wsp:rsid wsp:val=&quot;00D96366&quot;/&gt;&lt;wsp:rsid wsp:val=&quot;00DA5347&quot;/&gt;&lt;wsp:rsid wsp:val=&quot;00DA5E92&quot;/&gt;&lt;wsp:rsid wsp:val=&quot;00DA62CB&quot;/&gt;&lt;wsp:rsid wsp:val=&quot;00DB6BDE&quot;/&gt;&lt;wsp:rsid wsp:val=&quot;00DC0416&quot;/&gt;&lt;wsp:rsid wsp:val=&quot;00DD069D&quot;/&gt;&lt;wsp:rsid wsp:val=&quot;00DD371F&quot;/&gt;&lt;wsp:rsid wsp:val=&quot;00DD47CC&quot;/&gt;&lt;wsp:rsid wsp:val=&quot;00DD5C95&quot;/&gt;&lt;wsp:rsid wsp:val=&quot;00DD6E3C&quot;/&gt;&lt;wsp:rsid wsp:val=&quot;00DD7D9A&quot;/&gt;&lt;wsp:rsid wsp:val=&quot;00DE3BDA&quot;/&gt;&lt;wsp:rsid wsp:val=&quot;00DF141A&quot;/&gt;&lt;wsp:rsid wsp:val=&quot;00DF19C4&quot;/&gt;&lt;wsp:rsid wsp:val=&quot;00DF29DF&quot;/&gt;&lt;wsp:rsid wsp:val=&quot;00DF2A9A&quot;/&gt;&lt;wsp:rsid wsp:val=&quot;00DF3455&quot;/&gt;&lt;wsp:rsid wsp:val=&quot;00DF4E68&quot;/&gt;&lt;wsp:rsid wsp:val=&quot;00DF576B&quot;/&gt;&lt;wsp:rsid wsp:val=&quot;00E04130&quot;/&gt;&lt;wsp:rsid wsp:val=&quot;00E05BDE&quot;/&gt;&lt;wsp:rsid wsp:val=&quot;00E137E8&quot;/&gt;&lt;wsp:rsid wsp:val=&quot;00E14915&quot;/&gt;&lt;wsp:rsid wsp:val=&quot;00E206E4&quot;/&gt;&lt;wsp:rsid wsp:val=&quot;00E20E40&quot;/&gt;&lt;wsp:rsid wsp:val=&quot;00E27B6F&quot;/&gt;&lt;wsp:rsid wsp:val=&quot;00E37D11&quot;/&gt;&lt;wsp:rsid wsp:val=&quot;00E37F62&quot;/&gt;&lt;wsp:rsid wsp:val=&quot;00E45DF4&quot;/&gt;&lt;wsp:rsid wsp:val=&quot;00E47A18&quot;/&gt;&lt;wsp:rsid wsp:val=&quot;00E51D6C&quot;/&gt;&lt;wsp:rsid wsp:val=&quot;00E57762&quot;/&gt;&lt;wsp:rsid wsp:val=&quot;00E57A17&quot;/&gt;&lt;wsp:rsid wsp:val=&quot;00E618B0&quot;/&gt;&lt;wsp:rsid wsp:val=&quot;00E6201E&quot;/&gt;&lt;wsp:rsid wsp:val=&quot;00E6643C&quot;/&gt;&lt;wsp:rsid wsp:val=&quot;00E74156&quot;/&gt;&lt;wsp:rsid wsp:val=&quot;00E81865&quot;/&gt;&lt;wsp:rsid wsp:val=&quot;00E87D16&quot;/&gt;&lt;wsp:rsid wsp:val=&quot;00E87FB5&quot;/&gt;&lt;wsp:rsid wsp:val=&quot;00E94C1C&quot;/&gt;&lt;wsp:rsid wsp:val=&quot;00E95013&quot;/&gt;&lt;wsp:rsid wsp:val=&quot;00E961D0&quot;/&gt;&lt;wsp:rsid wsp:val=&quot;00E96F27&quot;/&gt;&lt;wsp:rsid wsp:val=&quot;00EA0224&quot;/&gt;&lt;wsp:rsid wsp:val=&quot;00EA09E6&quot;/&gt;&lt;wsp:rsid wsp:val=&quot;00EA1884&quot;/&gt;&lt;wsp:rsid wsp:val=&quot;00EA45E9&quot;/&gt;&lt;wsp:rsid wsp:val=&quot;00EB236B&quot;/&gt;&lt;wsp:rsid wsp:val=&quot;00EB23D3&quot;/&gt;&lt;wsp:rsid wsp:val=&quot;00EB477C&quot;/&gt;&lt;wsp:rsid wsp:val=&quot;00EC013C&quot;/&gt;&lt;wsp:rsid wsp:val=&quot;00EC634B&quot;/&gt;&lt;wsp:rsid wsp:val=&quot;00EC725F&quot;/&gt;&lt;wsp:rsid wsp:val=&quot;00ED1C6F&quot;/&gt;&lt;wsp:rsid wsp:val=&quot;00EF0A74&quot;/&gt;&lt;wsp:rsid wsp:val=&quot;00EF32FD&quot;/&gt;&lt;wsp:rsid wsp:val=&quot;00EF3F6C&quot;/&gt;&lt;wsp:rsid wsp:val=&quot;00F06861&quot;/&gt;&lt;wsp:rsid wsp:val=&quot;00F1127E&quot;/&gt;&lt;wsp:rsid wsp:val=&quot;00F12315&quot;/&gt;&lt;wsp:rsid wsp:val=&quot;00F26AFF&quot;/&gt;&lt;wsp:rsid wsp:val=&quot;00F3249B&quot;/&gt;&lt;wsp:rsid wsp:val=&quot;00F34B7D&quot;/&gt;&lt;wsp:rsid wsp:val=&quot;00F46D52&quot;/&gt;&lt;wsp:rsid wsp:val=&quot;00F51AD5&quot;/&gt;&lt;wsp:rsid wsp:val=&quot;00F6320E&quot;/&gt;&lt;wsp:rsid wsp:val=&quot;00F75C8F&quot;/&gt;&lt;wsp:rsid wsp:val=&quot;00F80CF3&quot;/&gt;&lt;wsp:rsid wsp:val=&quot;00F80F12&quot;/&gt;&lt;wsp:rsid wsp:val=&quot;00F8356E&quot;/&gt;&lt;wsp:rsid wsp:val=&quot;00F83CD0&quot;/&gt;&lt;wsp:rsid wsp:val=&quot;00F8575C&quot;/&gt;&lt;wsp:rsid wsp:val=&quot;00F90904&quot;/&gt;&lt;wsp:rsid wsp:val=&quot;00F94967&quot;/&gt;&lt;wsp:rsid wsp:val=&quot;00F97D73&quot;/&gt;&lt;wsp:rsid wsp:val=&quot;00FA0166&quot;/&gt;&lt;wsp:rsid wsp:val=&quot;00FB0728&quot;/&gt;&lt;wsp:rsid wsp:val=&quot;00FB3426&quot;/&gt;&lt;wsp:rsid wsp:val=&quot;00FB7A0F&quot;/&gt;&lt;wsp:rsid wsp:val=&quot;00FC200A&quot;/&gt;&lt;wsp:rsid wsp:val=&quot;00FD7274&quot;/&gt;&lt;wsp:rsid wsp:val=&quot;00FE0DB8&quot;/&gt;&lt;wsp:rsid wsp:val=&quot;00FE6C48&quot;/&gt;&lt;/wsp:rsids&gt;&lt;/w:docPr&gt;&lt;w:body&gt;&lt;wx:sect&gt;&lt;w:p wsp:rsidR=&quot;00000000&quot; wsp:rsidRDefault=&quot;00AC5073&quot; wsp:rsidP=&quot;00AC5073&quot;&gt;&lt;m:oMathPara&gt;&lt;m:oMath&gt;&lt;m:sSup&gt;&lt;m:sSupPr&gt;&lt;m:ctrlPr&gt;&lt;w:rPr&gt;&lt;w:rFonts w:ascii=&quot;Cambria Math&quot; w:h-ansi=&quot;Cambria Math&quot;/&gt;&lt;wx:font wx:val=&quot;Cambria Math&quot;/&gt;&lt;w:sz w:val=&quot;20&quot;/&gt;&lt;w:sz-cs w:val=&quot;20&quot;/&gt;&lt;w:lang w:fareast=&quot;EN-US&quot;/&gt;&lt;/w:rPr&gt;&lt;/m:ctrlPr&gt;&lt;/m:sSupPr&gt;&lt;m:e&gt;&lt;m:r&gt;&lt;m:rPr&gt;&lt;m:sty m:val=&quot;p&quot;/&gt;&lt;/m:rPr&gt;&lt;w:rPr&gt;&lt;w:rFonts w:ascii=&quot;Cambria Math&quot; w:h-ansi=&quot;Cambria Math&quot;/&gt;&lt;wx:font wx:val=&quot;Cambria Math&quot;/&gt;&lt;w:sz w:val=&quot;20&quot;/&gt;&lt;w:sz-cs w:val=&quot;20&quot;/&gt;&lt;w:lang w:fareast=&quot;EN-US&quot;/&gt;&lt;/w:rPr&gt;&lt;m:t&gt;t&lt;/m:t&gt;&lt;/m:r&gt;&lt;/m:e&gt;&lt;m:sup&gt;&lt;m:r&gt;&lt;m:rPr&gt;&lt;m:sty m:val=&quot;p&quot;/&gt;&lt;/m:rPr&gt;&lt;w:rPr&gt;&lt;w:rFonts w:ascii=&quot;Cambria Math&quot; w:h-ansi=&quot;Cambria Math&quot;/&gt;&lt;wx:font wx:val=&quot;Cambria Math&quot;/&gt;&lt;w:sz w:val=&quot;20&quot;/&gt;&lt;w:sz-cs w:val=&quot;20&quot;/&gt;&lt;w:lang w:fareast=&quot;EN-US&quot;/&gt;&lt;/w:rPr&gt;&lt;m:t&gt;РЅ&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2" o:title="" chromakey="white"/>
          </v:shape>
        </w:pict>
      </w:r>
      <w:r w:rsidR="00A72D1F" w:rsidRPr="00A72D1F">
        <w:rPr>
          <w:rFonts w:ascii="Times New Roman" w:hAnsi="Times New Roman"/>
          <w:sz w:val="20"/>
          <w:szCs w:val="20"/>
          <w:lang w:eastAsia="en-US"/>
        </w:rPr>
        <w:instrText xml:space="preserve"> </w:instrText>
      </w:r>
      <w:r w:rsidR="00A72D1F" w:rsidRPr="00A72D1F">
        <w:rPr>
          <w:rFonts w:ascii="Times New Roman" w:hAnsi="Times New Roman"/>
          <w:sz w:val="20"/>
          <w:szCs w:val="20"/>
          <w:lang w:eastAsia="en-US"/>
        </w:rPr>
        <w:fldChar w:fldCharType="separate"/>
      </w:r>
      <w:r w:rsidR="00A2493F">
        <w:rPr>
          <w:position w:val="-8"/>
        </w:rPr>
        <w:pict>
          <v:shape id="_x0000_i1047" type="#_x0000_t75" style="width:8.45pt;height:13.6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6&quot;/&gt;&lt;w:doNotEmbedSystemFonts/&gt;&lt;w:gutterAtTop/&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C50266&quot;/&gt;&lt;wsp:rsid wsp:val=&quot;00000260&quot;/&gt;&lt;wsp:rsid wsp:val=&quot;000012D8&quot;/&gt;&lt;wsp:rsid wsp:val=&quot;00007FAD&quot;/&gt;&lt;wsp:rsid wsp:val=&quot;00011EDB&quot;/&gt;&lt;wsp:rsid wsp:val=&quot;00022271&quot;/&gt;&lt;wsp:rsid wsp:val=&quot;00023F0E&quot;/&gt;&lt;wsp:rsid wsp:val=&quot;00025AEA&quot;/&gt;&lt;wsp:rsid wsp:val=&quot;0003411D&quot;/&gt;&lt;wsp:rsid wsp:val=&quot;00034E5E&quot;/&gt;&lt;wsp:rsid wsp:val=&quot;00036A7B&quot;/&gt;&lt;wsp:rsid wsp:val=&quot;00036F8E&quot;/&gt;&lt;wsp:rsid wsp:val=&quot;00042ABA&quot;/&gt;&lt;wsp:rsid wsp:val=&quot;00047FCF&quot;/&gt;&lt;wsp:rsid wsp:val=&quot;00050B4F&quot;/&gt;&lt;wsp:rsid wsp:val=&quot;00062F1E&quot;/&gt;&lt;wsp:rsid wsp:val=&quot;0006645C&quot;/&gt;&lt;wsp:rsid wsp:val=&quot;00066F1B&quot;/&gt;&lt;wsp:rsid wsp:val=&quot;000673BC&quot;/&gt;&lt;wsp:rsid wsp:val=&quot;00070996&quot;/&gt;&lt;wsp:rsid wsp:val=&quot;00073A5C&quot;/&gt;&lt;wsp:rsid wsp:val=&quot;00075C66&quot;/&gt;&lt;wsp:rsid wsp:val=&quot;00083839&quot;/&gt;&lt;wsp:rsid wsp:val=&quot;00085D14&quot;/&gt;&lt;wsp:rsid wsp:val=&quot;0009502E&quot;/&gt;&lt;wsp:rsid wsp:val=&quot;000A07F4&quot;/&gt;&lt;wsp:rsid wsp:val=&quot;000A0EA5&quot;/&gt;&lt;wsp:rsid wsp:val=&quot;000B0602&quot;/&gt;&lt;wsp:rsid wsp:val=&quot;000C1C45&quot;/&gt;&lt;wsp:rsid wsp:val=&quot;000C3ED3&quot;/&gt;&lt;wsp:rsid wsp:val=&quot;000C40E1&quot;/&gt;&lt;wsp:rsid wsp:val=&quot;000C43CE&quot;/&gt;&lt;wsp:rsid wsp:val=&quot;000C509F&quot;/&gt;&lt;wsp:rsid wsp:val=&quot;000C5179&quot;/&gt;&lt;wsp:rsid wsp:val=&quot;000E09B6&quot;/&gt;&lt;wsp:rsid wsp:val=&quot;000E10D0&quot;/&gt;&lt;wsp:rsid wsp:val=&quot;000E40DA&quot;/&gt;&lt;wsp:rsid wsp:val=&quot;000E73A3&quot;/&gt;&lt;wsp:rsid wsp:val=&quot;000F3028&quot;/&gt;&lt;wsp:rsid wsp:val=&quot;000F30E9&quot;/&gt;&lt;wsp:rsid wsp:val=&quot;000F6940&quot;/&gt;&lt;wsp:rsid wsp:val=&quot;001041A2&quot;/&gt;&lt;wsp:rsid wsp:val=&quot;00105B10&quot;/&gt;&lt;wsp:rsid wsp:val=&quot;001061A6&quot;/&gt;&lt;wsp:rsid wsp:val=&quot;00107969&quot;/&gt;&lt;wsp:rsid wsp:val=&quot;00120EBD&quot;/&gt;&lt;wsp:rsid wsp:val=&quot;00131B3C&quot;/&gt;&lt;wsp:rsid wsp:val=&quot;00132357&quot;/&gt;&lt;wsp:rsid wsp:val=&quot;00132C21&quot;/&gt;&lt;wsp:rsid wsp:val=&quot;0013371D&quot;/&gt;&lt;wsp:rsid wsp:val=&quot;0013566D&quot;/&gt;&lt;wsp:rsid wsp:val=&quot;00136A49&quot;/&gt;&lt;wsp:rsid wsp:val=&quot;001375ED&quot;/&gt;&lt;wsp:rsid wsp:val=&quot;001379A8&quot;/&gt;&lt;wsp:rsid wsp:val=&quot;00144CF5&quot;/&gt;&lt;wsp:rsid wsp:val=&quot;001464B4&quot;/&gt;&lt;wsp:rsid wsp:val=&quot;001504B1&quot;/&gt;&lt;wsp:rsid wsp:val=&quot;00154D82&quot;/&gt;&lt;wsp:rsid wsp:val=&quot;00157C07&quot;/&gt;&lt;wsp:rsid wsp:val=&quot;001631C3&quot;/&gt;&lt;wsp:rsid wsp:val=&quot;001663AB&quot;/&gt;&lt;wsp:rsid wsp:val=&quot;00173443&quot;/&gt;&lt;wsp:rsid wsp:val=&quot;00180FFB&quot;/&gt;&lt;wsp:rsid wsp:val=&quot;00184002&quot;/&gt;&lt;wsp:rsid wsp:val=&quot;001952B6&quot;/&gt;&lt;wsp:rsid wsp:val=&quot;001B37F0&quot;/&gt;&lt;wsp:rsid wsp:val=&quot;001B638F&quot;/&gt;&lt;wsp:rsid wsp:val=&quot;001B72C8&quot;/&gt;&lt;wsp:rsid wsp:val=&quot;001C3755&quot;/&gt;&lt;wsp:rsid wsp:val=&quot;001C418C&quot;/&gt;&lt;wsp:rsid wsp:val=&quot;001D10C0&quot;/&gt;&lt;wsp:rsid wsp:val=&quot;001D11DA&quot;/&gt;&lt;wsp:rsid wsp:val=&quot;001D67E1&quot;/&gt;&lt;wsp:rsid wsp:val=&quot;001F1BAD&quot;/&gt;&lt;wsp:rsid wsp:val=&quot;001F61DF&quot;/&gt;&lt;wsp:rsid wsp:val=&quot;00200345&quot;/&gt;&lt;wsp:rsid wsp:val=&quot;00202320&quot;/&gt;&lt;wsp:rsid wsp:val=&quot;00202662&quot;/&gt;&lt;wsp:rsid wsp:val=&quot;002034B2&quot;/&gt;&lt;wsp:rsid wsp:val=&quot;0020395E&quot;/&gt;&lt;wsp:rsid wsp:val=&quot;002103A6&quot;/&gt;&lt;wsp:rsid wsp:val=&quot;00211447&quot;/&gt;&lt;wsp:rsid wsp:val=&quot;00212653&quot;/&gt;&lt;wsp:rsid wsp:val=&quot;002129C1&quot;/&gt;&lt;wsp:rsid wsp:val=&quot;00213967&quot;/&gt;&lt;wsp:rsid wsp:val=&quot;0023497F&quot;/&gt;&lt;wsp:rsid wsp:val=&quot;0024184E&quot;/&gt;&lt;wsp:rsid wsp:val=&quot;00243630&quot;/&gt;&lt;wsp:rsid wsp:val=&quot;002513DE&quot;/&gt;&lt;wsp:rsid wsp:val=&quot;002550D2&quot;/&gt;&lt;wsp:rsid wsp:val=&quot;002632E9&quot;/&gt;&lt;wsp:rsid wsp:val=&quot;00263C42&quot;/&gt;&lt;wsp:rsid wsp:val=&quot;00270329&quot;/&gt;&lt;wsp:rsid wsp:val=&quot;00271A7C&quot;/&gt;&lt;wsp:rsid wsp:val=&quot;00271F8D&quot;/&gt;&lt;wsp:rsid wsp:val=&quot;00275CD2&quot;/&gt;&lt;wsp:rsid wsp:val=&quot;00282A6F&quot;/&gt;&lt;wsp:rsid wsp:val=&quot;00291032&quot;/&gt;&lt;wsp:rsid wsp:val=&quot;00291C1A&quot;/&gt;&lt;wsp:rsid wsp:val=&quot;002A4F02&quot;/&gt;&lt;wsp:rsid wsp:val=&quot;002A72D1&quot;/&gt;&lt;wsp:rsid wsp:val=&quot;002B0628&quot;/&gt;&lt;wsp:rsid wsp:val=&quot;002B1914&quot;/&gt;&lt;wsp:rsid wsp:val=&quot;002B5C84&quot;/&gt;&lt;wsp:rsid wsp:val=&quot;002B67BC&quot;/&gt;&lt;wsp:rsid wsp:val=&quot;002C40BA&quot;/&gt;&lt;wsp:rsid wsp:val=&quot;002C5692&quot;/&gt;&lt;wsp:rsid wsp:val=&quot;002C621E&quot;/&gt;&lt;wsp:rsid wsp:val=&quot;002E710A&quot;/&gt;&lt;wsp:rsid wsp:val=&quot;002E791C&quot;/&gt;&lt;wsp:rsid wsp:val=&quot;002F2A66&quot;/&gt;&lt;wsp:rsid wsp:val=&quot;002F471B&quot;/&gt;&lt;wsp:rsid wsp:val=&quot;00300AB6&quot;/&gt;&lt;wsp:rsid wsp:val=&quot;00303253&quot;/&gt;&lt;wsp:rsid wsp:val=&quot;00306F63&quot;/&gt;&lt;wsp:rsid wsp:val=&quot;00312C01&quot;/&gt;&lt;wsp:rsid wsp:val=&quot;00316A7D&quot;/&gt;&lt;wsp:rsid wsp:val=&quot;0032438C&quot;/&gt;&lt;wsp:rsid wsp:val=&quot;00324EDD&quot;/&gt;&lt;wsp:rsid wsp:val=&quot;003262D1&quot;/&gt;&lt;wsp:rsid wsp:val=&quot;00326C50&quot;/&gt;&lt;wsp:rsid wsp:val=&quot;00332E17&quot;/&gt;&lt;wsp:rsid wsp:val=&quot;003331FA&quot;/&gt;&lt;wsp:rsid wsp:val=&quot;00346832&quot;/&gt;&lt;wsp:rsid wsp:val=&quot;003518FD&quot;/&gt;&lt;wsp:rsid wsp:val=&quot;00352E58&quot;/&gt;&lt;wsp:rsid wsp:val=&quot;00355C00&quot;/&gt;&lt;wsp:rsid wsp:val=&quot;00360DD3&quot;/&gt;&lt;wsp:rsid wsp:val=&quot;00360F3E&quot;/&gt;&lt;wsp:rsid wsp:val=&quot;003638DC&quot;/&gt;&lt;wsp:rsid wsp:val=&quot;00366114&quot;/&gt;&lt;wsp:rsid wsp:val=&quot;00380844&quot;/&gt;&lt;wsp:rsid wsp:val=&quot;00380F80&quot;/&gt;&lt;wsp:rsid wsp:val=&quot;00385759&quot;/&gt;&lt;wsp:rsid wsp:val=&quot;003A72D8&quot;/&gt;&lt;wsp:rsid wsp:val=&quot;003B29BE&quot;/&gt;&lt;wsp:rsid wsp:val=&quot;003B636E&quot;/&gt;&lt;wsp:rsid wsp:val=&quot;003B6F00&quot;/&gt;&lt;wsp:rsid wsp:val=&quot;003B7ADA&quot;/&gt;&lt;wsp:rsid wsp:val=&quot;003C6BFC&quot;/&gt;&lt;wsp:rsid wsp:val=&quot;003D1ED9&quot;/&gt;&lt;wsp:rsid wsp:val=&quot;003D2906&quot;/&gt;&lt;wsp:rsid wsp:val=&quot;003E2B61&quot;/&gt;&lt;wsp:rsid wsp:val=&quot;003E2EDB&quot;/&gt;&lt;wsp:rsid wsp:val=&quot;003E3F93&quot;/&gt;&lt;wsp:rsid wsp:val=&quot;003E6038&quot;/&gt;&lt;wsp:rsid wsp:val=&quot;003E7781&quot;/&gt;&lt;wsp:rsid wsp:val=&quot;00403DDE&quot;/&gt;&lt;wsp:rsid wsp:val=&quot;004050B5&quot;/&gt;&lt;wsp:rsid wsp:val=&quot;00406238&quot;/&gt;&lt;wsp:rsid wsp:val=&quot;00407033&quot;/&gt;&lt;wsp:rsid wsp:val=&quot;00407F8C&quot;/&gt;&lt;wsp:rsid wsp:val=&quot;00417295&quot;/&gt;&lt;wsp:rsid wsp:val=&quot;00417856&quot;/&gt;&lt;wsp:rsid wsp:val=&quot;00435835&quot;/&gt;&lt;wsp:rsid wsp:val=&quot;004512F5&quot;/&gt;&lt;wsp:rsid wsp:val=&quot;00451E44&quot;/&gt;&lt;wsp:rsid wsp:val=&quot;004577FB&quot;/&gt;&lt;wsp:rsid wsp:val=&quot;00460636&quot;/&gt;&lt;wsp:rsid wsp:val=&quot;00467196&quot;/&gt;&lt;wsp:rsid wsp:val=&quot;00474DB7&quot;/&gt;&lt;wsp:rsid wsp:val=&quot;00474EA9&quot;/&gt;&lt;wsp:rsid wsp:val=&quot;00483D65&quot;/&gt;&lt;wsp:rsid wsp:val=&quot;0049034A&quot;/&gt;&lt;wsp:rsid wsp:val=&quot;00490E29&quot;/&gt;&lt;wsp:rsid wsp:val=&quot;00493911&quot;/&gt;&lt;wsp:rsid wsp:val=&quot;004972F4&quot;/&gt;&lt;wsp:rsid wsp:val=&quot;00497CA3&quot;/&gt;&lt;wsp:rsid wsp:val=&quot;004A724E&quot;/&gt;&lt;wsp:rsid wsp:val=&quot;004B019B&quot;/&gt;&lt;wsp:rsid wsp:val=&quot;004B5BBE&quot;/&gt;&lt;wsp:rsid wsp:val=&quot;004C6AF0&quot;/&gt;&lt;wsp:rsid wsp:val=&quot;004C7C8E&quot;/&gt;&lt;wsp:rsid wsp:val=&quot;004D17BB&quot;/&gt;&lt;wsp:rsid wsp:val=&quot;004F11DF&quot;/&gt;&lt;wsp:rsid wsp:val=&quot;004F6F0F&quot;/&gt;&lt;wsp:rsid wsp:val=&quot;004F70FF&quot;/&gt;&lt;wsp:rsid wsp:val=&quot;00500070&quot;/&gt;&lt;wsp:rsid wsp:val=&quot;00505284&quot;/&gt;&lt;wsp:rsid wsp:val=&quot;00506CBE&quot;/&gt;&lt;wsp:rsid wsp:val=&quot;00515DEC&quot;/&gt;&lt;wsp:rsid wsp:val=&quot;00541EE4&quot;/&gt;&lt;wsp:rsid wsp:val=&quot;005427B5&quot;/&gt;&lt;wsp:rsid wsp:val=&quot;0054285C&quot;/&gt;&lt;wsp:rsid wsp:val=&quot;00545E7B&quot;/&gt;&lt;wsp:rsid wsp:val=&quot;005467E5&quot;/&gt;&lt;wsp:rsid wsp:val=&quot;00552392&quot;/&gt;&lt;wsp:rsid wsp:val=&quot;0056327C&quot;/&gt;&lt;wsp:rsid wsp:val=&quot;00567898&quot;/&gt;&lt;wsp:rsid wsp:val=&quot;0057693D&quot;/&gt;&lt;wsp:rsid wsp:val=&quot;00591179&quot;/&gt;&lt;wsp:rsid wsp:val=&quot;00596477&quot;/&gt;&lt;wsp:rsid wsp:val=&quot;00596C8C&quot;/&gt;&lt;wsp:rsid wsp:val=&quot;0059794A&quot;/&gt;&lt;wsp:rsid wsp:val=&quot;005B2C74&quot;/&gt;&lt;wsp:rsid wsp:val=&quot;005B67A2&quot;/&gt;&lt;wsp:rsid wsp:val=&quot;005C418B&quot;/&gt;&lt;wsp:rsid wsp:val=&quot;005C4770&quot;/&gt;&lt;wsp:rsid wsp:val=&quot;005D351A&quot;/&gt;&lt;wsp:rsid wsp:val=&quot;005D3782&quot;/&gt;&lt;wsp:rsid wsp:val=&quot;005D45CB&quot;/&gt;&lt;wsp:rsid wsp:val=&quot;005D4803&quot;/&gt;&lt;wsp:rsid wsp:val=&quot;005D5CFF&quot;/&gt;&lt;wsp:rsid wsp:val=&quot;005E2D85&quot;/&gt;&lt;wsp:rsid wsp:val=&quot;005E5F34&quot;/&gt;&lt;wsp:rsid wsp:val=&quot;005E626A&quot;/&gt;&lt;wsp:rsid wsp:val=&quot;005F09FE&quot;/&gt;&lt;wsp:rsid wsp:val=&quot;005F3F47&quot;/&gt;&lt;wsp:rsid wsp:val=&quot;005F63C1&quot;/&gt;&lt;wsp:rsid wsp:val=&quot;005F6A66&quot;/&gt;&lt;wsp:rsid wsp:val=&quot;00600E8A&quot;/&gt;&lt;wsp:rsid wsp:val=&quot;00604BAD&quot;/&gt;&lt;wsp:rsid wsp:val=&quot;00605D74&quot;/&gt;&lt;wsp:rsid wsp:val=&quot;00610666&quot;/&gt;&lt;wsp:rsid wsp:val=&quot;006143BF&quot;/&gt;&lt;wsp:rsid wsp:val=&quot;00616F26&quot;/&gt;&lt;wsp:rsid wsp:val=&quot;00620766&quot;/&gt;&lt;wsp:rsid wsp:val=&quot;006353A2&quot;/&gt;&lt;wsp:rsid wsp:val=&quot;006377B1&quot;/&gt;&lt;wsp:rsid wsp:val=&quot;00641148&quot;/&gt;&lt;wsp:rsid wsp:val=&quot;00644EC4&quot;/&gt;&lt;wsp:rsid wsp:val=&quot;00644F3C&quot;/&gt;&lt;wsp:rsid wsp:val=&quot;00646C0D&quot;/&gt;&lt;wsp:rsid wsp:val=&quot;00646D33&quot;/&gt;&lt;wsp:rsid wsp:val=&quot;00650888&quot;/&gt;&lt;wsp:rsid wsp:val=&quot;00653E0F&quot;/&gt;&lt;wsp:rsid wsp:val=&quot;00661032&quot;/&gt;&lt;wsp:rsid wsp:val=&quot;00666C6E&quot;/&gt;&lt;wsp:rsid wsp:val=&quot;00667566&quot;/&gt;&lt;wsp:rsid wsp:val=&quot;00673797&quot;/&gt;&lt;wsp:rsid wsp:val=&quot;00674E33&quot;/&gt;&lt;wsp:rsid wsp:val=&quot;006772B0&quot;/&gt;&lt;wsp:rsid wsp:val=&quot;00680D33&quot;/&gt;&lt;wsp:rsid wsp:val=&quot;00681A6B&quot;/&gt;&lt;wsp:rsid wsp:val=&quot;006862B2&quot;/&gt;&lt;wsp:rsid wsp:val=&quot;006A3D5A&quot;/&gt;&lt;wsp:rsid wsp:val=&quot;006B3701&quot;/&gt;&lt;wsp:rsid wsp:val=&quot;006B39CB&quot;/&gt;&lt;wsp:rsid wsp:val=&quot;006B5744&quot;/&gt;&lt;wsp:rsid wsp:val=&quot;006B57AB&quot;/&gt;&lt;wsp:rsid wsp:val=&quot;006B67ED&quot;/&gt;&lt;wsp:rsid wsp:val=&quot;006C1BFA&quot;/&gt;&lt;wsp:rsid wsp:val=&quot;006C7599&quot;/&gt;&lt;wsp:rsid wsp:val=&quot;006C7D42&quot;/&gt;&lt;wsp:rsid wsp:val=&quot;006D0CCE&quot;/&gt;&lt;wsp:rsid wsp:val=&quot;006D1C0B&quot;/&gt;&lt;wsp:rsid wsp:val=&quot;006D3AC6&quot;/&gt;&lt;wsp:rsid wsp:val=&quot;006D418E&quot;/&gt;&lt;wsp:rsid wsp:val=&quot;006D6D21&quot;/&gt;&lt;wsp:rsid wsp:val=&quot;006E1A0E&quot;/&gt;&lt;wsp:rsid wsp:val=&quot;006E1AE2&quot;/&gt;&lt;wsp:rsid wsp:val=&quot;006E30E8&quot;/&gt;&lt;wsp:rsid wsp:val=&quot;006E5755&quot;/&gt;&lt;wsp:rsid wsp:val=&quot;006F1BD8&quot;/&gt;&lt;wsp:rsid wsp:val=&quot;006F611E&quot;/&gt;&lt;wsp:rsid wsp:val=&quot;00701721&quot;/&gt;&lt;wsp:rsid wsp:val=&quot;00716322&quot;/&gt;&lt;wsp:rsid wsp:val=&quot;00716C64&quot;/&gt;&lt;wsp:rsid wsp:val=&quot;00717689&quot;/&gt;&lt;wsp:rsid wsp:val=&quot;00720418&quot;/&gt;&lt;wsp:rsid wsp:val=&quot;00724150&quot;/&gt;&lt;wsp:rsid wsp:val=&quot;007242E9&quot;/&gt;&lt;wsp:rsid wsp:val=&quot;007250BD&quot;/&gt;&lt;wsp:rsid wsp:val=&quot;00726D69&quot;/&gt;&lt;wsp:rsid wsp:val=&quot;007305B5&quot;/&gt;&lt;wsp:rsid wsp:val=&quot;00732C73&quot;/&gt;&lt;wsp:rsid wsp:val=&quot;007340A4&quot;/&gt;&lt;wsp:rsid wsp:val=&quot;00735739&quot;/&gt;&lt;wsp:rsid wsp:val=&quot;00735C9E&quot;/&gt;&lt;wsp:rsid wsp:val=&quot;0075178D&quot;/&gt;&lt;wsp:rsid wsp:val=&quot;0075227E&quot;/&gt;&lt;wsp:rsid wsp:val=&quot;007556A7&quot;/&gt;&lt;wsp:rsid wsp:val=&quot;007557B6&quot;/&gt;&lt;wsp:rsid wsp:val=&quot;00765BBA&quot;/&gt;&lt;wsp:rsid wsp:val=&quot;00766150&quot;/&gt;&lt;wsp:rsid wsp:val=&quot;00780D46&quot;/&gt;&lt;wsp:rsid wsp:val=&quot;00782EA4&quot;/&gt;&lt;wsp:rsid wsp:val=&quot;007848FE&quot;/&gt;&lt;wsp:rsid wsp:val=&quot;00785541&quot;/&gt;&lt;wsp:rsid wsp:val=&quot;00787860&quot;/&gt;&lt;wsp:rsid wsp:val=&quot;00791550&quot;/&gt;&lt;wsp:rsid wsp:val=&quot;0079191F&quot;/&gt;&lt;wsp:rsid wsp:val=&quot;00795A0F&quot;/&gt;&lt;wsp:rsid wsp:val=&quot;0079616F&quot;/&gt;&lt;wsp:rsid wsp:val=&quot;007A6287&quot;/&gt;&lt;wsp:rsid wsp:val=&quot;007B314C&quot;/&gt;&lt;wsp:rsid wsp:val=&quot;007B387B&quot;/&gt;&lt;wsp:rsid wsp:val=&quot;007B432F&quot;/&gt;&lt;wsp:rsid wsp:val=&quot;007B73B3&quot;/&gt;&lt;wsp:rsid wsp:val=&quot;007C29D3&quot;/&gt;&lt;wsp:rsid wsp:val=&quot;007C3191&quot;/&gt;&lt;wsp:rsid wsp:val=&quot;007C3552&quot;/&gt;&lt;wsp:rsid wsp:val=&quot;007C3AE2&quot;/&gt;&lt;wsp:rsid wsp:val=&quot;007C3E5B&quot;/&gt;&lt;wsp:rsid wsp:val=&quot;007C40BD&quot;/&gt;&lt;wsp:rsid wsp:val=&quot;007C4F1F&quot;/&gt;&lt;wsp:rsid wsp:val=&quot;007C5685&quot;/&gt;&lt;wsp:rsid wsp:val=&quot;007C56A0&quot;/&gt;&lt;wsp:rsid wsp:val=&quot;007C6315&quot;/&gt;&lt;wsp:rsid wsp:val=&quot;007C7237&quot;/&gt;&lt;wsp:rsid wsp:val=&quot;007C7BB6&quot;/&gt;&lt;wsp:rsid wsp:val=&quot;007D3D97&quot;/&gt;&lt;wsp:rsid wsp:val=&quot;007D4D96&quot;/&gt;&lt;wsp:rsid wsp:val=&quot;007E262D&quot;/&gt;&lt;wsp:rsid wsp:val=&quot;007F4447&quot;/&gt;&lt;wsp:rsid wsp:val=&quot;00800E4F&quot;/&gt;&lt;wsp:rsid wsp:val=&quot;00804F8B&quot;/&gt;&lt;wsp:rsid wsp:val=&quot;008056EB&quot;/&gt;&lt;wsp:rsid wsp:val=&quot;008153BF&quot;/&gt;&lt;wsp:rsid wsp:val=&quot;00817C81&quot;/&gt;&lt;wsp:rsid wsp:val=&quot;008301AD&quot;/&gt;&lt;wsp:rsid wsp:val=&quot;0083251E&quot;/&gt;&lt;wsp:rsid wsp:val=&quot;00832DD2&quot;/&gt;&lt;wsp:rsid wsp:val=&quot;00834A1A&quot;/&gt;&lt;wsp:rsid wsp:val=&quot;0083798C&quot;/&gt;&lt;wsp:rsid wsp:val=&quot;00841138&quot;/&gt;&lt;wsp:rsid wsp:val=&quot;0084157D&quot;/&gt;&lt;wsp:rsid wsp:val=&quot;00842BB4&quot;/&gt;&lt;wsp:rsid wsp:val=&quot;00851E36&quot;/&gt;&lt;wsp:rsid wsp:val=&quot;0086295A&quot;/&gt;&lt;wsp:rsid wsp:val=&quot;00871A9D&quot;/&gt;&lt;wsp:rsid wsp:val=&quot;0087513D&quot;/&gt;&lt;wsp:rsid wsp:val=&quot;0087738C&quot;/&gt;&lt;wsp:rsid wsp:val=&quot;00880B99&quot;/&gt;&lt;wsp:rsid wsp:val=&quot;008846F2&quot;/&gt;&lt;wsp:rsid wsp:val=&quot;00884A5A&quot;/&gt;&lt;wsp:rsid wsp:val=&quot;00884FEB&quot;/&gt;&lt;wsp:rsid wsp:val=&quot;00894D40&quot;/&gt;&lt;wsp:rsid wsp:val=&quot;008A2BC0&quot;/&gt;&lt;wsp:rsid wsp:val=&quot;008B6211&quot;/&gt;&lt;wsp:rsid wsp:val=&quot;008C3EBF&quot;/&gt;&lt;wsp:rsid wsp:val=&quot;008C47EB&quot;/&gt;&lt;wsp:rsid wsp:val=&quot;008C4850&quot;/&gt;&lt;wsp:rsid wsp:val=&quot;008C4F74&quot;/&gt;&lt;wsp:rsid wsp:val=&quot;008C7134&quot;/&gt;&lt;wsp:rsid wsp:val=&quot;008D2D1D&quot;/&gt;&lt;wsp:rsid wsp:val=&quot;008E16C4&quot;/&gt;&lt;wsp:rsid wsp:val=&quot;008E1EFD&quot;/&gt;&lt;wsp:rsid wsp:val=&quot;008E3077&quot;/&gt;&lt;wsp:rsid wsp:val=&quot;008E5F1A&quot;/&gt;&lt;wsp:rsid wsp:val=&quot;008F1D36&quot;/&gt;&lt;wsp:rsid wsp:val=&quot;00900700&quot;/&gt;&lt;wsp:rsid wsp:val=&quot;00901FC3&quot;/&gt;&lt;wsp:rsid wsp:val=&quot;00912CBD&quot;/&gt;&lt;wsp:rsid wsp:val=&quot;00913555&quot;/&gt;&lt;wsp:rsid wsp:val=&quot;00920852&quot;/&gt;&lt;wsp:rsid wsp:val=&quot;00931476&quot;/&gt;&lt;wsp:rsid wsp:val=&quot;00932AE2&quot;/&gt;&lt;wsp:rsid wsp:val=&quot;00933921&quot;/&gt;&lt;wsp:rsid wsp:val=&quot;00941EFD&quot;/&gt;&lt;wsp:rsid wsp:val=&quot;00943496&quot;/&gt;&lt;wsp:rsid wsp:val=&quot;00946917&quot;/&gt;&lt;wsp:rsid wsp:val=&quot;00947999&quot;/&gt;&lt;wsp:rsid wsp:val=&quot;00955236&quot;/&gt;&lt;wsp:rsid wsp:val=&quot;0095591F&quot;/&gt;&lt;wsp:rsid wsp:val=&quot;00964F18&quot;/&gt;&lt;wsp:rsid wsp:val=&quot;00972D19&quot;/&gt;&lt;wsp:rsid wsp:val=&quot;00983C0F&quot;/&gt;&lt;wsp:rsid wsp:val=&quot;00984CC8&quot;/&gt;&lt;wsp:rsid wsp:val=&quot;00985842&quot;/&gt;&lt;wsp:rsid wsp:val=&quot;009863A2&quot;/&gt;&lt;wsp:rsid wsp:val=&quot;00987A49&quot;/&gt;&lt;wsp:rsid wsp:val=&quot;00990E55&quot;/&gt;&lt;wsp:rsid wsp:val=&quot;00990F52&quot;/&gt;&lt;wsp:rsid wsp:val=&quot;00991966&quot;/&gt;&lt;wsp:rsid wsp:val=&quot;00991F70&quot;/&gt;&lt;wsp:rsid wsp:val=&quot;00997264&quot;/&gt;&lt;wsp:rsid wsp:val=&quot;009A0D15&quot;/&gt;&lt;wsp:rsid wsp:val=&quot;009A404E&quot;/&gt;&lt;wsp:rsid wsp:val=&quot;009B3A06&quot;/&gt;&lt;wsp:rsid wsp:val=&quot;009C0778&quot;/&gt;&lt;wsp:rsid wsp:val=&quot;009C221E&quot;/&gt;&lt;wsp:rsid wsp:val=&quot;009C25E5&quot;/&gt;&lt;wsp:rsid wsp:val=&quot;009C3329&quot;/&gt;&lt;wsp:rsid wsp:val=&quot;009C601B&quot;/&gt;&lt;wsp:rsid wsp:val=&quot;009C7FC8&quot;/&gt;&lt;wsp:rsid wsp:val=&quot;009D2F9A&quot;/&gt;&lt;wsp:rsid wsp:val=&quot;009D32A3&quot;/&gt;&lt;wsp:rsid wsp:val=&quot;009D4EB8&quot;/&gt;&lt;wsp:rsid wsp:val=&quot;009D78B9&quot;/&gt;&lt;wsp:rsid wsp:val=&quot;009E330B&quot;/&gt;&lt;wsp:rsid wsp:val=&quot;009E52DA&quot;/&gt;&lt;wsp:rsid wsp:val=&quot;009E63F1&quot;/&gt;&lt;wsp:rsid wsp:val=&quot;009E72F3&quot;/&gt;&lt;wsp:rsid wsp:val=&quot;009F032F&quot;/&gt;&lt;wsp:rsid wsp:val=&quot;009F3988&quot;/&gt;&lt;wsp:rsid wsp:val=&quot;00A0576D&quot;/&gt;&lt;wsp:rsid wsp:val=&quot;00A06B98&quot;/&gt;&lt;wsp:rsid wsp:val=&quot;00A06F18&quot;/&gt;&lt;wsp:rsid wsp:val=&quot;00A10397&quot;/&gt;&lt;wsp:rsid wsp:val=&quot;00A11865&quot;/&gt;&lt;wsp:rsid wsp:val=&quot;00A17505&quot;/&gt;&lt;wsp:rsid wsp:val=&quot;00A178BC&quot;/&gt;&lt;wsp:rsid wsp:val=&quot;00A20105&quot;/&gt;&lt;wsp:rsid wsp:val=&quot;00A21DEC&quot;/&gt;&lt;wsp:rsid wsp:val=&quot;00A23ED0&quot;/&gt;&lt;wsp:rsid wsp:val=&quot;00A241EE&quot;/&gt;&lt;wsp:rsid wsp:val=&quot;00A25797&quot;/&gt;&lt;wsp:rsid wsp:val=&quot;00A321E6&quot;/&gt;&lt;wsp:rsid wsp:val=&quot;00A3279A&quot;/&gt;&lt;wsp:rsid wsp:val=&quot;00A33D20&quot;/&gt;&lt;wsp:rsid wsp:val=&quot;00A46130&quot;/&gt;&lt;wsp:rsid wsp:val=&quot;00A52576&quot;/&gt;&lt;wsp:rsid wsp:val=&quot;00A52919&quot;/&gt;&lt;wsp:rsid wsp:val=&quot;00A56F46&quot;/&gt;&lt;wsp:rsid wsp:val=&quot;00A60BB3&quot;/&gt;&lt;wsp:rsid wsp:val=&quot;00A62613&quot;/&gt;&lt;wsp:rsid wsp:val=&quot;00A65F98&quot;/&gt;&lt;wsp:rsid wsp:val=&quot;00A668AB&quot;/&gt;&lt;wsp:rsid wsp:val=&quot;00A671A3&quot;/&gt;&lt;wsp:rsid wsp:val=&quot;00A72D1F&quot;/&gt;&lt;wsp:rsid wsp:val=&quot;00A744F0&quot;/&gt;&lt;wsp:rsid wsp:val=&quot;00A74E7A&quot;/&gt;&lt;wsp:rsid wsp:val=&quot;00A80D2E&quot;/&gt;&lt;wsp:rsid wsp:val=&quot;00A81259&quot;/&gt;&lt;wsp:rsid wsp:val=&quot;00A843CD&quot;/&gt;&lt;wsp:rsid wsp:val=&quot;00A85FDF&quot;/&gt;&lt;wsp:rsid wsp:val=&quot;00A9125B&quot;/&gt;&lt;wsp:rsid wsp:val=&quot;00A94B56&quot;/&gt;&lt;wsp:rsid wsp:val=&quot;00A97CC6&quot;/&gt;&lt;wsp:rsid wsp:val=&quot;00AA6E57&quot;/&gt;&lt;wsp:rsid wsp:val=&quot;00AA730C&quot;/&gt;&lt;wsp:rsid wsp:val=&quot;00AB0CF4&quot;/&gt;&lt;wsp:rsid wsp:val=&quot;00AC4BBA&quot;/&gt;&lt;wsp:rsid wsp:val=&quot;00AC5073&quot;/&gt;&lt;wsp:rsid wsp:val=&quot;00AC6133&quot;/&gt;&lt;wsp:rsid wsp:val=&quot;00AC6541&quot;/&gt;&lt;wsp:rsid wsp:val=&quot;00AC6DCD&quot;/&gt;&lt;wsp:rsid wsp:val=&quot;00AD5D64&quot;/&gt;&lt;wsp:rsid wsp:val=&quot;00AE052D&quot;/&gt;&lt;wsp:rsid wsp:val=&quot;00AE636E&quot;/&gt;&lt;wsp:rsid wsp:val=&quot;00AF452B&quot;/&gt;&lt;wsp:rsid wsp:val=&quot;00B018B0&quot;/&gt;&lt;wsp:rsid wsp:val=&quot;00B1131B&quot;/&gt;&lt;wsp:rsid wsp:val=&quot;00B11985&quot;/&gt;&lt;wsp:rsid wsp:val=&quot;00B124CE&quot;/&gt;&lt;wsp:rsid wsp:val=&quot;00B13195&quot;/&gt;&lt;wsp:rsid wsp:val=&quot;00B16949&quot;/&gt;&lt;wsp:rsid wsp:val=&quot;00B227EA&quot;/&gt;&lt;wsp:rsid wsp:val=&quot;00B25BE1&quot;/&gt;&lt;wsp:rsid wsp:val=&quot;00B34A6D&quot;/&gt;&lt;wsp:rsid wsp:val=&quot;00B359E4&quot;/&gt;&lt;wsp:rsid wsp:val=&quot;00B35CE3&quot;/&gt;&lt;wsp:rsid wsp:val=&quot;00B40159&quot;/&gt;&lt;wsp:rsid wsp:val=&quot;00B462EE&quot;/&gt;&lt;wsp:rsid wsp:val=&quot;00B52399&quot;/&gt;&lt;wsp:rsid wsp:val=&quot;00B53293&quot;/&gt;&lt;wsp:rsid wsp:val=&quot;00B5527D&quot;/&gt;&lt;wsp:rsid wsp:val=&quot;00B5676A&quot;/&gt;&lt;wsp:rsid wsp:val=&quot;00B6013A&quot;/&gt;&lt;wsp:rsid wsp:val=&quot;00B60D5F&quot;/&gt;&lt;wsp:rsid wsp:val=&quot;00B6560E&quot;/&gt;&lt;wsp:rsid wsp:val=&quot;00B72077&quot;/&gt;&lt;wsp:rsid wsp:val=&quot;00B73DAB&quot;/&gt;&lt;wsp:rsid wsp:val=&quot;00B74E26&quot;/&gt;&lt;wsp:rsid wsp:val=&quot;00B81B62&quot;/&gt;&lt;wsp:rsid wsp:val=&quot;00B836BD&quot;/&gt;&lt;wsp:rsid wsp:val=&quot;00B8544A&quot;/&gt;&lt;wsp:rsid wsp:val=&quot;00B85E7D&quot;/&gt;&lt;wsp:rsid wsp:val=&quot;00B90EFF&quot;/&gt;&lt;wsp:rsid wsp:val=&quot;00B95CF5&quot;/&gt;&lt;wsp:rsid wsp:val=&quot;00BA05C9&quot;/&gt;&lt;wsp:rsid wsp:val=&quot;00BA142B&quot;/&gt;&lt;wsp:rsid wsp:val=&quot;00BA24EE&quot;/&gt;&lt;wsp:rsid wsp:val=&quot;00BB2868&quot;/&gt;&lt;wsp:rsid wsp:val=&quot;00BB5BF4&quot;/&gt;&lt;wsp:rsid wsp:val=&quot;00BB6BCA&quot;/&gt;&lt;wsp:rsid wsp:val=&quot;00BC2D59&quot;/&gt;&lt;wsp:rsid wsp:val=&quot;00BC5055&quot;/&gt;&lt;wsp:rsid wsp:val=&quot;00BD2E6A&quot;/&gt;&lt;wsp:rsid wsp:val=&quot;00BD3071&quot;/&gt;&lt;wsp:rsid wsp:val=&quot;00BE1E46&quot;/&gt;&lt;wsp:rsid wsp:val=&quot;00BE416D&quot;/&gt;&lt;wsp:rsid wsp:val=&quot;00BE4702&quot;/&gt;&lt;wsp:rsid wsp:val=&quot;00BE4B4A&quot;/&gt;&lt;wsp:rsid wsp:val=&quot;00BE5840&quot;/&gt;&lt;wsp:rsid wsp:val=&quot;00BE672E&quot;/&gt;&lt;wsp:rsid wsp:val=&quot;00BE7AF3&quot;/&gt;&lt;wsp:rsid wsp:val=&quot;00BE7D6D&quot;/&gt;&lt;wsp:rsid wsp:val=&quot;00BF1B2D&quot;/&gt;&lt;wsp:rsid wsp:val=&quot;00BF65FE&quot;/&gt;&lt;wsp:rsid wsp:val=&quot;00C10745&quot;/&gt;&lt;wsp:rsid wsp:val=&quot;00C1411B&quot;/&gt;&lt;wsp:rsid wsp:val=&quot;00C17EA6&quot;/&gt;&lt;wsp:rsid wsp:val=&quot;00C3126C&quot;/&gt;&lt;wsp:rsid wsp:val=&quot;00C3261B&quot;/&gt;&lt;wsp:rsid wsp:val=&quot;00C41CC9&quot;/&gt;&lt;wsp:rsid wsp:val=&quot;00C50266&quot;/&gt;&lt;wsp:rsid wsp:val=&quot;00C624F9&quot;/&gt;&lt;wsp:rsid wsp:val=&quot;00C6413F&quot;/&gt;&lt;wsp:rsid wsp:val=&quot;00C66BD4&quot;/&gt;&lt;wsp:rsid wsp:val=&quot;00C74F71&quot;/&gt;&lt;wsp:rsid wsp:val=&quot;00C814E7&quot;/&gt;&lt;wsp:rsid wsp:val=&quot;00C82B09&quot;/&gt;&lt;wsp:rsid wsp:val=&quot;00C836B1&quot;/&gt;&lt;wsp:rsid wsp:val=&quot;00C91208&quot;/&gt;&lt;wsp:rsid wsp:val=&quot;00C9362B&quot;/&gt;&lt;wsp:rsid wsp:val=&quot;00C93AA0&quot;/&gt;&lt;wsp:rsid wsp:val=&quot;00C94C2D&quot;/&gt;&lt;wsp:rsid wsp:val=&quot;00C94C78&quot;/&gt;&lt;wsp:rsid wsp:val=&quot;00C96541&quot;/&gt;&lt;wsp:rsid wsp:val=&quot;00C97774&quot;/&gt;&lt;wsp:rsid wsp:val=&quot;00CA07A0&quot;/&gt;&lt;wsp:rsid wsp:val=&quot;00CA1E57&quot;/&gt;&lt;wsp:rsid wsp:val=&quot;00CA31E4&quot;/&gt;&lt;wsp:rsid wsp:val=&quot;00CB1A6E&quot;/&gt;&lt;wsp:rsid wsp:val=&quot;00CB2B9F&quot;/&gt;&lt;wsp:rsid wsp:val=&quot;00CB33CD&quot;/&gt;&lt;wsp:rsid wsp:val=&quot;00CB681F&quot;/&gt;&lt;wsp:rsid wsp:val=&quot;00CB7873&quot;/&gt;&lt;wsp:rsid wsp:val=&quot;00CC11F9&quot;/&gt;&lt;wsp:rsid wsp:val=&quot;00CC4360&quot;/&gt;&lt;wsp:rsid wsp:val=&quot;00CC437E&quot;/&gt;&lt;wsp:rsid wsp:val=&quot;00CD115F&quot;/&gt;&lt;wsp:rsid wsp:val=&quot;00CD7EFB&quot;/&gt;&lt;wsp:rsid wsp:val=&quot;00CE16D2&quot;/&gt;&lt;wsp:rsid wsp:val=&quot;00CF2271&quot;/&gt;&lt;wsp:rsid wsp:val=&quot;00D12147&quot;/&gt;&lt;wsp:rsid wsp:val=&quot;00D13D76&quot;/&gt;&lt;wsp:rsid wsp:val=&quot;00D17DAB&quot;/&gt;&lt;wsp:rsid wsp:val=&quot;00D2300D&quot;/&gt;&lt;wsp:rsid wsp:val=&quot;00D24267&quot;/&gt;&lt;wsp:rsid wsp:val=&quot;00D26A43&quot;/&gt;&lt;wsp:rsid wsp:val=&quot;00D370D4&quot;/&gt;&lt;wsp:rsid wsp:val=&quot;00D37FDF&quot;/&gt;&lt;wsp:rsid wsp:val=&quot;00D421BE&quot;/&gt;&lt;wsp:rsid wsp:val=&quot;00D43025&quot;/&gt;&lt;wsp:rsid wsp:val=&quot;00D45049&quot;/&gt;&lt;wsp:rsid wsp:val=&quot;00D475DD&quot;/&gt;&lt;wsp:rsid wsp:val=&quot;00D51081&quot;/&gt;&lt;wsp:rsid wsp:val=&quot;00D54444&quot;/&gt;&lt;wsp:rsid wsp:val=&quot;00D60FEA&quot;/&gt;&lt;wsp:rsid wsp:val=&quot;00D61992&quot;/&gt;&lt;wsp:rsid wsp:val=&quot;00D66C32&quot;/&gt;&lt;wsp:rsid wsp:val=&quot;00D70248&quot;/&gt;&lt;wsp:rsid wsp:val=&quot;00D707E6&quot;/&gt;&lt;wsp:rsid wsp:val=&quot;00D73BD2&quot;/&gt;&lt;wsp:rsid wsp:val=&quot;00D76FFA&quot;/&gt;&lt;wsp:rsid wsp:val=&quot;00D82C31&quot;/&gt;&lt;wsp:rsid wsp:val=&quot;00D86174&quot;/&gt;&lt;wsp:rsid wsp:val=&quot;00D96366&quot;/&gt;&lt;wsp:rsid wsp:val=&quot;00DA5347&quot;/&gt;&lt;wsp:rsid wsp:val=&quot;00DA5E92&quot;/&gt;&lt;wsp:rsid wsp:val=&quot;00DA62CB&quot;/&gt;&lt;wsp:rsid wsp:val=&quot;00DB6BDE&quot;/&gt;&lt;wsp:rsid wsp:val=&quot;00DC0416&quot;/&gt;&lt;wsp:rsid wsp:val=&quot;00DD069D&quot;/&gt;&lt;wsp:rsid wsp:val=&quot;00DD371F&quot;/&gt;&lt;wsp:rsid wsp:val=&quot;00DD47CC&quot;/&gt;&lt;wsp:rsid wsp:val=&quot;00DD5C95&quot;/&gt;&lt;wsp:rsid wsp:val=&quot;00DD6E3C&quot;/&gt;&lt;wsp:rsid wsp:val=&quot;00DD7D9A&quot;/&gt;&lt;wsp:rsid wsp:val=&quot;00DE3BDA&quot;/&gt;&lt;wsp:rsid wsp:val=&quot;00DF141A&quot;/&gt;&lt;wsp:rsid wsp:val=&quot;00DF19C4&quot;/&gt;&lt;wsp:rsid wsp:val=&quot;00DF29DF&quot;/&gt;&lt;wsp:rsid wsp:val=&quot;00DF2A9A&quot;/&gt;&lt;wsp:rsid wsp:val=&quot;00DF3455&quot;/&gt;&lt;wsp:rsid wsp:val=&quot;00DF4E68&quot;/&gt;&lt;wsp:rsid wsp:val=&quot;00DF576B&quot;/&gt;&lt;wsp:rsid wsp:val=&quot;00E04130&quot;/&gt;&lt;wsp:rsid wsp:val=&quot;00E05BDE&quot;/&gt;&lt;wsp:rsid wsp:val=&quot;00E137E8&quot;/&gt;&lt;wsp:rsid wsp:val=&quot;00E14915&quot;/&gt;&lt;wsp:rsid wsp:val=&quot;00E206E4&quot;/&gt;&lt;wsp:rsid wsp:val=&quot;00E20E40&quot;/&gt;&lt;wsp:rsid wsp:val=&quot;00E27B6F&quot;/&gt;&lt;wsp:rsid wsp:val=&quot;00E37D11&quot;/&gt;&lt;wsp:rsid wsp:val=&quot;00E37F62&quot;/&gt;&lt;wsp:rsid wsp:val=&quot;00E45DF4&quot;/&gt;&lt;wsp:rsid wsp:val=&quot;00E47A18&quot;/&gt;&lt;wsp:rsid wsp:val=&quot;00E51D6C&quot;/&gt;&lt;wsp:rsid wsp:val=&quot;00E57762&quot;/&gt;&lt;wsp:rsid wsp:val=&quot;00E57A17&quot;/&gt;&lt;wsp:rsid wsp:val=&quot;00E618B0&quot;/&gt;&lt;wsp:rsid wsp:val=&quot;00E6201E&quot;/&gt;&lt;wsp:rsid wsp:val=&quot;00E6643C&quot;/&gt;&lt;wsp:rsid wsp:val=&quot;00E74156&quot;/&gt;&lt;wsp:rsid wsp:val=&quot;00E81865&quot;/&gt;&lt;wsp:rsid wsp:val=&quot;00E87D16&quot;/&gt;&lt;wsp:rsid wsp:val=&quot;00E87FB5&quot;/&gt;&lt;wsp:rsid wsp:val=&quot;00E94C1C&quot;/&gt;&lt;wsp:rsid wsp:val=&quot;00E95013&quot;/&gt;&lt;wsp:rsid wsp:val=&quot;00E961D0&quot;/&gt;&lt;wsp:rsid wsp:val=&quot;00E96F27&quot;/&gt;&lt;wsp:rsid wsp:val=&quot;00EA0224&quot;/&gt;&lt;wsp:rsid wsp:val=&quot;00EA09E6&quot;/&gt;&lt;wsp:rsid wsp:val=&quot;00EA1884&quot;/&gt;&lt;wsp:rsid wsp:val=&quot;00EA45E9&quot;/&gt;&lt;wsp:rsid wsp:val=&quot;00EB236B&quot;/&gt;&lt;wsp:rsid wsp:val=&quot;00EB23D3&quot;/&gt;&lt;wsp:rsid wsp:val=&quot;00EB477C&quot;/&gt;&lt;wsp:rsid wsp:val=&quot;00EC013C&quot;/&gt;&lt;wsp:rsid wsp:val=&quot;00EC634B&quot;/&gt;&lt;wsp:rsid wsp:val=&quot;00EC725F&quot;/&gt;&lt;wsp:rsid wsp:val=&quot;00ED1C6F&quot;/&gt;&lt;wsp:rsid wsp:val=&quot;00EF0A74&quot;/&gt;&lt;wsp:rsid wsp:val=&quot;00EF32FD&quot;/&gt;&lt;wsp:rsid wsp:val=&quot;00EF3F6C&quot;/&gt;&lt;wsp:rsid wsp:val=&quot;00F06861&quot;/&gt;&lt;wsp:rsid wsp:val=&quot;00F1127E&quot;/&gt;&lt;wsp:rsid wsp:val=&quot;00F12315&quot;/&gt;&lt;wsp:rsid wsp:val=&quot;00F26AFF&quot;/&gt;&lt;wsp:rsid wsp:val=&quot;00F3249B&quot;/&gt;&lt;wsp:rsid wsp:val=&quot;00F34B7D&quot;/&gt;&lt;wsp:rsid wsp:val=&quot;00F46D52&quot;/&gt;&lt;wsp:rsid wsp:val=&quot;00F51AD5&quot;/&gt;&lt;wsp:rsid wsp:val=&quot;00F6320E&quot;/&gt;&lt;wsp:rsid wsp:val=&quot;00F75C8F&quot;/&gt;&lt;wsp:rsid wsp:val=&quot;00F80CF3&quot;/&gt;&lt;wsp:rsid wsp:val=&quot;00F80F12&quot;/&gt;&lt;wsp:rsid wsp:val=&quot;00F8356E&quot;/&gt;&lt;wsp:rsid wsp:val=&quot;00F83CD0&quot;/&gt;&lt;wsp:rsid wsp:val=&quot;00F8575C&quot;/&gt;&lt;wsp:rsid wsp:val=&quot;00F90904&quot;/&gt;&lt;wsp:rsid wsp:val=&quot;00F94967&quot;/&gt;&lt;wsp:rsid wsp:val=&quot;00F97D73&quot;/&gt;&lt;wsp:rsid wsp:val=&quot;00FA0166&quot;/&gt;&lt;wsp:rsid wsp:val=&quot;00FB0728&quot;/&gt;&lt;wsp:rsid wsp:val=&quot;00FB3426&quot;/&gt;&lt;wsp:rsid wsp:val=&quot;00FB7A0F&quot;/&gt;&lt;wsp:rsid wsp:val=&quot;00FC200A&quot;/&gt;&lt;wsp:rsid wsp:val=&quot;00FD7274&quot;/&gt;&lt;wsp:rsid wsp:val=&quot;00FE0DB8&quot;/&gt;&lt;wsp:rsid wsp:val=&quot;00FE6C48&quot;/&gt;&lt;/wsp:rsids&gt;&lt;/w:docPr&gt;&lt;w:body&gt;&lt;wx:sect&gt;&lt;w:p wsp:rsidR=&quot;00000000&quot; wsp:rsidRDefault=&quot;00AC5073&quot; wsp:rsidP=&quot;00AC5073&quot;&gt;&lt;m:oMathPara&gt;&lt;m:oMath&gt;&lt;m:sSup&gt;&lt;m:sSupPr&gt;&lt;m:ctrlPr&gt;&lt;w:rPr&gt;&lt;w:rFonts w:ascii=&quot;Cambria Math&quot; w:h-ansi=&quot;Cambria Math&quot;/&gt;&lt;wx:font wx:val=&quot;Cambria Math&quot;/&gt;&lt;w:sz w:val=&quot;20&quot;/&gt;&lt;w:sz-cs w:val=&quot;20&quot;/&gt;&lt;w:lang w:fareast=&quot;EN-US&quot;/&gt;&lt;/w:rPr&gt;&lt;/m:ctrlPr&gt;&lt;/m:sSupPr&gt;&lt;m:e&gt;&lt;m:r&gt;&lt;m:rPr&gt;&lt;m:sty m:val=&quot;p&quot;/&gt;&lt;/m:rPr&gt;&lt;w:rPr&gt;&lt;w:rFonts w:ascii=&quot;Cambria Math&quot; w:h-ansi=&quot;Cambria Math&quot;/&gt;&lt;wx:font wx:val=&quot;Cambria Math&quot;/&gt;&lt;w:sz w:val=&quot;20&quot;/&gt;&lt;w:sz-cs w:val=&quot;20&quot;/&gt;&lt;w:lang w:fareast=&quot;EN-US&quot;/&gt;&lt;/w:rPr&gt;&lt;m:t&gt;t&lt;/m:t&gt;&lt;/m:r&gt;&lt;/m:e&gt;&lt;m:sup&gt;&lt;m:r&gt;&lt;m:rPr&gt;&lt;m:sty m:val=&quot;p&quot;/&gt;&lt;/m:rPr&gt;&lt;w:rPr&gt;&lt;w:rFonts w:ascii=&quot;Cambria Math&quot; w:h-ansi=&quot;Cambria Math&quot;/&gt;&lt;wx:font wx:val=&quot;Cambria Math&quot;/&gt;&lt;w:sz w:val=&quot;20&quot;/&gt;&lt;w:sz-cs w:val=&quot;20&quot;/&gt;&lt;w:lang w:fareast=&quot;EN-US&quot;/&gt;&lt;/w:rPr&gt;&lt;m:t&gt;РЅ&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2" o:title="" chromakey="white"/>
          </v:shape>
        </w:pict>
      </w:r>
      <w:r w:rsidR="00A72D1F" w:rsidRPr="00A72D1F">
        <w:rPr>
          <w:rFonts w:ascii="Times New Roman" w:hAnsi="Times New Roman"/>
          <w:sz w:val="20"/>
          <w:szCs w:val="20"/>
          <w:lang w:eastAsia="en-US"/>
        </w:rPr>
        <w:fldChar w:fldCharType="end"/>
      </w:r>
      <w:r w:rsidRPr="00105B10">
        <w:rPr>
          <w:rFonts w:ascii="Times New Roman" w:hAnsi="Times New Roman"/>
          <w:sz w:val="20"/>
          <w:szCs w:val="20"/>
          <w:lang w:eastAsia="en-US"/>
        </w:rPr>
        <w:t xml:space="preserve"> ниже </w:t>
      </w:r>
      <w:r w:rsidRPr="00105B10">
        <w:rPr>
          <w:rFonts w:ascii="Times New Roman" w:hAnsi="Times New Roman"/>
          <w:sz w:val="20"/>
          <w:szCs w:val="20"/>
          <w:lang w:eastAsia="en-US"/>
        </w:rPr>
        <w:fldChar w:fldCharType="begin"/>
      </w:r>
      <w:r w:rsidRPr="00105B10">
        <w:rPr>
          <w:rFonts w:ascii="Times New Roman" w:hAnsi="Times New Roman"/>
          <w:sz w:val="20"/>
          <w:szCs w:val="20"/>
          <w:lang w:eastAsia="en-US"/>
        </w:rPr>
        <w:instrText xml:space="preserve"> QUOTE </w:instrText>
      </w:r>
      <w:r w:rsidR="00A2493F">
        <w:rPr>
          <w:rFonts w:ascii="Times New Roman" w:hAnsi="Times New Roman"/>
          <w:position w:val="-15"/>
          <w:sz w:val="20"/>
          <w:szCs w:val="20"/>
        </w:rPr>
        <w:pict>
          <v:shape id="_x0000_i1048" type="#_x0000_t75" style="width:18.15pt;height:18.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6&quot;/&gt;&lt;w:doNotEmbedSystemFonts/&gt;&lt;w:gutterAtTop/&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C50266&quot;/&gt;&lt;wsp:rsid wsp:val=&quot;00000260&quot;/&gt;&lt;wsp:rsid wsp:val=&quot;000012D8&quot;/&gt;&lt;wsp:rsid wsp:val=&quot;00007FAD&quot;/&gt;&lt;wsp:rsid wsp:val=&quot;00011EDB&quot;/&gt;&lt;wsp:rsid wsp:val=&quot;00022271&quot;/&gt;&lt;wsp:rsid wsp:val=&quot;00023F0E&quot;/&gt;&lt;wsp:rsid wsp:val=&quot;00025AEA&quot;/&gt;&lt;wsp:rsid wsp:val=&quot;0003411D&quot;/&gt;&lt;wsp:rsid wsp:val=&quot;00034E5E&quot;/&gt;&lt;wsp:rsid wsp:val=&quot;00036A7B&quot;/&gt;&lt;wsp:rsid wsp:val=&quot;00036F8E&quot;/&gt;&lt;wsp:rsid wsp:val=&quot;00042ABA&quot;/&gt;&lt;wsp:rsid wsp:val=&quot;00047FCF&quot;/&gt;&lt;wsp:rsid wsp:val=&quot;00050B4F&quot;/&gt;&lt;wsp:rsid wsp:val=&quot;00062F1E&quot;/&gt;&lt;wsp:rsid wsp:val=&quot;0006645C&quot;/&gt;&lt;wsp:rsid wsp:val=&quot;00066F1B&quot;/&gt;&lt;wsp:rsid wsp:val=&quot;000673BC&quot;/&gt;&lt;wsp:rsid wsp:val=&quot;00070996&quot;/&gt;&lt;wsp:rsid wsp:val=&quot;00073A5C&quot;/&gt;&lt;wsp:rsid wsp:val=&quot;00075C66&quot;/&gt;&lt;wsp:rsid wsp:val=&quot;00083839&quot;/&gt;&lt;wsp:rsid wsp:val=&quot;00085D14&quot;/&gt;&lt;wsp:rsid wsp:val=&quot;0009502E&quot;/&gt;&lt;wsp:rsid wsp:val=&quot;000A07F4&quot;/&gt;&lt;wsp:rsid wsp:val=&quot;000A0EA5&quot;/&gt;&lt;wsp:rsid wsp:val=&quot;000B0602&quot;/&gt;&lt;wsp:rsid wsp:val=&quot;000C1C45&quot;/&gt;&lt;wsp:rsid wsp:val=&quot;000C3ED3&quot;/&gt;&lt;wsp:rsid wsp:val=&quot;000C40E1&quot;/&gt;&lt;wsp:rsid wsp:val=&quot;000C43CE&quot;/&gt;&lt;wsp:rsid wsp:val=&quot;000C509F&quot;/&gt;&lt;wsp:rsid wsp:val=&quot;000C5179&quot;/&gt;&lt;wsp:rsid wsp:val=&quot;000E09B6&quot;/&gt;&lt;wsp:rsid wsp:val=&quot;000E10D0&quot;/&gt;&lt;wsp:rsid wsp:val=&quot;000E40DA&quot;/&gt;&lt;wsp:rsid wsp:val=&quot;000E73A3&quot;/&gt;&lt;wsp:rsid wsp:val=&quot;000F3028&quot;/&gt;&lt;wsp:rsid wsp:val=&quot;000F30E9&quot;/&gt;&lt;wsp:rsid wsp:val=&quot;000F6940&quot;/&gt;&lt;wsp:rsid wsp:val=&quot;001041A2&quot;/&gt;&lt;wsp:rsid wsp:val=&quot;00105B10&quot;/&gt;&lt;wsp:rsid wsp:val=&quot;001061A6&quot;/&gt;&lt;wsp:rsid wsp:val=&quot;00107969&quot;/&gt;&lt;wsp:rsid wsp:val=&quot;00120EBD&quot;/&gt;&lt;wsp:rsid wsp:val=&quot;00131B3C&quot;/&gt;&lt;wsp:rsid wsp:val=&quot;00132357&quot;/&gt;&lt;wsp:rsid wsp:val=&quot;00132C21&quot;/&gt;&lt;wsp:rsid wsp:val=&quot;0013371D&quot;/&gt;&lt;wsp:rsid wsp:val=&quot;0013566D&quot;/&gt;&lt;wsp:rsid wsp:val=&quot;00136A49&quot;/&gt;&lt;wsp:rsid wsp:val=&quot;001375ED&quot;/&gt;&lt;wsp:rsid wsp:val=&quot;001379A8&quot;/&gt;&lt;wsp:rsid wsp:val=&quot;00144CF5&quot;/&gt;&lt;wsp:rsid wsp:val=&quot;001464B4&quot;/&gt;&lt;wsp:rsid wsp:val=&quot;001504B1&quot;/&gt;&lt;wsp:rsid wsp:val=&quot;00154D82&quot;/&gt;&lt;wsp:rsid wsp:val=&quot;00157C07&quot;/&gt;&lt;wsp:rsid wsp:val=&quot;001631C3&quot;/&gt;&lt;wsp:rsid wsp:val=&quot;001663AB&quot;/&gt;&lt;wsp:rsid wsp:val=&quot;00173443&quot;/&gt;&lt;wsp:rsid wsp:val=&quot;00184002&quot;/&gt;&lt;wsp:rsid wsp:val=&quot;001952B6&quot;/&gt;&lt;wsp:rsid wsp:val=&quot;001B37F0&quot;/&gt;&lt;wsp:rsid wsp:val=&quot;001B638F&quot;/&gt;&lt;wsp:rsid wsp:val=&quot;001B72C8&quot;/&gt;&lt;wsp:rsid wsp:val=&quot;001C3755&quot;/&gt;&lt;wsp:rsid wsp:val=&quot;001C418C&quot;/&gt;&lt;wsp:rsid wsp:val=&quot;001D10C0&quot;/&gt;&lt;wsp:rsid wsp:val=&quot;001D11DA&quot;/&gt;&lt;wsp:rsid wsp:val=&quot;001D67E1&quot;/&gt;&lt;wsp:rsid wsp:val=&quot;001F1BAD&quot;/&gt;&lt;wsp:rsid wsp:val=&quot;001F61DF&quot;/&gt;&lt;wsp:rsid wsp:val=&quot;00200345&quot;/&gt;&lt;wsp:rsid wsp:val=&quot;00202320&quot;/&gt;&lt;wsp:rsid wsp:val=&quot;00202662&quot;/&gt;&lt;wsp:rsid wsp:val=&quot;002034B2&quot;/&gt;&lt;wsp:rsid wsp:val=&quot;0020395E&quot;/&gt;&lt;wsp:rsid wsp:val=&quot;002068C1&quot;/&gt;&lt;wsp:rsid wsp:val=&quot;002103A6&quot;/&gt;&lt;wsp:rsid wsp:val=&quot;00211447&quot;/&gt;&lt;wsp:rsid wsp:val=&quot;00212653&quot;/&gt;&lt;wsp:rsid wsp:val=&quot;002129C1&quot;/&gt;&lt;wsp:rsid wsp:val=&quot;00213967&quot;/&gt;&lt;wsp:rsid wsp:val=&quot;0023497F&quot;/&gt;&lt;wsp:rsid wsp:val=&quot;0024184E&quot;/&gt;&lt;wsp:rsid wsp:val=&quot;00243630&quot;/&gt;&lt;wsp:rsid wsp:val=&quot;002513DE&quot;/&gt;&lt;wsp:rsid wsp:val=&quot;002550D2&quot;/&gt;&lt;wsp:rsid wsp:val=&quot;002632E9&quot;/&gt;&lt;wsp:rsid wsp:val=&quot;00263C42&quot;/&gt;&lt;wsp:rsid wsp:val=&quot;00270329&quot;/&gt;&lt;wsp:rsid wsp:val=&quot;00271A7C&quot;/&gt;&lt;wsp:rsid wsp:val=&quot;00271F8D&quot;/&gt;&lt;wsp:rsid wsp:val=&quot;00275CD2&quot;/&gt;&lt;wsp:rsid wsp:val=&quot;00282A6F&quot;/&gt;&lt;wsp:rsid wsp:val=&quot;00291032&quot;/&gt;&lt;wsp:rsid wsp:val=&quot;00291C1A&quot;/&gt;&lt;wsp:rsid wsp:val=&quot;002A4F02&quot;/&gt;&lt;wsp:rsid wsp:val=&quot;002A72D1&quot;/&gt;&lt;wsp:rsid wsp:val=&quot;002B0628&quot;/&gt;&lt;wsp:rsid wsp:val=&quot;002B1914&quot;/&gt;&lt;wsp:rsid wsp:val=&quot;002B5C84&quot;/&gt;&lt;wsp:rsid wsp:val=&quot;002B67BC&quot;/&gt;&lt;wsp:rsid wsp:val=&quot;002C40BA&quot;/&gt;&lt;wsp:rsid wsp:val=&quot;002C5692&quot;/&gt;&lt;wsp:rsid wsp:val=&quot;002C621E&quot;/&gt;&lt;wsp:rsid wsp:val=&quot;002E710A&quot;/&gt;&lt;wsp:rsid wsp:val=&quot;002E791C&quot;/&gt;&lt;wsp:rsid wsp:val=&quot;002F2A66&quot;/&gt;&lt;wsp:rsid wsp:val=&quot;002F471B&quot;/&gt;&lt;wsp:rsid wsp:val=&quot;00300AB6&quot;/&gt;&lt;wsp:rsid wsp:val=&quot;00303253&quot;/&gt;&lt;wsp:rsid wsp:val=&quot;00306F63&quot;/&gt;&lt;wsp:rsid wsp:val=&quot;00312C01&quot;/&gt;&lt;wsp:rsid wsp:val=&quot;00316A7D&quot;/&gt;&lt;wsp:rsid wsp:val=&quot;0032438C&quot;/&gt;&lt;wsp:rsid wsp:val=&quot;00324EDD&quot;/&gt;&lt;wsp:rsid wsp:val=&quot;003262D1&quot;/&gt;&lt;wsp:rsid wsp:val=&quot;00326C50&quot;/&gt;&lt;wsp:rsid wsp:val=&quot;00332E17&quot;/&gt;&lt;wsp:rsid wsp:val=&quot;003331FA&quot;/&gt;&lt;wsp:rsid wsp:val=&quot;00346832&quot;/&gt;&lt;wsp:rsid wsp:val=&quot;003518FD&quot;/&gt;&lt;wsp:rsid wsp:val=&quot;00352E58&quot;/&gt;&lt;wsp:rsid wsp:val=&quot;00355C00&quot;/&gt;&lt;wsp:rsid wsp:val=&quot;00360DD3&quot;/&gt;&lt;wsp:rsid wsp:val=&quot;00360F3E&quot;/&gt;&lt;wsp:rsid wsp:val=&quot;003638DC&quot;/&gt;&lt;wsp:rsid wsp:val=&quot;00366114&quot;/&gt;&lt;wsp:rsid wsp:val=&quot;00380844&quot;/&gt;&lt;wsp:rsid wsp:val=&quot;00380F80&quot;/&gt;&lt;wsp:rsid wsp:val=&quot;00385759&quot;/&gt;&lt;wsp:rsid wsp:val=&quot;003A72D8&quot;/&gt;&lt;wsp:rsid wsp:val=&quot;003B29BE&quot;/&gt;&lt;wsp:rsid wsp:val=&quot;003B636E&quot;/&gt;&lt;wsp:rsid wsp:val=&quot;003B6F00&quot;/&gt;&lt;wsp:rsid wsp:val=&quot;003B7ADA&quot;/&gt;&lt;wsp:rsid wsp:val=&quot;003C6BFC&quot;/&gt;&lt;wsp:rsid wsp:val=&quot;003D1ED9&quot;/&gt;&lt;wsp:rsid wsp:val=&quot;003D2906&quot;/&gt;&lt;wsp:rsid wsp:val=&quot;003E2B61&quot;/&gt;&lt;wsp:rsid wsp:val=&quot;003E2EDB&quot;/&gt;&lt;wsp:rsid wsp:val=&quot;003E3F93&quot;/&gt;&lt;wsp:rsid wsp:val=&quot;003E6038&quot;/&gt;&lt;wsp:rsid wsp:val=&quot;003E7781&quot;/&gt;&lt;wsp:rsid wsp:val=&quot;00403DDE&quot;/&gt;&lt;wsp:rsid wsp:val=&quot;004050B5&quot;/&gt;&lt;wsp:rsid wsp:val=&quot;00406238&quot;/&gt;&lt;wsp:rsid wsp:val=&quot;00407033&quot;/&gt;&lt;wsp:rsid wsp:val=&quot;00407F8C&quot;/&gt;&lt;wsp:rsid wsp:val=&quot;00417295&quot;/&gt;&lt;wsp:rsid wsp:val=&quot;00417856&quot;/&gt;&lt;wsp:rsid wsp:val=&quot;00435835&quot;/&gt;&lt;wsp:rsid wsp:val=&quot;004512F5&quot;/&gt;&lt;wsp:rsid wsp:val=&quot;00451E44&quot;/&gt;&lt;wsp:rsid wsp:val=&quot;004577FB&quot;/&gt;&lt;wsp:rsid wsp:val=&quot;00460636&quot;/&gt;&lt;wsp:rsid wsp:val=&quot;00467196&quot;/&gt;&lt;wsp:rsid wsp:val=&quot;00474DB7&quot;/&gt;&lt;wsp:rsid wsp:val=&quot;00474EA9&quot;/&gt;&lt;wsp:rsid wsp:val=&quot;00483D65&quot;/&gt;&lt;wsp:rsid wsp:val=&quot;0049034A&quot;/&gt;&lt;wsp:rsid wsp:val=&quot;00490E29&quot;/&gt;&lt;wsp:rsid wsp:val=&quot;00493911&quot;/&gt;&lt;wsp:rsid wsp:val=&quot;004972F4&quot;/&gt;&lt;wsp:rsid wsp:val=&quot;00497CA3&quot;/&gt;&lt;wsp:rsid wsp:val=&quot;004A724E&quot;/&gt;&lt;wsp:rsid wsp:val=&quot;004B019B&quot;/&gt;&lt;wsp:rsid wsp:val=&quot;004B5BBE&quot;/&gt;&lt;wsp:rsid wsp:val=&quot;004C6AF0&quot;/&gt;&lt;wsp:rsid wsp:val=&quot;004C7C8E&quot;/&gt;&lt;wsp:rsid wsp:val=&quot;004D17BB&quot;/&gt;&lt;wsp:rsid wsp:val=&quot;004F11DF&quot;/&gt;&lt;wsp:rsid wsp:val=&quot;004F6F0F&quot;/&gt;&lt;wsp:rsid wsp:val=&quot;004F70FF&quot;/&gt;&lt;wsp:rsid wsp:val=&quot;00500070&quot;/&gt;&lt;wsp:rsid wsp:val=&quot;00505284&quot;/&gt;&lt;wsp:rsid wsp:val=&quot;00506CBE&quot;/&gt;&lt;wsp:rsid wsp:val=&quot;00515DEC&quot;/&gt;&lt;wsp:rsid wsp:val=&quot;00541EE4&quot;/&gt;&lt;wsp:rsid wsp:val=&quot;005427B5&quot;/&gt;&lt;wsp:rsid wsp:val=&quot;0054285C&quot;/&gt;&lt;wsp:rsid wsp:val=&quot;00545E7B&quot;/&gt;&lt;wsp:rsid wsp:val=&quot;005467E5&quot;/&gt;&lt;wsp:rsid wsp:val=&quot;00552392&quot;/&gt;&lt;wsp:rsid wsp:val=&quot;0056327C&quot;/&gt;&lt;wsp:rsid wsp:val=&quot;00567898&quot;/&gt;&lt;wsp:rsid wsp:val=&quot;0057693D&quot;/&gt;&lt;wsp:rsid wsp:val=&quot;00591179&quot;/&gt;&lt;wsp:rsid wsp:val=&quot;00596477&quot;/&gt;&lt;wsp:rsid wsp:val=&quot;00596C8C&quot;/&gt;&lt;wsp:rsid wsp:val=&quot;0059794A&quot;/&gt;&lt;wsp:rsid wsp:val=&quot;005B2C74&quot;/&gt;&lt;wsp:rsid wsp:val=&quot;005B67A2&quot;/&gt;&lt;wsp:rsid wsp:val=&quot;005C418B&quot;/&gt;&lt;wsp:rsid wsp:val=&quot;005C4770&quot;/&gt;&lt;wsp:rsid wsp:val=&quot;005D351A&quot;/&gt;&lt;wsp:rsid wsp:val=&quot;005D3782&quot;/&gt;&lt;wsp:rsid wsp:val=&quot;005D45CB&quot;/&gt;&lt;wsp:rsid wsp:val=&quot;005D4803&quot;/&gt;&lt;wsp:rsid wsp:val=&quot;005D5CFF&quot;/&gt;&lt;wsp:rsid wsp:val=&quot;005E2D85&quot;/&gt;&lt;wsp:rsid wsp:val=&quot;005E5F34&quot;/&gt;&lt;wsp:rsid wsp:val=&quot;005E626A&quot;/&gt;&lt;wsp:rsid wsp:val=&quot;005F09FE&quot;/&gt;&lt;wsp:rsid wsp:val=&quot;005F3F47&quot;/&gt;&lt;wsp:rsid wsp:val=&quot;005F63C1&quot;/&gt;&lt;wsp:rsid wsp:val=&quot;005F6A66&quot;/&gt;&lt;wsp:rsid wsp:val=&quot;00600E8A&quot;/&gt;&lt;wsp:rsid wsp:val=&quot;00604BAD&quot;/&gt;&lt;wsp:rsid wsp:val=&quot;00605D74&quot;/&gt;&lt;wsp:rsid wsp:val=&quot;00610666&quot;/&gt;&lt;wsp:rsid wsp:val=&quot;006143BF&quot;/&gt;&lt;wsp:rsid wsp:val=&quot;00616F26&quot;/&gt;&lt;wsp:rsid wsp:val=&quot;00620766&quot;/&gt;&lt;wsp:rsid wsp:val=&quot;006353A2&quot;/&gt;&lt;wsp:rsid wsp:val=&quot;006377B1&quot;/&gt;&lt;wsp:rsid wsp:val=&quot;00641148&quot;/&gt;&lt;wsp:rsid wsp:val=&quot;00644EC4&quot;/&gt;&lt;wsp:rsid wsp:val=&quot;00644F3C&quot;/&gt;&lt;wsp:rsid wsp:val=&quot;00646C0D&quot;/&gt;&lt;wsp:rsid wsp:val=&quot;00646D33&quot;/&gt;&lt;wsp:rsid wsp:val=&quot;00650888&quot;/&gt;&lt;wsp:rsid wsp:val=&quot;00653E0F&quot;/&gt;&lt;wsp:rsid wsp:val=&quot;00661032&quot;/&gt;&lt;wsp:rsid wsp:val=&quot;00666C6E&quot;/&gt;&lt;wsp:rsid wsp:val=&quot;00667566&quot;/&gt;&lt;wsp:rsid wsp:val=&quot;00673797&quot;/&gt;&lt;wsp:rsid wsp:val=&quot;00674E33&quot;/&gt;&lt;wsp:rsid wsp:val=&quot;006772B0&quot;/&gt;&lt;wsp:rsid wsp:val=&quot;00680D33&quot;/&gt;&lt;wsp:rsid wsp:val=&quot;00681A6B&quot;/&gt;&lt;wsp:rsid wsp:val=&quot;006862B2&quot;/&gt;&lt;wsp:rsid wsp:val=&quot;006A3D5A&quot;/&gt;&lt;wsp:rsid wsp:val=&quot;006B3701&quot;/&gt;&lt;wsp:rsid wsp:val=&quot;006B39CB&quot;/&gt;&lt;wsp:rsid wsp:val=&quot;006B5744&quot;/&gt;&lt;wsp:rsid wsp:val=&quot;006B57AB&quot;/&gt;&lt;wsp:rsid wsp:val=&quot;006B67ED&quot;/&gt;&lt;wsp:rsid wsp:val=&quot;006C1BFA&quot;/&gt;&lt;wsp:rsid wsp:val=&quot;006C7599&quot;/&gt;&lt;wsp:rsid wsp:val=&quot;006C7D42&quot;/&gt;&lt;wsp:rsid wsp:val=&quot;006D0CCE&quot;/&gt;&lt;wsp:rsid wsp:val=&quot;006D1C0B&quot;/&gt;&lt;wsp:rsid wsp:val=&quot;006D3AC6&quot;/&gt;&lt;wsp:rsid wsp:val=&quot;006D418E&quot;/&gt;&lt;wsp:rsid wsp:val=&quot;006D6D21&quot;/&gt;&lt;wsp:rsid wsp:val=&quot;006E1A0E&quot;/&gt;&lt;wsp:rsid wsp:val=&quot;006E1AE2&quot;/&gt;&lt;wsp:rsid wsp:val=&quot;006E30E8&quot;/&gt;&lt;wsp:rsid wsp:val=&quot;006E5755&quot;/&gt;&lt;wsp:rsid wsp:val=&quot;006F1BD8&quot;/&gt;&lt;wsp:rsid wsp:val=&quot;006F611E&quot;/&gt;&lt;wsp:rsid wsp:val=&quot;00701721&quot;/&gt;&lt;wsp:rsid wsp:val=&quot;00716322&quot;/&gt;&lt;wsp:rsid wsp:val=&quot;00716C64&quot;/&gt;&lt;wsp:rsid wsp:val=&quot;00717689&quot;/&gt;&lt;wsp:rsid wsp:val=&quot;00720418&quot;/&gt;&lt;wsp:rsid wsp:val=&quot;00724150&quot;/&gt;&lt;wsp:rsid wsp:val=&quot;007242E9&quot;/&gt;&lt;wsp:rsid wsp:val=&quot;007250BD&quot;/&gt;&lt;wsp:rsid wsp:val=&quot;00726D69&quot;/&gt;&lt;wsp:rsid wsp:val=&quot;007305B5&quot;/&gt;&lt;wsp:rsid wsp:val=&quot;00732C73&quot;/&gt;&lt;wsp:rsid wsp:val=&quot;007340A4&quot;/&gt;&lt;wsp:rsid wsp:val=&quot;00735739&quot;/&gt;&lt;wsp:rsid wsp:val=&quot;00735C9E&quot;/&gt;&lt;wsp:rsid wsp:val=&quot;0075178D&quot;/&gt;&lt;wsp:rsid wsp:val=&quot;0075227E&quot;/&gt;&lt;wsp:rsid wsp:val=&quot;007556A7&quot;/&gt;&lt;wsp:rsid wsp:val=&quot;007557B6&quot;/&gt;&lt;wsp:rsid wsp:val=&quot;00765BBA&quot;/&gt;&lt;wsp:rsid wsp:val=&quot;00766150&quot;/&gt;&lt;wsp:rsid wsp:val=&quot;00780D46&quot;/&gt;&lt;wsp:rsid wsp:val=&quot;00782EA4&quot;/&gt;&lt;wsp:rsid wsp:val=&quot;007848FE&quot;/&gt;&lt;wsp:rsid wsp:val=&quot;00785541&quot;/&gt;&lt;wsp:rsid wsp:val=&quot;00787860&quot;/&gt;&lt;wsp:rsid wsp:val=&quot;00791550&quot;/&gt;&lt;wsp:rsid wsp:val=&quot;0079191F&quot;/&gt;&lt;wsp:rsid wsp:val=&quot;00795A0F&quot;/&gt;&lt;wsp:rsid wsp:val=&quot;0079616F&quot;/&gt;&lt;wsp:rsid wsp:val=&quot;007A6287&quot;/&gt;&lt;wsp:rsid wsp:val=&quot;007B314C&quot;/&gt;&lt;wsp:rsid wsp:val=&quot;007B387B&quot;/&gt;&lt;wsp:rsid wsp:val=&quot;007B432F&quot;/&gt;&lt;wsp:rsid wsp:val=&quot;007B73B3&quot;/&gt;&lt;wsp:rsid wsp:val=&quot;007C29D3&quot;/&gt;&lt;wsp:rsid wsp:val=&quot;007C3191&quot;/&gt;&lt;wsp:rsid wsp:val=&quot;007C3552&quot;/&gt;&lt;wsp:rsid wsp:val=&quot;007C3AE2&quot;/&gt;&lt;wsp:rsid wsp:val=&quot;007C3E5B&quot;/&gt;&lt;wsp:rsid wsp:val=&quot;007C40BD&quot;/&gt;&lt;wsp:rsid wsp:val=&quot;007C4F1F&quot;/&gt;&lt;wsp:rsid wsp:val=&quot;007C5685&quot;/&gt;&lt;wsp:rsid wsp:val=&quot;007C56A0&quot;/&gt;&lt;wsp:rsid wsp:val=&quot;007C6315&quot;/&gt;&lt;wsp:rsid wsp:val=&quot;007C7237&quot;/&gt;&lt;wsp:rsid wsp:val=&quot;007C7BB6&quot;/&gt;&lt;wsp:rsid wsp:val=&quot;007D3D97&quot;/&gt;&lt;wsp:rsid wsp:val=&quot;007D4D96&quot;/&gt;&lt;wsp:rsid wsp:val=&quot;007E262D&quot;/&gt;&lt;wsp:rsid wsp:val=&quot;007F4447&quot;/&gt;&lt;wsp:rsid wsp:val=&quot;00800E4F&quot;/&gt;&lt;wsp:rsid wsp:val=&quot;00804F8B&quot;/&gt;&lt;wsp:rsid wsp:val=&quot;008056EB&quot;/&gt;&lt;wsp:rsid wsp:val=&quot;008153BF&quot;/&gt;&lt;wsp:rsid wsp:val=&quot;00817C81&quot;/&gt;&lt;wsp:rsid wsp:val=&quot;008301AD&quot;/&gt;&lt;wsp:rsid wsp:val=&quot;0083251E&quot;/&gt;&lt;wsp:rsid wsp:val=&quot;00832DD2&quot;/&gt;&lt;wsp:rsid wsp:val=&quot;00834A1A&quot;/&gt;&lt;wsp:rsid wsp:val=&quot;0083798C&quot;/&gt;&lt;wsp:rsid wsp:val=&quot;00841138&quot;/&gt;&lt;wsp:rsid wsp:val=&quot;0084157D&quot;/&gt;&lt;wsp:rsid wsp:val=&quot;00842BB4&quot;/&gt;&lt;wsp:rsid wsp:val=&quot;00851E36&quot;/&gt;&lt;wsp:rsid wsp:val=&quot;0086295A&quot;/&gt;&lt;wsp:rsid wsp:val=&quot;00871A9D&quot;/&gt;&lt;wsp:rsid wsp:val=&quot;0087513D&quot;/&gt;&lt;wsp:rsid wsp:val=&quot;0087738C&quot;/&gt;&lt;wsp:rsid wsp:val=&quot;00880B99&quot;/&gt;&lt;wsp:rsid wsp:val=&quot;008846F2&quot;/&gt;&lt;wsp:rsid wsp:val=&quot;00884A5A&quot;/&gt;&lt;wsp:rsid wsp:val=&quot;00884FEB&quot;/&gt;&lt;wsp:rsid wsp:val=&quot;00894D40&quot;/&gt;&lt;wsp:rsid wsp:val=&quot;008A2BC0&quot;/&gt;&lt;wsp:rsid wsp:val=&quot;008B6211&quot;/&gt;&lt;wsp:rsid wsp:val=&quot;008C3EBF&quot;/&gt;&lt;wsp:rsid wsp:val=&quot;008C47EB&quot;/&gt;&lt;wsp:rsid wsp:val=&quot;008C4850&quot;/&gt;&lt;wsp:rsid wsp:val=&quot;008C4F74&quot;/&gt;&lt;wsp:rsid wsp:val=&quot;008C7134&quot;/&gt;&lt;wsp:rsid wsp:val=&quot;008D2D1D&quot;/&gt;&lt;wsp:rsid wsp:val=&quot;008E16C4&quot;/&gt;&lt;wsp:rsid wsp:val=&quot;008E1EFD&quot;/&gt;&lt;wsp:rsid wsp:val=&quot;008E3077&quot;/&gt;&lt;wsp:rsid wsp:val=&quot;008E5F1A&quot;/&gt;&lt;wsp:rsid wsp:val=&quot;008F1D36&quot;/&gt;&lt;wsp:rsid wsp:val=&quot;00900700&quot;/&gt;&lt;wsp:rsid wsp:val=&quot;00901FC3&quot;/&gt;&lt;wsp:rsid wsp:val=&quot;00912CBD&quot;/&gt;&lt;wsp:rsid wsp:val=&quot;00913555&quot;/&gt;&lt;wsp:rsid wsp:val=&quot;00920852&quot;/&gt;&lt;wsp:rsid wsp:val=&quot;00931476&quot;/&gt;&lt;wsp:rsid wsp:val=&quot;00932AE2&quot;/&gt;&lt;wsp:rsid wsp:val=&quot;00933921&quot;/&gt;&lt;wsp:rsid wsp:val=&quot;00941EFD&quot;/&gt;&lt;wsp:rsid wsp:val=&quot;00943496&quot;/&gt;&lt;wsp:rsid wsp:val=&quot;00946917&quot;/&gt;&lt;wsp:rsid wsp:val=&quot;00947999&quot;/&gt;&lt;wsp:rsid wsp:val=&quot;00955236&quot;/&gt;&lt;wsp:rsid wsp:val=&quot;0095591F&quot;/&gt;&lt;wsp:rsid wsp:val=&quot;00964F18&quot;/&gt;&lt;wsp:rsid wsp:val=&quot;00972D19&quot;/&gt;&lt;wsp:rsid wsp:val=&quot;00983C0F&quot;/&gt;&lt;wsp:rsid wsp:val=&quot;00984CC8&quot;/&gt;&lt;wsp:rsid wsp:val=&quot;00985842&quot;/&gt;&lt;wsp:rsid wsp:val=&quot;009863A2&quot;/&gt;&lt;wsp:rsid wsp:val=&quot;00987A49&quot;/&gt;&lt;wsp:rsid wsp:val=&quot;00990E55&quot;/&gt;&lt;wsp:rsid wsp:val=&quot;00990F52&quot;/&gt;&lt;wsp:rsid wsp:val=&quot;00991966&quot;/&gt;&lt;wsp:rsid wsp:val=&quot;00991F70&quot;/&gt;&lt;wsp:rsid wsp:val=&quot;00997264&quot;/&gt;&lt;wsp:rsid wsp:val=&quot;009A0D15&quot;/&gt;&lt;wsp:rsid wsp:val=&quot;009A404E&quot;/&gt;&lt;wsp:rsid wsp:val=&quot;009B3A06&quot;/&gt;&lt;wsp:rsid wsp:val=&quot;009C0778&quot;/&gt;&lt;wsp:rsid wsp:val=&quot;009C221E&quot;/&gt;&lt;wsp:rsid wsp:val=&quot;009C25E5&quot;/&gt;&lt;wsp:rsid wsp:val=&quot;009C3329&quot;/&gt;&lt;wsp:rsid wsp:val=&quot;009C601B&quot;/&gt;&lt;wsp:rsid wsp:val=&quot;009C7FC8&quot;/&gt;&lt;wsp:rsid wsp:val=&quot;009D2F9A&quot;/&gt;&lt;wsp:rsid wsp:val=&quot;009D32A3&quot;/&gt;&lt;wsp:rsid wsp:val=&quot;009D4EB8&quot;/&gt;&lt;wsp:rsid wsp:val=&quot;009D78B9&quot;/&gt;&lt;wsp:rsid wsp:val=&quot;009E52DA&quot;/&gt;&lt;wsp:rsid wsp:val=&quot;009E63F1&quot;/&gt;&lt;wsp:rsid wsp:val=&quot;009E72F3&quot;/&gt;&lt;wsp:rsid wsp:val=&quot;009F032F&quot;/&gt;&lt;wsp:rsid wsp:val=&quot;009F3988&quot;/&gt;&lt;wsp:rsid wsp:val=&quot;00A0576D&quot;/&gt;&lt;wsp:rsid wsp:val=&quot;00A06B98&quot;/&gt;&lt;wsp:rsid wsp:val=&quot;00A06F18&quot;/&gt;&lt;wsp:rsid wsp:val=&quot;00A10397&quot;/&gt;&lt;wsp:rsid wsp:val=&quot;00A11865&quot;/&gt;&lt;wsp:rsid wsp:val=&quot;00A17505&quot;/&gt;&lt;wsp:rsid wsp:val=&quot;00A178BC&quot;/&gt;&lt;wsp:rsid wsp:val=&quot;00A20105&quot;/&gt;&lt;wsp:rsid wsp:val=&quot;00A21DEC&quot;/&gt;&lt;wsp:rsid wsp:val=&quot;00A23ED0&quot;/&gt;&lt;wsp:rsid wsp:val=&quot;00A241EE&quot;/&gt;&lt;wsp:rsid wsp:val=&quot;00A25797&quot;/&gt;&lt;wsp:rsid wsp:val=&quot;00A321E6&quot;/&gt;&lt;wsp:rsid wsp:val=&quot;00A3279A&quot;/&gt;&lt;wsp:rsid wsp:val=&quot;00A33D20&quot;/&gt;&lt;wsp:rsid wsp:val=&quot;00A46130&quot;/&gt;&lt;wsp:rsid wsp:val=&quot;00A52576&quot;/&gt;&lt;wsp:rsid wsp:val=&quot;00A52919&quot;/&gt;&lt;wsp:rsid wsp:val=&quot;00A56F46&quot;/&gt;&lt;wsp:rsid wsp:val=&quot;00A60BB3&quot;/&gt;&lt;wsp:rsid wsp:val=&quot;00A62613&quot;/&gt;&lt;wsp:rsid wsp:val=&quot;00A65F98&quot;/&gt;&lt;wsp:rsid wsp:val=&quot;00A668AB&quot;/&gt;&lt;wsp:rsid wsp:val=&quot;00A671A3&quot;/&gt;&lt;wsp:rsid wsp:val=&quot;00A744F0&quot;/&gt;&lt;wsp:rsid wsp:val=&quot;00A74E7A&quot;/&gt;&lt;wsp:rsid wsp:val=&quot;00A80D2E&quot;/&gt;&lt;wsp:rsid wsp:val=&quot;00A81259&quot;/&gt;&lt;wsp:rsid wsp:val=&quot;00A843CD&quot;/&gt;&lt;wsp:rsid wsp:val=&quot;00A85FDF&quot;/&gt;&lt;wsp:rsid wsp:val=&quot;00A9125B&quot;/&gt;&lt;wsp:rsid wsp:val=&quot;00A94B56&quot;/&gt;&lt;wsp:rsid wsp:val=&quot;00A97CC6&quot;/&gt;&lt;wsp:rsid wsp:val=&quot;00AA6E57&quot;/&gt;&lt;wsp:rsid wsp:val=&quot;00AA730C&quot;/&gt;&lt;wsp:rsid wsp:val=&quot;00AB0CF4&quot;/&gt;&lt;wsp:rsid wsp:val=&quot;00AC4BBA&quot;/&gt;&lt;wsp:rsid wsp:val=&quot;00AC6133&quot;/&gt;&lt;wsp:rsid wsp:val=&quot;00AC6541&quot;/&gt;&lt;wsp:rsid wsp:val=&quot;00AC6DCD&quot;/&gt;&lt;wsp:rsid wsp:val=&quot;00AD5D64&quot;/&gt;&lt;wsp:rsid wsp:val=&quot;00AE052D&quot;/&gt;&lt;wsp:rsid wsp:val=&quot;00AE636E&quot;/&gt;&lt;wsp:rsid wsp:val=&quot;00AF452B&quot;/&gt;&lt;wsp:rsid wsp:val=&quot;00B018B0&quot;/&gt;&lt;wsp:rsid wsp:val=&quot;00B1131B&quot;/&gt;&lt;wsp:rsid wsp:val=&quot;00B11985&quot;/&gt;&lt;wsp:rsid wsp:val=&quot;00B124CE&quot;/&gt;&lt;wsp:rsid wsp:val=&quot;00B13195&quot;/&gt;&lt;wsp:rsid wsp:val=&quot;00B16949&quot;/&gt;&lt;wsp:rsid wsp:val=&quot;00B227EA&quot;/&gt;&lt;wsp:rsid wsp:val=&quot;00B25BE1&quot;/&gt;&lt;wsp:rsid wsp:val=&quot;00B34A6D&quot;/&gt;&lt;wsp:rsid wsp:val=&quot;00B359E4&quot;/&gt;&lt;wsp:rsid wsp:val=&quot;00B35CE3&quot;/&gt;&lt;wsp:rsid wsp:val=&quot;00B40159&quot;/&gt;&lt;wsp:rsid wsp:val=&quot;00B462EE&quot;/&gt;&lt;wsp:rsid wsp:val=&quot;00B52399&quot;/&gt;&lt;wsp:rsid wsp:val=&quot;00B53293&quot;/&gt;&lt;wsp:rsid wsp:val=&quot;00B5527D&quot;/&gt;&lt;wsp:rsid wsp:val=&quot;00B5676A&quot;/&gt;&lt;wsp:rsid wsp:val=&quot;00B6013A&quot;/&gt;&lt;wsp:rsid wsp:val=&quot;00B60D5F&quot;/&gt;&lt;wsp:rsid wsp:val=&quot;00B6560E&quot;/&gt;&lt;wsp:rsid wsp:val=&quot;00B72077&quot;/&gt;&lt;wsp:rsid wsp:val=&quot;00B73DAB&quot;/&gt;&lt;wsp:rsid wsp:val=&quot;00B74E26&quot;/&gt;&lt;wsp:rsid wsp:val=&quot;00B81B62&quot;/&gt;&lt;wsp:rsid wsp:val=&quot;00B836BD&quot;/&gt;&lt;wsp:rsid wsp:val=&quot;00B8544A&quot;/&gt;&lt;wsp:rsid wsp:val=&quot;00B85E7D&quot;/&gt;&lt;wsp:rsid wsp:val=&quot;00B90EFF&quot;/&gt;&lt;wsp:rsid wsp:val=&quot;00B95CF5&quot;/&gt;&lt;wsp:rsid wsp:val=&quot;00BA05C9&quot;/&gt;&lt;wsp:rsid wsp:val=&quot;00BA142B&quot;/&gt;&lt;wsp:rsid wsp:val=&quot;00BA24EE&quot;/&gt;&lt;wsp:rsid wsp:val=&quot;00BB2868&quot;/&gt;&lt;wsp:rsid wsp:val=&quot;00BB5BF4&quot;/&gt;&lt;wsp:rsid wsp:val=&quot;00BB6BCA&quot;/&gt;&lt;wsp:rsid wsp:val=&quot;00BC2D59&quot;/&gt;&lt;wsp:rsid wsp:val=&quot;00BC5055&quot;/&gt;&lt;wsp:rsid wsp:val=&quot;00BD2E6A&quot;/&gt;&lt;wsp:rsid wsp:val=&quot;00BD3071&quot;/&gt;&lt;wsp:rsid wsp:val=&quot;00BE1E46&quot;/&gt;&lt;wsp:rsid wsp:val=&quot;00BE416D&quot;/&gt;&lt;wsp:rsid wsp:val=&quot;00BE4702&quot;/&gt;&lt;wsp:rsid wsp:val=&quot;00BE4B4A&quot;/&gt;&lt;wsp:rsid wsp:val=&quot;00BE5840&quot;/&gt;&lt;wsp:rsid wsp:val=&quot;00BE672E&quot;/&gt;&lt;wsp:rsid wsp:val=&quot;00BE7AF3&quot;/&gt;&lt;wsp:rsid wsp:val=&quot;00BE7D6D&quot;/&gt;&lt;wsp:rsid wsp:val=&quot;00BF1B2D&quot;/&gt;&lt;wsp:rsid wsp:val=&quot;00BF65FE&quot;/&gt;&lt;wsp:rsid wsp:val=&quot;00C10745&quot;/&gt;&lt;wsp:rsid wsp:val=&quot;00C1411B&quot;/&gt;&lt;wsp:rsid wsp:val=&quot;00C17EA6&quot;/&gt;&lt;wsp:rsid wsp:val=&quot;00C3126C&quot;/&gt;&lt;wsp:rsid wsp:val=&quot;00C3261B&quot;/&gt;&lt;wsp:rsid wsp:val=&quot;00C41CC9&quot;/&gt;&lt;wsp:rsid wsp:val=&quot;00C50266&quot;/&gt;&lt;wsp:rsid wsp:val=&quot;00C624F9&quot;/&gt;&lt;wsp:rsid wsp:val=&quot;00C6413F&quot;/&gt;&lt;wsp:rsid wsp:val=&quot;00C66BD4&quot;/&gt;&lt;wsp:rsid wsp:val=&quot;00C74F71&quot;/&gt;&lt;wsp:rsid wsp:val=&quot;00C814E7&quot;/&gt;&lt;wsp:rsid wsp:val=&quot;00C82B09&quot;/&gt;&lt;wsp:rsid wsp:val=&quot;00C836B1&quot;/&gt;&lt;wsp:rsid wsp:val=&quot;00C91208&quot;/&gt;&lt;wsp:rsid wsp:val=&quot;00C9362B&quot;/&gt;&lt;wsp:rsid wsp:val=&quot;00C93AA0&quot;/&gt;&lt;wsp:rsid wsp:val=&quot;00C94C2D&quot;/&gt;&lt;wsp:rsid wsp:val=&quot;00C94C78&quot;/&gt;&lt;wsp:rsid wsp:val=&quot;00C96541&quot;/&gt;&lt;wsp:rsid wsp:val=&quot;00C97774&quot;/&gt;&lt;wsp:rsid wsp:val=&quot;00CA07A0&quot;/&gt;&lt;wsp:rsid wsp:val=&quot;00CA1E57&quot;/&gt;&lt;wsp:rsid wsp:val=&quot;00CA31E4&quot;/&gt;&lt;wsp:rsid wsp:val=&quot;00CB1A6E&quot;/&gt;&lt;wsp:rsid wsp:val=&quot;00CB2B9F&quot;/&gt;&lt;wsp:rsid wsp:val=&quot;00CB33CD&quot;/&gt;&lt;wsp:rsid wsp:val=&quot;00CB681F&quot;/&gt;&lt;wsp:rsid wsp:val=&quot;00CB7873&quot;/&gt;&lt;wsp:rsid wsp:val=&quot;00CC11F9&quot;/&gt;&lt;wsp:rsid wsp:val=&quot;00CC4360&quot;/&gt;&lt;wsp:rsid wsp:val=&quot;00CC437E&quot;/&gt;&lt;wsp:rsid wsp:val=&quot;00CD115F&quot;/&gt;&lt;wsp:rsid wsp:val=&quot;00CD7EFB&quot;/&gt;&lt;wsp:rsid wsp:val=&quot;00CE16D2&quot;/&gt;&lt;wsp:rsid wsp:val=&quot;00CF2271&quot;/&gt;&lt;wsp:rsid wsp:val=&quot;00D12147&quot;/&gt;&lt;wsp:rsid wsp:val=&quot;00D13D76&quot;/&gt;&lt;wsp:rsid wsp:val=&quot;00D17DAB&quot;/&gt;&lt;wsp:rsid wsp:val=&quot;00D24267&quot;/&gt;&lt;wsp:rsid wsp:val=&quot;00D26A43&quot;/&gt;&lt;wsp:rsid wsp:val=&quot;00D370D4&quot;/&gt;&lt;wsp:rsid wsp:val=&quot;00D37FDF&quot;/&gt;&lt;wsp:rsid wsp:val=&quot;00D421BE&quot;/&gt;&lt;wsp:rsid wsp:val=&quot;00D43025&quot;/&gt;&lt;wsp:rsid wsp:val=&quot;00D45049&quot;/&gt;&lt;wsp:rsid wsp:val=&quot;00D475DD&quot;/&gt;&lt;wsp:rsid wsp:val=&quot;00D51081&quot;/&gt;&lt;wsp:rsid wsp:val=&quot;00D54444&quot;/&gt;&lt;wsp:rsid wsp:val=&quot;00D60FEA&quot;/&gt;&lt;wsp:rsid wsp:val=&quot;00D61992&quot;/&gt;&lt;wsp:rsid wsp:val=&quot;00D66C32&quot;/&gt;&lt;wsp:rsid wsp:val=&quot;00D70248&quot;/&gt;&lt;wsp:rsid wsp:val=&quot;00D707E6&quot;/&gt;&lt;wsp:rsid wsp:val=&quot;00D73BD2&quot;/&gt;&lt;wsp:rsid wsp:val=&quot;00D76FFA&quot;/&gt;&lt;wsp:rsid wsp:val=&quot;00D82C31&quot;/&gt;&lt;wsp:rsid wsp:val=&quot;00D86174&quot;/&gt;&lt;wsp:rsid wsp:val=&quot;00D96366&quot;/&gt;&lt;wsp:rsid wsp:val=&quot;00DA5347&quot;/&gt;&lt;wsp:rsid wsp:val=&quot;00DA5E92&quot;/&gt;&lt;wsp:rsid wsp:val=&quot;00DA62CB&quot;/&gt;&lt;wsp:rsid wsp:val=&quot;00DB6BDE&quot;/&gt;&lt;wsp:rsid wsp:val=&quot;00DC0416&quot;/&gt;&lt;wsp:rsid wsp:val=&quot;00DD069D&quot;/&gt;&lt;wsp:rsid wsp:val=&quot;00DD371F&quot;/&gt;&lt;wsp:rsid wsp:val=&quot;00DD47CC&quot;/&gt;&lt;wsp:rsid wsp:val=&quot;00DD5C95&quot;/&gt;&lt;wsp:rsid wsp:val=&quot;00DD6E3C&quot;/&gt;&lt;wsp:rsid wsp:val=&quot;00DD7D9A&quot;/&gt;&lt;wsp:rsid wsp:val=&quot;00DE3BDA&quot;/&gt;&lt;wsp:rsid wsp:val=&quot;00DF141A&quot;/&gt;&lt;wsp:rsid wsp:val=&quot;00DF19C4&quot;/&gt;&lt;wsp:rsid wsp:val=&quot;00DF29DF&quot;/&gt;&lt;wsp:rsid wsp:val=&quot;00DF2A9A&quot;/&gt;&lt;wsp:rsid wsp:val=&quot;00DF3455&quot;/&gt;&lt;wsp:rsid wsp:val=&quot;00DF4E68&quot;/&gt;&lt;wsp:rsid wsp:val=&quot;00DF576B&quot;/&gt;&lt;wsp:rsid wsp:val=&quot;00E04130&quot;/&gt;&lt;wsp:rsid wsp:val=&quot;00E05BDE&quot;/&gt;&lt;wsp:rsid wsp:val=&quot;00E137E8&quot;/&gt;&lt;wsp:rsid wsp:val=&quot;00E14915&quot;/&gt;&lt;wsp:rsid wsp:val=&quot;00E206E4&quot;/&gt;&lt;wsp:rsid wsp:val=&quot;00E20E40&quot;/&gt;&lt;wsp:rsid wsp:val=&quot;00E27B6F&quot;/&gt;&lt;wsp:rsid wsp:val=&quot;00E37D11&quot;/&gt;&lt;wsp:rsid wsp:val=&quot;00E37F62&quot;/&gt;&lt;wsp:rsid wsp:val=&quot;00E45DF4&quot;/&gt;&lt;wsp:rsid wsp:val=&quot;00E47A18&quot;/&gt;&lt;wsp:rsid wsp:val=&quot;00E51D6C&quot;/&gt;&lt;wsp:rsid wsp:val=&quot;00E57762&quot;/&gt;&lt;wsp:rsid wsp:val=&quot;00E57A17&quot;/&gt;&lt;wsp:rsid wsp:val=&quot;00E618B0&quot;/&gt;&lt;wsp:rsid wsp:val=&quot;00E6201E&quot;/&gt;&lt;wsp:rsid wsp:val=&quot;00E6643C&quot;/&gt;&lt;wsp:rsid wsp:val=&quot;00E74156&quot;/&gt;&lt;wsp:rsid wsp:val=&quot;00E81865&quot;/&gt;&lt;wsp:rsid wsp:val=&quot;00E87D16&quot;/&gt;&lt;wsp:rsid wsp:val=&quot;00E87FB5&quot;/&gt;&lt;wsp:rsid wsp:val=&quot;00E94C1C&quot;/&gt;&lt;wsp:rsid wsp:val=&quot;00E95013&quot;/&gt;&lt;wsp:rsid wsp:val=&quot;00E961D0&quot;/&gt;&lt;wsp:rsid wsp:val=&quot;00E96F27&quot;/&gt;&lt;wsp:rsid wsp:val=&quot;00EA0224&quot;/&gt;&lt;wsp:rsid wsp:val=&quot;00EA09E6&quot;/&gt;&lt;wsp:rsid wsp:val=&quot;00EA1884&quot;/&gt;&lt;wsp:rsid wsp:val=&quot;00EA45E9&quot;/&gt;&lt;wsp:rsid wsp:val=&quot;00EB236B&quot;/&gt;&lt;wsp:rsid wsp:val=&quot;00EB23D3&quot;/&gt;&lt;wsp:rsid wsp:val=&quot;00EB477C&quot;/&gt;&lt;wsp:rsid wsp:val=&quot;00EC013C&quot;/&gt;&lt;wsp:rsid wsp:val=&quot;00EC634B&quot;/&gt;&lt;wsp:rsid wsp:val=&quot;00EC725F&quot;/&gt;&lt;wsp:rsid wsp:val=&quot;00ED1C6F&quot;/&gt;&lt;wsp:rsid wsp:val=&quot;00EF0A74&quot;/&gt;&lt;wsp:rsid wsp:val=&quot;00EF32FD&quot;/&gt;&lt;wsp:rsid wsp:val=&quot;00EF3F6C&quot;/&gt;&lt;wsp:rsid wsp:val=&quot;00F06861&quot;/&gt;&lt;wsp:rsid wsp:val=&quot;00F1127E&quot;/&gt;&lt;wsp:rsid wsp:val=&quot;00F12315&quot;/&gt;&lt;wsp:rsid wsp:val=&quot;00F26AFF&quot;/&gt;&lt;wsp:rsid wsp:val=&quot;00F3249B&quot;/&gt;&lt;wsp:rsid wsp:val=&quot;00F34B7D&quot;/&gt;&lt;wsp:rsid wsp:val=&quot;00F46D52&quot;/&gt;&lt;wsp:rsid wsp:val=&quot;00F51AD5&quot;/&gt;&lt;wsp:rsid wsp:val=&quot;00F6320E&quot;/&gt;&lt;wsp:rsid wsp:val=&quot;00F75C8F&quot;/&gt;&lt;wsp:rsid wsp:val=&quot;00F80CF3&quot;/&gt;&lt;wsp:rsid wsp:val=&quot;00F80F12&quot;/&gt;&lt;wsp:rsid wsp:val=&quot;00F8356E&quot;/&gt;&lt;wsp:rsid wsp:val=&quot;00F83CD0&quot;/&gt;&lt;wsp:rsid wsp:val=&quot;00F8575C&quot;/&gt;&lt;wsp:rsid wsp:val=&quot;00F90904&quot;/&gt;&lt;wsp:rsid wsp:val=&quot;00F94967&quot;/&gt;&lt;wsp:rsid wsp:val=&quot;00F97D73&quot;/&gt;&lt;wsp:rsid wsp:val=&quot;00FA0166&quot;/&gt;&lt;wsp:rsid wsp:val=&quot;00FB0728&quot;/&gt;&lt;wsp:rsid wsp:val=&quot;00FB3426&quot;/&gt;&lt;wsp:rsid wsp:val=&quot;00FB7A0F&quot;/&gt;&lt;wsp:rsid wsp:val=&quot;00FC200A&quot;/&gt;&lt;wsp:rsid wsp:val=&quot;00FD7274&quot;/&gt;&lt;wsp:rsid wsp:val=&quot;00FE0DB8&quot;/&gt;&lt;wsp:rsid wsp:val=&quot;00FE6C48&quot;/&gt;&lt;/wsp:rsids&gt;&lt;/w:docPr&gt;&lt;w:body&gt;&lt;wx:sect&gt;&lt;w:p wsp:rsidR=&quot;00000000&quot; wsp:rsidRDefault=&quot;002068C1&quot; wsp:rsidP=&quot;002068C1&quot;&gt;&lt;m:oMathPara&gt;&lt;m:oMath&gt;&lt;m:sSubSup&gt;&lt;m:sSubSupPr&gt;&lt;m:ctrlPr&gt;&lt;w:rPr&gt;&lt;w:rFonts w:ascii=&quot;Cambria Math&quot; w:h-ansi=&quot;Cambria Math&quot;/&gt;&lt;wx:font wx:val=&quot;Cambria Math&quot;/&gt;&lt;w:lang w:val=&quot;EN-US&quot; w:fareast=&quot;EN-US&quot;/&gt;&lt;/w:rPr&gt;&lt;/m:ctrlPr&gt;&lt;/m:sSubSupPr&gt;&lt;m:e&gt;&lt;m:r&gt;&lt;w:rPr&gt;&lt;w:rFonts w:ascii=&quot;Cambria Math&quot; w:h-ansi=&quot;Cambria Math&quot;/&gt;&lt;wx:font wx:val=&quot;Cambria Math&quot;/&gt;&lt;w:i/&gt;&lt;w:lang w:val=&quot;EN-US&quot; w:fareast=&quot;EN-US&quot;/&gt;&lt;/w:rPr&gt;&lt;m:t&gt;t&lt;/m:t&gt;&lt;/m:r&gt;&lt;/m:e&gt;&lt;m:sub&gt;&lt;m:r&gt;&lt;w:rPr&gt;&lt;w:rFonts w:ascii=&quot;Cambria Math&quot; w:h-ansi=&quot;Cambria Math&quot;/&gt;&lt;wx:font wx:val=&quot;Cambria Math&quot;/&gt;&lt;w:i/&gt;&lt;w:lang w:val=&quot;EN-US&quot; w:fareast=&quot;EN-US&quot;/&gt;&lt;/w:rPr&gt;&lt;m:t&gt;j&lt;/m:t&gt;&lt;/m:r&gt;&lt;m:r&gt;&lt;w:rPr&gt;&lt;w:rFonts w:ascii=&quot;Cambria Math&quot; w:h-ansi=&quot;Cambria Math&quot;/&gt;&lt;wx:font wx:val=&quot;Cambria Math&quot;/&gt;&lt;w:i/&gt;&lt;w:lang w:fareast=&quot;EN-US&quot;/&gt;&lt;/w:rPr&gt;&lt;m:t&gt;,&lt;/m:t&gt;&lt;/m:r&gt;&lt;m:r&gt;&lt;w:rPr&gt;&lt;w:rFonts w:ascii=&quot;Cambria Math&quot; w:h-ansi=&quot;Cambria Math&quot;/&gt;&lt;wx:font wx:val=&quot;Cambria Math&quot;/&gt;&lt;w:i/&gt;&lt;w:lang w:val=&quot;EN-US&quot; w:fareast=&quot;EN-US&quot;/&gt;&lt;/w:rPr&gt;&lt;m:t&gt;f&lt;/m:t&gt;&lt;/m:r&gt;&lt;/m:sub&gt;&lt;m:sup&gt;&lt;m:r&gt;&lt;w:rPr&gt;&lt;w:rFonts w:ascii=&quot;Cambria Math&quot; w:h-ansi=&quot;Cambria Math&quot;/&gt;&lt;wx:font wx:val=&quot;Cambria Math&quot;/&gt;&lt;w:i/&gt;&lt;w:lang w:fareast=&quot;EN-US&quot;/&gt;&lt;/w:rPr&gt;&lt;m:t&gt;СЂР°РІ&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3" o:title="" chromakey="white"/>
          </v:shape>
        </w:pict>
      </w:r>
      <w:r w:rsidRPr="00105B10">
        <w:rPr>
          <w:rFonts w:ascii="Times New Roman" w:hAnsi="Times New Roman"/>
          <w:sz w:val="20"/>
          <w:szCs w:val="20"/>
          <w:lang w:eastAsia="en-US"/>
        </w:rPr>
        <w:instrText xml:space="preserve"> </w:instrText>
      </w:r>
      <w:r w:rsidRPr="00105B10">
        <w:rPr>
          <w:rFonts w:ascii="Times New Roman" w:hAnsi="Times New Roman"/>
          <w:sz w:val="20"/>
          <w:szCs w:val="20"/>
          <w:lang w:eastAsia="en-US"/>
        </w:rPr>
        <w:fldChar w:fldCharType="separate"/>
      </w:r>
      <w:r w:rsidR="00A2493F">
        <w:rPr>
          <w:rFonts w:ascii="Times New Roman" w:hAnsi="Times New Roman"/>
          <w:position w:val="-15"/>
          <w:sz w:val="20"/>
          <w:szCs w:val="20"/>
        </w:rPr>
        <w:pict>
          <v:shape id="_x0000_i1049" type="#_x0000_t75" style="width:18.15pt;height:18.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6&quot;/&gt;&lt;w:doNotEmbedSystemFonts/&gt;&lt;w:gutterAtTop/&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C50266&quot;/&gt;&lt;wsp:rsid wsp:val=&quot;00000260&quot;/&gt;&lt;wsp:rsid wsp:val=&quot;000012D8&quot;/&gt;&lt;wsp:rsid wsp:val=&quot;00007FAD&quot;/&gt;&lt;wsp:rsid wsp:val=&quot;00011EDB&quot;/&gt;&lt;wsp:rsid wsp:val=&quot;00022271&quot;/&gt;&lt;wsp:rsid wsp:val=&quot;00023F0E&quot;/&gt;&lt;wsp:rsid wsp:val=&quot;00025AEA&quot;/&gt;&lt;wsp:rsid wsp:val=&quot;0003411D&quot;/&gt;&lt;wsp:rsid wsp:val=&quot;00034E5E&quot;/&gt;&lt;wsp:rsid wsp:val=&quot;00036A7B&quot;/&gt;&lt;wsp:rsid wsp:val=&quot;00036F8E&quot;/&gt;&lt;wsp:rsid wsp:val=&quot;00042ABA&quot;/&gt;&lt;wsp:rsid wsp:val=&quot;00047FCF&quot;/&gt;&lt;wsp:rsid wsp:val=&quot;00050B4F&quot;/&gt;&lt;wsp:rsid wsp:val=&quot;00062F1E&quot;/&gt;&lt;wsp:rsid wsp:val=&quot;0006645C&quot;/&gt;&lt;wsp:rsid wsp:val=&quot;00066F1B&quot;/&gt;&lt;wsp:rsid wsp:val=&quot;000673BC&quot;/&gt;&lt;wsp:rsid wsp:val=&quot;00070996&quot;/&gt;&lt;wsp:rsid wsp:val=&quot;00073A5C&quot;/&gt;&lt;wsp:rsid wsp:val=&quot;00075C66&quot;/&gt;&lt;wsp:rsid wsp:val=&quot;00083839&quot;/&gt;&lt;wsp:rsid wsp:val=&quot;00085D14&quot;/&gt;&lt;wsp:rsid wsp:val=&quot;0009502E&quot;/&gt;&lt;wsp:rsid wsp:val=&quot;000A07F4&quot;/&gt;&lt;wsp:rsid wsp:val=&quot;000A0EA5&quot;/&gt;&lt;wsp:rsid wsp:val=&quot;000B0602&quot;/&gt;&lt;wsp:rsid wsp:val=&quot;000C1C45&quot;/&gt;&lt;wsp:rsid wsp:val=&quot;000C3ED3&quot;/&gt;&lt;wsp:rsid wsp:val=&quot;000C40E1&quot;/&gt;&lt;wsp:rsid wsp:val=&quot;000C43CE&quot;/&gt;&lt;wsp:rsid wsp:val=&quot;000C509F&quot;/&gt;&lt;wsp:rsid wsp:val=&quot;000C5179&quot;/&gt;&lt;wsp:rsid wsp:val=&quot;000E09B6&quot;/&gt;&lt;wsp:rsid wsp:val=&quot;000E10D0&quot;/&gt;&lt;wsp:rsid wsp:val=&quot;000E40DA&quot;/&gt;&lt;wsp:rsid wsp:val=&quot;000E73A3&quot;/&gt;&lt;wsp:rsid wsp:val=&quot;000F3028&quot;/&gt;&lt;wsp:rsid wsp:val=&quot;000F30E9&quot;/&gt;&lt;wsp:rsid wsp:val=&quot;000F6940&quot;/&gt;&lt;wsp:rsid wsp:val=&quot;001041A2&quot;/&gt;&lt;wsp:rsid wsp:val=&quot;00105B10&quot;/&gt;&lt;wsp:rsid wsp:val=&quot;001061A6&quot;/&gt;&lt;wsp:rsid wsp:val=&quot;00107969&quot;/&gt;&lt;wsp:rsid wsp:val=&quot;00120EBD&quot;/&gt;&lt;wsp:rsid wsp:val=&quot;00131B3C&quot;/&gt;&lt;wsp:rsid wsp:val=&quot;00132357&quot;/&gt;&lt;wsp:rsid wsp:val=&quot;00132C21&quot;/&gt;&lt;wsp:rsid wsp:val=&quot;0013371D&quot;/&gt;&lt;wsp:rsid wsp:val=&quot;0013566D&quot;/&gt;&lt;wsp:rsid wsp:val=&quot;00136A49&quot;/&gt;&lt;wsp:rsid wsp:val=&quot;001375ED&quot;/&gt;&lt;wsp:rsid wsp:val=&quot;001379A8&quot;/&gt;&lt;wsp:rsid wsp:val=&quot;00144CF5&quot;/&gt;&lt;wsp:rsid wsp:val=&quot;001464B4&quot;/&gt;&lt;wsp:rsid wsp:val=&quot;001504B1&quot;/&gt;&lt;wsp:rsid wsp:val=&quot;00154D82&quot;/&gt;&lt;wsp:rsid wsp:val=&quot;00157C07&quot;/&gt;&lt;wsp:rsid wsp:val=&quot;001631C3&quot;/&gt;&lt;wsp:rsid wsp:val=&quot;001663AB&quot;/&gt;&lt;wsp:rsid wsp:val=&quot;00173443&quot;/&gt;&lt;wsp:rsid wsp:val=&quot;00184002&quot;/&gt;&lt;wsp:rsid wsp:val=&quot;001952B6&quot;/&gt;&lt;wsp:rsid wsp:val=&quot;001B37F0&quot;/&gt;&lt;wsp:rsid wsp:val=&quot;001B638F&quot;/&gt;&lt;wsp:rsid wsp:val=&quot;001B72C8&quot;/&gt;&lt;wsp:rsid wsp:val=&quot;001C3755&quot;/&gt;&lt;wsp:rsid wsp:val=&quot;001C418C&quot;/&gt;&lt;wsp:rsid wsp:val=&quot;001D10C0&quot;/&gt;&lt;wsp:rsid wsp:val=&quot;001D11DA&quot;/&gt;&lt;wsp:rsid wsp:val=&quot;001D67E1&quot;/&gt;&lt;wsp:rsid wsp:val=&quot;001F1BAD&quot;/&gt;&lt;wsp:rsid wsp:val=&quot;001F61DF&quot;/&gt;&lt;wsp:rsid wsp:val=&quot;00200345&quot;/&gt;&lt;wsp:rsid wsp:val=&quot;00202320&quot;/&gt;&lt;wsp:rsid wsp:val=&quot;00202662&quot;/&gt;&lt;wsp:rsid wsp:val=&quot;002034B2&quot;/&gt;&lt;wsp:rsid wsp:val=&quot;0020395E&quot;/&gt;&lt;wsp:rsid wsp:val=&quot;002068C1&quot;/&gt;&lt;wsp:rsid wsp:val=&quot;002103A6&quot;/&gt;&lt;wsp:rsid wsp:val=&quot;00211447&quot;/&gt;&lt;wsp:rsid wsp:val=&quot;00212653&quot;/&gt;&lt;wsp:rsid wsp:val=&quot;002129C1&quot;/&gt;&lt;wsp:rsid wsp:val=&quot;00213967&quot;/&gt;&lt;wsp:rsid wsp:val=&quot;0023497F&quot;/&gt;&lt;wsp:rsid wsp:val=&quot;0024184E&quot;/&gt;&lt;wsp:rsid wsp:val=&quot;00243630&quot;/&gt;&lt;wsp:rsid wsp:val=&quot;002513DE&quot;/&gt;&lt;wsp:rsid wsp:val=&quot;002550D2&quot;/&gt;&lt;wsp:rsid wsp:val=&quot;002632E9&quot;/&gt;&lt;wsp:rsid wsp:val=&quot;00263C42&quot;/&gt;&lt;wsp:rsid wsp:val=&quot;00270329&quot;/&gt;&lt;wsp:rsid wsp:val=&quot;00271A7C&quot;/&gt;&lt;wsp:rsid wsp:val=&quot;00271F8D&quot;/&gt;&lt;wsp:rsid wsp:val=&quot;00275CD2&quot;/&gt;&lt;wsp:rsid wsp:val=&quot;00282A6F&quot;/&gt;&lt;wsp:rsid wsp:val=&quot;00291032&quot;/&gt;&lt;wsp:rsid wsp:val=&quot;00291C1A&quot;/&gt;&lt;wsp:rsid wsp:val=&quot;002A4F02&quot;/&gt;&lt;wsp:rsid wsp:val=&quot;002A72D1&quot;/&gt;&lt;wsp:rsid wsp:val=&quot;002B0628&quot;/&gt;&lt;wsp:rsid wsp:val=&quot;002B1914&quot;/&gt;&lt;wsp:rsid wsp:val=&quot;002B5C84&quot;/&gt;&lt;wsp:rsid wsp:val=&quot;002B67BC&quot;/&gt;&lt;wsp:rsid wsp:val=&quot;002C40BA&quot;/&gt;&lt;wsp:rsid wsp:val=&quot;002C5692&quot;/&gt;&lt;wsp:rsid wsp:val=&quot;002C621E&quot;/&gt;&lt;wsp:rsid wsp:val=&quot;002E710A&quot;/&gt;&lt;wsp:rsid wsp:val=&quot;002E791C&quot;/&gt;&lt;wsp:rsid wsp:val=&quot;002F2A66&quot;/&gt;&lt;wsp:rsid wsp:val=&quot;002F471B&quot;/&gt;&lt;wsp:rsid wsp:val=&quot;00300AB6&quot;/&gt;&lt;wsp:rsid wsp:val=&quot;00303253&quot;/&gt;&lt;wsp:rsid wsp:val=&quot;00306F63&quot;/&gt;&lt;wsp:rsid wsp:val=&quot;00312C01&quot;/&gt;&lt;wsp:rsid wsp:val=&quot;00316A7D&quot;/&gt;&lt;wsp:rsid wsp:val=&quot;0032438C&quot;/&gt;&lt;wsp:rsid wsp:val=&quot;00324EDD&quot;/&gt;&lt;wsp:rsid wsp:val=&quot;003262D1&quot;/&gt;&lt;wsp:rsid wsp:val=&quot;00326C50&quot;/&gt;&lt;wsp:rsid wsp:val=&quot;00332E17&quot;/&gt;&lt;wsp:rsid wsp:val=&quot;003331FA&quot;/&gt;&lt;wsp:rsid wsp:val=&quot;00346832&quot;/&gt;&lt;wsp:rsid wsp:val=&quot;003518FD&quot;/&gt;&lt;wsp:rsid wsp:val=&quot;00352E58&quot;/&gt;&lt;wsp:rsid wsp:val=&quot;00355C00&quot;/&gt;&lt;wsp:rsid wsp:val=&quot;00360DD3&quot;/&gt;&lt;wsp:rsid wsp:val=&quot;00360F3E&quot;/&gt;&lt;wsp:rsid wsp:val=&quot;003638DC&quot;/&gt;&lt;wsp:rsid wsp:val=&quot;00366114&quot;/&gt;&lt;wsp:rsid wsp:val=&quot;00380844&quot;/&gt;&lt;wsp:rsid wsp:val=&quot;00380F80&quot;/&gt;&lt;wsp:rsid wsp:val=&quot;00385759&quot;/&gt;&lt;wsp:rsid wsp:val=&quot;003A72D8&quot;/&gt;&lt;wsp:rsid wsp:val=&quot;003B29BE&quot;/&gt;&lt;wsp:rsid wsp:val=&quot;003B636E&quot;/&gt;&lt;wsp:rsid wsp:val=&quot;003B6F00&quot;/&gt;&lt;wsp:rsid wsp:val=&quot;003B7ADA&quot;/&gt;&lt;wsp:rsid wsp:val=&quot;003C6BFC&quot;/&gt;&lt;wsp:rsid wsp:val=&quot;003D1ED9&quot;/&gt;&lt;wsp:rsid wsp:val=&quot;003D2906&quot;/&gt;&lt;wsp:rsid wsp:val=&quot;003E2B61&quot;/&gt;&lt;wsp:rsid wsp:val=&quot;003E2EDB&quot;/&gt;&lt;wsp:rsid wsp:val=&quot;003E3F93&quot;/&gt;&lt;wsp:rsid wsp:val=&quot;003E6038&quot;/&gt;&lt;wsp:rsid wsp:val=&quot;003E7781&quot;/&gt;&lt;wsp:rsid wsp:val=&quot;00403DDE&quot;/&gt;&lt;wsp:rsid wsp:val=&quot;004050B5&quot;/&gt;&lt;wsp:rsid wsp:val=&quot;00406238&quot;/&gt;&lt;wsp:rsid wsp:val=&quot;00407033&quot;/&gt;&lt;wsp:rsid wsp:val=&quot;00407F8C&quot;/&gt;&lt;wsp:rsid wsp:val=&quot;00417295&quot;/&gt;&lt;wsp:rsid wsp:val=&quot;00417856&quot;/&gt;&lt;wsp:rsid wsp:val=&quot;00435835&quot;/&gt;&lt;wsp:rsid wsp:val=&quot;004512F5&quot;/&gt;&lt;wsp:rsid wsp:val=&quot;00451E44&quot;/&gt;&lt;wsp:rsid wsp:val=&quot;004577FB&quot;/&gt;&lt;wsp:rsid wsp:val=&quot;00460636&quot;/&gt;&lt;wsp:rsid wsp:val=&quot;00467196&quot;/&gt;&lt;wsp:rsid wsp:val=&quot;00474DB7&quot;/&gt;&lt;wsp:rsid wsp:val=&quot;00474EA9&quot;/&gt;&lt;wsp:rsid wsp:val=&quot;00483D65&quot;/&gt;&lt;wsp:rsid wsp:val=&quot;0049034A&quot;/&gt;&lt;wsp:rsid wsp:val=&quot;00490E29&quot;/&gt;&lt;wsp:rsid wsp:val=&quot;00493911&quot;/&gt;&lt;wsp:rsid wsp:val=&quot;004972F4&quot;/&gt;&lt;wsp:rsid wsp:val=&quot;00497CA3&quot;/&gt;&lt;wsp:rsid wsp:val=&quot;004A724E&quot;/&gt;&lt;wsp:rsid wsp:val=&quot;004B019B&quot;/&gt;&lt;wsp:rsid wsp:val=&quot;004B5BBE&quot;/&gt;&lt;wsp:rsid wsp:val=&quot;004C6AF0&quot;/&gt;&lt;wsp:rsid wsp:val=&quot;004C7C8E&quot;/&gt;&lt;wsp:rsid wsp:val=&quot;004D17BB&quot;/&gt;&lt;wsp:rsid wsp:val=&quot;004F11DF&quot;/&gt;&lt;wsp:rsid wsp:val=&quot;004F6F0F&quot;/&gt;&lt;wsp:rsid wsp:val=&quot;004F70FF&quot;/&gt;&lt;wsp:rsid wsp:val=&quot;00500070&quot;/&gt;&lt;wsp:rsid wsp:val=&quot;00505284&quot;/&gt;&lt;wsp:rsid wsp:val=&quot;00506CBE&quot;/&gt;&lt;wsp:rsid wsp:val=&quot;00515DEC&quot;/&gt;&lt;wsp:rsid wsp:val=&quot;00541EE4&quot;/&gt;&lt;wsp:rsid wsp:val=&quot;005427B5&quot;/&gt;&lt;wsp:rsid wsp:val=&quot;0054285C&quot;/&gt;&lt;wsp:rsid wsp:val=&quot;00545E7B&quot;/&gt;&lt;wsp:rsid wsp:val=&quot;005467E5&quot;/&gt;&lt;wsp:rsid wsp:val=&quot;00552392&quot;/&gt;&lt;wsp:rsid wsp:val=&quot;0056327C&quot;/&gt;&lt;wsp:rsid wsp:val=&quot;00567898&quot;/&gt;&lt;wsp:rsid wsp:val=&quot;0057693D&quot;/&gt;&lt;wsp:rsid wsp:val=&quot;00591179&quot;/&gt;&lt;wsp:rsid wsp:val=&quot;00596477&quot;/&gt;&lt;wsp:rsid wsp:val=&quot;00596C8C&quot;/&gt;&lt;wsp:rsid wsp:val=&quot;0059794A&quot;/&gt;&lt;wsp:rsid wsp:val=&quot;005B2C74&quot;/&gt;&lt;wsp:rsid wsp:val=&quot;005B67A2&quot;/&gt;&lt;wsp:rsid wsp:val=&quot;005C418B&quot;/&gt;&lt;wsp:rsid wsp:val=&quot;005C4770&quot;/&gt;&lt;wsp:rsid wsp:val=&quot;005D351A&quot;/&gt;&lt;wsp:rsid wsp:val=&quot;005D3782&quot;/&gt;&lt;wsp:rsid wsp:val=&quot;005D45CB&quot;/&gt;&lt;wsp:rsid wsp:val=&quot;005D4803&quot;/&gt;&lt;wsp:rsid wsp:val=&quot;005D5CFF&quot;/&gt;&lt;wsp:rsid wsp:val=&quot;005E2D85&quot;/&gt;&lt;wsp:rsid wsp:val=&quot;005E5F34&quot;/&gt;&lt;wsp:rsid wsp:val=&quot;005E626A&quot;/&gt;&lt;wsp:rsid wsp:val=&quot;005F09FE&quot;/&gt;&lt;wsp:rsid wsp:val=&quot;005F3F47&quot;/&gt;&lt;wsp:rsid wsp:val=&quot;005F63C1&quot;/&gt;&lt;wsp:rsid wsp:val=&quot;005F6A66&quot;/&gt;&lt;wsp:rsid wsp:val=&quot;00600E8A&quot;/&gt;&lt;wsp:rsid wsp:val=&quot;00604BAD&quot;/&gt;&lt;wsp:rsid wsp:val=&quot;00605D74&quot;/&gt;&lt;wsp:rsid wsp:val=&quot;00610666&quot;/&gt;&lt;wsp:rsid wsp:val=&quot;006143BF&quot;/&gt;&lt;wsp:rsid wsp:val=&quot;00616F26&quot;/&gt;&lt;wsp:rsid wsp:val=&quot;00620766&quot;/&gt;&lt;wsp:rsid wsp:val=&quot;006353A2&quot;/&gt;&lt;wsp:rsid wsp:val=&quot;006377B1&quot;/&gt;&lt;wsp:rsid wsp:val=&quot;00641148&quot;/&gt;&lt;wsp:rsid wsp:val=&quot;00644EC4&quot;/&gt;&lt;wsp:rsid wsp:val=&quot;00644F3C&quot;/&gt;&lt;wsp:rsid wsp:val=&quot;00646C0D&quot;/&gt;&lt;wsp:rsid wsp:val=&quot;00646D33&quot;/&gt;&lt;wsp:rsid wsp:val=&quot;00650888&quot;/&gt;&lt;wsp:rsid wsp:val=&quot;00653E0F&quot;/&gt;&lt;wsp:rsid wsp:val=&quot;00661032&quot;/&gt;&lt;wsp:rsid wsp:val=&quot;00666C6E&quot;/&gt;&lt;wsp:rsid wsp:val=&quot;00667566&quot;/&gt;&lt;wsp:rsid wsp:val=&quot;00673797&quot;/&gt;&lt;wsp:rsid wsp:val=&quot;00674E33&quot;/&gt;&lt;wsp:rsid wsp:val=&quot;006772B0&quot;/&gt;&lt;wsp:rsid wsp:val=&quot;00680D33&quot;/&gt;&lt;wsp:rsid wsp:val=&quot;00681A6B&quot;/&gt;&lt;wsp:rsid wsp:val=&quot;006862B2&quot;/&gt;&lt;wsp:rsid wsp:val=&quot;006A3D5A&quot;/&gt;&lt;wsp:rsid wsp:val=&quot;006B3701&quot;/&gt;&lt;wsp:rsid wsp:val=&quot;006B39CB&quot;/&gt;&lt;wsp:rsid wsp:val=&quot;006B5744&quot;/&gt;&lt;wsp:rsid wsp:val=&quot;006B57AB&quot;/&gt;&lt;wsp:rsid wsp:val=&quot;006B67ED&quot;/&gt;&lt;wsp:rsid wsp:val=&quot;006C1BFA&quot;/&gt;&lt;wsp:rsid wsp:val=&quot;006C7599&quot;/&gt;&lt;wsp:rsid wsp:val=&quot;006C7D42&quot;/&gt;&lt;wsp:rsid wsp:val=&quot;006D0CCE&quot;/&gt;&lt;wsp:rsid wsp:val=&quot;006D1C0B&quot;/&gt;&lt;wsp:rsid wsp:val=&quot;006D3AC6&quot;/&gt;&lt;wsp:rsid wsp:val=&quot;006D418E&quot;/&gt;&lt;wsp:rsid wsp:val=&quot;006D6D21&quot;/&gt;&lt;wsp:rsid wsp:val=&quot;006E1A0E&quot;/&gt;&lt;wsp:rsid wsp:val=&quot;006E1AE2&quot;/&gt;&lt;wsp:rsid wsp:val=&quot;006E30E8&quot;/&gt;&lt;wsp:rsid wsp:val=&quot;006E5755&quot;/&gt;&lt;wsp:rsid wsp:val=&quot;006F1BD8&quot;/&gt;&lt;wsp:rsid wsp:val=&quot;006F611E&quot;/&gt;&lt;wsp:rsid wsp:val=&quot;00701721&quot;/&gt;&lt;wsp:rsid wsp:val=&quot;00716322&quot;/&gt;&lt;wsp:rsid wsp:val=&quot;00716C64&quot;/&gt;&lt;wsp:rsid wsp:val=&quot;00717689&quot;/&gt;&lt;wsp:rsid wsp:val=&quot;00720418&quot;/&gt;&lt;wsp:rsid wsp:val=&quot;00724150&quot;/&gt;&lt;wsp:rsid wsp:val=&quot;007242E9&quot;/&gt;&lt;wsp:rsid wsp:val=&quot;007250BD&quot;/&gt;&lt;wsp:rsid wsp:val=&quot;00726D69&quot;/&gt;&lt;wsp:rsid wsp:val=&quot;007305B5&quot;/&gt;&lt;wsp:rsid wsp:val=&quot;00732C73&quot;/&gt;&lt;wsp:rsid wsp:val=&quot;007340A4&quot;/&gt;&lt;wsp:rsid wsp:val=&quot;00735739&quot;/&gt;&lt;wsp:rsid wsp:val=&quot;00735C9E&quot;/&gt;&lt;wsp:rsid wsp:val=&quot;0075178D&quot;/&gt;&lt;wsp:rsid wsp:val=&quot;0075227E&quot;/&gt;&lt;wsp:rsid wsp:val=&quot;007556A7&quot;/&gt;&lt;wsp:rsid wsp:val=&quot;007557B6&quot;/&gt;&lt;wsp:rsid wsp:val=&quot;00765BBA&quot;/&gt;&lt;wsp:rsid wsp:val=&quot;00766150&quot;/&gt;&lt;wsp:rsid wsp:val=&quot;00780D46&quot;/&gt;&lt;wsp:rsid wsp:val=&quot;00782EA4&quot;/&gt;&lt;wsp:rsid wsp:val=&quot;007848FE&quot;/&gt;&lt;wsp:rsid wsp:val=&quot;00785541&quot;/&gt;&lt;wsp:rsid wsp:val=&quot;00787860&quot;/&gt;&lt;wsp:rsid wsp:val=&quot;00791550&quot;/&gt;&lt;wsp:rsid wsp:val=&quot;0079191F&quot;/&gt;&lt;wsp:rsid wsp:val=&quot;00795A0F&quot;/&gt;&lt;wsp:rsid wsp:val=&quot;0079616F&quot;/&gt;&lt;wsp:rsid wsp:val=&quot;007A6287&quot;/&gt;&lt;wsp:rsid wsp:val=&quot;007B314C&quot;/&gt;&lt;wsp:rsid wsp:val=&quot;007B387B&quot;/&gt;&lt;wsp:rsid wsp:val=&quot;007B432F&quot;/&gt;&lt;wsp:rsid wsp:val=&quot;007B73B3&quot;/&gt;&lt;wsp:rsid wsp:val=&quot;007C29D3&quot;/&gt;&lt;wsp:rsid wsp:val=&quot;007C3191&quot;/&gt;&lt;wsp:rsid wsp:val=&quot;007C3552&quot;/&gt;&lt;wsp:rsid wsp:val=&quot;007C3AE2&quot;/&gt;&lt;wsp:rsid wsp:val=&quot;007C3E5B&quot;/&gt;&lt;wsp:rsid wsp:val=&quot;007C40BD&quot;/&gt;&lt;wsp:rsid wsp:val=&quot;007C4F1F&quot;/&gt;&lt;wsp:rsid wsp:val=&quot;007C5685&quot;/&gt;&lt;wsp:rsid wsp:val=&quot;007C56A0&quot;/&gt;&lt;wsp:rsid wsp:val=&quot;007C6315&quot;/&gt;&lt;wsp:rsid wsp:val=&quot;007C7237&quot;/&gt;&lt;wsp:rsid wsp:val=&quot;007C7BB6&quot;/&gt;&lt;wsp:rsid wsp:val=&quot;007D3D97&quot;/&gt;&lt;wsp:rsid wsp:val=&quot;007D4D96&quot;/&gt;&lt;wsp:rsid wsp:val=&quot;007E262D&quot;/&gt;&lt;wsp:rsid wsp:val=&quot;007F4447&quot;/&gt;&lt;wsp:rsid wsp:val=&quot;00800E4F&quot;/&gt;&lt;wsp:rsid wsp:val=&quot;00804F8B&quot;/&gt;&lt;wsp:rsid wsp:val=&quot;008056EB&quot;/&gt;&lt;wsp:rsid wsp:val=&quot;008153BF&quot;/&gt;&lt;wsp:rsid wsp:val=&quot;00817C81&quot;/&gt;&lt;wsp:rsid wsp:val=&quot;008301AD&quot;/&gt;&lt;wsp:rsid wsp:val=&quot;0083251E&quot;/&gt;&lt;wsp:rsid wsp:val=&quot;00832DD2&quot;/&gt;&lt;wsp:rsid wsp:val=&quot;00834A1A&quot;/&gt;&lt;wsp:rsid wsp:val=&quot;0083798C&quot;/&gt;&lt;wsp:rsid wsp:val=&quot;00841138&quot;/&gt;&lt;wsp:rsid wsp:val=&quot;0084157D&quot;/&gt;&lt;wsp:rsid wsp:val=&quot;00842BB4&quot;/&gt;&lt;wsp:rsid wsp:val=&quot;00851E36&quot;/&gt;&lt;wsp:rsid wsp:val=&quot;0086295A&quot;/&gt;&lt;wsp:rsid wsp:val=&quot;00871A9D&quot;/&gt;&lt;wsp:rsid wsp:val=&quot;0087513D&quot;/&gt;&lt;wsp:rsid wsp:val=&quot;0087738C&quot;/&gt;&lt;wsp:rsid wsp:val=&quot;00880B99&quot;/&gt;&lt;wsp:rsid wsp:val=&quot;008846F2&quot;/&gt;&lt;wsp:rsid wsp:val=&quot;00884A5A&quot;/&gt;&lt;wsp:rsid wsp:val=&quot;00884FEB&quot;/&gt;&lt;wsp:rsid wsp:val=&quot;00894D40&quot;/&gt;&lt;wsp:rsid wsp:val=&quot;008A2BC0&quot;/&gt;&lt;wsp:rsid wsp:val=&quot;008B6211&quot;/&gt;&lt;wsp:rsid wsp:val=&quot;008C3EBF&quot;/&gt;&lt;wsp:rsid wsp:val=&quot;008C47EB&quot;/&gt;&lt;wsp:rsid wsp:val=&quot;008C4850&quot;/&gt;&lt;wsp:rsid wsp:val=&quot;008C4F74&quot;/&gt;&lt;wsp:rsid wsp:val=&quot;008C7134&quot;/&gt;&lt;wsp:rsid wsp:val=&quot;008D2D1D&quot;/&gt;&lt;wsp:rsid wsp:val=&quot;008E16C4&quot;/&gt;&lt;wsp:rsid wsp:val=&quot;008E1EFD&quot;/&gt;&lt;wsp:rsid wsp:val=&quot;008E3077&quot;/&gt;&lt;wsp:rsid wsp:val=&quot;008E5F1A&quot;/&gt;&lt;wsp:rsid wsp:val=&quot;008F1D36&quot;/&gt;&lt;wsp:rsid wsp:val=&quot;00900700&quot;/&gt;&lt;wsp:rsid wsp:val=&quot;00901FC3&quot;/&gt;&lt;wsp:rsid wsp:val=&quot;00912CBD&quot;/&gt;&lt;wsp:rsid wsp:val=&quot;00913555&quot;/&gt;&lt;wsp:rsid wsp:val=&quot;00920852&quot;/&gt;&lt;wsp:rsid wsp:val=&quot;00931476&quot;/&gt;&lt;wsp:rsid wsp:val=&quot;00932AE2&quot;/&gt;&lt;wsp:rsid wsp:val=&quot;00933921&quot;/&gt;&lt;wsp:rsid wsp:val=&quot;00941EFD&quot;/&gt;&lt;wsp:rsid wsp:val=&quot;00943496&quot;/&gt;&lt;wsp:rsid wsp:val=&quot;00946917&quot;/&gt;&lt;wsp:rsid wsp:val=&quot;00947999&quot;/&gt;&lt;wsp:rsid wsp:val=&quot;00955236&quot;/&gt;&lt;wsp:rsid wsp:val=&quot;0095591F&quot;/&gt;&lt;wsp:rsid wsp:val=&quot;00964F18&quot;/&gt;&lt;wsp:rsid wsp:val=&quot;00972D19&quot;/&gt;&lt;wsp:rsid wsp:val=&quot;00983C0F&quot;/&gt;&lt;wsp:rsid wsp:val=&quot;00984CC8&quot;/&gt;&lt;wsp:rsid wsp:val=&quot;00985842&quot;/&gt;&lt;wsp:rsid wsp:val=&quot;009863A2&quot;/&gt;&lt;wsp:rsid wsp:val=&quot;00987A49&quot;/&gt;&lt;wsp:rsid wsp:val=&quot;00990E55&quot;/&gt;&lt;wsp:rsid wsp:val=&quot;00990F52&quot;/&gt;&lt;wsp:rsid wsp:val=&quot;00991966&quot;/&gt;&lt;wsp:rsid wsp:val=&quot;00991F70&quot;/&gt;&lt;wsp:rsid wsp:val=&quot;00997264&quot;/&gt;&lt;wsp:rsid wsp:val=&quot;009A0D15&quot;/&gt;&lt;wsp:rsid wsp:val=&quot;009A404E&quot;/&gt;&lt;wsp:rsid wsp:val=&quot;009B3A06&quot;/&gt;&lt;wsp:rsid wsp:val=&quot;009C0778&quot;/&gt;&lt;wsp:rsid wsp:val=&quot;009C221E&quot;/&gt;&lt;wsp:rsid wsp:val=&quot;009C25E5&quot;/&gt;&lt;wsp:rsid wsp:val=&quot;009C3329&quot;/&gt;&lt;wsp:rsid wsp:val=&quot;009C601B&quot;/&gt;&lt;wsp:rsid wsp:val=&quot;009C7FC8&quot;/&gt;&lt;wsp:rsid wsp:val=&quot;009D2F9A&quot;/&gt;&lt;wsp:rsid wsp:val=&quot;009D32A3&quot;/&gt;&lt;wsp:rsid wsp:val=&quot;009D4EB8&quot;/&gt;&lt;wsp:rsid wsp:val=&quot;009D78B9&quot;/&gt;&lt;wsp:rsid wsp:val=&quot;009E52DA&quot;/&gt;&lt;wsp:rsid wsp:val=&quot;009E63F1&quot;/&gt;&lt;wsp:rsid wsp:val=&quot;009E72F3&quot;/&gt;&lt;wsp:rsid wsp:val=&quot;009F032F&quot;/&gt;&lt;wsp:rsid wsp:val=&quot;009F3988&quot;/&gt;&lt;wsp:rsid wsp:val=&quot;00A0576D&quot;/&gt;&lt;wsp:rsid wsp:val=&quot;00A06B98&quot;/&gt;&lt;wsp:rsid wsp:val=&quot;00A06F18&quot;/&gt;&lt;wsp:rsid wsp:val=&quot;00A10397&quot;/&gt;&lt;wsp:rsid wsp:val=&quot;00A11865&quot;/&gt;&lt;wsp:rsid wsp:val=&quot;00A17505&quot;/&gt;&lt;wsp:rsid wsp:val=&quot;00A178BC&quot;/&gt;&lt;wsp:rsid wsp:val=&quot;00A20105&quot;/&gt;&lt;wsp:rsid wsp:val=&quot;00A21DEC&quot;/&gt;&lt;wsp:rsid wsp:val=&quot;00A23ED0&quot;/&gt;&lt;wsp:rsid wsp:val=&quot;00A241EE&quot;/&gt;&lt;wsp:rsid wsp:val=&quot;00A25797&quot;/&gt;&lt;wsp:rsid wsp:val=&quot;00A321E6&quot;/&gt;&lt;wsp:rsid wsp:val=&quot;00A3279A&quot;/&gt;&lt;wsp:rsid wsp:val=&quot;00A33D20&quot;/&gt;&lt;wsp:rsid wsp:val=&quot;00A46130&quot;/&gt;&lt;wsp:rsid wsp:val=&quot;00A52576&quot;/&gt;&lt;wsp:rsid wsp:val=&quot;00A52919&quot;/&gt;&lt;wsp:rsid wsp:val=&quot;00A56F46&quot;/&gt;&lt;wsp:rsid wsp:val=&quot;00A60BB3&quot;/&gt;&lt;wsp:rsid wsp:val=&quot;00A62613&quot;/&gt;&lt;wsp:rsid wsp:val=&quot;00A65F98&quot;/&gt;&lt;wsp:rsid wsp:val=&quot;00A668AB&quot;/&gt;&lt;wsp:rsid wsp:val=&quot;00A671A3&quot;/&gt;&lt;wsp:rsid wsp:val=&quot;00A744F0&quot;/&gt;&lt;wsp:rsid wsp:val=&quot;00A74E7A&quot;/&gt;&lt;wsp:rsid wsp:val=&quot;00A80D2E&quot;/&gt;&lt;wsp:rsid wsp:val=&quot;00A81259&quot;/&gt;&lt;wsp:rsid wsp:val=&quot;00A843CD&quot;/&gt;&lt;wsp:rsid wsp:val=&quot;00A85FDF&quot;/&gt;&lt;wsp:rsid wsp:val=&quot;00A9125B&quot;/&gt;&lt;wsp:rsid wsp:val=&quot;00A94B56&quot;/&gt;&lt;wsp:rsid wsp:val=&quot;00A97CC6&quot;/&gt;&lt;wsp:rsid wsp:val=&quot;00AA6E57&quot;/&gt;&lt;wsp:rsid wsp:val=&quot;00AA730C&quot;/&gt;&lt;wsp:rsid wsp:val=&quot;00AB0CF4&quot;/&gt;&lt;wsp:rsid wsp:val=&quot;00AC4BBA&quot;/&gt;&lt;wsp:rsid wsp:val=&quot;00AC6133&quot;/&gt;&lt;wsp:rsid wsp:val=&quot;00AC6541&quot;/&gt;&lt;wsp:rsid wsp:val=&quot;00AC6DCD&quot;/&gt;&lt;wsp:rsid wsp:val=&quot;00AD5D64&quot;/&gt;&lt;wsp:rsid wsp:val=&quot;00AE052D&quot;/&gt;&lt;wsp:rsid wsp:val=&quot;00AE636E&quot;/&gt;&lt;wsp:rsid wsp:val=&quot;00AF452B&quot;/&gt;&lt;wsp:rsid wsp:val=&quot;00B018B0&quot;/&gt;&lt;wsp:rsid wsp:val=&quot;00B1131B&quot;/&gt;&lt;wsp:rsid wsp:val=&quot;00B11985&quot;/&gt;&lt;wsp:rsid wsp:val=&quot;00B124CE&quot;/&gt;&lt;wsp:rsid wsp:val=&quot;00B13195&quot;/&gt;&lt;wsp:rsid wsp:val=&quot;00B16949&quot;/&gt;&lt;wsp:rsid wsp:val=&quot;00B227EA&quot;/&gt;&lt;wsp:rsid wsp:val=&quot;00B25BE1&quot;/&gt;&lt;wsp:rsid wsp:val=&quot;00B34A6D&quot;/&gt;&lt;wsp:rsid wsp:val=&quot;00B359E4&quot;/&gt;&lt;wsp:rsid wsp:val=&quot;00B35CE3&quot;/&gt;&lt;wsp:rsid wsp:val=&quot;00B40159&quot;/&gt;&lt;wsp:rsid wsp:val=&quot;00B462EE&quot;/&gt;&lt;wsp:rsid wsp:val=&quot;00B52399&quot;/&gt;&lt;wsp:rsid wsp:val=&quot;00B53293&quot;/&gt;&lt;wsp:rsid wsp:val=&quot;00B5527D&quot;/&gt;&lt;wsp:rsid wsp:val=&quot;00B5676A&quot;/&gt;&lt;wsp:rsid wsp:val=&quot;00B6013A&quot;/&gt;&lt;wsp:rsid wsp:val=&quot;00B60D5F&quot;/&gt;&lt;wsp:rsid wsp:val=&quot;00B6560E&quot;/&gt;&lt;wsp:rsid wsp:val=&quot;00B72077&quot;/&gt;&lt;wsp:rsid wsp:val=&quot;00B73DAB&quot;/&gt;&lt;wsp:rsid wsp:val=&quot;00B74E26&quot;/&gt;&lt;wsp:rsid wsp:val=&quot;00B81B62&quot;/&gt;&lt;wsp:rsid wsp:val=&quot;00B836BD&quot;/&gt;&lt;wsp:rsid wsp:val=&quot;00B8544A&quot;/&gt;&lt;wsp:rsid wsp:val=&quot;00B85E7D&quot;/&gt;&lt;wsp:rsid wsp:val=&quot;00B90EFF&quot;/&gt;&lt;wsp:rsid wsp:val=&quot;00B95CF5&quot;/&gt;&lt;wsp:rsid wsp:val=&quot;00BA05C9&quot;/&gt;&lt;wsp:rsid wsp:val=&quot;00BA142B&quot;/&gt;&lt;wsp:rsid wsp:val=&quot;00BA24EE&quot;/&gt;&lt;wsp:rsid wsp:val=&quot;00BB2868&quot;/&gt;&lt;wsp:rsid wsp:val=&quot;00BB5BF4&quot;/&gt;&lt;wsp:rsid wsp:val=&quot;00BB6BCA&quot;/&gt;&lt;wsp:rsid wsp:val=&quot;00BC2D59&quot;/&gt;&lt;wsp:rsid wsp:val=&quot;00BC5055&quot;/&gt;&lt;wsp:rsid wsp:val=&quot;00BD2E6A&quot;/&gt;&lt;wsp:rsid wsp:val=&quot;00BD3071&quot;/&gt;&lt;wsp:rsid wsp:val=&quot;00BE1E46&quot;/&gt;&lt;wsp:rsid wsp:val=&quot;00BE416D&quot;/&gt;&lt;wsp:rsid wsp:val=&quot;00BE4702&quot;/&gt;&lt;wsp:rsid wsp:val=&quot;00BE4B4A&quot;/&gt;&lt;wsp:rsid wsp:val=&quot;00BE5840&quot;/&gt;&lt;wsp:rsid wsp:val=&quot;00BE672E&quot;/&gt;&lt;wsp:rsid wsp:val=&quot;00BE7AF3&quot;/&gt;&lt;wsp:rsid wsp:val=&quot;00BE7D6D&quot;/&gt;&lt;wsp:rsid wsp:val=&quot;00BF1B2D&quot;/&gt;&lt;wsp:rsid wsp:val=&quot;00BF65FE&quot;/&gt;&lt;wsp:rsid wsp:val=&quot;00C10745&quot;/&gt;&lt;wsp:rsid wsp:val=&quot;00C1411B&quot;/&gt;&lt;wsp:rsid wsp:val=&quot;00C17EA6&quot;/&gt;&lt;wsp:rsid wsp:val=&quot;00C3126C&quot;/&gt;&lt;wsp:rsid wsp:val=&quot;00C3261B&quot;/&gt;&lt;wsp:rsid wsp:val=&quot;00C41CC9&quot;/&gt;&lt;wsp:rsid wsp:val=&quot;00C50266&quot;/&gt;&lt;wsp:rsid wsp:val=&quot;00C624F9&quot;/&gt;&lt;wsp:rsid wsp:val=&quot;00C6413F&quot;/&gt;&lt;wsp:rsid wsp:val=&quot;00C66BD4&quot;/&gt;&lt;wsp:rsid wsp:val=&quot;00C74F71&quot;/&gt;&lt;wsp:rsid wsp:val=&quot;00C814E7&quot;/&gt;&lt;wsp:rsid wsp:val=&quot;00C82B09&quot;/&gt;&lt;wsp:rsid wsp:val=&quot;00C836B1&quot;/&gt;&lt;wsp:rsid wsp:val=&quot;00C91208&quot;/&gt;&lt;wsp:rsid wsp:val=&quot;00C9362B&quot;/&gt;&lt;wsp:rsid wsp:val=&quot;00C93AA0&quot;/&gt;&lt;wsp:rsid wsp:val=&quot;00C94C2D&quot;/&gt;&lt;wsp:rsid wsp:val=&quot;00C94C78&quot;/&gt;&lt;wsp:rsid wsp:val=&quot;00C96541&quot;/&gt;&lt;wsp:rsid wsp:val=&quot;00C97774&quot;/&gt;&lt;wsp:rsid wsp:val=&quot;00CA07A0&quot;/&gt;&lt;wsp:rsid wsp:val=&quot;00CA1E57&quot;/&gt;&lt;wsp:rsid wsp:val=&quot;00CA31E4&quot;/&gt;&lt;wsp:rsid wsp:val=&quot;00CB1A6E&quot;/&gt;&lt;wsp:rsid wsp:val=&quot;00CB2B9F&quot;/&gt;&lt;wsp:rsid wsp:val=&quot;00CB33CD&quot;/&gt;&lt;wsp:rsid wsp:val=&quot;00CB681F&quot;/&gt;&lt;wsp:rsid wsp:val=&quot;00CB7873&quot;/&gt;&lt;wsp:rsid wsp:val=&quot;00CC11F9&quot;/&gt;&lt;wsp:rsid wsp:val=&quot;00CC4360&quot;/&gt;&lt;wsp:rsid wsp:val=&quot;00CC437E&quot;/&gt;&lt;wsp:rsid wsp:val=&quot;00CD115F&quot;/&gt;&lt;wsp:rsid wsp:val=&quot;00CD7EFB&quot;/&gt;&lt;wsp:rsid wsp:val=&quot;00CE16D2&quot;/&gt;&lt;wsp:rsid wsp:val=&quot;00CF2271&quot;/&gt;&lt;wsp:rsid wsp:val=&quot;00D12147&quot;/&gt;&lt;wsp:rsid wsp:val=&quot;00D13D76&quot;/&gt;&lt;wsp:rsid wsp:val=&quot;00D17DAB&quot;/&gt;&lt;wsp:rsid wsp:val=&quot;00D24267&quot;/&gt;&lt;wsp:rsid wsp:val=&quot;00D26A43&quot;/&gt;&lt;wsp:rsid wsp:val=&quot;00D370D4&quot;/&gt;&lt;wsp:rsid wsp:val=&quot;00D37FDF&quot;/&gt;&lt;wsp:rsid wsp:val=&quot;00D421BE&quot;/&gt;&lt;wsp:rsid wsp:val=&quot;00D43025&quot;/&gt;&lt;wsp:rsid wsp:val=&quot;00D45049&quot;/&gt;&lt;wsp:rsid wsp:val=&quot;00D475DD&quot;/&gt;&lt;wsp:rsid wsp:val=&quot;00D51081&quot;/&gt;&lt;wsp:rsid wsp:val=&quot;00D54444&quot;/&gt;&lt;wsp:rsid wsp:val=&quot;00D60FEA&quot;/&gt;&lt;wsp:rsid wsp:val=&quot;00D61992&quot;/&gt;&lt;wsp:rsid wsp:val=&quot;00D66C32&quot;/&gt;&lt;wsp:rsid wsp:val=&quot;00D70248&quot;/&gt;&lt;wsp:rsid wsp:val=&quot;00D707E6&quot;/&gt;&lt;wsp:rsid wsp:val=&quot;00D73BD2&quot;/&gt;&lt;wsp:rsid wsp:val=&quot;00D76FFA&quot;/&gt;&lt;wsp:rsid wsp:val=&quot;00D82C31&quot;/&gt;&lt;wsp:rsid wsp:val=&quot;00D86174&quot;/&gt;&lt;wsp:rsid wsp:val=&quot;00D96366&quot;/&gt;&lt;wsp:rsid wsp:val=&quot;00DA5347&quot;/&gt;&lt;wsp:rsid wsp:val=&quot;00DA5E92&quot;/&gt;&lt;wsp:rsid wsp:val=&quot;00DA62CB&quot;/&gt;&lt;wsp:rsid wsp:val=&quot;00DB6BDE&quot;/&gt;&lt;wsp:rsid wsp:val=&quot;00DC0416&quot;/&gt;&lt;wsp:rsid wsp:val=&quot;00DD069D&quot;/&gt;&lt;wsp:rsid wsp:val=&quot;00DD371F&quot;/&gt;&lt;wsp:rsid wsp:val=&quot;00DD47CC&quot;/&gt;&lt;wsp:rsid wsp:val=&quot;00DD5C95&quot;/&gt;&lt;wsp:rsid wsp:val=&quot;00DD6E3C&quot;/&gt;&lt;wsp:rsid wsp:val=&quot;00DD7D9A&quot;/&gt;&lt;wsp:rsid wsp:val=&quot;00DE3BDA&quot;/&gt;&lt;wsp:rsid wsp:val=&quot;00DF141A&quot;/&gt;&lt;wsp:rsid wsp:val=&quot;00DF19C4&quot;/&gt;&lt;wsp:rsid wsp:val=&quot;00DF29DF&quot;/&gt;&lt;wsp:rsid wsp:val=&quot;00DF2A9A&quot;/&gt;&lt;wsp:rsid wsp:val=&quot;00DF3455&quot;/&gt;&lt;wsp:rsid wsp:val=&quot;00DF4E68&quot;/&gt;&lt;wsp:rsid wsp:val=&quot;00DF576B&quot;/&gt;&lt;wsp:rsid wsp:val=&quot;00E04130&quot;/&gt;&lt;wsp:rsid wsp:val=&quot;00E05BDE&quot;/&gt;&lt;wsp:rsid wsp:val=&quot;00E137E8&quot;/&gt;&lt;wsp:rsid wsp:val=&quot;00E14915&quot;/&gt;&lt;wsp:rsid wsp:val=&quot;00E206E4&quot;/&gt;&lt;wsp:rsid wsp:val=&quot;00E20E40&quot;/&gt;&lt;wsp:rsid wsp:val=&quot;00E27B6F&quot;/&gt;&lt;wsp:rsid wsp:val=&quot;00E37D11&quot;/&gt;&lt;wsp:rsid wsp:val=&quot;00E37F62&quot;/&gt;&lt;wsp:rsid wsp:val=&quot;00E45DF4&quot;/&gt;&lt;wsp:rsid wsp:val=&quot;00E47A18&quot;/&gt;&lt;wsp:rsid wsp:val=&quot;00E51D6C&quot;/&gt;&lt;wsp:rsid wsp:val=&quot;00E57762&quot;/&gt;&lt;wsp:rsid wsp:val=&quot;00E57A17&quot;/&gt;&lt;wsp:rsid wsp:val=&quot;00E618B0&quot;/&gt;&lt;wsp:rsid wsp:val=&quot;00E6201E&quot;/&gt;&lt;wsp:rsid wsp:val=&quot;00E6643C&quot;/&gt;&lt;wsp:rsid wsp:val=&quot;00E74156&quot;/&gt;&lt;wsp:rsid wsp:val=&quot;00E81865&quot;/&gt;&lt;wsp:rsid wsp:val=&quot;00E87D16&quot;/&gt;&lt;wsp:rsid wsp:val=&quot;00E87FB5&quot;/&gt;&lt;wsp:rsid wsp:val=&quot;00E94C1C&quot;/&gt;&lt;wsp:rsid wsp:val=&quot;00E95013&quot;/&gt;&lt;wsp:rsid wsp:val=&quot;00E961D0&quot;/&gt;&lt;wsp:rsid wsp:val=&quot;00E96F27&quot;/&gt;&lt;wsp:rsid wsp:val=&quot;00EA0224&quot;/&gt;&lt;wsp:rsid wsp:val=&quot;00EA09E6&quot;/&gt;&lt;wsp:rsid wsp:val=&quot;00EA1884&quot;/&gt;&lt;wsp:rsid wsp:val=&quot;00EA45E9&quot;/&gt;&lt;wsp:rsid wsp:val=&quot;00EB236B&quot;/&gt;&lt;wsp:rsid wsp:val=&quot;00EB23D3&quot;/&gt;&lt;wsp:rsid wsp:val=&quot;00EB477C&quot;/&gt;&lt;wsp:rsid wsp:val=&quot;00EC013C&quot;/&gt;&lt;wsp:rsid wsp:val=&quot;00EC634B&quot;/&gt;&lt;wsp:rsid wsp:val=&quot;00EC725F&quot;/&gt;&lt;wsp:rsid wsp:val=&quot;00ED1C6F&quot;/&gt;&lt;wsp:rsid wsp:val=&quot;00EF0A74&quot;/&gt;&lt;wsp:rsid wsp:val=&quot;00EF32FD&quot;/&gt;&lt;wsp:rsid wsp:val=&quot;00EF3F6C&quot;/&gt;&lt;wsp:rsid wsp:val=&quot;00F06861&quot;/&gt;&lt;wsp:rsid wsp:val=&quot;00F1127E&quot;/&gt;&lt;wsp:rsid wsp:val=&quot;00F12315&quot;/&gt;&lt;wsp:rsid wsp:val=&quot;00F26AFF&quot;/&gt;&lt;wsp:rsid wsp:val=&quot;00F3249B&quot;/&gt;&lt;wsp:rsid wsp:val=&quot;00F34B7D&quot;/&gt;&lt;wsp:rsid wsp:val=&quot;00F46D52&quot;/&gt;&lt;wsp:rsid wsp:val=&quot;00F51AD5&quot;/&gt;&lt;wsp:rsid wsp:val=&quot;00F6320E&quot;/&gt;&lt;wsp:rsid wsp:val=&quot;00F75C8F&quot;/&gt;&lt;wsp:rsid wsp:val=&quot;00F80CF3&quot;/&gt;&lt;wsp:rsid wsp:val=&quot;00F80F12&quot;/&gt;&lt;wsp:rsid wsp:val=&quot;00F8356E&quot;/&gt;&lt;wsp:rsid wsp:val=&quot;00F83CD0&quot;/&gt;&lt;wsp:rsid wsp:val=&quot;00F8575C&quot;/&gt;&lt;wsp:rsid wsp:val=&quot;00F90904&quot;/&gt;&lt;wsp:rsid wsp:val=&quot;00F94967&quot;/&gt;&lt;wsp:rsid wsp:val=&quot;00F97D73&quot;/&gt;&lt;wsp:rsid wsp:val=&quot;00FA0166&quot;/&gt;&lt;wsp:rsid wsp:val=&quot;00FB0728&quot;/&gt;&lt;wsp:rsid wsp:val=&quot;00FB3426&quot;/&gt;&lt;wsp:rsid wsp:val=&quot;00FB7A0F&quot;/&gt;&lt;wsp:rsid wsp:val=&quot;00FC200A&quot;/&gt;&lt;wsp:rsid wsp:val=&quot;00FD7274&quot;/&gt;&lt;wsp:rsid wsp:val=&quot;00FE0DB8&quot;/&gt;&lt;wsp:rsid wsp:val=&quot;00FE6C48&quot;/&gt;&lt;/wsp:rsids&gt;&lt;/w:docPr&gt;&lt;w:body&gt;&lt;wx:sect&gt;&lt;w:p wsp:rsidR=&quot;00000000&quot; wsp:rsidRDefault=&quot;002068C1&quot; wsp:rsidP=&quot;002068C1&quot;&gt;&lt;m:oMathPara&gt;&lt;m:oMath&gt;&lt;m:sSubSup&gt;&lt;m:sSubSupPr&gt;&lt;m:ctrlPr&gt;&lt;w:rPr&gt;&lt;w:rFonts w:ascii=&quot;Cambria Math&quot; w:h-ansi=&quot;Cambria Math&quot;/&gt;&lt;wx:font wx:val=&quot;Cambria Math&quot;/&gt;&lt;w:lang w:val=&quot;EN-US&quot; w:fareast=&quot;EN-US&quot;/&gt;&lt;/w:rPr&gt;&lt;/m:ctrlPr&gt;&lt;/m:sSubSupPr&gt;&lt;m:e&gt;&lt;m:r&gt;&lt;w:rPr&gt;&lt;w:rFonts w:ascii=&quot;Cambria Math&quot; w:h-ansi=&quot;Cambria Math&quot;/&gt;&lt;wx:font wx:val=&quot;Cambria Math&quot;/&gt;&lt;w:i/&gt;&lt;w:lang w:val=&quot;EN-US&quot; w:fareast=&quot;EN-US&quot;/&gt;&lt;/w:rPr&gt;&lt;m:t&gt;t&lt;/m:t&gt;&lt;/m:r&gt;&lt;/m:e&gt;&lt;m:sub&gt;&lt;m:r&gt;&lt;w:rPr&gt;&lt;w:rFonts w:ascii=&quot;Cambria Math&quot; w:h-ansi=&quot;Cambria Math&quot;/&gt;&lt;wx:font wx:val=&quot;Cambria Math&quot;/&gt;&lt;w:i/&gt;&lt;w:lang w:val=&quot;EN-US&quot; w:fareast=&quot;EN-US&quot;/&gt;&lt;/w:rPr&gt;&lt;m:t&gt;j&lt;/m:t&gt;&lt;/m:r&gt;&lt;m:r&gt;&lt;w:rPr&gt;&lt;w:rFonts w:ascii=&quot;Cambria Math&quot; w:h-ansi=&quot;Cambria Math&quot;/&gt;&lt;wx:font wx:val=&quot;Cambria Math&quot;/&gt;&lt;w:i/&gt;&lt;w:lang w:fareast=&quot;EN-US&quot;/&gt;&lt;/w:rPr&gt;&lt;m:t&gt;,&lt;/m:t&gt;&lt;/m:r&gt;&lt;m:r&gt;&lt;w:rPr&gt;&lt;w:rFonts w:ascii=&quot;Cambria Math&quot; w:h-ansi=&quot;Cambria Math&quot;/&gt;&lt;wx:font wx:val=&quot;Cambria Math&quot;/&gt;&lt;w:i/&gt;&lt;w:lang w:val=&quot;EN-US&quot; w:fareast=&quot;EN-US&quot;/&gt;&lt;/w:rPr&gt;&lt;m:t&gt;f&lt;/m:t&gt;&lt;/m:r&gt;&lt;/m:sub&gt;&lt;m:sup&gt;&lt;m:r&gt;&lt;w:rPr&gt;&lt;w:rFonts w:ascii=&quot;Cambria Math&quot; w:h-ansi=&quot;Cambria Math&quot;/&gt;&lt;wx:font wx:val=&quot;Cambria Math&quot;/&gt;&lt;w:i/&gt;&lt;w:lang w:fareast=&quot;EN-US&quot;/&gt;&lt;/w:rPr&gt;&lt;m:t&gt;СЂР°РІ&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3" o:title="" chromakey="white"/>
          </v:shape>
        </w:pict>
      </w:r>
      <w:r w:rsidRPr="00105B10">
        <w:rPr>
          <w:rFonts w:ascii="Times New Roman" w:hAnsi="Times New Roman"/>
          <w:sz w:val="20"/>
          <w:szCs w:val="20"/>
          <w:lang w:eastAsia="en-US"/>
        </w:rPr>
        <w:fldChar w:fldCharType="end"/>
      </w:r>
      <w:r w:rsidRPr="00105B10">
        <w:rPr>
          <w:rFonts w:ascii="Times New Roman" w:hAnsi="Times New Roman"/>
          <w:sz w:val="20"/>
          <w:szCs w:val="20"/>
          <w:lang w:eastAsia="en-US"/>
        </w:rPr>
        <w:t xml:space="preserve"> – температуры наружного воздуха, при которой время восстановления f-го элемента </w:t>
      </w:r>
      <w:r w:rsidR="00A72D1F" w:rsidRPr="00A72D1F">
        <w:rPr>
          <w:rFonts w:ascii="Times New Roman" w:hAnsi="Times New Roman"/>
          <w:sz w:val="20"/>
          <w:szCs w:val="20"/>
          <w:lang w:eastAsia="en-US"/>
        </w:rPr>
        <w:fldChar w:fldCharType="begin"/>
      </w:r>
      <w:r w:rsidR="00A72D1F" w:rsidRPr="00A72D1F">
        <w:rPr>
          <w:rFonts w:ascii="Times New Roman" w:hAnsi="Times New Roman"/>
          <w:sz w:val="20"/>
          <w:szCs w:val="20"/>
          <w:lang w:eastAsia="en-US"/>
        </w:rPr>
        <w:instrText xml:space="preserve"> QUOTE </w:instrText>
      </w:r>
      <w:r w:rsidR="00A2493F">
        <w:rPr>
          <w:position w:val="-9"/>
        </w:rPr>
        <w:pict>
          <v:shape id="_x0000_i1050" type="#_x0000_t75" style="width:9.1pt;height:13.6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6&quot;/&gt;&lt;w:doNotEmbedSystemFonts/&gt;&lt;w:gutterAtTop/&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C50266&quot;/&gt;&lt;wsp:rsid wsp:val=&quot;00000260&quot;/&gt;&lt;wsp:rsid wsp:val=&quot;000012D8&quot;/&gt;&lt;wsp:rsid wsp:val=&quot;00007FAD&quot;/&gt;&lt;wsp:rsid wsp:val=&quot;00011EDB&quot;/&gt;&lt;wsp:rsid wsp:val=&quot;00022271&quot;/&gt;&lt;wsp:rsid wsp:val=&quot;00023F0E&quot;/&gt;&lt;wsp:rsid wsp:val=&quot;00025AEA&quot;/&gt;&lt;wsp:rsid wsp:val=&quot;0003411D&quot;/&gt;&lt;wsp:rsid wsp:val=&quot;00034E5E&quot;/&gt;&lt;wsp:rsid wsp:val=&quot;00036A7B&quot;/&gt;&lt;wsp:rsid wsp:val=&quot;00036F8E&quot;/&gt;&lt;wsp:rsid wsp:val=&quot;00042ABA&quot;/&gt;&lt;wsp:rsid wsp:val=&quot;00047FCF&quot;/&gt;&lt;wsp:rsid wsp:val=&quot;00050B4F&quot;/&gt;&lt;wsp:rsid wsp:val=&quot;00062F1E&quot;/&gt;&lt;wsp:rsid wsp:val=&quot;0006645C&quot;/&gt;&lt;wsp:rsid wsp:val=&quot;00066F1B&quot;/&gt;&lt;wsp:rsid wsp:val=&quot;000673BC&quot;/&gt;&lt;wsp:rsid wsp:val=&quot;00070996&quot;/&gt;&lt;wsp:rsid wsp:val=&quot;00073A5C&quot;/&gt;&lt;wsp:rsid wsp:val=&quot;00075C66&quot;/&gt;&lt;wsp:rsid wsp:val=&quot;00083839&quot;/&gt;&lt;wsp:rsid wsp:val=&quot;00085D14&quot;/&gt;&lt;wsp:rsid wsp:val=&quot;0009502E&quot;/&gt;&lt;wsp:rsid wsp:val=&quot;000A07F4&quot;/&gt;&lt;wsp:rsid wsp:val=&quot;000A0EA5&quot;/&gt;&lt;wsp:rsid wsp:val=&quot;000B0602&quot;/&gt;&lt;wsp:rsid wsp:val=&quot;000B1F33&quot;/&gt;&lt;wsp:rsid wsp:val=&quot;000C1C45&quot;/&gt;&lt;wsp:rsid wsp:val=&quot;000C3ED3&quot;/&gt;&lt;wsp:rsid wsp:val=&quot;000C40E1&quot;/&gt;&lt;wsp:rsid wsp:val=&quot;000C43CE&quot;/&gt;&lt;wsp:rsid wsp:val=&quot;000C509F&quot;/&gt;&lt;wsp:rsid wsp:val=&quot;000C5179&quot;/&gt;&lt;wsp:rsid wsp:val=&quot;000E09B6&quot;/&gt;&lt;wsp:rsid wsp:val=&quot;000E10D0&quot;/&gt;&lt;wsp:rsid wsp:val=&quot;000E40DA&quot;/&gt;&lt;wsp:rsid wsp:val=&quot;000E73A3&quot;/&gt;&lt;wsp:rsid wsp:val=&quot;000F3028&quot;/&gt;&lt;wsp:rsid wsp:val=&quot;000F30E9&quot;/&gt;&lt;wsp:rsid wsp:val=&quot;000F6940&quot;/&gt;&lt;wsp:rsid wsp:val=&quot;001041A2&quot;/&gt;&lt;wsp:rsid wsp:val=&quot;00105B10&quot;/&gt;&lt;wsp:rsid wsp:val=&quot;001061A6&quot;/&gt;&lt;wsp:rsid wsp:val=&quot;00107969&quot;/&gt;&lt;wsp:rsid wsp:val=&quot;00120EBD&quot;/&gt;&lt;wsp:rsid wsp:val=&quot;00131B3C&quot;/&gt;&lt;wsp:rsid wsp:val=&quot;00132357&quot;/&gt;&lt;wsp:rsid wsp:val=&quot;00132C21&quot;/&gt;&lt;wsp:rsid wsp:val=&quot;0013371D&quot;/&gt;&lt;wsp:rsid wsp:val=&quot;0013566D&quot;/&gt;&lt;wsp:rsid wsp:val=&quot;00136A49&quot;/&gt;&lt;wsp:rsid wsp:val=&quot;001375ED&quot;/&gt;&lt;wsp:rsid wsp:val=&quot;001379A8&quot;/&gt;&lt;wsp:rsid wsp:val=&quot;00144CF5&quot;/&gt;&lt;wsp:rsid wsp:val=&quot;001464B4&quot;/&gt;&lt;wsp:rsid wsp:val=&quot;001504B1&quot;/&gt;&lt;wsp:rsid wsp:val=&quot;00154D82&quot;/&gt;&lt;wsp:rsid wsp:val=&quot;00157C07&quot;/&gt;&lt;wsp:rsid wsp:val=&quot;001631C3&quot;/&gt;&lt;wsp:rsid wsp:val=&quot;001663AB&quot;/&gt;&lt;wsp:rsid wsp:val=&quot;00173443&quot;/&gt;&lt;wsp:rsid wsp:val=&quot;00180FFB&quot;/&gt;&lt;wsp:rsid wsp:val=&quot;00184002&quot;/&gt;&lt;wsp:rsid wsp:val=&quot;001952B6&quot;/&gt;&lt;wsp:rsid wsp:val=&quot;001B37F0&quot;/&gt;&lt;wsp:rsid wsp:val=&quot;001B638F&quot;/&gt;&lt;wsp:rsid wsp:val=&quot;001B72C8&quot;/&gt;&lt;wsp:rsid wsp:val=&quot;001C3755&quot;/&gt;&lt;wsp:rsid wsp:val=&quot;001C418C&quot;/&gt;&lt;wsp:rsid wsp:val=&quot;001D10C0&quot;/&gt;&lt;wsp:rsid wsp:val=&quot;001D11DA&quot;/&gt;&lt;wsp:rsid wsp:val=&quot;001D67E1&quot;/&gt;&lt;wsp:rsid wsp:val=&quot;001F1BAD&quot;/&gt;&lt;wsp:rsid wsp:val=&quot;001F61DF&quot;/&gt;&lt;wsp:rsid wsp:val=&quot;00200345&quot;/&gt;&lt;wsp:rsid wsp:val=&quot;00202320&quot;/&gt;&lt;wsp:rsid wsp:val=&quot;00202662&quot;/&gt;&lt;wsp:rsid wsp:val=&quot;002034B2&quot;/&gt;&lt;wsp:rsid wsp:val=&quot;0020395E&quot;/&gt;&lt;wsp:rsid wsp:val=&quot;002103A6&quot;/&gt;&lt;wsp:rsid wsp:val=&quot;00211447&quot;/&gt;&lt;wsp:rsid wsp:val=&quot;00212653&quot;/&gt;&lt;wsp:rsid wsp:val=&quot;002129C1&quot;/&gt;&lt;wsp:rsid wsp:val=&quot;00213967&quot;/&gt;&lt;wsp:rsid wsp:val=&quot;0023497F&quot;/&gt;&lt;wsp:rsid wsp:val=&quot;0024184E&quot;/&gt;&lt;wsp:rsid wsp:val=&quot;00243630&quot;/&gt;&lt;wsp:rsid wsp:val=&quot;002513DE&quot;/&gt;&lt;wsp:rsid wsp:val=&quot;002550D2&quot;/&gt;&lt;wsp:rsid wsp:val=&quot;002632E9&quot;/&gt;&lt;wsp:rsid wsp:val=&quot;00263C42&quot;/&gt;&lt;wsp:rsid wsp:val=&quot;00270329&quot;/&gt;&lt;wsp:rsid wsp:val=&quot;00271A7C&quot;/&gt;&lt;wsp:rsid wsp:val=&quot;00271F8D&quot;/&gt;&lt;wsp:rsid wsp:val=&quot;00275CD2&quot;/&gt;&lt;wsp:rsid wsp:val=&quot;00282A6F&quot;/&gt;&lt;wsp:rsid wsp:val=&quot;00291032&quot;/&gt;&lt;wsp:rsid wsp:val=&quot;00291C1A&quot;/&gt;&lt;wsp:rsid wsp:val=&quot;002A4F02&quot;/&gt;&lt;wsp:rsid wsp:val=&quot;002A72D1&quot;/&gt;&lt;wsp:rsid wsp:val=&quot;002B0628&quot;/&gt;&lt;wsp:rsid wsp:val=&quot;002B1914&quot;/&gt;&lt;wsp:rsid wsp:val=&quot;002B5C84&quot;/&gt;&lt;wsp:rsid wsp:val=&quot;002B67BC&quot;/&gt;&lt;wsp:rsid wsp:val=&quot;002C40BA&quot;/&gt;&lt;wsp:rsid wsp:val=&quot;002C5692&quot;/&gt;&lt;wsp:rsid wsp:val=&quot;002C621E&quot;/&gt;&lt;wsp:rsid wsp:val=&quot;002E710A&quot;/&gt;&lt;wsp:rsid wsp:val=&quot;002E791C&quot;/&gt;&lt;wsp:rsid wsp:val=&quot;002F2A66&quot;/&gt;&lt;wsp:rsid wsp:val=&quot;002F471B&quot;/&gt;&lt;wsp:rsid wsp:val=&quot;00300AB6&quot;/&gt;&lt;wsp:rsid wsp:val=&quot;00303253&quot;/&gt;&lt;wsp:rsid wsp:val=&quot;00306F63&quot;/&gt;&lt;wsp:rsid wsp:val=&quot;00312C01&quot;/&gt;&lt;wsp:rsid wsp:val=&quot;00316A7D&quot;/&gt;&lt;wsp:rsid wsp:val=&quot;0032438C&quot;/&gt;&lt;wsp:rsid wsp:val=&quot;00324EDD&quot;/&gt;&lt;wsp:rsid wsp:val=&quot;003262D1&quot;/&gt;&lt;wsp:rsid wsp:val=&quot;00326C50&quot;/&gt;&lt;wsp:rsid wsp:val=&quot;00332E17&quot;/&gt;&lt;wsp:rsid wsp:val=&quot;003331FA&quot;/&gt;&lt;wsp:rsid wsp:val=&quot;00346832&quot;/&gt;&lt;wsp:rsid wsp:val=&quot;003518FD&quot;/&gt;&lt;wsp:rsid wsp:val=&quot;00352E58&quot;/&gt;&lt;wsp:rsid wsp:val=&quot;00355C00&quot;/&gt;&lt;wsp:rsid wsp:val=&quot;00360DD3&quot;/&gt;&lt;wsp:rsid wsp:val=&quot;00360F3E&quot;/&gt;&lt;wsp:rsid wsp:val=&quot;003638DC&quot;/&gt;&lt;wsp:rsid wsp:val=&quot;00366114&quot;/&gt;&lt;wsp:rsid wsp:val=&quot;00380844&quot;/&gt;&lt;wsp:rsid wsp:val=&quot;00380F80&quot;/&gt;&lt;wsp:rsid wsp:val=&quot;00385759&quot;/&gt;&lt;wsp:rsid wsp:val=&quot;003A72D8&quot;/&gt;&lt;wsp:rsid wsp:val=&quot;003B29BE&quot;/&gt;&lt;wsp:rsid wsp:val=&quot;003B636E&quot;/&gt;&lt;wsp:rsid wsp:val=&quot;003B6F00&quot;/&gt;&lt;wsp:rsid wsp:val=&quot;003B7ADA&quot;/&gt;&lt;wsp:rsid wsp:val=&quot;003C6BFC&quot;/&gt;&lt;wsp:rsid wsp:val=&quot;003D1ED9&quot;/&gt;&lt;wsp:rsid wsp:val=&quot;003D2906&quot;/&gt;&lt;wsp:rsid wsp:val=&quot;003E2B61&quot;/&gt;&lt;wsp:rsid wsp:val=&quot;003E2EDB&quot;/&gt;&lt;wsp:rsid wsp:val=&quot;003E3F93&quot;/&gt;&lt;wsp:rsid wsp:val=&quot;003E6038&quot;/&gt;&lt;wsp:rsid wsp:val=&quot;003E7781&quot;/&gt;&lt;wsp:rsid wsp:val=&quot;00403DDE&quot;/&gt;&lt;wsp:rsid wsp:val=&quot;004050B5&quot;/&gt;&lt;wsp:rsid wsp:val=&quot;00406238&quot;/&gt;&lt;wsp:rsid wsp:val=&quot;00407033&quot;/&gt;&lt;wsp:rsid wsp:val=&quot;00407F8C&quot;/&gt;&lt;wsp:rsid wsp:val=&quot;00417295&quot;/&gt;&lt;wsp:rsid wsp:val=&quot;00417856&quot;/&gt;&lt;wsp:rsid wsp:val=&quot;00435835&quot;/&gt;&lt;wsp:rsid wsp:val=&quot;004512F5&quot;/&gt;&lt;wsp:rsid wsp:val=&quot;00451E44&quot;/&gt;&lt;wsp:rsid wsp:val=&quot;004577FB&quot;/&gt;&lt;wsp:rsid wsp:val=&quot;00460636&quot;/&gt;&lt;wsp:rsid wsp:val=&quot;00467196&quot;/&gt;&lt;wsp:rsid wsp:val=&quot;00474DB7&quot;/&gt;&lt;wsp:rsid wsp:val=&quot;00474EA9&quot;/&gt;&lt;wsp:rsid wsp:val=&quot;00483D65&quot;/&gt;&lt;wsp:rsid wsp:val=&quot;0049034A&quot;/&gt;&lt;wsp:rsid wsp:val=&quot;00490E29&quot;/&gt;&lt;wsp:rsid wsp:val=&quot;00493911&quot;/&gt;&lt;wsp:rsid wsp:val=&quot;004972F4&quot;/&gt;&lt;wsp:rsid wsp:val=&quot;00497CA3&quot;/&gt;&lt;wsp:rsid wsp:val=&quot;004A724E&quot;/&gt;&lt;wsp:rsid wsp:val=&quot;004B019B&quot;/&gt;&lt;wsp:rsid wsp:val=&quot;004B5BBE&quot;/&gt;&lt;wsp:rsid wsp:val=&quot;004C6AF0&quot;/&gt;&lt;wsp:rsid wsp:val=&quot;004C7C8E&quot;/&gt;&lt;wsp:rsid wsp:val=&quot;004D17BB&quot;/&gt;&lt;wsp:rsid wsp:val=&quot;004F11DF&quot;/&gt;&lt;wsp:rsid wsp:val=&quot;004F6F0F&quot;/&gt;&lt;wsp:rsid wsp:val=&quot;004F70FF&quot;/&gt;&lt;wsp:rsid wsp:val=&quot;00500070&quot;/&gt;&lt;wsp:rsid wsp:val=&quot;00505284&quot;/&gt;&lt;wsp:rsid wsp:val=&quot;00506CBE&quot;/&gt;&lt;wsp:rsid wsp:val=&quot;00515DEC&quot;/&gt;&lt;wsp:rsid wsp:val=&quot;00541EE4&quot;/&gt;&lt;wsp:rsid wsp:val=&quot;005427B5&quot;/&gt;&lt;wsp:rsid wsp:val=&quot;0054285C&quot;/&gt;&lt;wsp:rsid wsp:val=&quot;00545E7B&quot;/&gt;&lt;wsp:rsid wsp:val=&quot;005467E5&quot;/&gt;&lt;wsp:rsid wsp:val=&quot;00552392&quot;/&gt;&lt;wsp:rsid wsp:val=&quot;0056327C&quot;/&gt;&lt;wsp:rsid wsp:val=&quot;00567898&quot;/&gt;&lt;wsp:rsid wsp:val=&quot;0057693D&quot;/&gt;&lt;wsp:rsid wsp:val=&quot;00591179&quot;/&gt;&lt;wsp:rsid wsp:val=&quot;00596477&quot;/&gt;&lt;wsp:rsid wsp:val=&quot;00596C8C&quot;/&gt;&lt;wsp:rsid wsp:val=&quot;0059794A&quot;/&gt;&lt;wsp:rsid wsp:val=&quot;005B2C74&quot;/&gt;&lt;wsp:rsid wsp:val=&quot;005B67A2&quot;/&gt;&lt;wsp:rsid wsp:val=&quot;005C418B&quot;/&gt;&lt;wsp:rsid wsp:val=&quot;005C4770&quot;/&gt;&lt;wsp:rsid wsp:val=&quot;005D351A&quot;/&gt;&lt;wsp:rsid wsp:val=&quot;005D3782&quot;/&gt;&lt;wsp:rsid wsp:val=&quot;005D45CB&quot;/&gt;&lt;wsp:rsid wsp:val=&quot;005D4803&quot;/&gt;&lt;wsp:rsid wsp:val=&quot;005D5CFF&quot;/&gt;&lt;wsp:rsid wsp:val=&quot;005E2D85&quot;/&gt;&lt;wsp:rsid wsp:val=&quot;005E5F34&quot;/&gt;&lt;wsp:rsid wsp:val=&quot;005E626A&quot;/&gt;&lt;wsp:rsid wsp:val=&quot;005F09FE&quot;/&gt;&lt;wsp:rsid wsp:val=&quot;005F3F47&quot;/&gt;&lt;wsp:rsid wsp:val=&quot;005F63C1&quot;/&gt;&lt;wsp:rsid wsp:val=&quot;005F6A66&quot;/&gt;&lt;wsp:rsid wsp:val=&quot;00600E8A&quot;/&gt;&lt;wsp:rsid wsp:val=&quot;00604BAD&quot;/&gt;&lt;wsp:rsid wsp:val=&quot;00605D74&quot;/&gt;&lt;wsp:rsid wsp:val=&quot;00610666&quot;/&gt;&lt;wsp:rsid wsp:val=&quot;006143BF&quot;/&gt;&lt;wsp:rsid wsp:val=&quot;00616F26&quot;/&gt;&lt;wsp:rsid wsp:val=&quot;00620766&quot;/&gt;&lt;wsp:rsid wsp:val=&quot;006353A2&quot;/&gt;&lt;wsp:rsid wsp:val=&quot;006377B1&quot;/&gt;&lt;wsp:rsid wsp:val=&quot;00641148&quot;/&gt;&lt;wsp:rsid wsp:val=&quot;00644EC4&quot;/&gt;&lt;wsp:rsid wsp:val=&quot;00644F3C&quot;/&gt;&lt;wsp:rsid wsp:val=&quot;00646C0D&quot;/&gt;&lt;wsp:rsid wsp:val=&quot;00646D33&quot;/&gt;&lt;wsp:rsid wsp:val=&quot;00650888&quot;/&gt;&lt;wsp:rsid wsp:val=&quot;00653E0F&quot;/&gt;&lt;wsp:rsid wsp:val=&quot;00661032&quot;/&gt;&lt;wsp:rsid wsp:val=&quot;00666C6E&quot;/&gt;&lt;wsp:rsid wsp:val=&quot;00667566&quot;/&gt;&lt;wsp:rsid wsp:val=&quot;00673797&quot;/&gt;&lt;wsp:rsid wsp:val=&quot;00674E33&quot;/&gt;&lt;wsp:rsid wsp:val=&quot;006772B0&quot;/&gt;&lt;wsp:rsid wsp:val=&quot;00680D33&quot;/&gt;&lt;wsp:rsid wsp:val=&quot;00681A6B&quot;/&gt;&lt;wsp:rsid wsp:val=&quot;006862B2&quot;/&gt;&lt;wsp:rsid wsp:val=&quot;006A3D5A&quot;/&gt;&lt;wsp:rsid wsp:val=&quot;006B3701&quot;/&gt;&lt;wsp:rsid wsp:val=&quot;006B39CB&quot;/&gt;&lt;wsp:rsid wsp:val=&quot;006B5744&quot;/&gt;&lt;wsp:rsid wsp:val=&quot;006B57AB&quot;/&gt;&lt;wsp:rsid wsp:val=&quot;006B67ED&quot;/&gt;&lt;wsp:rsid wsp:val=&quot;006C1BFA&quot;/&gt;&lt;wsp:rsid wsp:val=&quot;006C7599&quot;/&gt;&lt;wsp:rsid wsp:val=&quot;006C7D42&quot;/&gt;&lt;wsp:rsid wsp:val=&quot;006D0CCE&quot;/&gt;&lt;wsp:rsid wsp:val=&quot;006D1C0B&quot;/&gt;&lt;wsp:rsid wsp:val=&quot;006D3AC6&quot;/&gt;&lt;wsp:rsid wsp:val=&quot;006D418E&quot;/&gt;&lt;wsp:rsid wsp:val=&quot;006D6D21&quot;/&gt;&lt;wsp:rsid wsp:val=&quot;006E1A0E&quot;/&gt;&lt;wsp:rsid wsp:val=&quot;006E1AE2&quot;/&gt;&lt;wsp:rsid wsp:val=&quot;006E30E8&quot;/&gt;&lt;wsp:rsid wsp:val=&quot;006E5755&quot;/&gt;&lt;wsp:rsid wsp:val=&quot;006F1BD8&quot;/&gt;&lt;wsp:rsid wsp:val=&quot;006F611E&quot;/&gt;&lt;wsp:rsid wsp:val=&quot;00701721&quot;/&gt;&lt;wsp:rsid wsp:val=&quot;00716322&quot;/&gt;&lt;wsp:rsid wsp:val=&quot;00716C64&quot;/&gt;&lt;wsp:rsid wsp:val=&quot;00717689&quot;/&gt;&lt;wsp:rsid wsp:val=&quot;00720418&quot;/&gt;&lt;wsp:rsid wsp:val=&quot;00724150&quot;/&gt;&lt;wsp:rsid wsp:val=&quot;007242E9&quot;/&gt;&lt;wsp:rsid wsp:val=&quot;007250BD&quot;/&gt;&lt;wsp:rsid wsp:val=&quot;00726D69&quot;/&gt;&lt;wsp:rsid wsp:val=&quot;007305B5&quot;/&gt;&lt;wsp:rsid wsp:val=&quot;00732C73&quot;/&gt;&lt;wsp:rsid wsp:val=&quot;007340A4&quot;/&gt;&lt;wsp:rsid wsp:val=&quot;00735739&quot;/&gt;&lt;wsp:rsid wsp:val=&quot;00735C9E&quot;/&gt;&lt;wsp:rsid wsp:val=&quot;0075178D&quot;/&gt;&lt;wsp:rsid wsp:val=&quot;0075227E&quot;/&gt;&lt;wsp:rsid wsp:val=&quot;007556A7&quot;/&gt;&lt;wsp:rsid wsp:val=&quot;007557B6&quot;/&gt;&lt;wsp:rsid wsp:val=&quot;00765BBA&quot;/&gt;&lt;wsp:rsid wsp:val=&quot;00766150&quot;/&gt;&lt;wsp:rsid wsp:val=&quot;00780D46&quot;/&gt;&lt;wsp:rsid wsp:val=&quot;00782EA4&quot;/&gt;&lt;wsp:rsid wsp:val=&quot;007848FE&quot;/&gt;&lt;wsp:rsid wsp:val=&quot;00785541&quot;/&gt;&lt;wsp:rsid wsp:val=&quot;00787860&quot;/&gt;&lt;wsp:rsid wsp:val=&quot;00791550&quot;/&gt;&lt;wsp:rsid wsp:val=&quot;0079191F&quot;/&gt;&lt;wsp:rsid wsp:val=&quot;00795A0F&quot;/&gt;&lt;wsp:rsid wsp:val=&quot;0079616F&quot;/&gt;&lt;wsp:rsid wsp:val=&quot;007A6287&quot;/&gt;&lt;wsp:rsid wsp:val=&quot;007B314C&quot;/&gt;&lt;wsp:rsid wsp:val=&quot;007B387B&quot;/&gt;&lt;wsp:rsid wsp:val=&quot;007B432F&quot;/&gt;&lt;wsp:rsid wsp:val=&quot;007B73B3&quot;/&gt;&lt;wsp:rsid wsp:val=&quot;007C29D3&quot;/&gt;&lt;wsp:rsid wsp:val=&quot;007C3191&quot;/&gt;&lt;wsp:rsid wsp:val=&quot;007C3552&quot;/&gt;&lt;wsp:rsid wsp:val=&quot;007C3AE2&quot;/&gt;&lt;wsp:rsid wsp:val=&quot;007C3E5B&quot;/&gt;&lt;wsp:rsid wsp:val=&quot;007C40BD&quot;/&gt;&lt;wsp:rsid wsp:val=&quot;007C4F1F&quot;/&gt;&lt;wsp:rsid wsp:val=&quot;007C5685&quot;/&gt;&lt;wsp:rsid wsp:val=&quot;007C56A0&quot;/&gt;&lt;wsp:rsid wsp:val=&quot;007C6315&quot;/&gt;&lt;wsp:rsid wsp:val=&quot;007C7237&quot;/&gt;&lt;wsp:rsid wsp:val=&quot;007C7BB6&quot;/&gt;&lt;wsp:rsid wsp:val=&quot;007D3D97&quot;/&gt;&lt;wsp:rsid wsp:val=&quot;007D4D96&quot;/&gt;&lt;wsp:rsid wsp:val=&quot;007E262D&quot;/&gt;&lt;wsp:rsid wsp:val=&quot;007F4447&quot;/&gt;&lt;wsp:rsid wsp:val=&quot;00800E4F&quot;/&gt;&lt;wsp:rsid wsp:val=&quot;00804F8B&quot;/&gt;&lt;wsp:rsid wsp:val=&quot;008056EB&quot;/&gt;&lt;wsp:rsid wsp:val=&quot;008153BF&quot;/&gt;&lt;wsp:rsid wsp:val=&quot;00817C81&quot;/&gt;&lt;wsp:rsid wsp:val=&quot;008301AD&quot;/&gt;&lt;wsp:rsid wsp:val=&quot;0083251E&quot;/&gt;&lt;wsp:rsid wsp:val=&quot;00832DD2&quot;/&gt;&lt;wsp:rsid wsp:val=&quot;00834A1A&quot;/&gt;&lt;wsp:rsid wsp:val=&quot;0083798C&quot;/&gt;&lt;wsp:rsid wsp:val=&quot;00841138&quot;/&gt;&lt;wsp:rsid wsp:val=&quot;0084157D&quot;/&gt;&lt;wsp:rsid wsp:val=&quot;00842BB4&quot;/&gt;&lt;wsp:rsid wsp:val=&quot;00851E36&quot;/&gt;&lt;wsp:rsid wsp:val=&quot;0086295A&quot;/&gt;&lt;wsp:rsid wsp:val=&quot;00871A9D&quot;/&gt;&lt;wsp:rsid wsp:val=&quot;0087513D&quot;/&gt;&lt;wsp:rsid wsp:val=&quot;0087738C&quot;/&gt;&lt;wsp:rsid wsp:val=&quot;00880B99&quot;/&gt;&lt;wsp:rsid wsp:val=&quot;008846F2&quot;/&gt;&lt;wsp:rsid wsp:val=&quot;00884A5A&quot;/&gt;&lt;wsp:rsid wsp:val=&quot;00884FEB&quot;/&gt;&lt;wsp:rsid wsp:val=&quot;00894D40&quot;/&gt;&lt;wsp:rsid wsp:val=&quot;008A2BC0&quot;/&gt;&lt;wsp:rsid wsp:val=&quot;008B6211&quot;/&gt;&lt;wsp:rsid wsp:val=&quot;008C3EBF&quot;/&gt;&lt;wsp:rsid wsp:val=&quot;008C47EB&quot;/&gt;&lt;wsp:rsid wsp:val=&quot;008C4850&quot;/&gt;&lt;wsp:rsid wsp:val=&quot;008C4F74&quot;/&gt;&lt;wsp:rsid wsp:val=&quot;008C7134&quot;/&gt;&lt;wsp:rsid wsp:val=&quot;008D2D1D&quot;/&gt;&lt;wsp:rsid wsp:val=&quot;008E16C4&quot;/&gt;&lt;wsp:rsid wsp:val=&quot;008E1EFD&quot;/&gt;&lt;wsp:rsid wsp:val=&quot;008E3077&quot;/&gt;&lt;wsp:rsid wsp:val=&quot;008E5F1A&quot;/&gt;&lt;wsp:rsid wsp:val=&quot;008F1D36&quot;/&gt;&lt;wsp:rsid wsp:val=&quot;00900700&quot;/&gt;&lt;wsp:rsid wsp:val=&quot;00901FC3&quot;/&gt;&lt;wsp:rsid wsp:val=&quot;00912CBD&quot;/&gt;&lt;wsp:rsid wsp:val=&quot;00913555&quot;/&gt;&lt;wsp:rsid wsp:val=&quot;00920852&quot;/&gt;&lt;wsp:rsid wsp:val=&quot;00931476&quot;/&gt;&lt;wsp:rsid wsp:val=&quot;00932AE2&quot;/&gt;&lt;wsp:rsid wsp:val=&quot;00933921&quot;/&gt;&lt;wsp:rsid wsp:val=&quot;00941EFD&quot;/&gt;&lt;wsp:rsid wsp:val=&quot;00943496&quot;/&gt;&lt;wsp:rsid wsp:val=&quot;00946917&quot;/&gt;&lt;wsp:rsid wsp:val=&quot;00947999&quot;/&gt;&lt;wsp:rsid wsp:val=&quot;00955236&quot;/&gt;&lt;wsp:rsid wsp:val=&quot;0095591F&quot;/&gt;&lt;wsp:rsid wsp:val=&quot;00964F18&quot;/&gt;&lt;wsp:rsid wsp:val=&quot;00972D19&quot;/&gt;&lt;wsp:rsid wsp:val=&quot;00983C0F&quot;/&gt;&lt;wsp:rsid wsp:val=&quot;00984CC8&quot;/&gt;&lt;wsp:rsid wsp:val=&quot;00985842&quot;/&gt;&lt;wsp:rsid wsp:val=&quot;009863A2&quot;/&gt;&lt;wsp:rsid wsp:val=&quot;00987A49&quot;/&gt;&lt;wsp:rsid wsp:val=&quot;00990E55&quot;/&gt;&lt;wsp:rsid wsp:val=&quot;00990F52&quot;/&gt;&lt;wsp:rsid wsp:val=&quot;00991966&quot;/&gt;&lt;wsp:rsid wsp:val=&quot;00991F70&quot;/&gt;&lt;wsp:rsid wsp:val=&quot;00997264&quot;/&gt;&lt;wsp:rsid wsp:val=&quot;009A0D15&quot;/&gt;&lt;wsp:rsid wsp:val=&quot;009A404E&quot;/&gt;&lt;wsp:rsid wsp:val=&quot;009B3A06&quot;/&gt;&lt;wsp:rsid wsp:val=&quot;009C0778&quot;/&gt;&lt;wsp:rsid wsp:val=&quot;009C221E&quot;/&gt;&lt;wsp:rsid wsp:val=&quot;009C25E5&quot;/&gt;&lt;wsp:rsid wsp:val=&quot;009C3329&quot;/&gt;&lt;wsp:rsid wsp:val=&quot;009C601B&quot;/&gt;&lt;wsp:rsid wsp:val=&quot;009C7FC8&quot;/&gt;&lt;wsp:rsid wsp:val=&quot;009D2F9A&quot;/&gt;&lt;wsp:rsid wsp:val=&quot;009D32A3&quot;/&gt;&lt;wsp:rsid wsp:val=&quot;009D4EB8&quot;/&gt;&lt;wsp:rsid wsp:val=&quot;009D78B9&quot;/&gt;&lt;wsp:rsid wsp:val=&quot;009E330B&quot;/&gt;&lt;wsp:rsid wsp:val=&quot;009E52DA&quot;/&gt;&lt;wsp:rsid wsp:val=&quot;009E63F1&quot;/&gt;&lt;wsp:rsid wsp:val=&quot;009E72F3&quot;/&gt;&lt;wsp:rsid wsp:val=&quot;009F032F&quot;/&gt;&lt;wsp:rsid wsp:val=&quot;009F3988&quot;/&gt;&lt;wsp:rsid wsp:val=&quot;00A0576D&quot;/&gt;&lt;wsp:rsid wsp:val=&quot;00A06B98&quot;/&gt;&lt;wsp:rsid wsp:val=&quot;00A06F18&quot;/&gt;&lt;wsp:rsid wsp:val=&quot;00A10397&quot;/&gt;&lt;wsp:rsid wsp:val=&quot;00A11865&quot;/&gt;&lt;wsp:rsid wsp:val=&quot;00A17505&quot;/&gt;&lt;wsp:rsid wsp:val=&quot;00A178BC&quot;/&gt;&lt;wsp:rsid wsp:val=&quot;00A20105&quot;/&gt;&lt;wsp:rsid wsp:val=&quot;00A21DEC&quot;/&gt;&lt;wsp:rsid wsp:val=&quot;00A23ED0&quot;/&gt;&lt;wsp:rsid wsp:val=&quot;00A241EE&quot;/&gt;&lt;wsp:rsid wsp:val=&quot;00A25797&quot;/&gt;&lt;wsp:rsid wsp:val=&quot;00A321E6&quot;/&gt;&lt;wsp:rsid wsp:val=&quot;00A3279A&quot;/&gt;&lt;wsp:rsid wsp:val=&quot;00A33D20&quot;/&gt;&lt;wsp:rsid wsp:val=&quot;00A46130&quot;/&gt;&lt;wsp:rsid wsp:val=&quot;00A52576&quot;/&gt;&lt;wsp:rsid wsp:val=&quot;00A52919&quot;/&gt;&lt;wsp:rsid wsp:val=&quot;00A56F46&quot;/&gt;&lt;wsp:rsid wsp:val=&quot;00A60BB3&quot;/&gt;&lt;wsp:rsid wsp:val=&quot;00A62613&quot;/&gt;&lt;wsp:rsid wsp:val=&quot;00A65F98&quot;/&gt;&lt;wsp:rsid wsp:val=&quot;00A668AB&quot;/&gt;&lt;wsp:rsid wsp:val=&quot;00A671A3&quot;/&gt;&lt;wsp:rsid wsp:val=&quot;00A72D1F&quot;/&gt;&lt;wsp:rsid wsp:val=&quot;00A744F0&quot;/&gt;&lt;wsp:rsid wsp:val=&quot;00A74E7A&quot;/&gt;&lt;wsp:rsid wsp:val=&quot;00A80D2E&quot;/&gt;&lt;wsp:rsid wsp:val=&quot;00A81259&quot;/&gt;&lt;wsp:rsid wsp:val=&quot;00A843CD&quot;/&gt;&lt;wsp:rsid wsp:val=&quot;00A85FDF&quot;/&gt;&lt;wsp:rsid wsp:val=&quot;00A9125B&quot;/&gt;&lt;wsp:rsid wsp:val=&quot;00A94B56&quot;/&gt;&lt;wsp:rsid wsp:val=&quot;00A97CC6&quot;/&gt;&lt;wsp:rsid wsp:val=&quot;00AA6E57&quot;/&gt;&lt;wsp:rsid wsp:val=&quot;00AA730C&quot;/&gt;&lt;wsp:rsid wsp:val=&quot;00AB0CF4&quot;/&gt;&lt;wsp:rsid wsp:val=&quot;00AC4BBA&quot;/&gt;&lt;wsp:rsid wsp:val=&quot;00AC6133&quot;/&gt;&lt;wsp:rsid wsp:val=&quot;00AC6541&quot;/&gt;&lt;wsp:rsid wsp:val=&quot;00AC6DCD&quot;/&gt;&lt;wsp:rsid wsp:val=&quot;00AD5D64&quot;/&gt;&lt;wsp:rsid wsp:val=&quot;00AE052D&quot;/&gt;&lt;wsp:rsid wsp:val=&quot;00AE636E&quot;/&gt;&lt;wsp:rsid wsp:val=&quot;00AF452B&quot;/&gt;&lt;wsp:rsid wsp:val=&quot;00B018B0&quot;/&gt;&lt;wsp:rsid wsp:val=&quot;00B1131B&quot;/&gt;&lt;wsp:rsid wsp:val=&quot;00B11985&quot;/&gt;&lt;wsp:rsid wsp:val=&quot;00B124CE&quot;/&gt;&lt;wsp:rsid wsp:val=&quot;00B13195&quot;/&gt;&lt;wsp:rsid wsp:val=&quot;00B16949&quot;/&gt;&lt;wsp:rsid wsp:val=&quot;00B227EA&quot;/&gt;&lt;wsp:rsid wsp:val=&quot;00B25BE1&quot;/&gt;&lt;wsp:rsid wsp:val=&quot;00B34A6D&quot;/&gt;&lt;wsp:rsid wsp:val=&quot;00B359E4&quot;/&gt;&lt;wsp:rsid wsp:val=&quot;00B35CE3&quot;/&gt;&lt;wsp:rsid wsp:val=&quot;00B40159&quot;/&gt;&lt;wsp:rsid wsp:val=&quot;00B462EE&quot;/&gt;&lt;wsp:rsid wsp:val=&quot;00B52399&quot;/&gt;&lt;wsp:rsid wsp:val=&quot;00B53293&quot;/&gt;&lt;wsp:rsid wsp:val=&quot;00B5527D&quot;/&gt;&lt;wsp:rsid wsp:val=&quot;00B5676A&quot;/&gt;&lt;wsp:rsid wsp:val=&quot;00B6013A&quot;/&gt;&lt;wsp:rsid wsp:val=&quot;00B60D5F&quot;/&gt;&lt;wsp:rsid wsp:val=&quot;00B6560E&quot;/&gt;&lt;wsp:rsid wsp:val=&quot;00B72077&quot;/&gt;&lt;wsp:rsid wsp:val=&quot;00B73DAB&quot;/&gt;&lt;wsp:rsid wsp:val=&quot;00B74E26&quot;/&gt;&lt;wsp:rsid wsp:val=&quot;00B81B62&quot;/&gt;&lt;wsp:rsid wsp:val=&quot;00B836BD&quot;/&gt;&lt;wsp:rsid wsp:val=&quot;00B8544A&quot;/&gt;&lt;wsp:rsid wsp:val=&quot;00B85E7D&quot;/&gt;&lt;wsp:rsid wsp:val=&quot;00B90EFF&quot;/&gt;&lt;wsp:rsid wsp:val=&quot;00B95CF5&quot;/&gt;&lt;wsp:rsid wsp:val=&quot;00BA05C9&quot;/&gt;&lt;wsp:rsid wsp:val=&quot;00BA142B&quot;/&gt;&lt;wsp:rsid wsp:val=&quot;00BA24EE&quot;/&gt;&lt;wsp:rsid wsp:val=&quot;00BB2868&quot;/&gt;&lt;wsp:rsid wsp:val=&quot;00BB5BF4&quot;/&gt;&lt;wsp:rsid wsp:val=&quot;00BB6BCA&quot;/&gt;&lt;wsp:rsid wsp:val=&quot;00BC2D59&quot;/&gt;&lt;wsp:rsid wsp:val=&quot;00BC5055&quot;/&gt;&lt;wsp:rsid wsp:val=&quot;00BD2E6A&quot;/&gt;&lt;wsp:rsid wsp:val=&quot;00BD3071&quot;/&gt;&lt;wsp:rsid wsp:val=&quot;00BE1E46&quot;/&gt;&lt;wsp:rsid wsp:val=&quot;00BE416D&quot;/&gt;&lt;wsp:rsid wsp:val=&quot;00BE4702&quot;/&gt;&lt;wsp:rsid wsp:val=&quot;00BE4B4A&quot;/&gt;&lt;wsp:rsid wsp:val=&quot;00BE5840&quot;/&gt;&lt;wsp:rsid wsp:val=&quot;00BE672E&quot;/&gt;&lt;wsp:rsid wsp:val=&quot;00BE7AF3&quot;/&gt;&lt;wsp:rsid wsp:val=&quot;00BE7D6D&quot;/&gt;&lt;wsp:rsid wsp:val=&quot;00BF1B2D&quot;/&gt;&lt;wsp:rsid wsp:val=&quot;00BF65FE&quot;/&gt;&lt;wsp:rsid wsp:val=&quot;00C10745&quot;/&gt;&lt;wsp:rsid wsp:val=&quot;00C1411B&quot;/&gt;&lt;wsp:rsid wsp:val=&quot;00C17EA6&quot;/&gt;&lt;wsp:rsid wsp:val=&quot;00C3126C&quot;/&gt;&lt;wsp:rsid wsp:val=&quot;00C3261B&quot;/&gt;&lt;wsp:rsid wsp:val=&quot;00C41CC9&quot;/&gt;&lt;wsp:rsid wsp:val=&quot;00C50266&quot;/&gt;&lt;wsp:rsid wsp:val=&quot;00C624F9&quot;/&gt;&lt;wsp:rsid wsp:val=&quot;00C6413F&quot;/&gt;&lt;wsp:rsid wsp:val=&quot;00C66BD4&quot;/&gt;&lt;wsp:rsid wsp:val=&quot;00C74F71&quot;/&gt;&lt;wsp:rsid wsp:val=&quot;00C814E7&quot;/&gt;&lt;wsp:rsid wsp:val=&quot;00C82B09&quot;/&gt;&lt;wsp:rsid wsp:val=&quot;00C836B1&quot;/&gt;&lt;wsp:rsid wsp:val=&quot;00C91208&quot;/&gt;&lt;wsp:rsid wsp:val=&quot;00C9362B&quot;/&gt;&lt;wsp:rsid wsp:val=&quot;00C93AA0&quot;/&gt;&lt;wsp:rsid wsp:val=&quot;00C94C2D&quot;/&gt;&lt;wsp:rsid wsp:val=&quot;00C94C78&quot;/&gt;&lt;wsp:rsid wsp:val=&quot;00C96541&quot;/&gt;&lt;wsp:rsid wsp:val=&quot;00C97774&quot;/&gt;&lt;wsp:rsid wsp:val=&quot;00CA07A0&quot;/&gt;&lt;wsp:rsid wsp:val=&quot;00CA1E57&quot;/&gt;&lt;wsp:rsid wsp:val=&quot;00CA31E4&quot;/&gt;&lt;wsp:rsid wsp:val=&quot;00CB1A6E&quot;/&gt;&lt;wsp:rsid wsp:val=&quot;00CB2B9F&quot;/&gt;&lt;wsp:rsid wsp:val=&quot;00CB33CD&quot;/&gt;&lt;wsp:rsid wsp:val=&quot;00CB681F&quot;/&gt;&lt;wsp:rsid wsp:val=&quot;00CB7873&quot;/&gt;&lt;wsp:rsid wsp:val=&quot;00CC11F9&quot;/&gt;&lt;wsp:rsid wsp:val=&quot;00CC4360&quot;/&gt;&lt;wsp:rsid wsp:val=&quot;00CC437E&quot;/&gt;&lt;wsp:rsid wsp:val=&quot;00CD115F&quot;/&gt;&lt;wsp:rsid wsp:val=&quot;00CD7EFB&quot;/&gt;&lt;wsp:rsid wsp:val=&quot;00CE16D2&quot;/&gt;&lt;wsp:rsid wsp:val=&quot;00CF2271&quot;/&gt;&lt;wsp:rsid wsp:val=&quot;00D12147&quot;/&gt;&lt;wsp:rsid wsp:val=&quot;00D13D76&quot;/&gt;&lt;wsp:rsid wsp:val=&quot;00D17DAB&quot;/&gt;&lt;wsp:rsid wsp:val=&quot;00D2300D&quot;/&gt;&lt;wsp:rsid wsp:val=&quot;00D24267&quot;/&gt;&lt;wsp:rsid wsp:val=&quot;00D26A43&quot;/&gt;&lt;wsp:rsid wsp:val=&quot;00D370D4&quot;/&gt;&lt;wsp:rsid wsp:val=&quot;00D37FDF&quot;/&gt;&lt;wsp:rsid wsp:val=&quot;00D421BE&quot;/&gt;&lt;wsp:rsid wsp:val=&quot;00D43025&quot;/&gt;&lt;wsp:rsid wsp:val=&quot;00D45049&quot;/&gt;&lt;wsp:rsid wsp:val=&quot;00D475DD&quot;/&gt;&lt;wsp:rsid wsp:val=&quot;00D51081&quot;/&gt;&lt;wsp:rsid wsp:val=&quot;00D54444&quot;/&gt;&lt;wsp:rsid wsp:val=&quot;00D60FEA&quot;/&gt;&lt;wsp:rsid wsp:val=&quot;00D61992&quot;/&gt;&lt;wsp:rsid wsp:val=&quot;00D66C32&quot;/&gt;&lt;wsp:rsid wsp:val=&quot;00D70248&quot;/&gt;&lt;wsp:rsid wsp:val=&quot;00D707E6&quot;/&gt;&lt;wsp:rsid wsp:val=&quot;00D73BD2&quot;/&gt;&lt;wsp:rsid wsp:val=&quot;00D76FFA&quot;/&gt;&lt;wsp:rsid wsp:val=&quot;00D82C31&quot;/&gt;&lt;wsp:rsid wsp:val=&quot;00D86174&quot;/&gt;&lt;wsp:rsid wsp:val=&quot;00D96366&quot;/&gt;&lt;wsp:rsid wsp:val=&quot;00DA5347&quot;/&gt;&lt;wsp:rsid wsp:val=&quot;00DA5E92&quot;/&gt;&lt;wsp:rsid wsp:val=&quot;00DA62CB&quot;/&gt;&lt;wsp:rsid wsp:val=&quot;00DB6BDE&quot;/&gt;&lt;wsp:rsid wsp:val=&quot;00DC0416&quot;/&gt;&lt;wsp:rsid wsp:val=&quot;00DD069D&quot;/&gt;&lt;wsp:rsid wsp:val=&quot;00DD371F&quot;/&gt;&lt;wsp:rsid wsp:val=&quot;00DD47CC&quot;/&gt;&lt;wsp:rsid wsp:val=&quot;00DD5C95&quot;/&gt;&lt;wsp:rsid wsp:val=&quot;00DD6E3C&quot;/&gt;&lt;wsp:rsid wsp:val=&quot;00DD7D9A&quot;/&gt;&lt;wsp:rsid wsp:val=&quot;00DE3BDA&quot;/&gt;&lt;wsp:rsid wsp:val=&quot;00DF141A&quot;/&gt;&lt;wsp:rsid wsp:val=&quot;00DF19C4&quot;/&gt;&lt;wsp:rsid wsp:val=&quot;00DF29DF&quot;/&gt;&lt;wsp:rsid wsp:val=&quot;00DF2A9A&quot;/&gt;&lt;wsp:rsid wsp:val=&quot;00DF3455&quot;/&gt;&lt;wsp:rsid wsp:val=&quot;00DF4E68&quot;/&gt;&lt;wsp:rsid wsp:val=&quot;00DF576B&quot;/&gt;&lt;wsp:rsid wsp:val=&quot;00E04130&quot;/&gt;&lt;wsp:rsid wsp:val=&quot;00E05BDE&quot;/&gt;&lt;wsp:rsid wsp:val=&quot;00E137E8&quot;/&gt;&lt;wsp:rsid wsp:val=&quot;00E14915&quot;/&gt;&lt;wsp:rsid wsp:val=&quot;00E206E4&quot;/&gt;&lt;wsp:rsid wsp:val=&quot;00E20E40&quot;/&gt;&lt;wsp:rsid wsp:val=&quot;00E27B6F&quot;/&gt;&lt;wsp:rsid wsp:val=&quot;00E37D11&quot;/&gt;&lt;wsp:rsid wsp:val=&quot;00E37F62&quot;/&gt;&lt;wsp:rsid wsp:val=&quot;00E45DF4&quot;/&gt;&lt;wsp:rsid wsp:val=&quot;00E47A18&quot;/&gt;&lt;wsp:rsid wsp:val=&quot;00E51D6C&quot;/&gt;&lt;wsp:rsid wsp:val=&quot;00E57762&quot;/&gt;&lt;wsp:rsid wsp:val=&quot;00E57A17&quot;/&gt;&lt;wsp:rsid wsp:val=&quot;00E618B0&quot;/&gt;&lt;wsp:rsid wsp:val=&quot;00E6201E&quot;/&gt;&lt;wsp:rsid wsp:val=&quot;00E6643C&quot;/&gt;&lt;wsp:rsid wsp:val=&quot;00E74156&quot;/&gt;&lt;wsp:rsid wsp:val=&quot;00E81865&quot;/&gt;&lt;wsp:rsid wsp:val=&quot;00E87D16&quot;/&gt;&lt;wsp:rsid wsp:val=&quot;00E87FB5&quot;/&gt;&lt;wsp:rsid wsp:val=&quot;00E94C1C&quot;/&gt;&lt;wsp:rsid wsp:val=&quot;00E95013&quot;/&gt;&lt;wsp:rsid wsp:val=&quot;00E961D0&quot;/&gt;&lt;wsp:rsid wsp:val=&quot;00E96F27&quot;/&gt;&lt;wsp:rsid wsp:val=&quot;00EA0224&quot;/&gt;&lt;wsp:rsid wsp:val=&quot;00EA09E6&quot;/&gt;&lt;wsp:rsid wsp:val=&quot;00EA1884&quot;/&gt;&lt;wsp:rsid wsp:val=&quot;00EA45E9&quot;/&gt;&lt;wsp:rsid wsp:val=&quot;00EB236B&quot;/&gt;&lt;wsp:rsid wsp:val=&quot;00EB23D3&quot;/&gt;&lt;wsp:rsid wsp:val=&quot;00EB477C&quot;/&gt;&lt;wsp:rsid wsp:val=&quot;00EC013C&quot;/&gt;&lt;wsp:rsid wsp:val=&quot;00EC634B&quot;/&gt;&lt;wsp:rsid wsp:val=&quot;00EC725F&quot;/&gt;&lt;wsp:rsid wsp:val=&quot;00ED1C6F&quot;/&gt;&lt;wsp:rsid wsp:val=&quot;00EF0A74&quot;/&gt;&lt;wsp:rsid wsp:val=&quot;00EF32FD&quot;/&gt;&lt;wsp:rsid wsp:val=&quot;00EF3F6C&quot;/&gt;&lt;wsp:rsid wsp:val=&quot;00F06861&quot;/&gt;&lt;wsp:rsid wsp:val=&quot;00F1127E&quot;/&gt;&lt;wsp:rsid wsp:val=&quot;00F12315&quot;/&gt;&lt;wsp:rsid wsp:val=&quot;00F26AFF&quot;/&gt;&lt;wsp:rsid wsp:val=&quot;00F3249B&quot;/&gt;&lt;wsp:rsid wsp:val=&quot;00F34B7D&quot;/&gt;&lt;wsp:rsid wsp:val=&quot;00F46D52&quot;/&gt;&lt;wsp:rsid wsp:val=&quot;00F51AD5&quot;/&gt;&lt;wsp:rsid wsp:val=&quot;00F6320E&quot;/&gt;&lt;wsp:rsid wsp:val=&quot;00F75C8F&quot;/&gt;&lt;wsp:rsid wsp:val=&quot;00F80CF3&quot;/&gt;&lt;wsp:rsid wsp:val=&quot;00F80F12&quot;/&gt;&lt;wsp:rsid wsp:val=&quot;00F8356E&quot;/&gt;&lt;wsp:rsid wsp:val=&quot;00F83CD0&quot;/&gt;&lt;wsp:rsid wsp:val=&quot;00F8575C&quot;/&gt;&lt;wsp:rsid wsp:val=&quot;00F90904&quot;/&gt;&lt;wsp:rsid wsp:val=&quot;00F94967&quot;/&gt;&lt;wsp:rsid wsp:val=&quot;00F97D73&quot;/&gt;&lt;wsp:rsid wsp:val=&quot;00FA0166&quot;/&gt;&lt;wsp:rsid wsp:val=&quot;00FB0728&quot;/&gt;&lt;wsp:rsid wsp:val=&quot;00FB3426&quot;/&gt;&lt;wsp:rsid wsp:val=&quot;00FB7A0F&quot;/&gt;&lt;wsp:rsid wsp:val=&quot;00FC200A&quot;/&gt;&lt;wsp:rsid wsp:val=&quot;00FD7274&quot;/&gt;&lt;wsp:rsid wsp:val=&quot;00FE0DB8&quot;/&gt;&lt;wsp:rsid wsp:val=&quot;00FE6C48&quot;/&gt;&lt;/wsp:rsids&gt;&lt;/w:docPr&gt;&lt;w:body&gt;&lt;wx:sect&gt;&lt;w:p wsp:rsidR=&quot;00000000&quot; wsp:rsidRDefault=&quot;000B1F33&quot; wsp:rsidP=&quot;000B1F33&quot;&gt;&lt;m:oMathPara&gt;&lt;m:oMath&gt;&lt;m:sSubSup&gt;&lt;m:sSubSupPr&gt;&lt;m:ctrlPr&gt;&lt;w:rPr&gt;&lt;w:rFonts w:ascii=&quot;Cambria Math&quot; w:h-ansi=&quot;Cambria Math&quot;/&gt;&lt;wx:font wx:val=&quot;Cambria Math&quot;/&gt;&lt;w:sz w:val=&quot;20&quot;/&gt;&lt;w:sz-cs w:val=&quot;20&quot;/&gt;&lt;w:lang w:fareast=&quot;EN-US&quot;/&gt;&lt;/w:rPr&gt;&lt;/m:ctrlPr&gt;&lt;/m:sSubSupPr&gt;&lt;m:e&gt;&lt;m:r&gt;&lt;m:rPr&gt;&lt;m:sty m:val=&quot;p&quot;/&gt;&lt;/m:rPr&gt;&lt;w:rPr&gt;&lt;w:rFonts w:ascii=&quot;Cambria Math&quot; w:h-ansi=&quot;Cambria Math&quot;/&gt;&lt;wx:font wx:val=&quot;Cambria Math&quot;/&gt;&lt;w:sz w:val=&quot;20&quot;/&gt;&lt;w:sz-cs w:val=&quot;20&quot;/&gt;&lt;w:lang w:fareast=&quot;EN-US&quot;/&gt;&lt;/w:rPr&gt;&lt;m:t&gt;z&lt;/m:t&gt;&lt;/m:r&gt;&lt;/m:e&gt;&lt;m:sub&gt;&lt;m:r&gt;&lt;m:rPr&gt;&lt;m:sty m:val=&quot;p&quot;/&gt;&lt;/m:rPr&gt;&lt;w:rPr&gt;&lt;w:rFonts w:ascii=&quot;Cambria Math&quot; w:h-ansi=&quot;Cambria Math&quot;/&gt;&lt;wx:font wx:val=&quot;Cambria Math&quot;/&gt;&lt;w:sz w:val=&quot;20&quot;/&gt;&lt;w:sz-cs w:val=&quot;20&quot;/&gt;&lt;w:lang w:fareast=&quot;EN-US&quot;/&gt;&lt;/w:rPr&gt;&lt;m:t&gt;f&lt;/m:t&gt;&lt;/m:r&gt;&lt;/m:sub&gt;&lt;m:sup&gt;&lt;m:r&gt;&lt;m:rPr&gt;&lt;m:sty m:val=&quot;p&quot;/&gt;&lt;/m:rPr&gt;&lt;w:rPr&gt;&lt;w:rFonts w:ascii=&quot;Cambria Math&quot; w:h-ansi=&quot;Cambria Math&quot;/&gt;&lt;wx:font wx:val=&quot;Cambria Math&quot;/&gt;&lt;w:sz w:val=&quot;20&quot;/&gt;&lt;w:sz-cs w:val=&quot;20&quot;/&gt;&lt;w:lang w:fareast=&quot;EN-US&quot;/&gt;&lt;/w:rPr&gt;&lt;m:t&gt;РІ&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4" o:title="" chromakey="white"/>
          </v:shape>
        </w:pict>
      </w:r>
      <w:r w:rsidR="00A72D1F" w:rsidRPr="00A72D1F">
        <w:rPr>
          <w:rFonts w:ascii="Times New Roman" w:hAnsi="Times New Roman"/>
          <w:sz w:val="20"/>
          <w:szCs w:val="20"/>
          <w:lang w:eastAsia="en-US"/>
        </w:rPr>
        <w:instrText xml:space="preserve"> </w:instrText>
      </w:r>
      <w:r w:rsidR="00A72D1F" w:rsidRPr="00A72D1F">
        <w:rPr>
          <w:rFonts w:ascii="Times New Roman" w:hAnsi="Times New Roman"/>
          <w:sz w:val="20"/>
          <w:szCs w:val="20"/>
          <w:lang w:eastAsia="en-US"/>
        </w:rPr>
        <w:fldChar w:fldCharType="separate"/>
      </w:r>
      <w:r w:rsidR="00A2493F">
        <w:rPr>
          <w:position w:val="-9"/>
        </w:rPr>
        <w:pict>
          <v:shape id="_x0000_i1051" type="#_x0000_t75" style="width:9.1pt;height:13.6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6&quot;/&gt;&lt;w:doNotEmbedSystemFonts/&gt;&lt;w:gutterAtTop/&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C50266&quot;/&gt;&lt;wsp:rsid wsp:val=&quot;00000260&quot;/&gt;&lt;wsp:rsid wsp:val=&quot;000012D8&quot;/&gt;&lt;wsp:rsid wsp:val=&quot;00007FAD&quot;/&gt;&lt;wsp:rsid wsp:val=&quot;00011EDB&quot;/&gt;&lt;wsp:rsid wsp:val=&quot;00022271&quot;/&gt;&lt;wsp:rsid wsp:val=&quot;00023F0E&quot;/&gt;&lt;wsp:rsid wsp:val=&quot;00025AEA&quot;/&gt;&lt;wsp:rsid wsp:val=&quot;0003411D&quot;/&gt;&lt;wsp:rsid wsp:val=&quot;00034E5E&quot;/&gt;&lt;wsp:rsid wsp:val=&quot;00036A7B&quot;/&gt;&lt;wsp:rsid wsp:val=&quot;00036F8E&quot;/&gt;&lt;wsp:rsid wsp:val=&quot;00042ABA&quot;/&gt;&lt;wsp:rsid wsp:val=&quot;00047FCF&quot;/&gt;&lt;wsp:rsid wsp:val=&quot;00050B4F&quot;/&gt;&lt;wsp:rsid wsp:val=&quot;00062F1E&quot;/&gt;&lt;wsp:rsid wsp:val=&quot;0006645C&quot;/&gt;&lt;wsp:rsid wsp:val=&quot;00066F1B&quot;/&gt;&lt;wsp:rsid wsp:val=&quot;000673BC&quot;/&gt;&lt;wsp:rsid wsp:val=&quot;00070996&quot;/&gt;&lt;wsp:rsid wsp:val=&quot;00073A5C&quot;/&gt;&lt;wsp:rsid wsp:val=&quot;00075C66&quot;/&gt;&lt;wsp:rsid wsp:val=&quot;00083839&quot;/&gt;&lt;wsp:rsid wsp:val=&quot;00085D14&quot;/&gt;&lt;wsp:rsid wsp:val=&quot;0009502E&quot;/&gt;&lt;wsp:rsid wsp:val=&quot;000A07F4&quot;/&gt;&lt;wsp:rsid wsp:val=&quot;000A0EA5&quot;/&gt;&lt;wsp:rsid wsp:val=&quot;000B0602&quot;/&gt;&lt;wsp:rsid wsp:val=&quot;000B1F33&quot;/&gt;&lt;wsp:rsid wsp:val=&quot;000C1C45&quot;/&gt;&lt;wsp:rsid wsp:val=&quot;000C3ED3&quot;/&gt;&lt;wsp:rsid wsp:val=&quot;000C40E1&quot;/&gt;&lt;wsp:rsid wsp:val=&quot;000C43CE&quot;/&gt;&lt;wsp:rsid wsp:val=&quot;000C509F&quot;/&gt;&lt;wsp:rsid wsp:val=&quot;000C5179&quot;/&gt;&lt;wsp:rsid wsp:val=&quot;000E09B6&quot;/&gt;&lt;wsp:rsid wsp:val=&quot;000E10D0&quot;/&gt;&lt;wsp:rsid wsp:val=&quot;000E40DA&quot;/&gt;&lt;wsp:rsid wsp:val=&quot;000E73A3&quot;/&gt;&lt;wsp:rsid wsp:val=&quot;000F3028&quot;/&gt;&lt;wsp:rsid wsp:val=&quot;000F30E9&quot;/&gt;&lt;wsp:rsid wsp:val=&quot;000F6940&quot;/&gt;&lt;wsp:rsid wsp:val=&quot;001041A2&quot;/&gt;&lt;wsp:rsid wsp:val=&quot;00105B10&quot;/&gt;&lt;wsp:rsid wsp:val=&quot;001061A6&quot;/&gt;&lt;wsp:rsid wsp:val=&quot;00107969&quot;/&gt;&lt;wsp:rsid wsp:val=&quot;00120EBD&quot;/&gt;&lt;wsp:rsid wsp:val=&quot;00131B3C&quot;/&gt;&lt;wsp:rsid wsp:val=&quot;00132357&quot;/&gt;&lt;wsp:rsid wsp:val=&quot;00132C21&quot;/&gt;&lt;wsp:rsid wsp:val=&quot;0013371D&quot;/&gt;&lt;wsp:rsid wsp:val=&quot;0013566D&quot;/&gt;&lt;wsp:rsid wsp:val=&quot;00136A49&quot;/&gt;&lt;wsp:rsid wsp:val=&quot;001375ED&quot;/&gt;&lt;wsp:rsid wsp:val=&quot;001379A8&quot;/&gt;&lt;wsp:rsid wsp:val=&quot;00144CF5&quot;/&gt;&lt;wsp:rsid wsp:val=&quot;001464B4&quot;/&gt;&lt;wsp:rsid wsp:val=&quot;001504B1&quot;/&gt;&lt;wsp:rsid wsp:val=&quot;00154D82&quot;/&gt;&lt;wsp:rsid wsp:val=&quot;00157C07&quot;/&gt;&lt;wsp:rsid wsp:val=&quot;001631C3&quot;/&gt;&lt;wsp:rsid wsp:val=&quot;001663AB&quot;/&gt;&lt;wsp:rsid wsp:val=&quot;00173443&quot;/&gt;&lt;wsp:rsid wsp:val=&quot;00180FFB&quot;/&gt;&lt;wsp:rsid wsp:val=&quot;00184002&quot;/&gt;&lt;wsp:rsid wsp:val=&quot;001952B6&quot;/&gt;&lt;wsp:rsid wsp:val=&quot;001B37F0&quot;/&gt;&lt;wsp:rsid wsp:val=&quot;001B638F&quot;/&gt;&lt;wsp:rsid wsp:val=&quot;001B72C8&quot;/&gt;&lt;wsp:rsid wsp:val=&quot;001C3755&quot;/&gt;&lt;wsp:rsid wsp:val=&quot;001C418C&quot;/&gt;&lt;wsp:rsid wsp:val=&quot;001D10C0&quot;/&gt;&lt;wsp:rsid wsp:val=&quot;001D11DA&quot;/&gt;&lt;wsp:rsid wsp:val=&quot;001D67E1&quot;/&gt;&lt;wsp:rsid wsp:val=&quot;001F1BAD&quot;/&gt;&lt;wsp:rsid wsp:val=&quot;001F61DF&quot;/&gt;&lt;wsp:rsid wsp:val=&quot;00200345&quot;/&gt;&lt;wsp:rsid wsp:val=&quot;00202320&quot;/&gt;&lt;wsp:rsid wsp:val=&quot;00202662&quot;/&gt;&lt;wsp:rsid wsp:val=&quot;002034B2&quot;/&gt;&lt;wsp:rsid wsp:val=&quot;0020395E&quot;/&gt;&lt;wsp:rsid wsp:val=&quot;002103A6&quot;/&gt;&lt;wsp:rsid wsp:val=&quot;00211447&quot;/&gt;&lt;wsp:rsid wsp:val=&quot;00212653&quot;/&gt;&lt;wsp:rsid wsp:val=&quot;002129C1&quot;/&gt;&lt;wsp:rsid wsp:val=&quot;00213967&quot;/&gt;&lt;wsp:rsid wsp:val=&quot;0023497F&quot;/&gt;&lt;wsp:rsid wsp:val=&quot;0024184E&quot;/&gt;&lt;wsp:rsid wsp:val=&quot;00243630&quot;/&gt;&lt;wsp:rsid wsp:val=&quot;002513DE&quot;/&gt;&lt;wsp:rsid wsp:val=&quot;002550D2&quot;/&gt;&lt;wsp:rsid wsp:val=&quot;002632E9&quot;/&gt;&lt;wsp:rsid wsp:val=&quot;00263C42&quot;/&gt;&lt;wsp:rsid wsp:val=&quot;00270329&quot;/&gt;&lt;wsp:rsid wsp:val=&quot;00271A7C&quot;/&gt;&lt;wsp:rsid wsp:val=&quot;00271F8D&quot;/&gt;&lt;wsp:rsid wsp:val=&quot;00275CD2&quot;/&gt;&lt;wsp:rsid wsp:val=&quot;00282A6F&quot;/&gt;&lt;wsp:rsid wsp:val=&quot;00291032&quot;/&gt;&lt;wsp:rsid wsp:val=&quot;00291C1A&quot;/&gt;&lt;wsp:rsid wsp:val=&quot;002A4F02&quot;/&gt;&lt;wsp:rsid wsp:val=&quot;002A72D1&quot;/&gt;&lt;wsp:rsid wsp:val=&quot;002B0628&quot;/&gt;&lt;wsp:rsid wsp:val=&quot;002B1914&quot;/&gt;&lt;wsp:rsid wsp:val=&quot;002B5C84&quot;/&gt;&lt;wsp:rsid wsp:val=&quot;002B67BC&quot;/&gt;&lt;wsp:rsid wsp:val=&quot;002C40BA&quot;/&gt;&lt;wsp:rsid wsp:val=&quot;002C5692&quot;/&gt;&lt;wsp:rsid wsp:val=&quot;002C621E&quot;/&gt;&lt;wsp:rsid wsp:val=&quot;002E710A&quot;/&gt;&lt;wsp:rsid wsp:val=&quot;002E791C&quot;/&gt;&lt;wsp:rsid wsp:val=&quot;002F2A66&quot;/&gt;&lt;wsp:rsid wsp:val=&quot;002F471B&quot;/&gt;&lt;wsp:rsid wsp:val=&quot;00300AB6&quot;/&gt;&lt;wsp:rsid wsp:val=&quot;00303253&quot;/&gt;&lt;wsp:rsid wsp:val=&quot;00306F63&quot;/&gt;&lt;wsp:rsid wsp:val=&quot;00312C01&quot;/&gt;&lt;wsp:rsid wsp:val=&quot;00316A7D&quot;/&gt;&lt;wsp:rsid wsp:val=&quot;0032438C&quot;/&gt;&lt;wsp:rsid wsp:val=&quot;00324EDD&quot;/&gt;&lt;wsp:rsid wsp:val=&quot;003262D1&quot;/&gt;&lt;wsp:rsid wsp:val=&quot;00326C50&quot;/&gt;&lt;wsp:rsid wsp:val=&quot;00332E17&quot;/&gt;&lt;wsp:rsid wsp:val=&quot;003331FA&quot;/&gt;&lt;wsp:rsid wsp:val=&quot;00346832&quot;/&gt;&lt;wsp:rsid wsp:val=&quot;003518FD&quot;/&gt;&lt;wsp:rsid wsp:val=&quot;00352E58&quot;/&gt;&lt;wsp:rsid wsp:val=&quot;00355C00&quot;/&gt;&lt;wsp:rsid wsp:val=&quot;00360DD3&quot;/&gt;&lt;wsp:rsid wsp:val=&quot;00360F3E&quot;/&gt;&lt;wsp:rsid wsp:val=&quot;003638DC&quot;/&gt;&lt;wsp:rsid wsp:val=&quot;00366114&quot;/&gt;&lt;wsp:rsid wsp:val=&quot;00380844&quot;/&gt;&lt;wsp:rsid wsp:val=&quot;00380F80&quot;/&gt;&lt;wsp:rsid wsp:val=&quot;00385759&quot;/&gt;&lt;wsp:rsid wsp:val=&quot;003A72D8&quot;/&gt;&lt;wsp:rsid wsp:val=&quot;003B29BE&quot;/&gt;&lt;wsp:rsid wsp:val=&quot;003B636E&quot;/&gt;&lt;wsp:rsid wsp:val=&quot;003B6F00&quot;/&gt;&lt;wsp:rsid wsp:val=&quot;003B7ADA&quot;/&gt;&lt;wsp:rsid wsp:val=&quot;003C6BFC&quot;/&gt;&lt;wsp:rsid wsp:val=&quot;003D1ED9&quot;/&gt;&lt;wsp:rsid wsp:val=&quot;003D2906&quot;/&gt;&lt;wsp:rsid wsp:val=&quot;003E2B61&quot;/&gt;&lt;wsp:rsid wsp:val=&quot;003E2EDB&quot;/&gt;&lt;wsp:rsid wsp:val=&quot;003E3F93&quot;/&gt;&lt;wsp:rsid wsp:val=&quot;003E6038&quot;/&gt;&lt;wsp:rsid wsp:val=&quot;003E7781&quot;/&gt;&lt;wsp:rsid wsp:val=&quot;00403DDE&quot;/&gt;&lt;wsp:rsid wsp:val=&quot;004050B5&quot;/&gt;&lt;wsp:rsid wsp:val=&quot;00406238&quot;/&gt;&lt;wsp:rsid wsp:val=&quot;00407033&quot;/&gt;&lt;wsp:rsid wsp:val=&quot;00407F8C&quot;/&gt;&lt;wsp:rsid wsp:val=&quot;00417295&quot;/&gt;&lt;wsp:rsid wsp:val=&quot;00417856&quot;/&gt;&lt;wsp:rsid wsp:val=&quot;00435835&quot;/&gt;&lt;wsp:rsid wsp:val=&quot;004512F5&quot;/&gt;&lt;wsp:rsid wsp:val=&quot;00451E44&quot;/&gt;&lt;wsp:rsid wsp:val=&quot;004577FB&quot;/&gt;&lt;wsp:rsid wsp:val=&quot;00460636&quot;/&gt;&lt;wsp:rsid wsp:val=&quot;00467196&quot;/&gt;&lt;wsp:rsid wsp:val=&quot;00474DB7&quot;/&gt;&lt;wsp:rsid wsp:val=&quot;00474EA9&quot;/&gt;&lt;wsp:rsid wsp:val=&quot;00483D65&quot;/&gt;&lt;wsp:rsid wsp:val=&quot;0049034A&quot;/&gt;&lt;wsp:rsid wsp:val=&quot;00490E29&quot;/&gt;&lt;wsp:rsid wsp:val=&quot;00493911&quot;/&gt;&lt;wsp:rsid wsp:val=&quot;004972F4&quot;/&gt;&lt;wsp:rsid wsp:val=&quot;00497CA3&quot;/&gt;&lt;wsp:rsid wsp:val=&quot;004A724E&quot;/&gt;&lt;wsp:rsid wsp:val=&quot;004B019B&quot;/&gt;&lt;wsp:rsid wsp:val=&quot;004B5BBE&quot;/&gt;&lt;wsp:rsid wsp:val=&quot;004C6AF0&quot;/&gt;&lt;wsp:rsid wsp:val=&quot;004C7C8E&quot;/&gt;&lt;wsp:rsid wsp:val=&quot;004D17BB&quot;/&gt;&lt;wsp:rsid wsp:val=&quot;004F11DF&quot;/&gt;&lt;wsp:rsid wsp:val=&quot;004F6F0F&quot;/&gt;&lt;wsp:rsid wsp:val=&quot;004F70FF&quot;/&gt;&lt;wsp:rsid wsp:val=&quot;00500070&quot;/&gt;&lt;wsp:rsid wsp:val=&quot;00505284&quot;/&gt;&lt;wsp:rsid wsp:val=&quot;00506CBE&quot;/&gt;&lt;wsp:rsid wsp:val=&quot;00515DEC&quot;/&gt;&lt;wsp:rsid wsp:val=&quot;00541EE4&quot;/&gt;&lt;wsp:rsid wsp:val=&quot;005427B5&quot;/&gt;&lt;wsp:rsid wsp:val=&quot;0054285C&quot;/&gt;&lt;wsp:rsid wsp:val=&quot;00545E7B&quot;/&gt;&lt;wsp:rsid wsp:val=&quot;005467E5&quot;/&gt;&lt;wsp:rsid wsp:val=&quot;00552392&quot;/&gt;&lt;wsp:rsid wsp:val=&quot;0056327C&quot;/&gt;&lt;wsp:rsid wsp:val=&quot;00567898&quot;/&gt;&lt;wsp:rsid wsp:val=&quot;0057693D&quot;/&gt;&lt;wsp:rsid wsp:val=&quot;00591179&quot;/&gt;&lt;wsp:rsid wsp:val=&quot;00596477&quot;/&gt;&lt;wsp:rsid wsp:val=&quot;00596C8C&quot;/&gt;&lt;wsp:rsid wsp:val=&quot;0059794A&quot;/&gt;&lt;wsp:rsid wsp:val=&quot;005B2C74&quot;/&gt;&lt;wsp:rsid wsp:val=&quot;005B67A2&quot;/&gt;&lt;wsp:rsid wsp:val=&quot;005C418B&quot;/&gt;&lt;wsp:rsid wsp:val=&quot;005C4770&quot;/&gt;&lt;wsp:rsid wsp:val=&quot;005D351A&quot;/&gt;&lt;wsp:rsid wsp:val=&quot;005D3782&quot;/&gt;&lt;wsp:rsid wsp:val=&quot;005D45CB&quot;/&gt;&lt;wsp:rsid wsp:val=&quot;005D4803&quot;/&gt;&lt;wsp:rsid wsp:val=&quot;005D5CFF&quot;/&gt;&lt;wsp:rsid wsp:val=&quot;005E2D85&quot;/&gt;&lt;wsp:rsid wsp:val=&quot;005E5F34&quot;/&gt;&lt;wsp:rsid wsp:val=&quot;005E626A&quot;/&gt;&lt;wsp:rsid wsp:val=&quot;005F09FE&quot;/&gt;&lt;wsp:rsid wsp:val=&quot;005F3F47&quot;/&gt;&lt;wsp:rsid wsp:val=&quot;005F63C1&quot;/&gt;&lt;wsp:rsid wsp:val=&quot;005F6A66&quot;/&gt;&lt;wsp:rsid wsp:val=&quot;00600E8A&quot;/&gt;&lt;wsp:rsid wsp:val=&quot;00604BAD&quot;/&gt;&lt;wsp:rsid wsp:val=&quot;00605D74&quot;/&gt;&lt;wsp:rsid wsp:val=&quot;00610666&quot;/&gt;&lt;wsp:rsid wsp:val=&quot;006143BF&quot;/&gt;&lt;wsp:rsid wsp:val=&quot;00616F26&quot;/&gt;&lt;wsp:rsid wsp:val=&quot;00620766&quot;/&gt;&lt;wsp:rsid wsp:val=&quot;006353A2&quot;/&gt;&lt;wsp:rsid wsp:val=&quot;006377B1&quot;/&gt;&lt;wsp:rsid wsp:val=&quot;00641148&quot;/&gt;&lt;wsp:rsid wsp:val=&quot;00644EC4&quot;/&gt;&lt;wsp:rsid wsp:val=&quot;00644F3C&quot;/&gt;&lt;wsp:rsid wsp:val=&quot;00646C0D&quot;/&gt;&lt;wsp:rsid wsp:val=&quot;00646D33&quot;/&gt;&lt;wsp:rsid wsp:val=&quot;00650888&quot;/&gt;&lt;wsp:rsid wsp:val=&quot;00653E0F&quot;/&gt;&lt;wsp:rsid wsp:val=&quot;00661032&quot;/&gt;&lt;wsp:rsid wsp:val=&quot;00666C6E&quot;/&gt;&lt;wsp:rsid wsp:val=&quot;00667566&quot;/&gt;&lt;wsp:rsid wsp:val=&quot;00673797&quot;/&gt;&lt;wsp:rsid wsp:val=&quot;00674E33&quot;/&gt;&lt;wsp:rsid wsp:val=&quot;006772B0&quot;/&gt;&lt;wsp:rsid wsp:val=&quot;00680D33&quot;/&gt;&lt;wsp:rsid wsp:val=&quot;00681A6B&quot;/&gt;&lt;wsp:rsid wsp:val=&quot;006862B2&quot;/&gt;&lt;wsp:rsid wsp:val=&quot;006A3D5A&quot;/&gt;&lt;wsp:rsid wsp:val=&quot;006B3701&quot;/&gt;&lt;wsp:rsid wsp:val=&quot;006B39CB&quot;/&gt;&lt;wsp:rsid wsp:val=&quot;006B5744&quot;/&gt;&lt;wsp:rsid wsp:val=&quot;006B57AB&quot;/&gt;&lt;wsp:rsid wsp:val=&quot;006B67ED&quot;/&gt;&lt;wsp:rsid wsp:val=&quot;006C1BFA&quot;/&gt;&lt;wsp:rsid wsp:val=&quot;006C7599&quot;/&gt;&lt;wsp:rsid wsp:val=&quot;006C7D42&quot;/&gt;&lt;wsp:rsid wsp:val=&quot;006D0CCE&quot;/&gt;&lt;wsp:rsid wsp:val=&quot;006D1C0B&quot;/&gt;&lt;wsp:rsid wsp:val=&quot;006D3AC6&quot;/&gt;&lt;wsp:rsid wsp:val=&quot;006D418E&quot;/&gt;&lt;wsp:rsid wsp:val=&quot;006D6D21&quot;/&gt;&lt;wsp:rsid wsp:val=&quot;006E1A0E&quot;/&gt;&lt;wsp:rsid wsp:val=&quot;006E1AE2&quot;/&gt;&lt;wsp:rsid wsp:val=&quot;006E30E8&quot;/&gt;&lt;wsp:rsid wsp:val=&quot;006E5755&quot;/&gt;&lt;wsp:rsid wsp:val=&quot;006F1BD8&quot;/&gt;&lt;wsp:rsid wsp:val=&quot;006F611E&quot;/&gt;&lt;wsp:rsid wsp:val=&quot;00701721&quot;/&gt;&lt;wsp:rsid wsp:val=&quot;00716322&quot;/&gt;&lt;wsp:rsid wsp:val=&quot;00716C64&quot;/&gt;&lt;wsp:rsid wsp:val=&quot;00717689&quot;/&gt;&lt;wsp:rsid wsp:val=&quot;00720418&quot;/&gt;&lt;wsp:rsid wsp:val=&quot;00724150&quot;/&gt;&lt;wsp:rsid wsp:val=&quot;007242E9&quot;/&gt;&lt;wsp:rsid wsp:val=&quot;007250BD&quot;/&gt;&lt;wsp:rsid wsp:val=&quot;00726D69&quot;/&gt;&lt;wsp:rsid wsp:val=&quot;007305B5&quot;/&gt;&lt;wsp:rsid wsp:val=&quot;00732C73&quot;/&gt;&lt;wsp:rsid wsp:val=&quot;007340A4&quot;/&gt;&lt;wsp:rsid wsp:val=&quot;00735739&quot;/&gt;&lt;wsp:rsid wsp:val=&quot;00735C9E&quot;/&gt;&lt;wsp:rsid wsp:val=&quot;0075178D&quot;/&gt;&lt;wsp:rsid wsp:val=&quot;0075227E&quot;/&gt;&lt;wsp:rsid wsp:val=&quot;007556A7&quot;/&gt;&lt;wsp:rsid wsp:val=&quot;007557B6&quot;/&gt;&lt;wsp:rsid wsp:val=&quot;00765BBA&quot;/&gt;&lt;wsp:rsid wsp:val=&quot;00766150&quot;/&gt;&lt;wsp:rsid wsp:val=&quot;00780D46&quot;/&gt;&lt;wsp:rsid wsp:val=&quot;00782EA4&quot;/&gt;&lt;wsp:rsid wsp:val=&quot;007848FE&quot;/&gt;&lt;wsp:rsid wsp:val=&quot;00785541&quot;/&gt;&lt;wsp:rsid wsp:val=&quot;00787860&quot;/&gt;&lt;wsp:rsid wsp:val=&quot;00791550&quot;/&gt;&lt;wsp:rsid wsp:val=&quot;0079191F&quot;/&gt;&lt;wsp:rsid wsp:val=&quot;00795A0F&quot;/&gt;&lt;wsp:rsid wsp:val=&quot;0079616F&quot;/&gt;&lt;wsp:rsid wsp:val=&quot;007A6287&quot;/&gt;&lt;wsp:rsid wsp:val=&quot;007B314C&quot;/&gt;&lt;wsp:rsid wsp:val=&quot;007B387B&quot;/&gt;&lt;wsp:rsid wsp:val=&quot;007B432F&quot;/&gt;&lt;wsp:rsid wsp:val=&quot;007B73B3&quot;/&gt;&lt;wsp:rsid wsp:val=&quot;007C29D3&quot;/&gt;&lt;wsp:rsid wsp:val=&quot;007C3191&quot;/&gt;&lt;wsp:rsid wsp:val=&quot;007C3552&quot;/&gt;&lt;wsp:rsid wsp:val=&quot;007C3AE2&quot;/&gt;&lt;wsp:rsid wsp:val=&quot;007C3E5B&quot;/&gt;&lt;wsp:rsid wsp:val=&quot;007C40BD&quot;/&gt;&lt;wsp:rsid wsp:val=&quot;007C4F1F&quot;/&gt;&lt;wsp:rsid wsp:val=&quot;007C5685&quot;/&gt;&lt;wsp:rsid wsp:val=&quot;007C56A0&quot;/&gt;&lt;wsp:rsid wsp:val=&quot;007C6315&quot;/&gt;&lt;wsp:rsid wsp:val=&quot;007C7237&quot;/&gt;&lt;wsp:rsid wsp:val=&quot;007C7BB6&quot;/&gt;&lt;wsp:rsid wsp:val=&quot;007D3D97&quot;/&gt;&lt;wsp:rsid wsp:val=&quot;007D4D96&quot;/&gt;&lt;wsp:rsid wsp:val=&quot;007E262D&quot;/&gt;&lt;wsp:rsid wsp:val=&quot;007F4447&quot;/&gt;&lt;wsp:rsid wsp:val=&quot;00800E4F&quot;/&gt;&lt;wsp:rsid wsp:val=&quot;00804F8B&quot;/&gt;&lt;wsp:rsid wsp:val=&quot;008056EB&quot;/&gt;&lt;wsp:rsid wsp:val=&quot;008153BF&quot;/&gt;&lt;wsp:rsid wsp:val=&quot;00817C81&quot;/&gt;&lt;wsp:rsid wsp:val=&quot;008301AD&quot;/&gt;&lt;wsp:rsid wsp:val=&quot;0083251E&quot;/&gt;&lt;wsp:rsid wsp:val=&quot;00832DD2&quot;/&gt;&lt;wsp:rsid wsp:val=&quot;00834A1A&quot;/&gt;&lt;wsp:rsid wsp:val=&quot;0083798C&quot;/&gt;&lt;wsp:rsid wsp:val=&quot;00841138&quot;/&gt;&lt;wsp:rsid wsp:val=&quot;0084157D&quot;/&gt;&lt;wsp:rsid wsp:val=&quot;00842BB4&quot;/&gt;&lt;wsp:rsid wsp:val=&quot;00851E36&quot;/&gt;&lt;wsp:rsid wsp:val=&quot;0086295A&quot;/&gt;&lt;wsp:rsid wsp:val=&quot;00871A9D&quot;/&gt;&lt;wsp:rsid wsp:val=&quot;0087513D&quot;/&gt;&lt;wsp:rsid wsp:val=&quot;0087738C&quot;/&gt;&lt;wsp:rsid wsp:val=&quot;00880B99&quot;/&gt;&lt;wsp:rsid wsp:val=&quot;008846F2&quot;/&gt;&lt;wsp:rsid wsp:val=&quot;00884A5A&quot;/&gt;&lt;wsp:rsid wsp:val=&quot;00884FEB&quot;/&gt;&lt;wsp:rsid wsp:val=&quot;00894D40&quot;/&gt;&lt;wsp:rsid wsp:val=&quot;008A2BC0&quot;/&gt;&lt;wsp:rsid wsp:val=&quot;008B6211&quot;/&gt;&lt;wsp:rsid wsp:val=&quot;008C3EBF&quot;/&gt;&lt;wsp:rsid wsp:val=&quot;008C47EB&quot;/&gt;&lt;wsp:rsid wsp:val=&quot;008C4850&quot;/&gt;&lt;wsp:rsid wsp:val=&quot;008C4F74&quot;/&gt;&lt;wsp:rsid wsp:val=&quot;008C7134&quot;/&gt;&lt;wsp:rsid wsp:val=&quot;008D2D1D&quot;/&gt;&lt;wsp:rsid wsp:val=&quot;008E16C4&quot;/&gt;&lt;wsp:rsid wsp:val=&quot;008E1EFD&quot;/&gt;&lt;wsp:rsid wsp:val=&quot;008E3077&quot;/&gt;&lt;wsp:rsid wsp:val=&quot;008E5F1A&quot;/&gt;&lt;wsp:rsid wsp:val=&quot;008F1D36&quot;/&gt;&lt;wsp:rsid wsp:val=&quot;00900700&quot;/&gt;&lt;wsp:rsid wsp:val=&quot;00901FC3&quot;/&gt;&lt;wsp:rsid wsp:val=&quot;00912CBD&quot;/&gt;&lt;wsp:rsid wsp:val=&quot;00913555&quot;/&gt;&lt;wsp:rsid wsp:val=&quot;00920852&quot;/&gt;&lt;wsp:rsid wsp:val=&quot;00931476&quot;/&gt;&lt;wsp:rsid wsp:val=&quot;00932AE2&quot;/&gt;&lt;wsp:rsid wsp:val=&quot;00933921&quot;/&gt;&lt;wsp:rsid wsp:val=&quot;00941EFD&quot;/&gt;&lt;wsp:rsid wsp:val=&quot;00943496&quot;/&gt;&lt;wsp:rsid wsp:val=&quot;00946917&quot;/&gt;&lt;wsp:rsid wsp:val=&quot;00947999&quot;/&gt;&lt;wsp:rsid wsp:val=&quot;00955236&quot;/&gt;&lt;wsp:rsid wsp:val=&quot;0095591F&quot;/&gt;&lt;wsp:rsid wsp:val=&quot;00964F18&quot;/&gt;&lt;wsp:rsid wsp:val=&quot;00972D19&quot;/&gt;&lt;wsp:rsid wsp:val=&quot;00983C0F&quot;/&gt;&lt;wsp:rsid wsp:val=&quot;00984CC8&quot;/&gt;&lt;wsp:rsid wsp:val=&quot;00985842&quot;/&gt;&lt;wsp:rsid wsp:val=&quot;009863A2&quot;/&gt;&lt;wsp:rsid wsp:val=&quot;00987A49&quot;/&gt;&lt;wsp:rsid wsp:val=&quot;00990E55&quot;/&gt;&lt;wsp:rsid wsp:val=&quot;00990F52&quot;/&gt;&lt;wsp:rsid wsp:val=&quot;00991966&quot;/&gt;&lt;wsp:rsid wsp:val=&quot;00991F70&quot;/&gt;&lt;wsp:rsid wsp:val=&quot;00997264&quot;/&gt;&lt;wsp:rsid wsp:val=&quot;009A0D15&quot;/&gt;&lt;wsp:rsid wsp:val=&quot;009A404E&quot;/&gt;&lt;wsp:rsid wsp:val=&quot;009B3A06&quot;/&gt;&lt;wsp:rsid wsp:val=&quot;009C0778&quot;/&gt;&lt;wsp:rsid wsp:val=&quot;009C221E&quot;/&gt;&lt;wsp:rsid wsp:val=&quot;009C25E5&quot;/&gt;&lt;wsp:rsid wsp:val=&quot;009C3329&quot;/&gt;&lt;wsp:rsid wsp:val=&quot;009C601B&quot;/&gt;&lt;wsp:rsid wsp:val=&quot;009C7FC8&quot;/&gt;&lt;wsp:rsid wsp:val=&quot;009D2F9A&quot;/&gt;&lt;wsp:rsid wsp:val=&quot;009D32A3&quot;/&gt;&lt;wsp:rsid wsp:val=&quot;009D4EB8&quot;/&gt;&lt;wsp:rsid wsp:val=&quot;009D78B9&quot;/&gt;&lt;wsp:rsid wsp:val=&quot;009E330B&quot;/&gt;&lt;wsp:rsid wsp:val=&quot;009E52DA&quot;/&gt;&lt;wsp:rsid wsp:val=&quot;009E63F1&quot;/&gt;&lt;wsp:rsid wsp:val=&quot;009E72F3&quot;/&gt;&lt;wsp:rsid wsp:val=&quot;009F032F&quot;/&gt;&lt;wsp:rsid wsp:val=&quot;009F3988&quot;/&gt;&lt;wsp:rsid wsp:val=&quot;00A0576D&quot;/&gt;&lt;wsp:rsid wsp:val=&quot;00A06B98&quot;/&gt;&lt;wsp:rsid wsp:val=&quot;00A06F18&quot;/&gt;&lt;wsp:rsid wsp:val=&quot;00A10397&quot;/&gt;&lt;wsp:rsid wsp:val=&quot;00A11865&quot;/&gt;&lt;wsp:rsid wsp:val=&quot;00A17505&quot;/&gt;&lt;wsp:rsid wsp:val=&quot;00A178BC&quot;/&gt;&lt;wsp:rsid wsp:val=&quot;00A20105&quot;/&gt;&lt;wsp:rsid wsp:val=&quot;00A21DEC&quot;/&gt;&lt;wsp:rsid wsp:val=&quot;00A23ED0&quot;/&gt;&lt;wsp:rsid wsp:val=&quot;00A241EE&quot;/&gt;&lt;wsp:rsid wsp:val=&quot;00A25797&quot;/&gt;&lt;wsp:rsid wsp:val=&quot;00A321E6&quot;/&gt;&lt;wsp:rsid wsp:val=&quot;00A3279A&quot;/&gt;&lt;wsp:rsid wsp:val=&quot;00A33D20&quot;/&gt;&lt;wsp:rsid wsp:val=&quot;00A46130&quot;/&gt;&lt;wsp:rsid wsp:val=&quot;00A52576&quot;/&gt;&lt;wsp:rsid wsp:val=&quot;00A52919&quot;/&gt;&lt;wsp:rsid wsp:val=&quot;00A56F46&quot;/&gt;&lt;wsp:rsid wsp:val=&quot;00A60BB3&quot;/&gt;&lt;wsp:rsid wsp:val=&quot;00A62613&quot;/&gt;&lt;wsp:rsid wsp:val=&quot;00A65F98&quot;/&gt;&lt;wsp:rsid wsp:val=&quot;00A668AB&quot;/&gt;&lt;wsp:rsid wsp:val=&quot;00A671A3&quot;/&gt;&lt;wsp:rsid wsp:val=&quot;00A72D1F&quot;/&gt;&lt;wsp:rsid wsp:val=&quot;00A744F0&quot;/&gt;&lt;wsp:rsid wsp:val=&quot;00A74E7A&quot;/&gt;&lt;wsp:rsid wsp:val=&quot;00A80D2E&quot;/&gt;&lt;wsp:rsid wsp:val=&quot;00A81259&quot;/&gt;&lt;wsp:rsid wsp:val=&quot;00A843CD&quot;/&gt;&lt;wsp:rsid wsp:val=&quot;00A85FDF&quot;/&gt;&lt;wsp:rsid wsp:val=&quot;00A9125B&quot;/&gt;&lt;wsp:rsid wsp:val=&quot;00A94B56&quot;/&gt;&lt;wsp:rsid wsp:val=&quot;00A97CC6&quot;/&gt;&lt;wsp:rsid wsp:val=&quot;00AA6E57&quot;/&gt;&lt;wsp:rsid wsp:val=&quot;00AA730C&quot;/&gt;&lt;wsp:rsid wsp:val=&quot;00AB0CF4&quot;/&gt;&lt;wsp:rsid wsp:val=&quot;00AC4BBA&quot;/&gt;&lt;wsp:rsid wsp:val=&quot;00AC6133&quot;/&gt;&lt;wsp:rsid wsp:val=&quot;00AC6541&quot;/&gt;&lt;wsp:rsid wsp:val=&quot;00AC6DCD&quot;/&gt;&lt;wsp:rsid wsp:val=&quot;00AD5D64&quot;/&gt;&lt;wsp:rsid wsp:val=&quot;00AE052D&quot;/&gt;&lt;wsp:rsid wsp:val=&quot;00AE636E&quot;/&gt;&lt;wsp:rsid wsp:val=&quot;00AF452B&quot;/&gt;&lt;wsp:rsid wsp:val=&quot;00B018B0&quot;/&gt;&lt;wsp:rsid wsp:val=&quot;00B1131B&quot;/&gt;&lt;wsp:rsid wsp:val=&quot;00B11985&quot;/&gt;&lt;wsp:rsid wsp:val=&quot;00B124CE&quot;/&gt;&lt;wsp:rsid wsp:val=&quot;00B13195&quot;/&gt;&lt;wsp:rsid wsp:val=&quot;00B16949&quot;/&gt;&lt;wsp:rsid wsp:val=&quot;00B227EA&quot;/&gt;&lt;wsp:rsid wsp:val=&quot;00B25BE1&quot;/&gt;&lt;wsp:rsid wsp:val=&quot;00B34A6D&quot;/&gt;&lt;wsp:rsid wsp:val=&quot;00B359E4&quot;/&gt;&lt;wsp:rsid wsp:val=&quot;00B35CE3&quot;/&gt;&lt;wsp:rsid wsp:val=&quot;00B40159&quot;/&gt;&lt;wsp:rsid wsp:val=&quot;00B462EE&quot;/&gt;&lt;wsp:rsid wsp:val=&quot;00B52399&quot;/&gt;&lt;wsp:rsid wsp:val=&quot;00B53293&quot;/&gt;&lt;wsp:rsid wsp:val=&quot;00B5527D&quot;/&gt;&lt;wsp:rsid wsp:val=&quot;00B5676A&quot;/&gt;&lt;wsp:rsid wsp:val=&quot;00B6013A&quot;/&gt;&lt;wsp:rsid wsp:val=&quot;00B60D5F&quot;/&gt;&lt;wsp:rsid wsp:val=&quot;00B6560E&quot;/&gt;&lt;wsp:rsid wsp:val=&quot;00B72077&quot;/&gt;&lt;wsp:rsid wsp:val=&quot;00B73DAB&quot;/&gt;&lt;wsp:rsid wsp:val=&quot;00B74E26&quot;/&gt;&lt;wsp:rsid wsp:val=&quot;00B81B62&quot;/&gt;&lt;wsp:rsid wsp:val=&quot;00B836BD&quot;/&gt;&lt;wsp:rsid wsp:val=&quot;00B8544A&quot;/&gt;&lt;wsp:rsid wsp:val=&quot;00B85E7D&quot;/&gt;&lt;wsp:rsid wsp:val=&quot;00B90EFF&quot;/&gt;&lt;wsp:rsid wsp:val=&quot;00B95CF5&quot;/&gt;&lt;wsp:rsid wsp:val=&quot;00BA05C9&quot;/&gt;&lt;wsp:rsid wsp:val=&quot;00BA142B&quot;/&gt;&lt;wsp:rsid wsp:val=&quot;00BA24EE&quot;/&gt;&lt;wsp:rsid wsp:val=&quot;00BB2868&quot;/&gt;&lt;wsp:rsid wsp:val=&quot;00BB5BF4&quot;/&gt;&lt;wsp:rsid wsp:val=&quot;00BB6BCA&quot;/&gt;&lt;wsp:rsid wsp:val=&quot;00BC2D59&quot;/&gt;&lt;wsp:rsid wsp:val=&quot;00BC5055&quot;/&gt;&lt;wsp:rsid wsp:val=&quot;00BD2E6A&quot;/&gt;&lt;wsp:rsid wsp:val=&quot;00BD3071&quot;/&gt;&lt;wsp:rsid wsp:val=&quot;00BE1E46&quot;/&gt;&lt;wsp:rsid wsp:val=&quot;00BE416D&quot;/&gt;&lt;wsp:rsid wsp:val=&quot;00BE4702&quot;/&gt;&lt;wsp:rsid wsp:val=&quot;00BE4B4A&quot;/&gt;&lt;wsp:rsid wsp:val=&quot;00BE5840&quot;/&gt;&lt;wsp:rsid wsp:val=&quot;00BE672E&quot;/&gt;&lt;wsp:rsid wsp:val=&quot;00BE7AF3&quot;/&gt;&lt;wsp:rsid wsp:val=&quot;00BE7D6D&quot;/&gt;&lt;wsp:rsid wsp:val=&quot;00BF1B2D&quot;/&gt;&lt;wsp:rsid wsp:val=&quot;00BF65FE&quot;/&gt;&lt;wsp:rsid wsp:val=&quot;00C10745&quot;/&gt;&lt;wsp:rsid wsp:val=&quot;00C1411B&quot;/&gt;&lt;wsp:rsid wsp:val=&quot;00C17EA6&quot;/&gt;&lt;wsp:rsid wsp:val=&quot;00C3126C&quot;/&gt;&lt;wsp:rsid wsp:val=&quot;00C3261B&quot;/&gt;&lt;wsp:rsid wsp:val=&quot;00C41CC9&quot;/&gt;&lt;wsp:rsid wsp:val=&quot;00C50266&quot;/&gt;&lt;wsp:rsid wsp:val=&quot;00C624F9&quot;/&gt;&lt;wsp:rsid wsp:val=&quot;00C6413F&quot;/&gt;&lt;wsp:rsid wsp:val=&quot;00C66BD4&quot;/&gt;&lt;wsp:rsid wsp:val=&quot;00C74F71&quot;/&gt;&lt;wsp:rsid wsp:val=&quot;00C814E7&quot;/&gt;&lt;wsp:rsid wsp:val=&quot;00C82B09&quot;/&gt;&lt;wsp:rsid wsp:val=&quot;00C836B1&quot;/&gt;&lt;wsp:rsid wsp:val=&quot;00C91208&quot;/&gt;&lt;wsp:rsid wsp:val=&quot;00C9362B&quot;/&gt;&lt;wsp:rsid wsp:val=&quot;00C93AA0&quot;/&gt;&lt;wsp:rsid wsp:val=&quot;00C94C2D&quot;/&gt;&lt;wsp:rsid wsp:val=&quot;00C94C78&quot;/&gt;&lt;wsp:rsid wsp:val=&quot;00C96541&quot;/&gt;&lt;wsp:rsid wsp:val=&quot;00C97774&quot;/&gt;&lt;wsp:rsid wsp:val=&quot;00CA07A0&quot;/&gt;&lt;wsp:rsid wsp:val=&quot;00CA1E57&quot;/&gt;&lt;wsp:rsid wsp:val=&quot;00CA31E4&quot;/&gt;&lt;wsp:rsid wsp:val=&quot;00CB1A6E&quot;/&gt;&lt;wsp:rsid wsp:val=&quot;00CB2B9F&quot;/&gt;&lt;wsp:rsid wsp:val=&quot;00CB33CD&quot;/&gt;&lt;wsp:rsid wsp:val=&quot;00CB681F&quot;/&gt;&lt;wsp:rsid wsp:val=&quot;00CB7873&quot;/&gt;&lt;wsp:rsid wsp:val=&quot;00CC11F9&quot;/&gt;&lt;wsp:rsid wsp:val=&quot;00CC4360&quot;/&gt;&lt;wsp:rsid wsp:val=&quot;00CC437E&quot;/&gt;&lt;wsp:rsid wsp:val=&quot;00CD115F&quot;/&gt;&lt;wsp:rsid wsp:val=&quot;00CD7EFB&quot;/&gt;&lt;wsp:rsid wsp:val=&quot;00CE16D2&quot;/&gt;&lt;wsp:rsid wsp:val=&quot;00CF2271&quot;/&gt;&lt;wsp:rsid wsp:val=&quot;00D12147&quot;/&gt;&lt;wsp:rsid wsp:val=&quot;00D13D76&quot;/&gt;&lt;wsp:rsid wsp:val=&quot;00D17DAB&quot;/&gt;&lt;wsp:rsid wsp:val=&quot;00D2300D&quot;/&gt;&lt;wsp:rsid wsp:val=&quot;00D24267&quot;/&gt;&lt;wsp:rsid wsp:val=&quot;00D26A43&quot;/&gt;&lt;wsp:rsid wsp:val=&quot;00D370D4&quot;/&gt;&lt;wsp:rsid wsp:val=&quot;00D37FDF&quot;/&gt;&lt;wsp:rsid wsp:val=&quot;00D421BE&quot;/&gt;&lt;wsp:rsid wsp:val=&quot;00D43025&quot;/&gt;&lt;wsp:rsid wsp:val=&quot;00D45049&quot;/&gt;&lt;wsp:rsid wsp:val=&quot;00D475DD&quot;/&gt;&lt;wsp:rsid wsp:val=&quot;00D51081&quot;/&gt;&lt;wsp:rsid wsp:val=&quot;00D54444&quot;/&gt;&lt;wsp:rsid wsp:val=&quot;00D60FEA&quot;/&gt;&lt;wsp:rsid wsp:val=&quot;00D61992&quot;/&gt;&lt;wsp:rsid wsp:val=&quot;00D66C32&quot;/&gt;&lt;wsp:rsid wsp:val=&quot;00D70248&quot;/&gt;&lt;wsp:rsid wsp:val=&quot;00D707E6&quot;/&gt;&lt;wsp:rsid wsp:val=&quot;00D73BD2&quot;/&gt;&lt;wsp:rsid wsp:val=&quot;00D76FFA&quot;/&gt;&lt;wsp:rsid wsp:val=&quot;00D82C31&quot;/&gt;&lt;wsp:rsid wsp:val=&quot;00D86174&quot;/&gt;&lt;wsp:rsid wsp:val=&quot;00D96366&quot;/&gt;&lt;wsp:rsid wsp:val=&quot;00DA5347&quot;/&gt;&lt;wsp:rsid wsp:val=&quot;00DA5E92&quot;/&gt;&lt;wsp:rsid wsp:val=&quot;00DA62CB&quot;/&gt;&lt;wsp:rsid wsp:val=&quot;00DB6BDE&quot;/&gt;&lt;wsp:rsid wsp:val=&quot;00DC0416&quot;/&gt;&lt;wsp:rsid wsp:val=&quot;00DD069D&quot;/&gt;&lt;wsp:rsid wsp:val=&quot;00DD371F&quot;/&gt;&lt;wsp:rsid wsp:val=&quot;00DD47CC&quot;/&gt;&lt;wsp:rsid wsp:val=&quot;00DD5C95&quot;/&gt;&lt;wsp:rsid wsp:val=&quot;00DD6E3C&quot;/&gt;&lt;wsp:rsid wsp:val=&quot;00DD7D9A&quot;/&gt;&lt;wsp:rsid wsp:val=&quot;00DE3BDA&quot;/&gt;&lt;wsp:rsid wsp:val=&quot;00DF141A&quot;/&gt;&lt;wsp:rsid wsp:val=&quot;00DF19C4&quot;/&gt;&lt;wsp:rsid wsp:val=&quot;00DF29DF&quot;/&gt;&lt;wsp:rsid wsp:val=&quot;00DF2A9A&quot;/&gt;&lt;wsp:rsid wsp:val=&quot;00DF3455&quot;/&gt;&lt;wsp:rsid wsp:val=&quot;00DF4E68&quot;/&gt;&lt;wsp:rsid wsp:val=&quot;00DF576B&quot;/&gt;&lt;wsp:rsid wsp:val=&quot;00E04130&quot;/&gt;&lt;wsp:rsid wsp:val=&quot;00E05BDE&quot;/&gt;&lt;wsp:rsid wsp:val=&quot;00E137E8&quot;/&gt;&lt;wsp:rsid wsp:val=&quot;00E14915&quot;/&gt;&lt;wsp:rsid wsp:val=&quot;00E206E4&quot;/&gt;&lt;wsp:rsid wsp:val=&quot;00E20E40&quot;/&gt;&lt;wsp:rsid wsp:val=&quot;00E27B6F&quot;/&gt;&lt;wsp:rsid wsp:val=&quot;00E37D11&quot;/&gt;&lt;wsp:rsid wsp:val=&quot;00E37F62&quot;/&gt;&lt;wsp:rsid wsp:val=&quot;00E45DF4&quot;/&gt;&lt;wsp:rsid wsp:val=&quot;00E47A18&quot;/&gt;&lt;wsp:rsid wsp:val=&quot;00E51D6C&quot;/&gt;&lt;wsp:rsid wsp:val=&quot;00E57762&quot;/&gt;&lt;wsp:rsid wsp:val=&quot;00E57A17&quot;/&gt;&lt;wsp:rsid wsp:val=&quot;00E618B0&quot;/&gt;&lt;wsp:rsid wsp:val=&quot;00E6201E&quot;/&gt;&lt;wsp:rsid wsp:val=&quot;00E6643C&quot;/&gt;&lt;wsp:rsid wsp:val=&quot;00E74156&quot;/&gt;&lt;wsp:rsid wsp:val=&quot;00E81865&quot;/&gt;&lt;wsp:rsid wsp:val=&quot;00E87D16&quot;/&gt;&lt;wsp:rsid wsp:val=&quot;00E87FB5&quot;/&gt;&lt;wsp:rsid wsp:val=&quot;00E94C1C&quot;/&gt;&lt;wsp:rsid wsp:val=&quot;00E95013&quot;/&gt;&lt;wsp:rsid wsp:val=&quot;00E961D0&quot;/&gt;&lt;wsp:rsid wsp:val=&quot;00E96F27&quot;/&gt;&lt;wsp:rsid wsp:val=&quot;00EA0224&quot;/&gt;&lt;wsp:rsid wsp:val=&quot;00EA09E6&quot;/&gt;&lt;wsp:rsid wsp:val=&quot;00EA1884&quot;/&gt;&lt;wsp:rsid wsp:val=&quot;00EA45E9&quot;/&gt;&lt;wsp:rsid wsp:val=&quot;00EB236B&quot;/&gt;&lt;wsp:rsid wsp:val=&quot;00EB23D3&quot;/&gt;&lt;wsp:rsid wsp:val=&quot;00EB477C&quot;/&gt;&lt;wsp:rsid wsp:val=&quot;00EC013C&quot;/&gt;&lt;wsp:rsid wsp:val=&quot;00EC634B&quot;/&gt;&lt;wsp:rsid wsp:val=&quot;00EC725F&quot;/&gt;&lt;wsp:rsid wsp:val=&quot;00ED1C6F&quot;/&gt;&lt;wsp:rsid wsp:val=&quot;00EF0A74&quot;/&gt;&lt;wsp:rsid wsp:val=&quot;00EF32FD&quot;/&gt;&lt;wsp:rsid wsp:val=&quot;00EF3F6C&quot;/&gt;&lt;wsp:rsid wsp:val=&quot;00F06861&quot;/&gt;&lt;wsp:rsid wsp:val=&quot;00F1127E&quot;/&gt;&lt;wsp:rsid wsp:val=&quot;00F12315&quot;/&gt;&lt;wsp:rsid wsp:val=&quot;00F26AFF&quot;/&gt;&lt;wsp:rsid wsp:val=&quot;00F3249B&quot;/&gt;&lt;wsp:rsid wsp:val=&quot;00F34B7D&quot;/&gt;&lt;wsp:rsid wsp:val=&quot;00F46D52&quot;/&gt;&lt;wsp:rsid wsp:val=&quot;00F51AD5&quot;/&gt;&lt;wsp:rsid wsp:val=&quot;00F6320E&quot;/&gt;&lt;wsp:rsid wsp:val=&quot;00F75C8F&quot;/&gt;&lt;wsp:rsid wsp:val=&quot;00F80CF3&quot;/&gt;&lt;wsp:rsid wsp:val=&quot;00F80F12&quot;/&gt;&lt;wsp:rsid wsp:val=&quot;00F8356E&quot;/&gt;&lt;wsp:rsid wsp:val=&quot;00F83CD0&quot;/&gt;&lt;wsp:rsid wsp:val=&quot;00F8575C&quot;/&gt;&lt;wsp:rsid wsp:val=&quot;00F90904&quot;/&gt;&lt;wsp:rsid wsp:val=&quot;00F94967&quot;/&gt;&lt;wsp:rsid wsp:val=&quot;00F97D73&quot;/&gt;&lt;wsp:rsid wsp:val=&quot;00FA0166&quot;/&gt;&lt;wsp:rsid wsp:val=&quot;00FB0728&quot;/&gt;&lt;wsp:rsid wsp:val=&quot;00FB3426&quot;/&gt;&lt;wsp:rsid wsp:val=&quot;00FB7A0F&quot;/&gt;&lt;wsp:rsid wsp:val=&quot;00FC200A&quot;/&gt;&lt;wsp:rsid wsp:val=&quot;00FD7274&quot;/&gt;&lt;wsp:rsid wsp:val=&quot;00FE0DB8&quot;/&gt;&lt;wsp:rsid wsp:val=&quot;00FE6C48&quot;/&gt;&lt;/wsp:rsids&gt;&lt;/w:docPr&gt;&lt;w:body&gt;&lt;wx:sect&gt;&lt;w:p wsp:rsidR=&quot;00000000&quot; wsp:rsidRDefault=&quot;000B1F33&quot; wsp:rsidP=&quot;000B1F33&quot;&gt;&lt;m:oMathPara&gt;&lt;m:oMath&gt;&lt;m:sSubSup&gt;&lt;m:sSubSupPr&gt;&lt;m:ctrlPr&gt;&lt;w:rPr&gt;&lt;w:rFonts w:ascii=&quot;Cambria Math&quot; w:h-ansi=&quot;Cambria Math&quot;/&gt;&lt;wx:font wx:val=&quot;Cambria Math&quot;/&gt;&lt;w:sz w:val=&quot;20&quot;/&gt;&lt;w:sz-cs w:val=&quot;20&quot;/&gt;&lt;w:lang w:fareast=&quot;EN-US&quot;/&gt;&lt;/w:rPr&gt;&lt;/m:ctrlPr&gt;&lt;/m:sSubSupPr&gt;&lt;m:e&gt;&lt;m:r&gt;&lt;m:rPr&gt;&lt;m:sty m:val=&quot;p&quot;/&gt;&lt;/m:rPr&gt;&lt;w:rPr&gt;&lt;w:rFonts w:ascii=&quot;Cambria Math&quot; w:h-ansi=&quot;Cambria Math&quot;/&gt;&lt;wx:font wx:val=&quot;Cambria Math&quot;/&gt;&lt;w:sz w:val=&quot;20&quot;/&gt;&lt;w:sz-cs w:val=&quot;20&quot;/&gt;&lt;w:lang w:fareast=&quot;EN-US&quot;/&gt;&lt;/w:rPr&gt;&lt;m:t&gt;z&lt;/m:t&gt;&lt;/m:r&gt;&lt;/m:e&gt;&lt;m:sub&gt;&lt;m:r&gt;&lt;m:rPr&gt;&lt;m:sty m:val=&quot;p&quot;/&gt;&lt;/m:rPr&gt;&lt;w:rPr&gt;&lt;w:rFonts w:ascii=&quot;Cambria Math&quot; w:h-ansi=&quot;Cambria Math&quot;/&gt;&lt;wx:font wx:val=&quot;Cambria Math&quot;/&gt;&lt;w:sz w:val=&quot;20&quot;/&gt;&lt;w:sz-cs w:val=&quot;20&quot;/&gt;&lt;w:lang w:fareast=&quot;EN-US&quot;/&gt;&lt;/w:rPr&gt;&lt;m:t&gt;f&lt;/m:t&gt;&lt;/m:r&gt;&lt;/m:sub&gt;&lt;m:sup&gt;&lt;m:r&gt;&lt;m:rPr&gt;&lt;m:sty m:val=&quot;p&quot;/&gt;&lt;/m:rPr&gt;&lt;w:rPr&gt;&lt;w:rFonts w:ascii=&quot;Cambria Math&quot; w:h-ansi=&quot;Cambria Math&quot;/&gt;&lt;wx:font wx:val=&quot;Cambria Math&quot;/&gt;&lt;w:sz w:val=&quot;20&quot;/&gt;&lt;w:sz-cs w:val=&quot;20&quot;/&gt;&lt;w:lang w:fareast=&quot;EN-US&quot;/&gt;&lt;/w:rPr&gt;&lt;m:t&gt;РІ&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4" o:title="" chromakey="white"/>
          </v:shape>
        </w:pict>
      </w:r>
      <w:r w:rsidR="00A72D1F" w:rsidRPr="00A72D1F">
        <w:rPr>
          <w:rFonts w:ascii="Times New Roman" w:hAnsi="Times New Roman"/>
          <w:sz w:val="20"/>
          <w:szCs w:val="20"/>
          <w:lang w:eastAsia="en-US"/>
        </w:rPr>
        <w:fldChar w:fldCharType="end"/>
      </w:r>
      <w:r w:rsidRPr="00105B10">
        <w:rPr>
          <w:rFonts w:ascii="Times New Roman" w:hAnsi="Times New Roman"/>
          <w:sz w:val="20"/>
          <w:szCs w:val="20"/>
          <w:lang w:eastAsia="en-US"/>
        </w:rPr>
        <w:t xml:space="preserve"> равно временному резерву j-го потребителя, т.е. времени снижения температуры воздуха в здании j-го потребителя до минимально допустимого значения </w:t>
      </w:r>
      <w:r w:rsidRPr="00105B10">
        <w:rPr>
          <w:rFonts w:ascii="Times New Roman" w:hAnsi="Times New Roman"/>
          <w:sz w:val="20"/>
          <w:szCs w:val="20"/>
          <w:lang w:eastAsia="en-US"/>
        </w:rPr>
        <w:fldChar w:fldCharType="begin"/>
      </w:r>
      <w:r w:rsidRPr="00105B10">
        <w:rPr>
          <w:rFonts w:ascii="Times New Roman" w:hAnsi="Times New Roman"/>
          <w:sz w:val="20"/>
          <w:szCs w:val="20"/>
          <w:lang w:eastAsia="en-US"/>
        </w:rPr>
        <w:instrText xml:space="preserve"> QUOTE </w:instrText>
      </w:r>
      <w:r w:rsidR="00A2493F">
        <w:rPr>
          <w:rFonts w:ascii="Times New Roman" w:hAnsi="Times New Roman"/>
          <w:position w:val="-14"/>
          <w:sz w:val="20"/>
          <w:szCs w:val="20"/>
        </w:rPr>
        <w:pict>
          <v:shape id="_x0000_i1052" type="#_x0000_t75" style="width:20.75pt;height:16.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6&quot;/&gt;&lt;w:doNotEmbedSystemFonts/&gt;&lt;w:gutterAtTop/&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C50266&quot;/&gt;&lt;wsp:rsid wsp:val=&quot;00000260&quot;/&gt;&lt;wsp:rsid wsp:val=&quot;000012D8&quot;/&gt;&lt;wsp:rsid wsp:val=&quot;00007FAD&quot;/&gt;&lt;wsp:rsid wsp:val=&quot;00011EDB&quot;/&gt;&lt;wsp:rsid wsp:val=&quot;00022271&quot;/&gt;&lt;wsp:rsid wsp:val=&quot;00023F0E&quot;/&gt;&lt;wsp:rsid wsp:val=&quot;00025AEA&quot;/&gt;&lt;wsp:rsid wsp:val=&quot;0003411D&quot;/&gt;&lt;wsp:rsid wsp:val=&quot;00034E5E&quot;/&gt;&lt;wsp:rsid wsp:val=&quot;00036A7B&quot;/&gt;&lt;wsp:rsid wsp:val=&quot;00036F8E&quot;/&gt;&lt;wsp:rsid wsp:val=&quot;00042ABA&quot;/&gt;&lt;wsp:rsid wsp:val=&quot;00047FCF&quot;/&gt;&lt;wsp:rsid wsp:val=&quot;00050B4F&quot;/&gt;&lt;wsp:rsid wsp:val=&quot;00062F1E&quot;/&gt;&lt;wsp:rsid wsp:val=&quot;0006645C&quot;/&gt;&lt;wsp:rsid wsp:val=&quot;00066F1B&quot;/&gt;&lt;wsp:rsid wsp:val=&quot;000673BC&quot;/&gt;&lt;wsp:rsid wsp:val=&quot;00070996&quot;/&gt;&lt;wsp:rsid wsp:val=&quot;00073A5C&quot;/&gt;&lt;wsp:rsid wsp:val=&quot;00075C66&quot;/&gt;&lt;wsp:rsid wsp:val=&quot;00083839&quot;/&gt;&lt;wsp:rsid wsp:val=&quot;00085D14&quot;/&gt;&lt;wsp:rsid wsp:val=&quot;0009502E&quot;/&gt;&lt;wsp:rsid wsp:val=&quot;000A07F4&quot;/&gt;&lt;wsp:rsid wsp:val=&quot;000A0EA5&quot;/&gt;&lt;wsp:rsid wsp:val=&quot;000B0602&quot;/&gt;&lt;wsp:rsid wsp:val=&quot;000C1C45&quot;/&gt;&lt;wsp:rsid wsp:val=&quot;000C3ED3&quot;/&gt;&lt;wsp:rsid wsp:val=&quot;000C40E1&quot;/&gt;&lt;wsp:rsid wsp:val=&quot;000C43CE&quot;/&gt;&lt;wsp:rsid wsp:val=&quot;000C509F&quot;/&gt;&lt;wsp:rsid wsp:val=&quot;000C5179&quot;/&gt;&lt;wsp:rsid wsp:val=&quot;000E09B6&quot;/&gt;&lt;wsp:rsid wsp:val=&quot;000E10D0&quot;/&gt;&lt;wsp:rsid wsp:val=&quot;000E40DA&quot;/&gt;&lt;wsp:rsid wsp:val=&quot;000E73A3&quot;/&gt;&lt;wsp:rsid wsp:val=&quot;000F3028&quot;/&gt;&lt;wsp:rsid wsp:val=&quot;000F30E9&quot;/&gt;&lt;wsp:rsid wsp:val=&quot;000F6940&quot;/&gt;&lt;wsp:rsid wsp:val=&quot;001041A2&quot;/&gt;&lt;wsp:rsid wsp:val=&quot;00105B10&quot;/&gt;&lt;wsp:rsid wsp:val=&quot;001061A6&quot;/&gt;&lt;wsp:rsid wsp:val=&quot;00107969&quot;/&gt;&lt;wsp:rsid wsp:val=&quot;00120EBD&quot;/&gt;&lt;wsp:rsid wsp:val=&quot;00131B3C&quot;/&gt;&lt;wsp:rsid wsp:val=&quot;00132357&quot;/&gt;&lt;wsp:rsid wsp:val=&quot;00132C21&quot;/&gt;&lt;wsp:rsid wsp:val=&quot;0013371D&quot;/&gt;&lt;wsp:rsid wsp:val=&quot;0013566D&quot;/&gt;&lt;wsp:rsid wsp:val=&quot;00136A49&quot;/&gt;&lt;wsp:rsid wsp:val=&quot;001375ED&quot;/&gt;&lt;wsp:rsid wsp:val=&quot;001379A8&quot;/&gt;&lt;wsp:rsid wsp:val=&quot;00144CF5&quot;/&gt;&lt;wsp:rsid wsp:val=&quot;001464B4&quot;/&gt;&lt;wsp:rsid wsp:val=&quot;001504B1&quot;/&gt;&lt;wsp:rsid wsp:val=&quot;00154D82&quot;/&gt;&lt;wsp:rsid wsp:val=&quot;00157C07&quot;/&gt;&lt;wsp:rsid wsp:val=&quot;001631C3&quot;/&gt;&lt;wsp:rsid wsp:val=&quot;001663AB&quot;/&gt;&lt;wsp:rsid wsp:val=&quot;00173443&quot;/&gt;&lt;wsp:rsid wsp:val=&quot;00184002&quot;/&gt;&lt;wsp:rsid wsp:val=&quot;001952B6&quot;/&gt;&lt;wsp:rsid wsp:val=&quot;001B37F0&quot;/&gt;&lt;wsp:rsid wsp:val=&quot;001B638F&quot;/&gt;&lt;wsp:rsid wsp:val=&quot;001B72C8&quot;/&gt;&lt;wsp:rsid wsp:val=&quot;001C3755&quot;/&gt;&lt;wsp:rsid wsp:val=&quot;001C418C&quot;/&gt;&lt;wsp:rsid wsp:val=&quot;001D10C0&quot;/&gt;&lt;wsp:rsid wsp:val=&quot;001D11DA&quot;/&gt;&lt;wsp:rsid wsp:val=&quot;001D67E1&quot;/&gt;&lt;wsp:rsid wsp:val=&quot;001F1BAD&quot;/&gt;&lt;wsp:rsid wsp:val=&quot;001F61DF&quot;/&gt;&lt;wsp:rsid wsp:val=&quot;00200345&quot;/&gt;&lt;wsp:rsid wsp:val=&quot;00202320&quot;/&gt;&lt;wsp:rsid wsp:val=&quot;00202662&quot;/&gt;&lt;wsp:rsid wsp:val=&quot;002034B2&quot;/&gt;&lt;wsp:rsid wsp:val=&quot;0020395E&quot;/&gt;&lt;wsp:rsid wsp:val=&quot;002103A6&quot;/&gt;&lt;wsp:rsid wsp:val=&quot;00211447&quot;/&gt;&lt;wsp:rsid wsp:val=&quot;00212653&quot;/&gt;&lt;wsp:rsid wsp:val=&quot;002129C1&quot;/&gt;&lt;wsp:rsid wsp:val=&quot;00213967&quot;/&gt;&lt;wsp:rsid wsp:val=&quot;0023497F&quot;/&gt;&lt;wsp:rsid wsp:val=&quot;0024184E&quot;/&gt;&lt;wsp:rsid wsp:val=&quot;00243630&quot;/&gt;&lt;wsp:rsid wsp:val=&quot;002513DE&quot;/&gt;&lt;wsp:rsid wsp:val=&quot;002550D2&quot;/&gt;&lt;wsp:rsid wsp:val=&quot;002632E9&quot;/&gt;&lt;wsp:rsid wsp:val=&quot;00263C42&quot;/&gt;&lt;wsp:rsid wsp:val=&quot;00270329&quot;/&gt;&lt;wsp:rsid wsp:val=&quot;00271A7C&quot;/&gt;&lt;wsp:rsid wsp:val=&quot;00271F8D&quot;/&gt;&lt;wsp:rsid wsp:val=&quot;00275CD2&quot;/&gt;&lt;wsp:rsid wsp:val=&quot;00282A6F&quot;/&gt;&lt;wsp:rsid wsp:val=&quot;0028619E&quot;/&gt;&lt;wsp:rsid wsp:val=&quot;00291032&quot;/&gt;&lt;wsp:rsid wsp:val=&quot;00291C1A&quot;/&gt;&lt;wsp:rsid wsp:val=&quot;002A4F02&quot;/&gt;&lt;wsp:rsid wsp:val=&quot;002A72D1&quot;/&gt;&lt;wsp:rsid wsp:val=&quot;002B0628&quot;/&gt;&lt;wsp:rsid wsp:val=&quot;002B1914&quot;/&gt;&lt;wsp:rsid wsp:val=&quot;002B5C84&quot;/&gt;&lt;wsp:rsid wsp:val=&quot;002B67BC&quot;/&gt;&lt;wsp:rsid wsp:val=&quot;002C40BA&quot;/&gt;&lt;wsp:rsid wsp:val=&quot;002C5692&quot;/&gt;&lt;wsp:rsid wsp:val=&quot;002C621E&quot;/&gt;&lt;wsp:rsid wsp:val=&quot;002E710A&quot;/&gt;&lt;wsp:rsid wsp:val=&quot;002E791C&quot;/&gt;&lt;wsp:rsid wsp:val=&quot;002F2A66&quot;/&gt;&lt;wsp:rsid wsp:val=&quot;002F471B&quot;/&gt;&lt;wsp:rsid wsp:val=&quot;00300AB6&quot;/&gt;&lt;wsp:rsid wsp:val=&quot;00303253&quot;/&gt;&lt;wsp:rsid wsp:val=&quot;00306F63&quot;/&gt;&lt;wsp:rsid wsp:val=&quot;00312C01&quot;/&gt;&lt;wsp:rsid wsp:val=&quot;00316A7D&quot;/&gt;&lt;wsp:rsid wsp:val=&quot;0032438C&quot;/&gt;&lt;wsp:rsid wsp:val=&quot;00324EDD&quot;/&gt;&lt;wsp:rsid wsp:val=&quot;003262D1&quot;/&gt;&lt;wsp:rsid wsp:val=&quot;00326C50&quot;/&gt;&lt;wsp:rsid wsp:val=&quot;00332E17&quot;/&gt;&lt;wsp:rsid wsp:val=&quot;003331FA&quot;/&gt;&lt;wsp:rsid wsp:val=&quot;00346832&quot;/&gt;&lt;wsp:rsid wsp:val=&quot;003518FD&quot;/&gt;&lt;wsp:rsid wsp:val=&quot;00352E58&quot;/&gt;&lt;wsp:rsid wsp:val=&quot;00355C00&quot;/&gt;&lt;wsp:rsid wsp:val=&quot;00360DD3&quot;/&gt;&lt;wsp:rsid wsp:val=&quot;00360F3E&quot;/&gt;&lt;wsp:rsid wsp:val=&quot;003638DC&quot;/&gt;&lt;wsp:rsid wsp:val=&quot;00366114&quot;/&gt;&lt;wsp:rsid wsp:val=&quot;00380844&quot;/&gt;&lt;wsp:rsid wsp:val=&quot;00380F80&quot;/&gt;&lt;wsp:rsid wsp:val=&quot;00385759&quot;/&gt;&lt;wsp:rsid wsp:val=&quot;003A72D8&quot;/&gt;&lt;wsp:rsid wsp:val=&quot;003B29BE&quot;/&gt;&lt;wsp:rsid wsp:val=&quot;003B636E&quot;/&gt;&lt;wsp:rsid wsp:val=&quot;003B6F00&quot;/&gt;&lt;wsp:rsid wsp:val=&quot;003B7ADA&quot;/&gt;&lt;wsp:rsid wsp:val=&quot;003C6BFC&quot;/&gt;&lt;wsp:rsid wsp:val=&quot;003D1ED9&quot;/&gt;&lt;wsp:rsid wsp:val=&quot;003D2906&quot;/&gt;&lt;wsp:rsid wsp:val=&quot;003E2B61&quot;/&gt;&lt;wsp:rsid wsp:val=&quot;003E2EDB&quot;/&gt;&lt;wsp:rsid wsp:val=&quot;003E3F93&quot;/&gt;&lt;wsp:rsid wsp:val=&quot;003E6038&quot;/&gt;&lt;wsp:rsid wsp:val=&quot;003E7781&quot;/&gt;&lt;wsp:rsid wsp:val=&quot;00403DDE&quot;/&gt;&lt;wsp:rsid wsp:val=&quot;004050B5&quot;/&gt;&lt;wsp:rsid wsp:val=&quot;00406238&quot;/&gt;&lt;wsp:rsid wsp:val=&quot;00407033&quot;/&gt;&lt;wsp:rsid wsp:val=&quot;00407F8C&quot;/&gt;&lt;wsp:rsid wsp:val=&quot;00417295&quot;/&gt;&lt;wsp:rsid wsp:val=&quot;00417856&quot;/&gt;&lt;wsp:rsid wsp:val=&quot;00435835&quot;/&gt;&lt;wsp:rsid wsp:val=&quot;004512F5&quot;/&gt;&lt;wsp:rsid wsp:val=&quot;00451E44&quot;/&gt;&lt;wsp:rsid wsp:val=&quot;004577FB&quot;/&gt;&lt;wsp:rsid wsp:val=&quot;00460636&quot;/&gt;&lt;wsp:rsid wsp:val=&quot;00467196&quot;/&gt;&lt;wsp:rsid wsp:val=&quot;00474DB7&quot;/&gt;&lt;wsp:rsid wsp:val=&quot;00474EA9&quot;/&gt;&lt;wsp:rsid wsp:val=&quot;00483D65&quot;/&gt;&lt;wsp:rsid wsp:val=&quot;0049034A&quot;/&gt;&lt;wsp:rsid wsp:val=&quot;00490E29&quot;/&gt;&lt;wsp:rsid wsp:val=&quot;00493911&quot;/&gt;&lt;wsp:rsid wsp:val=&quot;004972F4&quot;/&gt;&lt;wsp:rsid wsp:val=&quot;00497CA3&quot;/&gt;&lt;wsp:rsid wsp:val=&quot;004A724E&quot;/&gt;&lt;wsp:rsid wsp:val=&quot;004B019B&quot;/&gt;&lt;wsp:rsid wsp:val=&quot;004B5BBE&quot;/&gt;&lt;wsp:rsid wsp:val=&quot;004C6AF0&quot;/&gt;&lt;wsp:rsid wsp:val=&quot;004C7C8E&quot;/&gt;&lt;wsp:rsid wsp:val=&quot;004D17BB&quot;/&gt;&lt;wsp:rsid wsp:val=&quot;004F11DF&quot;/&gt;&lt;wsp:rsid wsp:val=&quot;004F6F0F&quot;/&gt;&lt;wsp:rsid wsp:val=&quot;004F70FF&quot;/&gt;&lt;wsp:rsid wsp:val=&quot;00500070&quot;/&gt;&lt;wsp:rsid wsp:val=&quot;00505284&quot;/&gt;&lt;wsp:rsid wsp:val=&quot;00506CBE&quot;/&gt;&lt;wsp:rsid wsp:val=&quot;00515DEC&quot;/&gt;&lt;wsp:rsid wsp:val=&quot;00541EE4&quot;/&gt;&lt;wsp:rsid wsp:val=&quot;005427B5&quot;/&gt;&lt;wsp:rsid wsp:val=&quot;0054285C&quot;/&gt;&lt;wsp:rsid wsp:val=&quot;00545E7B&quot;/&gt;&lt;wsp:rsid wsp:val=&quot;005467E5&quot;/&gt;&lt;wsp:rsid wsp:val=&quot;00552392&quot;/&gt;&lt;wsp:rsid wsp:val=&quot;0056327C&quot;/&gt;&lt;wsp:rsid wsp:val=&quot;00567898&quot;/&gt;&lt;wsp:rsid wsp:val=&quot;0057693D&quot;/&gt;&lt;wsp:rsid wsp:val=&quot;00591179&quot;/&gt;&lt;wsp:rsid wsp:val=&quot;00596477&quot;/&gt;&lt;wsp:rsid wsp:val=&quot;00596C8C&quot;/&gt;&lt;wsp:rsid wsp:val=&quot;0059794A&quot;/&gt;&lt;wsp:rsid wsp:val=&quot;005B2C74&quot;/&gt;&lt;wsp:rsid wsp:val=&quot;005B67A2&quot;/&gt;&lt;wsp:rsid wsp:val=&quot;005C418B&quot;/&gt;&lt;wsp:rsid wsp:val=&quot;005C4770&quot;/&gt;&lt;wsp:rsid wsp:val=&quot;005D351A&quot;/&gt;&lt;wsp:rsid wsp:val=&quot;005D3782&quot;/&gt;&lt;wsp:rsid wsp:val=&quot;005D45CB&quot;/&gt;&lt;wsp:rsid wsp:val=&quot;005D4803&quot;/&gt;&lt;wsp:rsid wsp:val=&quot;005D5CFF&quot;/&gt;&lt;wsp:rsid wsp:val=&quot;005E2D85&quot;/&gt;&lt;wsp:rsid wsp:val=&quot;005E5F34&quot;/&gt;&lt;wsp:rsid wsp:val=&quot;005E626A&quot;/&gt;&lt;wsp:rsid wsp:val=&quot;005F09FE&quot;/&gt;&lt;wsp:rsid wsp:val=&quot;005F3F47&quot;/&gt;&lt;wsp:rsid wsp:val=&quot;005F63C1&quot;/&gt;&lt;wsp:rsid wsp:val=&quot;005F6A66&quot;/&gt;&lt;wsp:rsid wsp:val=&quot;00600E8A&quot;/&gt;&lt;wsp:rsid wsp:val=&quot;00604BAD&quot;/&gt;&lt;wsp:rsid wsp:val=&quot;00605D74&quot;/&gt;&lt;wsp:rsid wsp:val=&quot;00610666&quot;/&gt;&lt;wsp:rsid wsp:val=&quot;006143BF&quot;/&gt;&lt;wsp:rsid wsp:val=&quot;00616F26&quot;/&gt;&lt;wsp:rsid wsp:val=&quot;00620766&quot;/&gt;&lt;wsp:rsid wsp:val=&quot;006353A2&quot;/&gt;&lt;wsp:rsid wsp:val=&quot;006377B1&quot;/&gt;&lt;wsp:rsid wsp:val=&quot;00641148&quot;/&gt;&lt;wsp:rsid wsp:val=&quot;00644EC4&quot;/&gt;&lt;wsp:rsid wsp:val=&quot;00644F3C&quot;/&gt;&lt;wsp:rsid wsp:val=&quot;00646C0D&quot;/&gt;&lt;wsp:rsid wsp:val=&quot;00646D33&quot;/&gt;&lt;wsp:rsid wsp:val=&quot;00650888&quot;/&gt;&lt;wsp:rsid wsp:val=&quot;00653E0F&quot;/&gt;&lt;wsp:rsid wsp:val=&quot;00661032&quot;/&gt;&lt;wsp:rsid wsp:val=&quot;00666C6E&quot;/&gt;&lt;wsp:rsid wsp:val=&quot;00667566&quot;/&gt;&lt;wsp:rsid wsp:val=&quot;00673797&quot;/&gt;&lt;wsp:rsid wsp:val=&quot;00674E33&quot;/&gt;&lt;wsp:rsid wsp:val=&quot;006772B0&quot;/&gt;&lt;wsp:rsid wsp:val=&quot;00680D33&quot;/&gt;&lt;wsp:rsid wsp:val=&quot;00681A6B&quot;/&gt;&lt;wsp:rsid wsp:val=&quot;006862B2&quot;/&gt;&lt;wsp:rsid wsp:val=&quot;006A3D5A&quot;/&gt;&lt;wsp:rsid wsp:val=&quot;006B3701&quot;/&gt;&lt;wsp:rsid wsp:val=&quot;006B39CB&quot;/&gt;&lt;wsp:rsid wsp:val=&quot;006B5744&quot;/&gt;&lt;wsp:rsid wsp:val=&quot;006B57AB&quot;/&gt;&lt;wsp:rsid wsp:val=&quot;006B67ED&quot;/&gt;&lt;wsp:rsid wsp:val=&quot;006C1BFA&quot;/&gt;&lt;wsp:rsid wsp:val=&quot;006C7599&quot;/&gt;&lt;wsp:rsid wsp:val=&quot;006C7D42&quot;/&gt;&lt;wsp:rsid wsp:val=&quot;006D0CCE&quot;/&gt;&lt;wsp:rsid wsp:val=&quot;006D1C0B&quot;/&gt;&lt;wsp:rsid wsp:val=&quot;006D3AC6&quot;/&gt;&lt;wsp:rsid wsp:val=&quot;006D418E&quot;/&gt;&lt;wsp:rsid wsp:val=&quot;006D6D21&quot;/&gt;&lt;wsp:rsid wsp:val=&quot;006E1A0E&quot;/&gt;&lt;wsp:rsid wsp:val=&quot;006E1AE2&quot;/&gt;&lt;wsp:rsid wsp:val=&quot;006E30E8&quot;/&gt;&lt;wsp:rsid wsp:val=&quot;006E5755&quot;/&gt;&lt;wsp:rsid wsp:val=&quot;006F1BD8&quot;/&gt;&lt;wsp:rsid wsp:val=&quot;006F611E&quot;/&gt;&lt;wsp:rsid wsp:val=&quot;00701721&quot;/&gt;&lt;wsp:rsid wsp:val=&quot;00716322&quot;/&gt;&lt;wsp:rsid wsp:val=&quot;00716C64&quot;/&gt;&lt;wsp:rsid wsp:val=&quot;00717689&quot;/&gt;&lt;wsp:rsid wsp:val=&quot;00720418&quot;/&gt;&lt;wsp:rsid wsp:val=&quot;00724150&quot;/&gt;&lt;wsp:rsid wsp:val=&quot;007242E9&quot;/&gt;&lt;wsp:rsid wsp:val=&quot;007250BD&quot;/&gt;&lt;wsp:rsid wsp:val=&quot;00726D69&quot;/&gt;&lt;wsp:rsid wsp:val=&quot;007305B5&quot;/&gt;&lt;wsp:rsid wsp:val=&quot;00732C73&quot;/&gt;&lt;wsp:rsid wsp:val=&quot;007340A4&quot;/&gt;&lt;wsp:rsid wsp:val=&quot;00735739&quot;/&gt;&lt;wsp:rsid wsp:val=&quot;00735C9E&quot;/&gt;&lt;wsp:rsid wsp:val=&quot;0075178D&quot;/&gt;&lt;wsp:rsid wsp:val=&quot;0075227E&quot;/&gt;&lt;wsp:rsid wsp:val=&quot;007556A7&quot;/&gt;&lt;wsp:rsid wsp:val=&quot;007557B6&quot;/&gt;&lt;wsp:rsid wsp:val=&quot;00765BBA&quot;/&gt;&lt;wsp:rsid wsp:val=&quot;00766150&quot;/&gt;&lt;wsp:rsid wsp:val=&quot;00780D46&quot;/&gt;&lt;wsp:rsid wsp:val=&quot;00782EA4&quot;/&gt;&lt;wsp:rsid wsp:val=&quot;007848FE&quot;/&gt;&lt;wsp:rsid wsp:val=&quot;00785541&quot;/&gt;&lt;wsp:rsid wsp:val=&quot;00787860&quot;/&gt;&lt;wsp:rsid wsp:val=&quot;00791550&quot;/&gt;&lt;wsp:rsid wsp:val=&quot;0079191F&quot;/&gt;&lt;wsp:rsid wsp:val=&quot;00795A0F&quot;/&gt;&lt;wsp:rsid wsp:val=&quot;0079616F&quot;/&gt;&lt;wsp:rsid wsp:val=&quot;007A6287&quot;/&gt;&lt;wsp:rsid wsp:val=&quot;007B314C&quot;/&gt;&lt;wsp:rsid wsp:val=&quot;007B387B&quot;/&gt;&lt;wsp:rsid wsp:val=&quot;007B432F&quot;/&gt;&lt;wsp:rsid wsp:val=&quot;007B73B3&quot;/&gt;&lt;wsp:rsid wsp:val=&quot;007C29D3&quot;/&gt;&lt;wsp:rsid wsp:val=&quot;007C3191&quot;/&gt;&lt;wsp:rsid wsp:val=&quot;007C3552&quot;/&gt;&lt;wsp:rsid wsp:val=&quot;007C3AE2&quot;/&gt;&lt;wsp:rsid wsp:val=&quot;007C3E5B&quot;/&gt;&lt;wsp:rsid wsp:val=&quot;007C40BD&quot;/&gt;&lt;wsp:rsid wsp:val=&quot;007C4F1F&quot;/&gt;&lt;wsp:rsid wsp:val=&quot;007C5685&quot;/&gt;&lt;wsp:rsid wsp:val=&quot;007C56A0&quot;/&gt;&lt;wsp:rsid wsp:val=&quot;007C6315&quot;/&gt;&lt;wsp:rsid wsp:val=&quot;007C7237&quot;/&gt;&lt;wsp:rsid wsp:val=&quot;007C7BB6&quot;/&gt;&lt;wsp:rsid wsp:val=&quot;007D3D97&quot;/&gt;&lt;wsp:rsid wsp:val=&quot;007D4D96&quot;/&gt;&lt;wsp:rsid wsp:val=&quot;007E262D&quot;/&gt;&lt;wsp:rsid wsp:val=&quot;007F4447&quot;/&gt;&lt;wsp:rsid wsp:val=&quot;00800E4F&quot;/&gt;&lt;wsp:rsid wsp:val=&quot;00804F8B&quot;/&gt;&lt;wsp:rsid wsp:val=&quot;008056EB&quot;/&gt;&lt;wsp:rsid wsp:val=&quot;008153BF&quot;/&gt;&lt;wsp:rsid wsp:val=&quot;00817C81&quot;/&gt;&lt;wsp:rsid wsp:val=&quot;008301AD&quot;/&gt;&lt;wsp:rsid wsp:val=&quot;0083251E&quot;/&gt;&lt;wsp:rsid wsp:val=&quot;00832DD2&quot;/&gt;&lt;wsp:rsid wsp:val=&quot;00834A1A&quot;/&gt;&lt;wsp:rsid wsp:val=&quot;0083798C&quot;/&gt;&lt;wsp:rsid wsp:val=&quot;00841138&quot;/&gt;&lt;wsp:rsid wsp:val=&quot;0084157D&quot;/&gt;&lt;wsp:rsid wsp:val=&quot;00842BB4&quot;/&gt;&lt;wsp:rsid wsp:val=&quot;00851E36&quot;/&gt;&lt;wsp:rsid wsp:val=&quot;0086295A&quot;/&gt;&lt;wsp:rsid wsp:val=&quot;00871A9D&quot;/&gt;&lt;wsp:rsid wsp:val=&quot;0087513D&quot;/&gt;&lt;wsp:rsid wsp:val=&quot;0087738C&quot;/&gt;&lt;wsp:rsid wsp:val=&quot;00880B99&quot;/&gt;&lt;wsp:rsid wsp:val=&quot;008846F2&quot;/&gt;&lt;wsp:rsid wsp:val=&quot;00884A5A&quot;/&gt;&lt;wsp:rsid wsp:val=&quot;00884FEB&quot;/&gt;&lt;wsp:rsid wsp:val=&quot;00894D40&quot;/&gt;&lt;wsp:rsid wsp:val=&quot;008A2BC0&quot;/&gt;&lt;wsp:rsid wsp:val=&quot;008B6211&quot;/&gt;&lt;wsp:rsid wsp:val=&quot;008C3EBF&quot;/&gt;&lt;wsp:rsid wsp:val=&quot;008C47EB&quot;/&gt;&lt;wsp:rsid wsp:val=&quot;008C4850&quot;/&gt;&lt;wsp:rsid wsp:val=&quot;008C4F74&quot;/&gt;&lt;wsp:rsid wsp:val=&quot;008C7134&quot;/&gt;&lt;wsp:rsid wsp:val=&quot;008D2D1D&quot;/&gt;&lt;wsp:rsid wsp:val=&quot;008E16C4&quot;/&gt;&lt;wsp:rsid wsp:val=&quot;008E1EFD&quot;/&gt;&lt;wsp:rsid wsp:val=&quot;008E3077&quot;/&gt;&lt;wsp:rsid wsp:val=&quot;008E5F1A&quot;/&gt;&lt;wsp:rsid wsp:val=&quot;008F1D36&quot;/&gt;&lt;wsp:rsid wsp:val=&quot;00900700&quot;/&gt;&lt;wsp:rsid wsp:val=&quot;00901FC3&quot;/&gt;&lt;wsp:rsid wsp:val=&quot;00912CBD&quot;/&gt;&lt;wsp:rsid wsp:val=&quot;00913555&quot;/&gt;&lt;wsp:rsid wsp:val=&quot;00920852&quot;/&gt;&lt;wsp:rsid wsp:val=&quot;00931476&quot;/&gt;&lt;wsp:rsid wsp:val=&quot;00932AE2&quot;/&gt;&lt;wsp:rsid wsp:val=&quot;00933921&quot;/&gt;&lt;wsp:rsid wsp:val=&quot;00941EFD&quot;/&gt;&lt;wsp:rsid wsp:val=&quot;00943496&quot;/&gt;&lt;wsp:rsid wsp:val=&quot;00946917&quot;/&gt;&lt;wsp:rsid wsp:val=&quot;00947999&quot;/&gt;&lt;wsp:rsid wsp:val=&quot;00955236&quot;/&gt;&lt;wsp:rsid wsp:val=&quot;0095591F&quot;/&gt;&lt;wsp:rsid wsp:val=&quot;00964F18&quot;/&gt;&lt;wsp:rsid wsp:val=&quot;00972D19&quot;/&gt;&lt;wsp:rsid wsp:val=&quot;00983C0F&quot;/&gt;&lt;wsp:rsid wsp:val=&quot;00984CC8&quot;/&gt;&lt;wsp:rsid wsp:val=&quot;00985842&quot;/&gt;&lt;wsp:rsid wsp:val=&quot;009863A2&quot;/&gt;&lt;wsp:rsid wsp:val=&quot;00987A49&quot;/&gt;&lt;wsp:rsid wsp:val=&quot;00990E55&quot;/&gt;&lt;wsp:rsid wsp:val=&quot;00990F52&quot;/&gt;&lt;wsp:rsid wsp:val=&quot;00991966&quot;/&gt;&lt;wsp:rsid wsp:val=&quot;00991F70&quot;/&gt;&lt;wsp:rsid wsp:val=&quot;00997264&quot;/&gt;&lt;wsp:rsid wsp:val=&quot;009A0D15&quot;/&gt;&lt;wsp:rsid wsp:val=&quot;009A404E&quot;/&gt;&lt;wsp:rsid wsp:val=&quot;009B3A06&quot;/&gt;&lt;wsp:rsid wsp:val=&quot;009C0778&quot;/&gt;&lt;wsp:rsid wsp:val=&quot;009C221E&quot;/&gt;&lt;wsp:rsid wsp:val=&quot;009C25E5&quot;/&gt;&lt;wsp:rsid wsp:val=&quot;009C3329&quot;/&gt;&lt;wsp:rsid wsp:val=&quot;009C601B&quot;/&gt;&lt;wsp:rsid wsp:val=&quot;009C7FC8&quot;/&gt;&lt;wsp:rsid wsp:val=&quot;009D2F9A&quot;/&gt;&lt;wsp:rsid wsp:val=&quot;009D32A3&quot;/&gt;&lt;wsp:rsid wsp:val=&quot;009D4EB8&quot;/&gt;&lt;wsp:rsid wsp:val=&quot;009D78B9&quot;/&gt;&lt;wsp:rsid wsp:val=&quot;009E52DA&quot;/&gt;&lt;wsp:rsid wsp:val=&quot;009E63F1&quot;/&gt;&lt;wsp:rsid wsp:val=&quot;009E72F3&quot;/&gt;&lt;wsp:rsid wsp:val=&quot;009F032F&quot;/&gt;&lt;wsp:rsid wsp:val=&quot;009F3988&quot;/&gt;&lt;wsp:rsid wsp:val=&quot;00A0576D&quot;/&gt;&lt;wsp:rsid wsp:val=&quot;00A06B98&quot;/&gt;&lt;wsp:rsid wsp:val=&quot;00A06F18&quot;/&gt;&lt;wsp:rsid wsp:val=&quot;00A10397&quot;/&gt;&lt;wsp:rsid wsp:val=&quot;00A11865&quot;/&gt;&lt;wsp:rsid wsp:val=&quot;00A17505&quot;/&gt;&lt;wsp:rsid wsp:val=&quot;00A178BC&quot;/&gt;&lt;wsp:rsid wsp:val=&quot;00A20105&quot;/&gt;&lt;wsp:rsid wsp:val=&quot;00A21DEC&quot;/&gt;&lt;wsp:rsid wsp:val=&quot;00A23ED0&quot;/&gt;&lt;wsp:rsid wsp:val=&quot;00A241EE&quot;/&gt;&lt;wsp:rsid wsp:val=&quot;00A25797&quot;/&gt;&lt;wsp:rsid wsp:val=&quot;00A321E6&quot;/&gt;&lt;wsp:rsid wsp:val=&quot;00A3279A&quot;/&gt;&lt;wsp:rsid wsp:val=&quot;00A33D20&quot;/&gt;&lt;wsp:rsid wsp:val=&quot;00A46130&quot;/&gt;&lt;wsp:rsid wsp:val=&quot;00A52576&quot;/&gt;&lt;wsp:rsid wsp:val=&quot;00A52919&quot;/&gt;&lt;wsp:rsid wsp:val=&quot;00A56F46&quot;/&gt;&lt;wsp:rsid wsp:val=&quot;00A60BB3&quot;/&gt;&lt;wsp:rsid wsp:val=&quot;00A62613&quot;/&gt;&lt;wsp:rsid wsp:val=&quot;00A65F98&quot;/&gt;&lt;wsp:rsid wsp:val=&quot;00A668AB&quot;/&gt;&lt;wsp:rsid wsp:val=&quot;00A671A3&quot;/&gt;&lt;wsp:rsid wsp:val=&quot;00A744F0&quot;/&gt;&lt;wsp:rsid wsp:val=&quot;00A74E7A&quot;/&gt;&lt;wsp:rsid wsp:val=&quot;00A80D2E&quot;/&gt;&lt;wsp:rsid wsp:val=&quot;00A81259&quot;/&gt;&lt;wsp:rsid wsp:val=&quot;00A843CD&quot;/&gt;&lt;wsp:rsid wsp:val=&quot;00A85FDF&quot;/&gt;&lt;wsp:rsid wsp:val=&quot;00A9125B&quot;/&gt;&lt;wsp:rsid wsp:val=&quot;00A94B56&quot;/&gt;&lt;wsp:rsid wsp:val=&quot;00A97CC6&quot;/&gt;&lt;wsp:rsid wsp:val=&quot;00AA6E57&quot;/&gt;&lt;wsp:rsid wsp:val=&quot;00AA730C&quot;/&gt;&lt;wsp:rsid wsp:val=&quot;00AB0CF4&quot;/&gt;&lt;wsp:rsid wsp:val=&quot;00AC4BBA&quot;/&gt;&lt;wsp:rsid wsp:val=&quot;00AC6133&quot;/&gt;&lt;wsp:rsid wsp:val=&quot;00AC6541&quot;/&gt;&lt;wsp:rsid wsp:val=&quot;00AC6DCD&quot;/&gt;&lt;wsp:rsid wsp:val=&quot;00AD5D64&quot;/&gt;&lt;wsp:rsid wsp:val=&quot;00AE052D&quot;/&gt;&lt;wsp:rsid wsp:val=&quot;00AE636E&quot;/&gt;&lt;wsp:rsid wsp:val=&quot;00AF452B&quot;/&gt;&lt;wsp:rsid wsp:val=&quot;00B018B0&quot;/&gt;&lt;wsp:rsid wsp:val=&quot;00B1131B&quot;/&gt;&lt;wsp:rsid wsp:val=&quot;00B11985&quot;/&gt;&lt;wsp:rsid wsp:val=&quot;00B124CE&quot;/&gt;&lt;wsp:rsid wsp:val=&quot;00B13195&quot;/&gt;&lt;wsp:rsid wsp:val=&quot;00B16949&quot;/&gt;&lt;wsp:rsid wsp:val=&quot;00B227EA&quot;/&gt;&lt;wsp:rsid wsp:val=&quot;00B25BE1&quot;/&gt;&lt;wsp:rsid wsp:val=&quot;00B34A6D&quot;/&gt;&lt;wsp:rsid wsp:val=&quot;00B359E4&quot;/&gt;&lt;wsp:rsid wsp:val=&quot;00B35CE3&quot;/&gt;&lt;wsp:rsid wsp:val=&quot;00B40159&quot;/&gt;&lt;wsp:rsid wsp:val=&quot;00B462EE&quot;/&gt;&lt;wsp:rsid wsp:val=&quot;00B52399&quot;/&gt;&lt;wsp:rsid wsp:val=&quot;00B53293&quot;/&gt;&lt;wsp:rsid wsp:val=&quot;00B5527D&quot;/&gt;&lt;wsp:rsid wsp:val=&quot;00B5676A&quot;/&gt;&lt;wsp:rsid wsp:val=&quot;00B6013A&quot;/&gt;&lt;wsp:rsid wsp:val=&quot;00B60D5F&quot;/&gt;&lt;wsp:rsid wsp:val=&quot;00B6560E&quot;/&gt;&lt;wsp:rsid wsp:val=&quot;00B72077&quot;/&gt;&lt;wsp:rsid wsp:val=&quot;00B73DAB&quot;/&gt;&lt;wsp:rsid wsp:val=&quot;00B74E26&quot;/&gt;&lt;wsp:rsid wsp:val=&quot;00B81B62&quot;/&gt;&lt;wsp:rsid wsp:val=&quot;00B836BD&quot;/&gt;&lt;wsp:rsid wsp:val=&quot;00B8544A&quot;/&gt;&lt;wsp:rsid wsp:val=&quot;00B85E7D&quot;/&gt;&lt;wsp:rsid wsp:val=&quot;00B90EFF&quot;/&gt;&lt;wsp:rsid wsp:val=&quot;00B95CF5&quot;/&gt;&lt;wsp:rsid wsp:val=&quot;00BA05C9&quot;/&gt;&lt;wsp:rsid wsp:val=&quot;00BA142B&quot;/&gt;&lt;wsp:rsid wsp:val=&quot;00BA24EE&quot;/&gt;&lt;wsp:rsid wsp:val=&quot;00BB2868&quot;/&gt;&lt;wsp:rsid wsp:val=&quot;00BB5BF4&quot;/&gt;&lt;wsp:rsid wsp:val=&quot;00BB6BCA&quot;/&gt;&lt;wsp:rsid wsp:val=&quot;00BC2D59&quot;/&gt;&lt;wsp:rsid wsp:val=&quot;00BC5055&quot;/&gt;&lt;wsp:rsid wsp:val=&quot;00BD2E6A&quot;/&gt;&lt;wsp:rsid wsp:val=&quot;00BD3071&quot;/&gt;&lt;wsp:rsid wsp:val=&quot;00BE1E46&quot;/&gt;&lt;wsp:rsid wsp:val=&quot;00BE416D&quot;/&gt;&lt;wsp:rsid wsp:val=&quot;00BE4702&quot;/&gt;&lt;wsp:rsid wsp:val=&quot;00BE4B4A&quot;/&gt;&lt;wsp:rsid wsp:val=&quot;00BE5840&quot;/&gt;&lt;wsp:rsid wsp:val=&quot;00BE672E&quot;/&gt;&lt;wsp:rsid wsp:val=&quot;00BE7AF3&quot;/&gt;&lt;wsp:rsid wsp:val=&quot;00BE7D6D&quot;/&gt;&lt;wsp:rsid wsp:val=&quot;00BF1B2D&quot;/&gt;&lt;wsp:rsid wsp:val=&quot;00BF65FE&quot;/&gt;&lt;wsp:rsid wsp:val=&quot;00C10745&quot;/&gt;&lt;wsp:rsid wsp:val=&quot;00C1411B&quot;/&gt;&lt;wsp:rsid wsp:val=&quot;00C17EA6&quot;/&gt;&lt;wsp:rsid wsp:val=&quot;00C3126C&quot;/&gt;&lt;wsp:rsid wsp:val=&quot;00C3261B&quot;/&gt;&lt;wsp:rsid wsp:val=&quot;00C41CC9&quot;/&gt;&lt;wsp:rsid wsp:val=&quot;00C50266&quot;/&gt;&lt;wsp:rsid wsp:val=&quot;00C624F9&quot;/&gt;&lt;wsp:rsid wsp:val=&quot;00C6413F&quot;/&gt;&lt;wsp:rsid wsp:val=&quot;00C66BD4&quot;/&gt;&lt;wsp:rsid wsp:val=&quot;00C74F71&quot;/&gt;&lt;wsp:rsid wsp:val=&quot;00C814E7&quot;/&gt;&lt;wsp:rsid wsp:val=&quot;00C82B09&quot;/&gt;&lt;wsp:rsid wsp:val=&quot;00C836B1&quot;/&gt;&lt;wsp:rsid wsp:val=&quot;00C91208&quot;/&gt;&lt;wsp:rsid wsp:val=&quot;00C9362B&quot;/&gt;&lt;wsp:rsid wsp:val=&quot;00C93AA0&quot;/&gt;&lt;wsp:rsid wsp:val=&quot;00C94C2D&quot;/&gt;&lt;wsp:rsid wsp:val=&quot;00C94C78&quot;/&gt;&lt;wsp:rsid wsp:val=&quot;00C96541&quot;/&gt;&lt;wsp:rsid wsp:val=&quot;00C97774&quot;/&gt;&lt;wsp:rsid wsp:val=&quot;00CA07A0&quot;/&gt;&lt;wsp:rsid wsp:val=&quot;00CA1E57&quot;/&gt;&lt;wsp:rsid wsp:val=&quot;00CA31E4&quot;/&gt;&lt;wsp:rsid wsp:val=&quot;00CB1A6E&quot;/&gt;&lt;wsp:rsid wsp:val=&quot;00CB2B9F&quot;/&gt;&lt;wsp:rsid wsp:val=&quot;00CB33CD&quot;/&gt;&lt;wsp:rsid wsp:val=&quot;00CB681F&quot;/&gt;&lt;wsp:rsid wsp:val=&quot;00CB7873&quot;/&gt;&lt;wsp:rsid wsp:val=&quot;00CC11F9&quot;/&gt;&lt;wsp:rsid wsp:val=&quot;00CC4360&quot;/&gt;&lt;wsp:rsid wsp:val=&quot;00CC437E&quot;/&gt;&lt;wsp:rsid wsp:val=&quot;00CD115F&quot;/&gt;&lt;wsp:rsid wsp:val=&quot;00CD7EFB&quot;/&gt;&lt;wsp:rsid wsp:val=&quot;00CE16D2&quot;/&gt;&lt;wsp:rsid wsp:val=&quot;00CF2271&quot;/&gt;&lt;wsp:rsid wsp:val=&quot;00D12147&quot;/&gt;&lt;wsp:rsid wsp:val=&quot;00D13D76&quot;/&gt;&lt;wsp:rsid wsp:val=&quot;00D17DAB&quot;/&gt;&lt;wsp:rsid wsp:val=&quot;00D24267&quot;/&gt;&lt;wsp:rsid wsp:val=&quot;00D26A43&quot;/&gt;&lt;wsp:rsid wsp:val=&quot;00D370D4&quot;/&gt;&lt;wsp:rsid wsp:val=&quot;00D37FDF&quot;/&gt;&lt;wsp:rsid wsp:val=&quot;00D421BE&quot;/&gt;&lt;wsp:rsid wsp:val=&quot;00D43025&quot;/&gt;&lt;wsp:rsid wsp:val=&quot;00D45049&quot;/&gt;&lt;wsp:rsid wsp:val=&quot;00D475DD&quot;/&gt;&lt;wsp:rsid wsp:val=&quot;00D51081&quot;/&gt;&lt;wsp:rsid wsp:val=&quot;00D54444&quot;/&gt;&lt;wsp:rsid wsp:val=&quot;00D60FEA&quot;/&gt;&lt;wsp:rsid wsp:val=&quot;00D61992&quot;/&gt;&lt;wsp:rsid wsp:val=&quot;00D66C32&quot;/&gt;&lt;wsp:rsid wsp:val=&quot;00D70248&quot;/&gt;&lt;wsp:rsid wsp:val=&quot;00D707E6&quot;/&gt;&lt;wsp:rsid wsp:val=&quot;00D73BD2&quot;/&gt;&lt;wsp:rsid wsp:val=&quot;00D76FFA&quot;/&gt;&lt;wsp:rsid wsp:val=&quot;00D82C31&quot;/&gt;&lt;wsp:rsid wsp:val=&quot;00D86174&quot;/&gt;&lt;wsp:rsid wsp:val=&quot;00D96366&quot;/&gt;&lt;wsp:rsid wsp:val=&quot;00DA5347&quot;/&gt;&lt;wsp:rsid wsp:val=&quot;00DA5E92&quot;/&gt;&lt;wsp:rsid wsp:val=&quot;00DA62CB&quot;/&gt;&lt;wsp:rsid wsp:val=&quot;00DB6BDE&quot;/&gt;&lt;wsp:rsid wsp:val=&quot;00DC0416&quot;/&gt;&lt;wsp:rsid wsp:val=&quot;00DD069D&quot;/&gt;&lt;wsp:rsid wsp:val=&quot;00DD371F&quot;/&gt;&lt;wsp:rsid wsp:val=&quot;00DD47CC&quot;/&gt;&lt;wsp:rsid wsp:val=&quot;00DD5C95&quot;/&gt;&lt;wsp:rsid wsp:val=&quot;00DD6E3C&quot;/&gt;&lt;wsp:rsid wsp:val=&quot;00DD7D9A&quot;/&gt;&lt;wsp:rsid wsp:val=&quot;00DE3BDA&quot;/&gt;&lt;wsp:rsid wsp:val=&quot;00DF141A&quot;/&gt;&lt;wsp:rsid wsp:val=&quot;00DF19C4&quot;/&gt;&lt;wsp:rsid wsp:val=&quot;00DF29DF&quot;/&gt;&lt;wsp:rsid wsp:val=&quot;00DF2A9A&quot;/&gt;&lt;wsp:rsid wsp:val=&quot;00DF3455&quot;/&gt;&lt;wsp:rsid wsp:val=&quot;00DF4E68&quot;/&gt;&lt;wsp:rsid wsp:val=&quot;00DF576B&quot;/&gt;&lt;wsp:rsid wsp:val=&quot;00E04130&quot;/&gt;&lt;wsp:rsid wsp:val=&quot;00E05BDE&quot;/&gt;&lt;wsp:rsid wsp:val=&quot;00E137E8&quot;/&gt;&lt;wsp:rsid wsp:val=&quot;00E14915&quot;/&gt;&lt;wsp:rsid wsp:val=&quot;00E206E4&quot;/&gt;&lt;wsp:rsid wsp:val=&quot;00E20E40&quot;/&gt;&lt;wsp:rsid wsp:val=&quot;00E27B6F&quot;/&gt;&lt;wsp:rsid wsp:val=&quot;00E37D11&quot;/&gt;&lt;wsp:rsid wsp:val=&quot;00E37F62&quot;/&gt;&lt;wsp:rsid wsp:val=&quot;00E45DF4&quot;/&gt;&lt;wsp:rsid wsp:val=&quot;00E47A18&quot;/&gt;&lt;wsp:rsid wsp:val=&quot;00E51D6C&quot;/&gt;&lt;wsp:rsid wsp:val=&quot;00E57762&quot;/&gt;&lt;wsp:rsid wsp:val=&quot;00E57A17&quot;/&gt;&lt;wsp:rsid wsp:val=&quot;00E618B0&quot;/&gt;&lt;wsp:rsid wsp:val=&quot;00E6201E&quot;/&gt;&lt;wsp:rsid wsp:val=&quot;00E6643C&quot;/&gt;&lt;wsp:rsid wsp:val=&quot;00E74156&quot;/&gt;&lt;wsp:rsid wsp:val=&quot;00E81865&quot;/&gt;&lt;wsp:rsid wsp:val=&quot;00E87D16&quot;/&gt;&lt;wsp:rsid wsp:val=&quot;00E87FB5&quot;/&gt;&lt;wsp:rsid wsp:val=&quot;00E94C1C&quot;/&gt;&lt;wsp:rsid wsp:val=&quot;00E95013&quot;/&gt;&lt;wsp:rsid wsp:val=&quot;00E961D0&quot;/&gt;&lt;wsp:rsid wsp:val=&quot;00E96F27&quot;/&gt;&lt;wsp:rsid wsp:val=&quot;00EA0224&quot;/&gt;&lt;wsp:rsid wsp:val=&quot;00EA09E6&quot;/&gt;&lt;wsp:rsid wsp:val=&quot;00EA1884&quot;/&gt;&lt;wsp:rsid wsp:val=&quot;00EA45E9&quot;/&gt;&lt;wsp:rsid wsp:val=&quot;00EB236B&quot;/&gt;&lt;wsp:rsid wsp:val=&quot;00EB23D3&quot;/&gt;&lt;wsp:rsid wsp:val=&quot;00EB477C&quot;/&gt;&lt;wsp:rsid wsp:val=&quot;00EC013C&quot;/&gt;&lt;wsp:rsid wsp:val=&quot;00EC634B&quot;/&gt;&lt;wsp:rsid wsp:val=&quot;00EC725F&quot;/&gt;&lt;wsp:rsid wsp:val=&quot;00ED1C6F&quot;/&gt;&lt;wsp:rsid wsp:val=&quot;00EF0A74&quot;/&gt;&lt;wsp:rsid wsp:val=&quot;00EF32FD&quot;/&gt;&lt;wsp:rsid wsp:val=&quot;00EF3F6C&quot;/&gt;&lt;wsp:rsid wsp:val=&quot;00F06861&quot;/&gt;&lt;wsp:rsid wsp:val=&quot;00F1127E&quot;/&gt;&lt;wsp:rsid wsp:val=&quot;00F12315&quot;/&gt;&lt;wsp:rsid wsp:val=&quot;00F26AFF&quot;/&gt;&lt;wsp:rsid wsp:val=&quot;00F3249B&quot;/&gt;&lt;wsp:rsid wsp:val=&quot;00F34B7D&quot;/&gt;&lt;wsp:rsid wsp:val=&quot;00F46D52&quot;/&gt;&lt;wsp:rsid wsp:val=&quot;00F51AD5&quot;/&gt;&lt;wsp:rsid wsp:val=&quot;00F6320E&quot;/&gt;&lt;wsp:rsid wsp:val=&quot;00F75C8F&quot;/&gt;&lt;wsp:rsid wsp:val=&quot;00F80CF3&quot;/&gt;&lt;wsp:rsid wsp:val=&quot;00F80F12&quot;/&gt;&lt;wsp:rsid wsp:val=&quot;00F8356E&quot;/&gt;&lt;wsp:rsid wsp:val=&quot;00F83CD0&quot;/&gt;&lt;wsp:rsid wsp:val=&quot;00F8575C&quot;/&gt;&lt;wsp:rsid wsp:val=&quot;00F90904&quot;/&gt;&lt;wsp:rsid wsp:val=&quot;00F94967&quot;/&gt;&lt;wsp:rsid wsp:val=&quot;00F97D73&quot;/&gt;&lt;wsp:rsid wsp:val=&quot;00FA0166&quot;/&gt;&lt;wsp:rsid wsp:val=&quot;00FB0728&quot;/&gt;&lt;wsp:rsid wsp:val=&quot;00FB3426&quot;/&gt;&lt;wsp:rsid wsp:val=&quot;00FB7A0F&quot;/&gt;&lt;wsp:rsid wsp:val=&quot;00FC200A&quot;/&gt;&lt;wsp:rsid wsp:val=&quot;00FD7274&quot;/&gt;&lt;wsp:rsid wsp:val=&quot;00FE0DB8&quot;/&gt;&lt;wsp:rsid wsp:val=&quot;00FE6C48&quot;/&gt;&lt;/wsp:rsids&gt;&lt;/w:docPr&gt;&lt;w:body&gt;&lt;wx:sect&gt;&lt;w:p wsp:rsidR=&quot;00000000&quot; wsp:rsidRDefault=&quot;0028619E&quot; wsp:rsidP=&quot;0028619E&quot;&gt;&lt;m:oMathPara&gt;&lt;m:oMath&gt;&lt;m:sSubSup&gt;&lt;m:sSubSupPr&gt;&lt;m:ctrlPr&gt;&lt;w:rPr&gt;&lt;w:rFonts w:ascii=&quot;Cambria Math&quot; w:h-ansi=&quot;Cambria Math&quot;/&gt;&lt;wx:font wx:val=&quot;Cambria Math&quot;/&gt;&lt;w:lang w:val=&quot;EN-US&quot; w:fareast=&quot;EN-US&quot;/&gt;&lt;/w:rPr&gt;&lt;/m:ctrlPr&gt;&lt;/m:sSubSupPr&gt;&lt;m:e&gt;&lt;m:r&gt;&lt;w:rPr&gt;&lt;w:rFonts w:ascii=&quot;Cambria Math&quot; w:h-ansi=&quot;Cambria Math&quot;/&gt;&lt;wx:font wx:val=&quot;Cambria Math&quot;/&gt;&lt;w:i/&gt;&lt;w:lang w:val=&quot;EN-US&quot; w:fareast=&quot;EN-US&quot;/&gt;&lt;/w:rPr&gt;&lt;m:t&gt;t&lt;/m:t&gt;&lt;/m:r&gt;&lt;/m:e&gt;&lt;m:sub&gt;&lt;m:sSub&gt;&lt;m:sSubPr&gt;&lt;m:ctrlPr&gt;&lt;w:rPr&gt;&lt;w:rFonts w:ascii=&quot;Cambria Math&quot; w:h-ansi=&quot;Cambria Math&quot;/&gt;&lt;wx:font wx:val=&quot;Cambria Math&quot;/&gt;&lt;w:lang w:val=&quot;EN-US&quot; w:fareast=&quot;EN-US&quot;/&gt;&lt;/w:rPr&gt;&lt;/m:ctrlPr&gt;&lt;/m:sSubPr&gt;&lt;m:e&gt;&lt;m:r&gt;&lt;w:rPr&gt;&lt;w:rFonts w:ascii=&quot;Cambria Math&quot; w:h-ansi=&quot;Cambria Math&quot;/&gt;&lt;wx:font wx:val=&quot;Cambria Math&quot;/&gt;&lt;w:i/&gt;&lt;w:lang w:val=&quot;EN-US&quot; w:fareast=&quot;EN-US&quot;/&gt;&lt;/w:rPr&gt;&lt;m:t&gt;j&lt;/m:t&gt;&lt;/m:r&gt;&lt;/m:e&gt;&lt;m:sub&gt;&lt;m:r&gt;&lt;w:rPr&gt;&lt;w:rFonts w:ascii=&quot;Cambria Math&quot; w:h-ansi=&quot;Cambria Math&quot;/&gt;&lt;wx:font wx:val=&quot;Cambria Math&quot;/&gt;&lt;w:i/&gt;&lt;w:lang w:val=&quot;EN-US&quot; w:fareast=&quot;EN-US&quot;/&gt;&lt;/w:rPr&gt;&lt;m:t&gt;min&lt;/m:t&gt;&lt;/m:r&gt;&lt;/m:sub&gt;&lt;/m:sSub&gt;&lt;/m:sub&gt;&lt;m:sup&gt;&lt;m:r&gt;&lt;w:rPr&gt;&lt;w:rFonts w:ascii=&quot;Cambria Math&quot; w:h-ansi=&quot;Cambria Math&quot;/&gt;&lt;wx:font wx:val=&quot;Cambria Math&quot;/&gt;&lt;w:i/&gt;&lt;w:lang w:fareast=&quot;EN-US&quot;/&gt;&lt;/w:rPr&gt;&lt;m:t&gt;РІ&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5" o:title="" chromakey="white"/>
          </v:shape>
        </w:pict>
      </w:r>
      <w:r w:rsidRPr="00105B10">
        <w:rPr>
          <w:rFonts w:ascii="Times New Roman" w:hAnsi="Times New Roman"/>
          <w:sz w:val="20"/>
          <w:szCs w:val="20"/>
          <w:lang w:eastAsia="en-US"/>
        </w:rPr>
        <w:instrText xml:space="preserve"> </w:instrText>
      </w:r>
      <w:r w:rsidRPr="00105B10">
        <w:rPr>
          <w:rFonts w:ascii="Times New Roman" w:hAnsi="Times New Roman"/>
          <w:sz w:val="20"/>
          <w:szCs w:val="20"/>
          <w:lang w:eastAsia="en-US"/>
        </w:rPr>
        <w:fldChar w:fldCharType="separate"/>
      </w:r>
      <w:r w:rsidR="00A2493F">
        <w:rPr>
          <w:rFonts w:ascii="Times New Roman" w:hAnsi="Times New Roman"/>
          <w:position w:val="-14"/>
          <w:sz w:val="20"/>
          <w:szCs w:val="20"/>
        </w:rPr>
        <w:pict>
          <v:shape id="_x0000_i1053" type="#_x0000_t75" style="width:20.75pt;height:16.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6&quot;/&gt;&lt;w:doNotEmbedSystemFonts/&gt;&lt;w:gutterAtTop/&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C50266&quot;/&gt;&lt;wsp:rsid wsp:val=&quot;00000260&quot;/&gt;&lt;wsp:rsid wsp:val=&quot;000012D8&quot;/&gt;&lt;wsp:rsid wsp:val=&quot;00007FAD&quot;/&gt;&lt;wsp:rsid wsp:val=&quot;00011EDB&quot;/&gt;&lt;wsp:rsid wsp:val=&quot;00022271&quot;/&gt;&lt;wsp:rsid wsp:val=&quot;00023F0E&quot;/&gt;&lt;wsp:rsid wsp:val=&quot;00025AEA&quot;/&gt;&lt;wsp:rsid wsp:val=&quot;0003411D&quot;/&gt;&lt;wsp:rsid wsp:val=&quot;00034E5E&quot;/&gt;&lt;wsp:rsid wsp:val=&quot;00036A7B&quot;/&gt;&lt;wsp:rsid wsp:val=&quot;00036F8E&quot;/&gt;&lt;wsp:rsid wsp:val=&quot;00042ABA&quot;/&gt;&lt;wsp:rsid wsp:val=&quot;00047FCF&quot;/&gt;&lt;wsp:rsid wsp:val=&quot;00050B4F&quot;/&gt;&lt;wsp:rsid wsp:val=&quot;00062F1E&quot;/&gt;&lt;wsp:rsid wsp:val=&quot;0006645C&quot;/&gt;&lt;wsp:rsid wsp:val=&quot;00066F1B&quot;/&gt;&lt;wsp:rsid wsp:val=&quot;000673BC&quot;/&gt;&lt;wsp:rsid wsp:val=&quot;00070996&quot;/&gt;&lt;wsp:rsid wsp:val=&quot;00073A5C&quot;/&gt;&lt;wsp:rsid wsp:val=&quot;00075C66&quot;/&gt;&lt;wsp:rsid wsp:val=&quot;00083839&quot;/&gt;&lt;wsp:rsid wsp:val=&quot;00085D14&quot;/&gt;&lt;wsp:rsid wsp:val=&quot;0009502E&quot;/&gt;&lt;wsp:rsid wsp:val=&quot;000A07F4&quot;/&gt;&lt;wsp:rsid wsp:val=&quot;000A0EA5&quot;/&gt;&lt;wsp:rsid wsp:val=&quot;000B0602&quot;/&gt;&lt;wsp:rsid wsp:val=&quot;000C1C45&quot;/&gt;&lt;wsp:rsid wsp:val=&quot;000C3ED3&quot;/&gt;&lt;wsp:rsid wsp:val=&quot;000C40E1&quot;/&gt;&lt;wsp:rsid wsp:val=&quot;000C43CE&quot;/&gt;&lt;wsp:rsid wsp:val=&quot;000C509F&quot;/&gt;&lt;wsp:rsid wsp:val=&quot;000C5179&quot;/&gt;&lt;wsp:rsid wsp:val=&quot;000E09B6&quot;/&gt;&lt;wsp:rsid wsp:val=&quot;000E10D0&quot;/&gt;&lt;wsp:rsid wsp:val=&quot;000E40DA&quot;/&gt;&lt;wsp:rsid wsp:val=&quot;000E73A3&quot;/&gt;&lt;wsp:rsid wsp:val=&quot;000F3028&quot;/&gt;&lt;wsp:rsid wsp:val=&quot;000F30E9&quot;/&gt;&lt;wsp:rsid wsp:val=&quot;000F6940&quot;/&gt;&lt;wsp:rsid wsp:val=&quot;001041A2&quot;/&gt;&lt;wsp:rsid wsp:val=&quot;00105B10&quot;/&gt;&lt;wsp:rsid wsp:val=&quot;001061A6&quot;/&gt;&lt;wsp:rsid wsp:val=&quot;00107969&quot;/&gt;&lt;wsp:rsid wsp:val=&quot;00120EBD&quot;/&gt;&lt;wsp:rsid wsp:val=&quot;00131B3C&quot;/&gt;&lt;wsp:rsid wsp:val=&quot;00132357&quot;/&gt;&lt;wsp:rsid wsp:val=&quot;00132C21&quot;/&gt;&lt;wsp:rsid wsp:val=&quot;0013371D&quot;/&gt;&lt;wsp:rsid wsp:val=&quot;0013566D&quot;/&gt;&lt;wsp:rsid wsp:val=&quot;00136A49&quot;/&gt;&lt;wsp:rsid wsp:val=&quot;001375ED&quot;/&gt;&lt;wsp:rsid wsp:val=&quot;001379A8&quot;/&gt;&lt;wsp:rsid wsp:val=&quot;00144CF5&quot;/&gt;&lt;wsp:rsid wsp:val=&quot;001464B4&quot;/&gt;&lt;wsp:rsid wsp:val=&quot;001504B1&quot;/&gt;&lt;wsp:rsid wsp:val=&quot;00154D82&quot;/&gt;&lt;wsp:rsid wsp:val=&quot;00157C07&quot;/&gt;&lt;wsp:rsid wsp:val=&quot;001631C3&quot;/&gt;&lt;wsp:rsid wsp:val=&quot;001663AB&quot;/&gt;&lt;wsp:rsid wsp:val=&quot;00173443&quot;/&gt;&lt;wsp:rsid wsp:val=&quot;00184002&quot;/&gt;&lt;wsp:rsid wsp:val=&quot;001952B6&quot;/&gt;&lt;wsp:rsid wsp:val=&quot;001B37F0&quot;/&gt;&lt;wsp:rsid wsp:val=&quot;001B638F&quot;/&gt;&lt;wsp:rsid wsp:val=&quot;001B72C8&quot;/&gt;&lt;wsp:rsid wsp:val=&quot;001C3755&quot;/&gt;&lt;wsp:rsid wsp:val=&quot;001C418C&quot;/&gt;&lt;wsp:rsid wsp:val=&quot;001D10C0&quot;/&gt;&lt;wsp:rsid wsp:val=&quot;001D11DA&quot;/&gt;&lt;wsp:rsid wsp:val=&quot;001D67E1&quot;/&gt;&lt;wsp:rsid wsp:val=&quot;001F1BAD&quot;/&gt;&lt;wsp:rsid wsp:val=&quot;001F61DF&quot;/&gt;&lt;wsp:rsid wsp:val=&quot;00200345&quot;/&gt;&lt;wsp:rsid wsp:val=&quot;00202320&quot;/&gt;&lt;wsp:rsid wsp:val=&quot;00202662&quot;/&gt;&lt;wsp:rsid wsp:val=&quot;002034B2&quot;/&gt;&lt;wsp:rsid wsp:val=&quot;0020395E&quot;/&gt;&lt;wsp:rsid wsp:val=&quot;002103A6&quot;/&gt;&lt;wsp:rsid wsp:val=&quot;00211447&quot;/&gt;&lt;wsp:rsid wsp:val=&quot;00212653&quot;/&gt;&lt;wsp:rsid wsp:val=&quot;002129C1&quot;/&gt;&lt;wsp:rsid wsp:val=&quot;00213967&quot;/&gt;&lt;wsp:rsid wsp:val=&quot;0023497F&quot;/&gt;&lt;wsp:rsid wsp:val=&quot;0024184E&quot;/&gt;&lt;wsp:rsid wsp:val=&quot;00243630&quot;/&gt;&lt;wsp:rsid wsp:val=&quot;002513DE&quot;/&gt;&lt;wsp:rsid wsp:val=&quot;002550D2&quot;/&gt;&lt;wsp:rsid wsp:val=&quot;002632E9&quot;/&gt;&lt;wsp:rsid wsp:val=&quot;00263C42&quot;/&gt;&lt;wsp:rsid wsp:val=&quot;00270329&quot;/&gt;&lt;wsp:rsid wsp:val=&quot;00271A7C&quot;/&gt;&lt;wsp:rsid wsp:val=&quot;00271F8D&quot;/&gt;&lt;wsp:rsid wsp:val=&quot;00275CD2&quot;/&gt;&lt;wsp:rsid wsp:val=&quot;00282A6F&quot;/&gt;&lt;wsp:rsid wsp:val=&quot;0028619E&quot;/&gt;&lt;wsp:rsid wsp:val=&quot;00291032&quot;/&gt;&lt;wsp:rsid wsp:val=&quot;00291C1A&quot;/&gt;&lt;wsp:rsid wsp:val=&quot;002A4F02&quot;/&gt;&lt;wsp:rsid wsp:val=&quot;002A72D1&quot;/&gt;&lt;wsp:rsid wsp:val=&quot;002B0628&quot;/&gt;&lt;wsp:rsid wsp:val=&quot;002B1914&quot;/&gt;&lt;wsp:rsid wsp:val=&quot;002B5C84&quot;/&gt;&lt;wsp:rsid wsp:val=&quot;002B67BC&quot;/&gt;&lt;wsp:rsid wsp:val=&quot;002C40BA&quot;/&gt;&lt;wsp:rsid wsp:val=&quot;002C5692&quot;/&gt;&lt;wsp:rsid wsp:val=&quot;002C621E&quot;/&gt;&lt;wsp:rsid wsp:val=&quot;002E710A&quot;/&gt;&lt;wsp:rsid wsp:val=&quot;002E791C&quot;/&gt;&lt;wsp:rsid wsp:val=&quot;002F2A66&quot;/&gt;&lt;wsp:rsid wsp:val=&quot;002F471B&quot;/&gt;&lt;wsp:rsid wsp:val=&quot;00300AB6&quot;/&gt;&lt;wsp:rsid wsp:val=&quot;00303253&quot;/&gt;&lt;wsp:rsid wsp:val=&quot;00306F63&quot;/&gt;&lt;wsp:rsid wsp:val=&quot;00312C01&quot;/&gt;&lt;wsp:rsid wsp:val=&quot;00316A7D&quot;/&gt;&lt;wsp:rsid wsp:val=&quot;0032438C&quot;/&gt;&lt;wsp:rsid wsp:val=&quot;00324EDD&quot;/&gt;&lt;wsp:rsid wsp:val=&quot;003262D1&quot;/&gt;&lt;wsp:rsid wsp:val=&quot;00326C50&quot;/&gt;&lt;wsp:rsid wsp:val=&quot;00332E17&quot;/&gt;&lt;wsp:rsid wsp:val=&quot;003331FA&quot;/&gt;&lt;wsp:rsid wsp:val=&quot;00346832&quot;/&gt;&lt;wsp:rsid wsp:val=&quot;003518FD&quot;/&gt;&lt;wsp:rsid wsp:val=&quot;00352E58&quot;/&gt;&lt;wsp:rsid wsp:val=&quot;00355C00&quot;/&gt;&lt;wsp:rsid wsp:val=&quot;00360DD3&quot;/&gt;&lt;wsp:rsid wsp:val=&quot;00360F3E&quot;/&gt;&lt;wsp:rsid wsp:val=&quot;003638DC&quot;/&gt;&lt;wsp:rsid wsp:val=&quot;00366114&quot;/&gt;&lt;wsp:rsid wsp:val=&quot;00380844&quot;/&gt;&lt;wsp:rsid wsp:val=&quot;00380F80&quot;/&gt;&lt;wsp:rsid wsp:val=&quot;00385759&quot;/&gt;&lt;wsp:rsid wsp:val=&quot;003A72D8&quot;/&gt;&lt;wsp:rsid wsp:val=&quot;003B29BE&quot;/&gt;&lt;wsp:rsid wsp:val=&quot;003B636E&quot;/&gt;&lt;wsp:rsid wsp:val=&quot;003B6F00&quot;/&gt;&lt;wsp:rsid wsp:val=&quot;003B7ADA&quot;/&gt;&lt;wsp:rsid wsp:val=&quot;003C6BFC&quot;/&gt;&lt;wsp:rsid wsp:val=&quot;003D1ED9&quot;/&gt;&lt;wsp:rsid wsp:val=&quot;003D2906&quot;/&gt;&lt;wsp:rsid wsp:val=&quot;003E2B61&quot;/&gt;&lt;wsp:rsid wsp:val=&quot;003E2EDB&quot;/&gt;&lt;wsp:rsid wsp:val=&quot;003E3F93&quot;/&gt;&lt;wsp:rsid wsp:val=&quot;003E6038&quot;/&gt;&lt;wsp:rsid wsp:val=&quot;003E7781&quot;/&gt;&lt;wsp:rsid wsp:val=&quot;00403DDE&quot;/&gt;&lt;wsp:rsid wsp:val=&quot;004050B5&quot;/&gt;&lt;wsp:rsid wsp:val=&quot;00406238&quot;/&gt;&lt;wsp:rsid wsp:val=&quot;00407033&quot;/&gt;&lt;wsp:rsid wsp:val=&quot;00407F8C&quot;/&gt;&lt;wsp:rsid wsp:val=&quot;00417295&quot;/&gt;&lt;wsp:rsid wsp:val=&quot;00417856&quot;/&gt;&lt;wsp:rsid wsp:val=&quot;00435835&quot;/&gt;&lt;wsp:rsid wsp:val=&quot;004512F5&quot;/&gt;&lt;wsp:rsid wsp:val=&quot;00451E44&quot;/&gt;&lt;wsp:rsid wsp:val=&quot;004577FB&quot;/&gt;&lt;wsp:rsid wsp:val=&quot;00460636&quot;/&gt;&lt;wsp:rsid wsp:val=&quot;00467196&quot;/&gt;&lt;wsp:rsid wsp:val=&quot;00474DB7&quot;/&gt;&lt;wsp:rsid wsp:val=&quot;00474EA9&quot;/&gt;&lt;wsp:rsid wsp:val=&quot;00483D65&quot;/&gt;&lt;wsp:rsid wsp:val=&quot;0049034A&quot;/&gt;&lt;wsp:rsid wsp:val=&quot;00490E29&quot;/&gt;&lt;wsp:rsid wsp:val=&quot;00493911&quot;/&gt;&lt;wsp:rsid wsp:val=&quot;004972F4&quot;/&gt;&lt;wsp:rsid wsp:val=&quot;00497CA3&quot;/&gt;&lt;wsp:rsid wsp:val=&quot;004A724E&quot;/&gt;&lt;wsp:rsid wsp:val=&quot;004B019B&quot;/&gt;&lt;wsp:rsid wsp:val=&quot;004B5BBE&quot;/&gt;&lt;wsp:rsid wsp:val=&quot;004C6AF0&quot;/&gt;&lt;wsp:rsid wsp:val=&quot;004C7C8E&quot;/&gt;&lt;wsp:rsid wsp:val=&quot;004D17BB&quot;/&gt;&lt;wsp:rsid wsp:val=&quot;004F11DF&quot;/&gt;&lt;wsp:rsid wsp:val=&quot;004F6F0F&quot;/&gt;&lt;wsp:rsid wsp:val=&quot;004F70FF&quot;/&gt;&lt;wsp:rsid wsp:val=&quot;00500070&quot;/&gt;&lt;wsp:rsid wsp:val=&quot;00505284&quot;/&gt;&lt;wsp:rsid wsp:val=&quot;00506CBE&quot;/&gt;&lt;wsp:rsid wsp:val=&quot;00515DEC&quot;/&gt;&lt;wsp:rsid wsp:val=&quot;00541EE4&quot;/&gt;&lt;wsp:rsid wsp:val=&quot;005427B5&quot;/&gt;&lt;wsp:rsid wsp:val=&quot;0054285C&quot;/&gt;&lt;wsp:rsid wsp:val=&quot;00545E7B&quot;/&gt;&lt;wsp:rsid wsp:val=&quot;005467E5&quot;/&gt;&lt;wsp:rsid wsp:val=&quot;00552392&quot;/&gt;&lt;wsp:rsid wsp:val=&quot;0056327C&quot;/&gt;&lt;wsp:rsid wsp:val=&quot;00567898&quot;/&gt;&lt;wsp:rsid wsp:val=&quot;0057693D&quot;/&gt;&lt;wsp:rsid wsp:val=&quot;00591179&quot;/&gt;&lt;wsp:rsid wsp:val=&quot;00596477&quot;/&gt;&lt;wsp:rsid wsp:val=&quot;00596C8C&quot;/&gt;&lt;wsp:rsid wsp:val=&quot;0059794A&quot;/&gt;&lt;wsp:rsid wsp:val=&quot;005B2C74&quot;/&gt;&lt;wsp:rsid wsp:val=&quot;005B67A2&quot;/&gt;&lt;wsp:rsid wsp:val=&quot;005C418B&quot;/&gt;&lt;wsp:rsid wsp:val=&quot;005C4770&quot;/&gt;&lt;wsp:rsid wsp:val=&quot;005D351A&quot;/&gt;&lt;wsp:rsid wsp:val=&quot;005D3782&quot;/&gt;&lt;wsp:rsid wsp:val=&quot;005D45CB&quot;/&gt;&lt;wsp:rsid wsp:val=&quot;005D4803&quot;/&gt;&lt;wsp:rsid wsp:val=&quot;005D5CFF&quot;/&gt;&lt;wsp:rsid wsp:val=&quot;005E2D85&quot;/&gt;&lt;wsp:rsid wsp:val=&quot;005E5F34&quot;/&gt;&lt;wsp:rsid wsp:val=&quot;005E626A&quot;/&gt;&lt;wsp:rsid wsp:val=&quot;005F09FE&quot;/&gt;&lt;wsp:rsid wsp:val=&quot;005F3F47&quot;/&gt;&lt;wsp:rsid wsp:val=&quot;005F63C1&quot;/&gt;&lt;wsp:rsid wsp:val=&quot;005F6A66&quot;/&gt;&lt;wsp:rsid wsp:val=&quot;00600E8A&quot;/&gt;&lt;wsp:rsid wsp:val=&quot;00604BAD&quot;/&gt;&lt;wsp:rsid wsp:val=&quot;00605D74&quot;/&gt;&lt;wsp:rsid wsp:val=&quot;00610666&quot;/&gt;&lt;wsp:rsid wsp:val=&quot;006143BF&quot;/&gt;&lt;wsp:rsid wsp:val=&quot;00616F26&quot;/&gt;&lt;wsp:rsid wsp:val=&quot;00620766&quot;/&gt;&lt;wsp:rsid wsp:val=&quot;006353A2&quot;/&gt;&lt;wsp:rsid wsp:val=&quot;006377B1&quot;/&gt;&lt;wsp:rsid wsp:val=&quot;00641148&quot;/&gt;&lt;wsp:rsid wsp:val=&quot;00644EC4&quot;/&gt;&lt;wsp:rsid wsp:val=&quot;00644F3C&quot;/&gt;&lt;wsp:rsid wsp:val=&quot;00646C0D&quot;/&gt;&lt;wsp:rsid wsp:val=&quot;00646D33&quot;/&gt;&lt;wsp:rsid wsp:val=&quot;00650888&quot;/&gt;&lt;wsp:rsid wsp:val=&quot;00653E0F&quot;/&gt;&lt;wsp:rsid wsp:val=&quot;00661032&quot;/&gt;&lt;wsp:rsid wsp:val=&quot;00666C6E&quot;/&gt;&lt;wsp:rsid wsp:val=&quot;00667566&quot;/&gt;&lt;wsp:rsid wsp:val=&quot;00673797&quot;/&gt;&lt;wsp:rsid wsp:val=&quot;00674E33&quot;/&gt;&lt;wsp:rsid wsp:val=&quot;006772B0&quot;/&gt;&lt;wsp:rsid wsp:val=&quot;00680D33&quot;/&gt;&lt;wsp:rsid wsp:val=&quot;00681A6B&quot;/&gt;&lt;wsp:rsid wsp:val=&quot;006862B2&quot;/&gt;&lt;wsp:rsid wsp:val=&quot;006A3D5A&quot;/&gt;&lt;wsp:rsid wsp:val=&quot;006B3701&quot;/&gt;&lt;wsp:rsid wsp:val=&quot;006B39CB&quot;/&gt;&lt;wsp:rsid wsp:val=&quot;006B5744&quot;/&gt;&lt;wsp:rsid wsp:val=&quot;006B57AB&quot;/&gt;&lt;wsp:rsid wsp:val=&quot;006B67ED&quot;/&gt;&lt;wsp:rsid wsp:val=&quot;006C1BFA&quot;/&gt;&lt;wsp:rsid wsp:val=&quot;006C7599&quot;/&gt;&lt;wsp:rsid wsp:val=&quot;006C7D42&quot;/&gt;&lt;wsp:rsid wsp:val=&quot;006D0CCE&quot;/&gt;&lt;wsp:rsid wsp:val=&quot;006D1C0B&quot;/&gt;&lt;wsp:rsid wsp:val=&quot;006D3AC6&quot;/&gt;&lt;wsp:rsid wsp:val=&quot;006D418E&quot;/&gt;&lt;wsp:rsid wsp:val=&quot;006D6D21&quot;/&gt;&lt;wsp:rsid wsp:val=&quot;006E1A0E&quot;/&gt;&lt;wsp:rsid wsp:val=&quot;006E1AE2&quot;/&gt;&lt;wsp:rsid wsp:val=&quot;006E30E8&quot;/&gt;&lt;wsp:rsid wsp:val=&quot;006E5755&quot;/&gt;&lt;wsp:rsid wsp:val=&quot;006F1BD8&quot;/&gt;&lt;wsp:rsid wsp:val=&quot;006F611E&quot;/&gt;&lt;wsp:rsid wsp:val=&quot;00701721&quot;/&gt;&lt;wsp:rsid wsp:val=&quot;00716322&quot;/&gt;&lt;wsp:rsid wsp:val=&quot;00716C64&quot;/&gt;&lt;wsp:rsid wsp:val=&quot;00717689&quot;/&gt;&lt;wsp:rsid wsp:val=&quot;00720418&quot;/&gt;&lt;wsp:rsid wsp:val=&quot;00724150&quot;/&gt;&lt;wsp:rsid wsp:val=&quot;007242E9&quot;/&gt;&lt;wsp:rsid wsp:val=&quot;007250BD&quot;/&gt;&lt;wsp:rsid wsp:val=&quot;00726D69&quot;/&gt;&lt;wsp:rsid wsp:val=&quot;007305B5&quot;/&gt;&lt;wsp:rsid wsp:val=&quot;00732C73&quot;/&gt;&lt;wsp:rsid wsp:val=&quot;007340A4&quot;/&gt;&lt;wsp:rsid wsp:val=&quot;00735739&quot;/&gt;&lt;wsp:rsid wsp:val=&quot;00735C9E&quot;/&gt;&lt;wsp:rsid wsp:val=&quot;0075178D&quot;/&gt;&lt;wsp:rsid wsp:val=&quot;0075227E&quot;/&gt;&lt;wsp:rsid wsp:val=&quot;007556A7&quot;/&gt;&lt;wsp:rsid wsp:val=&quot;007557B6&quot;/&gt;&lt;wsp:rsid wsp:val=&quot;00765BBA&quot;/&gt;&lt;wsp:rsid wsp:val=&quot;00766150&quot;/&gt;&lt;wsp:rsid wsp:val=&quot;00780D46&quot;/&gt;&lt;wsp:rsid wsp:val=&quot;00782EA4&quot;/&gt;&lt;wsp:rsid wsp:val=&quot;007848FE&quot;/&gt;&lt;wsp:rsid wsp:val=&quot;00785541&quot;/&gt;&lt;wsp:rsid wsp:val=&quot;00787860&quot;/&gt;&lt;wsp:rsid wsp:val=&quot;00791550&quot;/&gt;&lt;wsp:rsid wsp:val=&quot;0079191F&quot;/&gt;&lt;wsp:rsid wsp:val=&quot;00795A0F&quot;/&gt;&lt;wsp:rsid wsp:val=&quot;0079616F&quot;/&gt;&lt;wsp:rsid wsp:val=&quot;007A6287&quot;/&gt;&lt;wsp:rsid wsp:val=&quot;007B314C&quot;/&gt;&lt;wsp:rsid wsp:val=&quot;007B387B&quot;/&gt;&lt;wsp:rsid wsp:val=&quot;007B432F&quot;/&gt;&lt;wsp:rsid wsp:val=&quot;007B73B3&quot;/&gt;&lt;wsp:rsid wsp:val=&quot;007C29D3&quot;/&gt;&lt;wsp:rsid wsp:val=&quot;007C3191&quot;/&gt;&lt;wsp:rsid wsp:val=&quot;007C3552&quot;/&gt;&lt;wsp:rsid wsp:val=&quot;007C3AE2&quot;/&gt;&lt;wsp:rsid wsp:val=&quot;007C3E5B&quot;/&gt;&lt;wsp:rsid wsp:val=&quot;007C40BD&quot;/&gt;&lt;wsp:rsid wsp:val=&quot;007C4F1F&quot;/&gt;&lt;wsp:rsid wsp:val=&quot;007C5685&quot;/&gt;&lt;wsp:rsid wsp:val=&quot;007C56A0&quot;/&gt;&lt;wsp:rsid wsp:val=&quot;007C6315&quot;/&gt;&lt;wsp:rsid wsp:val=&quot;007C7237&quot;/&gt;&lt;wsp:rsid wsp:val=&quot;007C7BB6&quot;/&gt;&lt;wsp:rsid wsp:val=&quot;007D3D97&quot;/&gt;&lt;wsp:rsid wsp:val=&quot;007D4D96&quot;/&gt;&lt;wsp:rsid wsp:val=&quot;007E262D&quot;/&gt;&lt;wsp:rsid wsp:val=&quot;007F4447&quot;/&gt;&lt;wsp:rsid wsp:val=&quot;00800E4F&quot;/&gt;&lt;wsp:rsid wsp:val=&quot;00804F8B&quot;/&gt;&lt;wsp:rsid wsp:val=&quot;008056EB&quot;/&gt;&lt;wsp:rsid wsp:val=&quot;008153BF&quot;/&gt;&lt;wsp:rsid wsp:val=&quot;00817C81&quot;/&gt;&lt;wsp:rsid wsp:val=&quot;008301AD&quot;/&gt;&lt;wsp:rsid wsp:val=&quot;0083251E&quot;/&gt;&lt;wsp:rsid wsp:val=&quot;00832DD2&quot;/&gt;&lt;wsp:rsid wsp:val=&quot;00834A1A&quot;/&gt;&lt;wsp:rsid wsp:val=&quot;0083798C&quot;/&gt;&lt;wsp:rsid wsp:val=&quot;00841138&quot;/&gt;&lt;wsp:rsid wsp:val=&quot;0084157D&quot;/&gt;&lt;wsp:rsid wsp:val=&quot;00842BB4&quot;/&gt;&lt;wsp:rsid wsp:val=&quot;00851E36&quot;/&gt;&lt;wsp:rsid wsp:val=&quot;0086295A&quot;/&gt;&lt;wsp:rsid wsp:val=&quot;00871A9D&quot;/&gt;&lt;wsp:rsid wsp:val=&quot;0087513D&quot;/&gt;&lt;wsp:rsid wsp:val=&quot;0087738C&quot;/&gt;&lt;wsp:rsid wsp:val=&quot;00880B99&quot;/&gt;&lt;wsp:rsid wsp:val=&quot;008846F2&quot;/&gt;&lt;wsp:rsid wsp:val=&quot;00884A5A&quot;/&gt;&lt;wsp:rsid wsp:val=&quot;00884FEB&quot;/&gt;&lt;wsp:rsid wsp:val=&quot;00894D40&quot;/&gt;&lt;wsp:rsid wsp:val=&quot;008A2BC0&quot;/&gt;&lt;wsp:rsid wsp:val=&quot;008B6211&quot;/&gt;&lt;wsp:rsid wsp:val=&quot;008C3EBF&quot;/&gt;&lt;wsp:rsid wsp:val=&quot;008C47EB&quot;/&gt;&lt;wsp:rsid wsp:val=&quot;008C4850&quot;/&gt;&lt;wsp:rsid wsp:val=&quot;008C4F74&quot;/&gt;&lt;wsp:rsid wsp:val=&quot;008C7134&quot;/&gt;&lt;wsp:rsid wsp:val=&quot;008D2D1D&quot;/&gt;&lt;wsp:rsid wsp:val=&quot;008E16C4&quot;/&gt;&lt;wsp:rsid wsp:val=&quot;008E1EFD&quot;/&gt;&lt;wsp:rsid wsp:val=&quot;008E3077&quot;/&gt;&lt;wsp:rsid wsp:val=&quot;008E5F1A&quot;/&gt;&lt;wsp:rsid wsp:val=&quot;008F1D36&quot;/&gt;&lt;wsp:rsid wsp:val=&quot;00900700&quot;/&gt;&lt;wsp:rsid wsp:val=&quot;00901FC3&quot;/&gt;&lt;wsp:rsid wsp:val=&quot;00912CBD&quot;/&gt;&lt;wsp:rsid wsp:val=&quot;00913555&quot;/&gt;&lt;wsp:rsid wsp:val=&quot;00920852&quot;/&gt;&lt;wsp:rsid wsp:val=&quot;00931476&quot;/&gt;&lt;wsp:rsid wsp:val=&quot;00932AE2&quot;/&gt;&lt;wsp:rsid wsp:val=&quot;00933921&quot;/&gt;&lt;wsp:rsid wsp:val=&quot;00941EFD&quot;/&gt;&lt;wsp:rsid wsp:val=&quot;00943496&quot;/&gt;&lt;wsp:rsid wsp:val=&quot;00946917&quot;/&gt;&lt;wsp:rsid wsp:val=&quot;00947999&quot;/&gt;&lt;wsp:rsid wsp:val=&quot;00955236&quot;/&gt;&lt;wsp:rsid wsp:val=&quot;0095591F&quot;/&gt;&lt;wsp:rsid wsp:val=&quot;00964F18&quot;/&gt;&lt;wsp:rsid wsp:val=&quot;00972D19&quot;/&gt;&lt;wsp:rsid wsp:val=&quot;00983C0F&quot;/&gt;&lt;wsp:rsid wsp:val=&quot;00984CC8&quot;/&gt;&lt;wsp:rsid wsp:val=&quot;00985842&quot;/&gt;&lt;wsp:rsid wsp:val=&quot;009863A2&quot;/&gt;&lt;wsp:rsid wsp:val=&quot;00987A49&quot;/&gt;&lt;wsp:rsid wsp:val=&quot;00990E55&quot;/&gt;&lt;wsp:rsid wsp:val=&quot;00990F52&quot;/&gt;&lt;wsp:rsid wsp:val=&quot;00991966&quot;/&gt;&lt;wsp:rsid wsp:val=&quot;00991F70&quot;/&gt;&lt;wsp:rsid wsp:val=&quot;00997264&quot;/&gt;&lt;wsp:rsid wsp:val=&quot;009A0D15&quot;/&gt;&lt;wsp:rsid wsp:val=&quot;009A404E&quot;/&gt;&lt;wsp:rsid wsp:val=&quot;009B3A06&quot;/&gt;&lt;wsp:rsid wsp:val=&quot;009C0778&quot;/&gt;&lt;wsp:rsid wsp:val=&quot;009C221E&quot;/&gt;&lt;wsp:rsid wsp:val=&quot;009C25E5&quot;/&gt;&lt;wsp:rsid wsp:val=&quot;009C3329&quot;/&gt;&lt;wsp:rsid wsp:val=&quot;009C601B&quot;/&gt;&lt;wsp:rsid wsp:val=&quot;009C7FC8&quot;/&gt;&lt;wsp:rsid wsp:val=&quot;009D2F9A&quot;/&gt;&lt;wsp:rsid wsp:val=&quot;009D32A3&quot;/&gt;&lt;wsp:rsid wsp:val=&quot;009D4EB8&quot;/&gt;&lt;wsp:rsid wsp:val=&quot;009D78B9&quot;/&gt;&lt;wsp:rsid wsp:val=&quot;009E52DA&quot;/&gt;&lt;wsp:rsid wsp:val=&quot;009E63F1&quot;/&gt;&lt;wsp:rsid wsp:val=&quot;009E72F3&quot;/&gt;&lt;wsp:rsid wsp:val=&quot;009F032F&quot;/&gt;&lt;wsp:rsid wsp:val=&quot;009F3988&quot;/&gt;&lt;wsp:rsid wsp:val=&quot;00A0576D&quot;/&gt;&lt;wsp:rsid wsp:val=&quot;00A06B98&quot;/&gt;&lt;wsp:rsid wsp:val=&quot;00A06F18&quot;/&gt;&lt;wsp:rsid wsp:val=&quot;00A10397&quot;/&gt;&lt;wsp:rsid wsp:val=&quot;00A11865&quot;/&gt;&lt;wsp:rsid wsp:val=&quot;00A17505&quot;/&gt;&lt;wsp:rsid wsp:val=&quot;00A178BC&quot;/&gt;&lt;wsp:rsid wsp:val=&quot;00A20105&quot;/&gt;&lt;wsp:rsid wsp:val=&quot;00A21DEC&quot;/&gt;&lt;wsp:rsid wsp:val=&quot;00A23ED0&quot;/&gt;&lt;wsp:rsid wsp:val=&quot;00A241EE&quot;/&gt;&lt;wsp:rsid wsp:val=&quot;00A25797&quot;/&gt;&lt;wsp:rsid wsp:val=&quot;00A321E6&quot;/&gt;&lt;wsp:rsid wsp:val=&quot;00A3279A&quot;/&gt;&lt;wsp:rsid wsp:val=&quot;00A33D20&quot;/&gt;&lt;wsp:rsid wsp:val=&quot;00A46130&quot;/&gt;&lt;wsp:rsid wsp:val=&quot;00A52576&quot;/&gt;&lt;wsp:rsid wsp:val=&quot;00A52919&quot;/&gt;&lt;wsp:rsid wsp:val=&quot;00A56F46&quot;/&gt;&lt;wsp:rsid wsp:val=&quot;00A60BB3&quot;/&gt;&lt;wsp:rsid wsp:val=&quot;00A62613&quot;/&gt;&lt;wsp:rsid wsp:val=&quot;00A65F98&quot;/&gt;&lt;wsp:rsid wsp:val=&quot;00A668AB&quot;/&gt;&lt;wsp:rsid wsp:val=&quot;00A671A3&quot;/&gt;&lt;wsp:rsid wsp:val=&quot;00A744F0&quot;/&gt;&lt;wsp:rsid wsp:val=&quot;00A74E7A&quot;/&gt;&lt;wsp:rsid wsp:val=&quot;00A80D2E&quot;/&gt;&lt;wsp:rsid wsp:val=&quot;00A81259&quot;/&gt;&lt;wsp:rsid wsp:val=&quot;00A843CD&quot;/&gt;&lt;wsp:rsid wsp:val=&quot;00A85FDF&quot;/&gt;&lt;wsp:rsid wsp:val=&quot;00A9125B&quot;/&gt;&lt;wsp:rsid wsp:val=&quot;00A94B56&quot;/&gt;&lt;wsp:rsid wsp:val=&quot;00A97CC6&quot;/&gt;&lt;wsp:rsid wsp:val=&quot;00AA6E57&quot;/&gt;&lt;wsp:rsid wsp:val=&quot;00AA730C&quot;/&gt;&lt;wsp:rsid wsp:val=&quot;00AB0CF4&quot;/&gt;&lt;wsp:rsid wsp:val=&quot;00AC4BBA&quot;/&gt;&lt;wsp:rsid wsp:val=&quot;00AC6133&quot;/&gt;&lt;wsp:rsid wsp:val=&quot;00AC6541&quot;/&gt;&lt;wsp:rsid wsp:val=&quot;00AC6DCD&quot;/&gt;&lt;wsp:rsid wsp:val=&quot;00AD5D64&quot;/&gt;&lt;wsp:rsid wsp:val=&quot;00AE052D&quot;/&gt;&lt;wsp:rsid wsp:val=&quot;00AE636E&quot;/&gt;&lt;wsp:rsid wsp:val=&quot;00AF452B&quot;/&gt;&lt;wsp:rsid wsp:val=&quot;00B018B0&quot;/&gt;&lt;wsp:rsid wsp:val=&quot;00B1131B&quot;/&gt;&lt;wsp:rsid wsp:val=&quot;00B11985&quot;/&gt;&lt;wsp:rsid wsp:val=&quot;00B124CE&quot;/&gt;&lt;wsp:rsid wsp:val=&quot;00B13195&quot;/&gt;&lt;wsp:rsid wsp:val=&quot;00B16949&quot;/&gt;&lt;wsp:rsid wsp:val=&quot;00B227EA&quot;/&gt;&lt;wsp:rsid wsp:val=&quot;00B25BE1&quot;/&gt;&lt;wsp:rsid wsp:val=&quot;00B34A6D&quot;/&gt;&lt;wsp:rsid wsp:val=&quot;00B359E4&quot;/&gt;&lt;wsp:rsid wsp:val=&quot;00B35CE3&quot;/&gt;&lt;wsp:rsid wsp:val=&quot;00B40159&quot;/&gt;&lt;wsp:rsid wsp:val=&quot;00B462EE&quot;/&gt;&lt;wsp:rsid wsp:val=&quot;00B52399&quot;/&gt;&lt;wsp:rsid wsp:val=&quot;00B53293&quot;/&gt;&lt;wsp:rsid wsp:val=&quot;00B5527D&quot;/&gt;&lt;wsp:rsid wsp:val=&quot;00B5676A&quot;/&gt;&lt;wsp:rsid wsp:val=&quot;00B6013A&quot;/&gt;&lt;wsp:rsid wsp:val=&quot;00B60D5F&quot;/&gt;&lt;wsp:rsid wsp:val=&quot;00B6560E&quot;/&gt;&lt;wsp:rsid wsp:val=&quot;00B72077&quot;/&gt;&lt;wsp:rsid wsp:val=&quot;00B73DAB&quot;/&gt;&lt;wsp:rsid wsp:val=&quot;00B74E26&quot;/&gt;&lt;wsp:rsid wsp:val=&quot;00B81B62&quot;/&gt;&lt;wsp:rsid wsp:val=&quot;00B836BD&quot;/&gt;&lt;wsp:rsid wsp:val=&quot;00B8544A&quot;/&gt;&lt;wsp:rsid wsp:val=&quot;00B85E7D&quot;/&gt;&lt;wsp:rsid wsp:val=&quot;00B90EFF&quot;/&gt;&lt;wsp:rsid wsp:val=&quot;00B95CF5&quot;/&gt;&lt;wsp:rsid wsp:val=&quot;00BA05C9&quot;/&gt;&lt;wsp:rsid wsp:val=&quot;00BA142B&quot;/&gt;&lt;wsp:rsid wsp:val=&quot;00BA24EE&quot;/&gt;&lt;wsp:rsid wsp:val=&quot;00BB2868&quot;/&gt;&lt;wsp:rsid wsp:val=&quot;00BB5BF4&quot;/&gt;&lt;wsp:rsid wsp:val=&quot;00BB6BCA&quot;/&gt;&lt;wsp:rsid wsp:val=&quot;00BC2D59&quot;/&gt;&lt;wsp:rsid wsp:val=&quot;00BC5055&quot;/&gt;&lt;wsp:rsid wsp:val=&quot;00BD2E6A&quot;/&gt;&lt;wsp:rsid wsp:val=&quot;00BD3071&quot;/&gt;&lt;wsp:rsid wsp:val=&quot;00BE1E46&quot;/&gt;&lt;wsp:rsid wsp:val=&quot;00BE416D&quot;/&gt;&lt;wsp:rsid wsp:val=&quot;00BE4702&quot;/&gt;&lt;wsp:rsid wsp:val=&quot;00BE4B4A&quot;/&gt;&lt;wsp:rsid wsp:val=&quot;00BE5840&quot;/&gt;&lt;wsp:rsid wsp:val=&quot;00BE672E&quot;/&gt;&lt;wsp:rsid wsp:val=&quot;00BE7AF3&quot;/&gt;&lt;wsp:rsid wsp:val=&quot;00BE7D6D&quot;/&gt;&lt;wsp:rsid wsp:val=&quot;00BF1B2D&quot;/&gt;&lt;wsp:rsid wsp:val=&quot;00BF65FE&quot;/&gt;&lt;wsp:rsid wsp:val=&quot;00C10745&quot;/&gt;&lt;wsp:rsid wsp:val=&quot;00C1411B&quot;/&gt;&lt;wsp:rsid wsp:val=&quot;00C17EA6&quot;/&gt;&lt;wsp:rsid wsp:val=&quot;00C3126C&quot;/&gt;&lt;wsp:rsid wsp:val=&quot;00C3261B&quot;/&gt;&lt;wsp:rsid wsp:val=&quot;00C41CC9&quot;/&gt;&lt;wsp:rsid wsp:val=&quot;00C50266&quot;/&gt;&lt;wsp:rsid wsp:val=&quot;00C624F9&quot;/&gt;&lt;wsp:rsid wsp:val=&quot;00C6413F&quot;/&gt;&lt;wsp:rsid wsp:val=&quot;00C66BD4&quot;/&gt;&lt;wsp:rsid wsp:val=&quot;00C74F71&quot;/&gt;&lt;wsp:rsid wsp:val=&quot;00C814E7&quot;/&gt;&lt;wsp:rsid wsp:val=&quot;00C82B09&quot;/&gt;&lt;wsp:rsid wsp:val=&quot;00C836B1&quot;/&gt;&lt;wsp:rsid wsp:val=&quot;00C91208&quot;/&gt;&lt;wsp:rsid wsp:val=&quot;00C9362B&quot;/&gt;&lt;wsp:rsid wsp:val=&quot;00C93AA0&quot;/&gt;&lt;wsp:rsid wsp:val=&quot;00C94C2D&quot;/&gt;&lt;wsp:rsid wsp:val=&quot;00C94C78&quot;/&gt;&lt;wsp:rsid wsp:val=&quot;00C96541&quot;/&gt;&lt;wsp:rsid wsp:val=&quot;00C97774&quot;/&gt;&lt;wsp:rsid wsp:val=&quot;00CA07A0&quot;/&gt;&lt;wsp:rsid wsp:val=&quot;00CA1E57&quot;/&gt;&lt;wsp:rsid wsp:val=&quot;00CA31E4&quot;/&gt;&lt;wsp:rsid wsp:val=&quot;00CB1A6E&quot;/&gt;&lt;wsp:rsid wsp:val=&quot;00CB2B9F&quot;/&gt;&lt;wsp:rsid wsp:val=&quot;00CB33CD&quot;/&gt;&lt;wsp:rsid wsp:val=&quot;00CB681F&quot;/&gt;&lt;wsp:rsid wsp:val=&quot;00CB7873&quot;/&gt;&lt;wsp:rsid wsp:val=&quot;00CC11F9&quot;/&gt;&lt;wsp:rsid wsp:val=&quot;00CC4360&quot;/&gt;&lt;wsp:rsid wsp:val=&quot;00CC437E&quot;/&gt;&lt;wsp:rsid wsp:val=&quot;00CD115F&quot;/&gt;&lt;wsp:rsid wsp:val=&quot;00CD7EFB&quot;/&gt;&lt;wsp:rsid wsp:val=&quot;00CE16D2&quot;/&gt;&lt;wsp:rsid wsp:val=&quot;00CF2271&quot;/&gt;&lt;wsp:rsid wsp:val=&quot;00D12147&quot;/&gt;&lt;wsp:rsid wsp:val=&quot;00D13D76&quot;/&gt;&lt;wsp:rsid wsp:val=&quot;00D17DAB&quot;/&gt;&lt;wsp:rsid wsp:val=&quot;00D24267&quot;/&gt;&lt;wsp:rsid wsp:val=&quot;00D26A43&quot;/&gt;&lt;wsp:rsid wsp:val=&quot;00D370D4&quot;/&gt;&lt;wsp:rsid wsp:val=&quot;00D37FDF&quot;/&gt;&lt;wsp:rsid wsp:val=&quot;00D421BE&quot;/&gt;&lt;wsp:rsid wsp:val=&quot;00D43025&quot;/&gt;&lt;wsp:rsid wsp:val=&quot;00D45049&quot;/&gt;&lt;wsp:rsid wsp:val=&quot;00D475DD&quot;/&gt;&lt;wsp:rsid wsp:val=&quot;00D51081&quot;/&gt;&lt;wsp:rsid wsp:val=&quot;00D54444&quot;/&gt;&lt;wsp:rsid wsp:val=&quot;00D60FEA&quot;/&gt;&lt;wsp:rsid wsp:val=&quot;00D61992&quot;/&gt;&lt;wsp:rsid wsp:val=&quot;00D66C32&quot;/&gt;&lt;wsp:rsid wsp:val=&quot;00D70248&quot;/&gt;&lt;wsp:rsid wsp:val=&quot;00D707E6&quot;/&gt;&lt;wsp:rsid wsp:val=&quot;00D73BD2&quot;/&gt;&lt;wsp:rsid wsp:val=&quot;00D76FFA&quot;/&gt;&lt;wsp:rsid wsp:val=&quot;00D82C31&quot;/&gt;&lt;wsp:rsid wsp:val=&quot;00D86174&quot;/&gt;&lt;wsp:rsid wsp:val=&quot;00D96366&quot;/&gt;&lt;wsp:rsid wsp:val=&quot;00DA5347&quot;/&gt;&lt;wsp:rsid wsp:val=&quot;00DA5E92&quot;/&gt;&lt;wsp:rsid wsp:val=&quot;00DA62CB&quot;/&gt;&lt;wsp:rsid wsp:val=&quot;00DB6BDE&quot;/&gt;&lt;wsp:rsid wsp:val=&quot;00DC0416&quot;/&gt;&lt;wsp:rsid wsp:val=&quot;00DD069D&quot;/&gt;&lt;wsp:rsid wsp:val=&quot;00DD371F&quot;/&gt;&lt;wsp:rsid wsp:val=&quot;00DD47CC&quot;/&gt;&lt;wsp:rsid wsp:val=&quot;00DD5C95&quot;/&gt;&lt;wsp:rsid wsp:val=&quot;00DD6E3C&quot;/&gt;&lt;wsp:rsid wsp:val=&quot;00DD7D9A&quot;/&gt;&lt;wsp:rsid wsp:val=&quot;00DE3BDA&quot;/&gt;&lt;wsp:rsid wsp:val=&quot;00DF141A&quot;/&gt;&lt;wsp:rsid wsp:val=&quot;00DF19C4&quot;/&gt;&lt;wsp:rsid wsp:val=&quot;00DF29DF&quot;/&gt;&lt;wsp:rsid wsp:val=&quot;00DF2A9A&quot;/&gt;&lt;wsp:rsid wsp:val=&quot;00DF3455&quot;/&gt;&lt;wsp:rsid wsp:val=&quot;00DF4E68&quot;/&gt;&lt;wsp:rsid wsp:val=&quot;00DF576B&quot;/&gt;&lt;wsp:rsid wsp:val=&quot;00E04130&quot;/&gt;&lt;wsp:rsid wsp:val=&quot;00E05BDE&quot;/&gt;&lt;wsp:rsid wsp:val=&quot;00E137E8&quot;/&gt;&lt;wsp:rsid wsp:val=&quot;00E14915&quot;/&gt;&lt;wsp:rsid wsp:val=&quot;00E206E4&quot;/&gt;&lt;wsp:rsid wsp:val=&quot;00E20E40&quot;/&gt;&lt;wsp:rsid wsp:val=&quot;00E27B6F&quot;/&gt;&lt;wsp:rsid wsp:val=&quot;00E37D11&quot;/&gt;&lt;wsp:rsid wsp:val=&quot;00E37F62&quot;/&gt;&lt;wsp:rsid wsp:val=&quot;00E45DF4&quot;/&gt;&lt;wsp:rsid wsp:val=&quot;00E47A18&quot;/&gt;&lt;wsp:rsid wsp:val=&quot;00E51D6C&quot;/&gt;&lt;wsp:rsid wsp:val=&quot;00E57762&quot;/&gt;&lt;wsp:rsid wsp:val=&quot;00E57A17&quot;/&gt;&lt;wsp:rsid wsp:val=&quot;00E618B0&quot;/&gt;&lt;wsp:rsid wsp:val=&quot;00E6201E&quot;/&gt;&lt;wsp:rsid wsp:val=&quot;00E6643C&quot;/&gt;&lt;wsp:rsid wsp:val=&quot;00E74156&quot;/&gt;&lt;wsp:rsid wsp:val=&quot;00E81865&quot;/&gt;&lt;wsp:rsid wsp:val=&quot;00E87D16&quot;/&gt;&lt;wsp:rsid wsp:val=&quot;00E87FB5&quot;/&gt;&lt;wsp:rsid wsp:val=&quot;00E94C1C&quot;/&gt;&lt;wsp:rsid wsp:val=&quot;00E95013&quot;/&gt;&lt;wsp:rsid wsp:val=&quot;00E961D0&quot;/&gt;&lt;wsp:rsid wsp:val=&quot;00E96F27&quot;/&gt;&lt;wsp:rsid wsp:val=&quot;00EA0224&quot;/&gt;&lt;wsp:rsid wsp:val=&quot;00EA09E6&quot;/&gt;&lt;wsp:rsid wsp:val=&quot;00EA1884&quot;/&gt;&lt;wsp:rsid wsp:val=&quot;00EA45E9&quot;/&gt;&lt;wsp:rsid wsp:val=&quot;00EB236B&quot;/&gt;&lt;wsp:rsid wsp:val=&quot;00EB23D3&quot;/&gt;&lt;wsp:rsid wsp:val=&quot;00EB477C&quot;/&gt;&lt;wsp:rsid wsp:val=&quot;00EC013C&quot;/&gt;&lt;wsp:rsid wsp:val=&quot;00EC634B&quot;/&gt;&lt;wsp:rsid wsp:val=&quot;00EC725F&quot;/&gt;&lt;wsp:rsid wsp:val=&quot;00ED1C6F&quot;/&gt;&lt;wsp:rsid wsp:val=&quot;00EF0A74&quot;/&gt;&lt;wsp:rsid wsp:val=&quot;00EF32FD&quot;/&gt;&lt;wsp:rsid wsp:val=&quot;00EF3F6C&quot;/&gt;&lt;wsp:rsid wsp:val=&quot;00F06861&quot;/&gt;&lt;wsp:rsid wsp:val=&quot;00F1127E&quot;/&gt;&lt;wsp:rsid wsp:val=&quot;00F12315&quot;/&gt;&lt;wsp:rsid wsp:val=&quot;00F26AFF&quot;/&gt;&lt;wsp:rsid wsp:val=&quot;00F3249B&quot;/&gt;&lt;wsp:rsid wsp:val=&quot;00F34B7D&quot;/&gt;&lt;wsp:rsid wsp:val=&quot;00F46D52&quot;/&gt;&lt;wsp:rsid wsp:val=&quot;00F51AD5&quot;/&gt;&lt;wsp:rsid wsp:val=&quot;00F6320E&quot;/&gt;&lt;wsp:rsid wsp:val=&quot;00F75C8F&quot;/&gt;&lt;wsp:rsid wsp:val=&quot;00F80CF3&quot;/&gt;&lt;wsp:rsid wsp:val=&quot;00F80F12&quot;/&gt;&lt;wsp:rsid wsp:val=&quot;00F8356E&quot;/&gt;&lt;wsp:rsid wsp:val=&quot;00F83CD0&quot;/&gt;&lt;wsp:rsid wsp:val=&quot;00F8575C&quot;/&gt;&lt;wsp:rsid wsp:val=&quot;00F90904&quot;/&gt;&lt;wsp:rsid wsp:val=&quot;00F94967&quot;/&gt;&lt;wsp:rsid wsp:val=&quot;00F97D73&quot;/&gt;&lt;wsp:rsid wsp:val=&quot;00FA0166&quot;/&gt;&lt;wsp:rsid wsp:val=&quot;00FB0728&quot;/&gt;&lt;wsp:rsid wsp:val=&quot;00FB3426&quot;/&gt;&lt;wsp:rsid wsp:val=&quot;00FB7A0F&quot;/&gt;&lt;wsp:rsid wsp:val=&quot;00FC200A&quot;/&gt;&lt;wsp:rsid wsp:val=&quot;00FD7274&quot;/&gt;&lt;wsp:rsid wsp:val=&quot;00FE0DB8&quot;/&gt;&lt;wsp:rsid wsp:val=&quot;00FE6C48&quot;/&gt;&lt;/wsp:rsids&gt;&lt;/w:docPr&gt;&lt;w:body&gt;&lt;wx:sect&gt;&lt;w:p wsp:rsidR=&quot;00000000&quot; wsp:rsidRDefault=&quot;0028619E&quot; wsp:rsidP=&quot;0028619E&quot;&gt;&lt;m:oMathPara&gt;&lt;m:oMath&gt;&lt;m:sSubSup&gt;&lt;m:sSubSupPr&gt;&lt;m:ctrlPr&gt;&lt;w:rPr&gt;&lt;w:rFonts w:ascii=&quot;Cambria Math&quot; w:h-ansi=&quot;Cambria Math&quot;/&gt;&lt;wx:font wx:val=&quot;Cambria Math&quot;/&gt;&lt;w:lang w:val=&quot;EN-US&quot; w:fareast=&quot;EN-US&quot;/&gt;&lt;/w:rPr&gt;&lt;/m:ctrlPr&gt;&lt;/m:sSubSupPr&gt;&lt;m:e&gt;&lt;m:r&gt;&lt;w:rPr&gt;&lt;w:rFonts w:ascii=&quot;Cambria Math&quot; w:h-ansi=&quot;Cambria Math&quot;/&gt;&lt;wx:font wx:val=&quot;Cambria Math&quot;/&gt;&lt;w:i/&gt;&lt;w:lang w:val=&quot;EN-US&quot; w:fareast=&quot;EN-US&quot;/&gt;&lt;/w:rPr&gt;&lt;m:t&gt;t&lt;/m:t&gt;&lt;/m:r&gt;&lt;/m:e&gt;&lt;m:sub&gt;&lt;m:sSub&gt;&lt;m:sSubPr&gt;&lt;m:ctrlPr&gt;&lt;w:rPr&gt;&lt;w:rFonts w:ascii=&quot;Cambria Math&quot; w:h-ansi=&quot;Cambria Math&quot;/&gt;&lt;wx:font wx:val=&quot;Cambria Math&quot;/&gt;&lt;w:lang w:val=&quot;EN-US&quot; w:fareast=&quot;EN-US&quot;/&gt;&lt;/w:rPr&gt;&lt;/m:ctrlPr&gt;&lt;/m:sSubPr&gt;&lt;m:e&gt;&lt;m:r&gt;&lt;w:rPr&gt;&lt;w:rFonts w:ascii=&quot;Cambria Math&quot; w:h-ansi=&quot;Cambria Math&quot;/&gt;&lt;wx:font wx:val=&quot;Cambria Math&quot;/&gt;&lt;w:i/&gt;&lt;w:lang w:val=&quot;EN-US&quot; w:fareast=&quot;EN-US&quot;/&gt;&lt;/w:rPr&gt;&lt;m:t&gt;j&lt;/m:t&gt;&lt;/m:r&gt;&lt;/m:e&gt;&lt;m:sub&gt;&lt;m:r&gt;&lt;w:rPr&gt;&lt;w:rFonts w:ascii=&quot;Cambria Math&quot; w:h-ansi=&quot;Cambria Math&quot;/&gt;&lt;wx:font wx:val=&quot;Cambria Math&quot;/&gt;&lt;w:i/&gt;&lt;w:lang w:val=&quot;EN-US&quot; w:fareast=&quot;EN-US&quot;/&gt;&lt;/w:rPr&gt;&lt;m:t&gt;min&lt;/m:t&gt;&lt;/m:r&gt;&lt;/m:sub&gt;&lt;/m:sSub&gt;&lt;/m:sub&gt;&lt;m:sup&gt;&lt;m:r&gt;&lt;w:rPr&gt;&lt;w:rFonts w:ascii=&quot;Cambria Math&quot; w:h-ansi=&quot;Cambria Math&quot;/&gt;&lt;wx:font wx:val=&quot;Cambria Math&quot;/&gt;&lt;w:i/&gt;&lt;w:lang w:fareast=&quot;EN-US&quot;/&gt;&lt;/w:rPr&gt;&lt;m:t&gt;РІ&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5" o:title="" chromakey="white"/>
          </v:shape>
        </w:pict>
      </w:r>
      <w:r w:rsidRPr="00105B10">
        <w:rPr>
          <w:rFonts w:ascii="Times New Roman" w:hAnsi="Times New Roman"/>
          <w:sz w:val="20"/>
          <w:szCs w:val="20"/>
          <w:lang w:eastAsia="en-US"/>
        </w:rPr>
        <w:fldChar w:fldCharType="end"/>
      </w:r>
      <w:r w:rsidRPr="00105B10">
        <w:rPr>
          <w:rFonts w:ascii="Times New Roman" w:hAnsi="Times New Roman"/>
          <w:sz w:val="20"/>
          <w:szCs w:val="20"/>
          <w:lang w:eastAsia="en-US"/>
        </w:rPr>
        <w:t>.</w:t>
      </w:r>
    </w:p>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 xml:space="preserve">С помощью величин </w:t>
      </w:r>
      <w:r w:rsidRPr="00105B10">
        <w:rPr>
          <w:rFonts w:ascii="Times New Roman" w:hAnsi="Times New Roman"/>
          <w:sz w:val="20"/>
          <w:szCs w:val="20"/>
          <w:lang w:eastAsia="en-US"/>
        </w:rPr>
        <w:fldChar w:fldCharType="begin"/>
      </w:r>
      <w:r w:rsidRPr="00105B10">
        <w:rPr>
          <w:rFonts w:ascii="Times New Roman" w:hAnsi="Times New Roman"/>
          <w:sz w:val="20"/>
          <w:szCs w:val="20"/>
          <w:lang w:eastAsia="en-US"/>
        </w:rPr>
        <w:instrText xml:space="preserve"> QUOTE </w:instrText>
      </w:r>
      <w:r w:rsidR="00A2493F">
        <w:rPr>
          <w:rFonts w:ascii="Times New Roman" w:hAnsi="Times New Roman"/>
          <w:position w:val="-15"/>
          <w:sz w:val="20"/>
          <w:szCs w:val="20"/>
        </w:rPr>
        <w:pict>
          <v:shape id="_x0000_i1054" type="#_x0000_t75" style="width:18.15pt;height:18.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6&quot;/&gt;&lt;w:doNotEmbedSystemFonts/&gt;&lt;w:gutterAtTop/&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C50266&quot;/&gt;&lt;wsp:rsid wsp:val=&quot;00000260&quot;/&gt;&lt;wsp:rsid wsp:val=&quot;000012D8&quot;/&gt;&lt;wsp:rsid wsp:val=&quot;00007FAD&quot;/&gt;&lt;wsp:rsid wsp:val=&quot;00011EDB&quot;/&gt;&lt;wsp:rsid wsp:val=&quot;00022271&quot;/&gt;&lt;wsp:rsid wsp:val=&quot;00023F0E&quot;/&gt;&lt;wsp:rsid wsp:val=&quot;00025AEA&quot;/&gt;&lt;wsp:rsid wsp:val=&quot;0003411D&quot;/&gt;&lt;wsp:rsid wsp:val=&quot;00034E5E&quot;/&gt;&lt;wsp:rsid wsp:val=&quot;00036A7B&quot;/&gt;&lt;wsp:rsid wsp:val=&quot;00036F8E&quot;/&gt;&lt;wsp:rsid wsp:val=&quot;00042ABA&quot;/&gt;&lt;wsp:rsid wsp:val=&quot;00047FCF&quot;/&gt;&lt;wsp:rsid wsp:val=&quot;00050B4F&quot;/&gt;&lt;wsp:rsid wsp:val=&quot;00062F1E&quot;/&gt;&lt;wsp:rsid wsp:val=&quot;0006645C&quot;/&gt;&lt;wsp:rsid wsp:val=&quot;00066F1B&quot;/&gt;&lt;wsp:rsid wsp:val=&quot;000673BC&quot;/&gt;&lt;wsp:rsid wsp:val=&quot;00070996&quot;/&gt;&lt;wsp:rsid wsp:val=&quot;00073A5C&quot;/&gt;&lt;wsp:rsid wsp:val=&quot;00075C66&quot;/&gt;&lt;wsp:rsid wsp:val=&quot;00083839&quot;/&gt;&lt;wsp:rsid wsp:val=&quot;00085D14&quot;/&gt;&lt;wsp:rsid wsp:val=&quot;0009502E&quot;/&gt;&lt;wsp:rsid wsp:val=&quot;000A07F4&quot;/&gt;&lt;wsp:rsid wsp:val=&quot;000A0EA5&quot;/&gt;&lt;wsp:rsid wsp:val=&quot;000B0602&quot;/&gt;&lt;wsp:rsid wsp:val=&quot;000C1C45&quot;/&gt;&lt;wsp:rsid wsp:val=&quot;000C3ED3&quot;/&gt;&lt;wsp:rsid wsp:val=&quot;000C40E1&quot;/&gt;&lt;wsp:rsid wsp:val=&quot;000C43CE&quot;/&gt;&lt;wsp:rsid wsp:val=&quot;000C509F&quot;/&gt;&lt;wsp:rsid wsp:val=&quot;000C5179&quot;/&gt;&lt;wsp:rsid wsp:val=&quot;000E09B6&quot;/&gt;&lt;wsp:rsid wsp:val=&quot;000E10D0&quot;/&gt;&lt;wsp:rsid wsp:val=&quot;000E40DA&quot;/&gt;&lt;wsp:rsid wsp:val=&quot;000E73A3&quot;/&gt;&lt;wsp:rsid wsp:val=&quot;000F3028&quot;/&gt;&lt;wsp:rsid wsp:val=&quot;000F30E9&quot;/&gt;&lt;wsp:rsid wsp:val=&quot;000F6940&quot;/&gt;&lt;wsp:rsid wsp:val=&quot;001041A2&quot;/&gt;&lt;wsp:rsid wsp:val=&quot;00105B10&quot;/&gt;&lt;wsp:rsid wsp:val=&quot;001061A6&quot;/&gt;&lt;wsp:rsid wsp:val=&quot;00107969&quot;/&gt;&lt;wsp:rsid wsp:val=&quot;00120EBD&quot;/&gt;&lt;wsp:rsid wsp:val=&quot;00131B3C&quot;/&gt;&lt;wsp:rsid wsp:val=&quot;00132357&quot;/&gt;&lt;wsp:rsid wsp:val=&quot;00132C21&quot;/&gt;&lt;wsp:rsid wsp:val=&quot;0013371D&quot;/&gt;&lt;wsp:rsid wsp:val=&quot;0013566D&quot;/&gt;&lt;wsp:rsid wsp:val=&quot;00136A49&quot;/&gt;&lt;wsp:rsid wsp:val=&quot;001375ED&quot;/&gt;&lt;wsp:rsid wsp:val=&quot;001379A8&quot;/&gt;&lt;wsp:rsid wsp:val=&quot;00144CF5&quot;/&gt;&lt;wsp:rsid wsp:val=&quot;001464B4&quot;/&gt;&lt;wsp:rsid wsp:val=&quot;001504B1&quot;/&gt;&lt;wsp:rsid wsp:val=&quot;00154D82&quot;/&gt;&lt;wsp:rsid wsp:val=&quot;00157C07&quot;/&gt;&lt;wsp:rsid wsp:val=&quot;001631C3&quot;/&gt;&lt;wsp:rsid wsp:val=&quot;001663AB&quot;/&gt;&lt;wsp:rsid wsp:val=&quot;00173443&quot;/&gt;&lt;wsp:rsid wsp:val=&quot;00184002&quot;/&gt;&lt;wsp:rsid wsp:val=&quot;001952B6&quot;/&gt;&lt;wsp:rsid wsp:val=&quot;001B37F0&quot;/&gt;&lt;wsp:rsid wsp:val=&quot;001B638F&quot;/&gt;&lt;wsp:rsid wsp:val=&quot;001B72C8&quot;/&gt;&lt;wsp:rsid wsp:val=&quot;001C3755&quot;/&gt;&lt;wsp:rsid wsp:val=&quot;001C418C&quot;/&gt;&lt;wsp:rsid wsp:val=&quot;001D10C0&quot;/&gt;&lt;wsp:rsid wsp:val=&quot;001D11DA&quot;/&gt;&lt;wsp:rsid wsp:val=&quot;001D67E1&quot;/&gt;&lt;wsp:rsid wsp:val=&quot;001F1BAD&quot;/&gt;&lt;wsp:rsid wsp:val=&quot;001F61DF&quot;/&gt;&lt;wsp:rsid wsp:val=&quot;00200345&quot;/&gt;&lt;wsp:rsid wsp:val=&quot;00202320&quot;/&gt;&lt;wsp:rsid wsp:val=&quot;00202662&quot;/&gt;&lt;wsp:rsid wsp:val=&quot;002034B2&quot;/&gt;&lt;wsp:rsid wsp:val=&quot;0020395E&quot;/&gt;&lt;wsp:rsid wsp:val=&quot;002103A6&quot;/&gt;&lt;wsp:rsid wsp:val=&quot;00211447&quot;/&gt;&lt;wsp:rsid wsp:val=&quot;00212653&quot;/&gt;&lt;wsp:rsid wsp:val=&quot;002129C1&quot;/&gt;&lt;wsp:rsid wsp:val=&quot;00213967&quot;/&gt;&lt;wsp:rsid wsp:val=&quot;0023497F&quot;/&gt;&lt;wsp:rsid wsp:val=&quot;0024184E&quot;/&gt;&lt;wsp:rsid wsp:val=&quot;00243630&quot;/&gt;&lt;wsp:rsid wsp:val=&quot;002513DE&quot;/&gt;&lt;wsp:rsid wsp:val=&quot;002550D2&quot;/&gt;&lt;wsp:rsid wsp:val=&quot;002632E9&quot;/&gt;&lt;wsp:rsid wsp:val=&quot;00263C42&quot;/&gt;&lt;wsp:rsid wsp:val=&quot;00270329&quot;/&gt;&lt;wsp:rsid wsp:val=&quot;00271A7C&quot;/&gt;&lt;wsp:rsid wsp:val=&quot;00271F8D&quot;/&gt;&lt;wsp:rsid wsp:val=&quot;00275CD2&quot;/&gt;&lt;wsp:rsid wsp:val=&quot;00282A6F&quot;/&gt;&lt;wsp:rsid wsp:val=&quot;00291032&quot;/&gt;&lt;wsp:rsid wsp:val=&quot;00291C1A&quot;/&gt;&lt;wsp:rsid wsp:val=&quot;002A4F02&quot;/&gt;&lt;wsp:rsid wsp:val=&quot;002A72D1&quot;/&gt;&lt;wsp:rsid wsp:val=&quot;002B0628&quot;/&gt;&lt;wsp:rsid wsp:val=&quot;002B1914&quot;/&gt;&lt;wsp:rsid wsp:val=&quot;002B5C84&quot;/&gt;&lt;wsp:rsid wsp:val=&quot;002B67BC&quot;/&gt;&lt;wsp:rsid wsp:val=&quot;002C40BA&quot;/&gt;&lt;wsp:rsid wsp:val=&quot;002C5692&quot;/&gt;&lt;wsp:rsid wsp:val=&quot;002C621E&quot;/&gt;&lt;wsp:rsid wsp:val=&quot;002E710A&quot;/&gt;&lt;wsp:rsid wsp:val=&quot;002E791C&quot;/&gt;&lt;wsp:rsid wsp:val=&quot;002F2A66&quot;/&gt;&lt;wsp:rsid wsp:val=&quot;002F471B&quot;/&gt;&lt;wsp:rsid wsp:val=&quot;00300AB6&quot;/&gt;&lt;wsp:rsid wsp:val=&quot;00303253&quot;/&gt;&lt;wsp:rsid wsp:val=&quot;00306F63&quot;/&gt;&lt;wsp:rsid wsp:val=&quot;00312C01&quot;/&gt;&lt;wsp:rsid wsp:val=&quot;00316A7D&quot;/&gt;&lt;wsp:rsid wsp:val=&quot;0032438C&quot;/&gt;&lt;wsp:rsid wsp:val=&quot;00324EDD&quot;/&gt;&lt;wsp:rsid wsp:val=&quot;003262D1&quot;/&gt;&lt;wsp:rsid wsp:val=&quot;00326C50&quot;/&gt;&lt;wsp:rsid wsp:val=&quot;00332E17&quot;/&gt;&lt;wsp:rsid wsp:val=&quot;003331FA&quot;/&gt;&lt;wsp:rsid wsp:val=&quot;00346832&quot;/&gt;&lt;wsp:rsid wsp:val=&quot;003518FD&quot;/&gt;&lt;wsp:rsid wsp:val=&quot;00352E58&quot;/&gt;&lt;wsp:rsid wsp:val=&quot;00355C00&quot;/&gt;&lt;wsp:rsid wsp:val=&quot;00360DD3&quot;/&gt;&lt;wsp:rsid wsp:val=&quot;00360F3E&quot;/&gt;&lt;wsp:rsid wsp:val=&quot;003638DC&quot;/&gt;&lt;wsp:rsid wsp:val=&quot;00366114&quot;/&gt;&lt;wsp:rsid wsp:val=&quot;00380844&quot;/&gt;&lt;wsp:rsid wsp:val=&quot;00380F80&quot;/&gt;&lt;wsp:rsid wsp:val=&quot;00385759&quot;/&gt;&lt;wsp:rsid wsp:val=&quot;003A72D8&quot;/&gt;&lt;wsp:rsid wsp:val=&quot;003B29BE&quot;/&gt;&lt;wsp:rsid wsp:val=&quot;003B636E&quot;/&gt;&lt;wsp:rsid wsp:val=&quot;003B6F00&quot;/&gt;&lt;wsp:rsid wsp:val=&quot;003B7ADA&quot;/&gt;&lt;wsp:rsid wsp:val=&quot;003C6BFC&quot;/&gt;&lt;wsp:rsid wsp:val=&quot;003D1ED9&quot;/&gt;&lt;wsp:rsid wsp:val=&quot;003D2906&quot;/&gt;&lt;wsp:rsid wsp:val=&quot;003E2B61&quot;/&gt;&lt;wsp:rsid wsp:val=&quot;003E2EDB&quot;/&gt;&lt;wsp:rsid wsp:val=&quot;003E3F93&quot;/&gt;&lt;wsp:rsid wsp:val=&quot;003E6038&quot;/&gt;&lt;wsp:rsid wsp:val=&quot;003E7781&quot;/&gt;&lt;wsp:rsid wsp:val=&quot;00403DDE&quot;/&gt;&lt;wsp:rsid wsp:val=&quot;004050B5&quot;/&gt;&lt;wsp:rsid wsp:val=&quot;00406238&quot;/&gt;&lt;wsp:rsid wsp:val=&quot;00407033&quot;/&gt;&lt;wsp:rsid wsp:val=&quot;00407F8C&quot;/&gt;&lt;wsp:rsid wsp:val=&quot;00417295&quot;/&gt;&lt;wsp:rsid wsp:val=&quot;00417856&quot;/&gt;&lt;wsp:rsid wsp:val=&quot;00435835&quot;/&gt;&lt;wsp:rsid wsp:val=&quot;004512F5&quot;/&gt;&lt;wsp:rsid wsp:val=&quot;00451E44&quot;/&gt;&lt;wsp:rsid wsp:val=&quot;004577FB&quot;/&gt;&lt;wsp:rsid wsp:val=&quot;00460636&quot;/&gt;&lt;wsp:rsid wsp:val=&quot;00467196&quot;/&gt;&lt;wsp:rsid wsp:val=&quot;00474DB7&quot;/&gt;&lt;wsp:rsid wsp:val=&quot;00474EA9&quot;/&gt;&lt;wsp:rsid wsp:val=&quot;00483D65&quot;/&gt;&lt;wsp:rsid wsp:val=&quot;0049034A&quot;/&gt;&lt;wsp:rsid wsp:val=&quot;00490E29&quot;/&gt;&lt;wsp:rsid wsp:val=&quot;00493911&quot;/&gt;&lt;wsp:rsid wsp:val=&quot;004972F4&quot;/&gt;&lt;wsp:rsid wsp:val=&quot;00497CA3&quot;/&gt;&lt;wsp:rsid wsp:val=&quot;004A724E&quot;/&gt;&lt;wsp:rsid wsp:val=&quot;004B019B&quot;/&gt;&lt;wsp:rsid wsp:val=&quot;004B5BBE&quot;/&gt;&lt;wsp:rsid wsp:val=&quot;004C6AF0&quot;/&gt;&lt;wsp:rsid wsp:val=&quot;004C7C8E&quot;/&gt;&lt;wsp:rsid wsp:val=&quot;004D17BB&quot;/&gt;&lt;wsp:rsid wsp:val=&quot;004F11DF&quot;/&gt;&lt;wsp:rsid wsp:val=&quot;004F6F0F&quot;/&gt;&lt;wsp:rsid wsp:val=&quot;004F70FF&quot;/&gt;&lt;wsp:rsid wsp:val=&quot;00500070&quot;/&gt;&lt;wsp:rsid wsp:val=&quot;00505284&quot;/&gt;&lt;wsp:rsid wsp:val=&quot;00506CBE&quot;/&gt;&lt;wsp:rsid wsp:val=&quot;00515DEC&quot;/&gt;&lt;wsp:rsid wsp:val=&quot;00541EE4&quot;/&gt;&lt;wsp:rsid wsp:val=&quot;005427B5&quot;/&gt;&lt;wsp:rsid wsp:val=&quot;0054285C&quot;/&gt;&lt;wsp:rsid wsp:val=&quot;00545E7B&quot;/&gt;&lt;wsp:rsid wsp:val=&quot;005467E5&quot;/&gt;&lt;wsp:rsid wsp:val=&quot;00552392&quot;/&gt;&lt;wsp:rsid wsp:val=&quot;0056327C&quot;/&gt;&lt;wsp:rsid wsp:val=&quot;00567898&quot;/&gt;&lt;wsp:rsid wsp:val=&quot;0057693D&quot;/&gt;&lt;wsp:rsid wsp:val=&quot;00591179&quot;/&gt;&lt;wsp:rsid wsp:val=&quot;00596477&quot;/&gt;&lt;wsp:rsid wsp:val=&quot;00596C8C&quot;/&gt;&lt;wsp:rsid wsp:val=&quot;0059794A&quot;/&gt;&lt;wsp:rsid wsp:val=&quot;005B2C74&quot;/&gt;&lt;wsp:rsid wsp:val=&quot;005B67A2&quot;/&gt;&lt;wsp:rsid wsp:val=&quot;005C418B&quot;/&gt;&lt;wsp:rsid wsp:val=&quot;005C4770&quot;/&gt;&lt;wsp:rsid wsp:val=&quot;005D351A&quot;/&gt;&lt;wsp:rsid wsp:val=&quot;005D3782&quot;/&gt;&lt;wsp:rsid wsp:val=&quot;005D45CB&quot;/&gt;&lt;wsp:rsid wsp:val=&quot;005D4803&quot;/&gt;&lt;wsp:rsid wsp:val=&quot;005D5CFF&quot;/&gt;&lt;wsp:rsid wsp:val=&quot;005E2D85&quot;/&gt;&lt;wsp:rsid wsp:val=&quot;005E5F34&quot;/&gt;&lt;wsp:rsid wsp:val=&quot;005E626A&quot;/&gt;&lt;wsp:rsid wsp:val=&quot;005F09FE&quot;/&gt;&lt;wsp:rsid wsp:val=&quot;005F3F47&quot;/&gt;&lt;wsp:rsid wsp:val=&quot;005F63C1&quot;/&gt;&lt;wsp:rsid wsp:val=&quot;005F6A66&quot;/&gt;&lt;wsp:rsid wsp:val=&quot;00600E8A&quot;/&gt;&lt;wsp:rsid wsp:val=&quot;00604BAD&quot;/&gt;&lt;wsp:rsid wsp:val=&quot;00605D74&quot;/&gt;&lt;wsp:rsid wsp:val=&quot;00610666&quot;/&gt;&lt;wsp:rsid wsp:val=&quot;006143BF&quot;/&gt;&lt;wsp:rsid wsp:val=&quot;00616F26&quot;/&gt;&lt;wsp:rsid wsp:val=&quot;00620766&quot;/&gt;&lt;wsp:rsid wsp:val=&quot;006353A2&quot;/&gt;&lt;wsp:rsid wsp:val=&quot;006377B1&quot;/&gt;&lt;wsp:rsid wsp:val=&quot;00641148&quot;/&gt;&lt;wsp:rsid wsp:val=&quot;00644EC4&quot;/&gt;&lt;wsp:rsid wsp:val=&quot;00644F3C&quot;/&gt;&lt;wsp:rsid wsp:val=&quot;00646C0D&quot;/&gt;&lt;wsp:rsid wsp:val=&quot;00646D33&quot;/&gt;&lt;wsp:rsid wsp:val=&quot;00650888&quot;/&gt;&lt;wsp:rsid wsp:val=&quot;00653E0F&quot;/&gt;&lt;wsp:rsid wsp:val=&quot;00661032&quot;/&gt;&lt;wsp:rsid wsp:val=&quot;00666C6E&quot;/&gt;&lt;wsp:rsid wsp:val=&quot;00667566&quot;/&gt;&lt;wsp:rsid wsp:val=&quot;00673797&quot;/&gt;&lt;wsp:rsid wsp:val=&quot;00674E33&quot;/&gt;&lt;wsp:rsid wsp:val=&quot;006772B0&quot;/&gt;&lt;wsp:rsid wsp:val=&quot;00680D33&quot;/&gt;&lt;wsp:rsid wsp:val=&quot;00681A6B&quot;/&gt;&lt;wsp:rsid wsp:val=&quot;006862B2&quot;/&gt;&lt;wsp:rsid wsp:val=&quot;006A3D5A&quot;/&gt;&lt;wsp:rsid wsp:val=&quot;006B3701&quot;/&gt;&lt;wsp:rsid wsp:val=&quot;006B39CB&quot;/&gt;&lt;wsp:rsid wsp:val=&quot;006B5744&quot;/&gt;&lt;wsp:rsid wsp:val=&quot;006B57AB&quot;/&gt;&lt;wsp:rsid wsp:val=&quot;006B67ED&quot;/&gt;&lt;wsp:rsid wsp:val=&quot;006C1BFA&quot;/&gt;&lt;wsp:rsid wsp:val=&quot;006C7599&quot;/&gt;&lt;wsp:rsid wsp:val=&quot;006C7D42&quot;/&gt;&lt;wsp:rsid wsp:val=&quot;006D0CCE&quot;/&gt;&lt;wsp:rsid wsp:val=&quot;006D1C0B&quot;/&gt;&lt;wsp:rsid wsp:val=&quot;006D3AC6&quot;/&gt;&lt;wsp:rsid wsp:val=&quot;006D418E&quot;/&gt;&lt;wsp:rsid wsp:val=&quot;006D6D21&quot;/&gt;&lt;wsp:rsid wsp:val=&quot;006E1A0E&quot;/&gt;&lt;wsp:rsid wsp:val=&quot;006E1AE2&quot;/&gt;&lt;wsp:rsid wsp:val=&quot;006E30E8&quot;/&gt;&lt;wsp:rsid wsp:val=&quot;006E5755&quot;/&gt;&lt;wsp:rsid wsp:val=&quot;006F1BD8&quot;/&gt;&lt;wsp:rsid wsp:val=&quot;006F611E&quot;/&gt;&lt;wsp:rsid wsp:val=&quot;00701721&quot;/&gt;&lt;wsp:rsid wsp:val=&quot;00716322&quot;/&gt;&lt;wsp:rsid wsp:val=&quot;00716C64&quot;/&gt;&lt;wsp:rsid wsp:val=&quot;00717689&quot;/&gt;&lt;wsp:rsid wsp:val=&quot;00720418&quot;/&gt;&lt;wsp:rsid wsp:val=&quot;00724150&quot;/&gt;&lt;wsp:rsid wsp:val=&quot;007242E9&quot;/&gt;&lt;wsp:rsid wsp:val=&quot;007250BD&quot;/&gt;&lt;wsp:rsid wsp:val=&quot;00726D69&quot;/&gt;&lt;wsp:rsid wsp:val=&quot;007305B5&quot;/&gt;&lt;wsp:rsid wsp:val=&quot;00732C73&quot;/&gt;&lt;wsp:rsid wsp:val=&quot;007340A4&quot;/&gt;&lt;wsp:rsid wsp:val=&quot;00735739&quot;/&gt;&lt;wsp:rsid wsp:val=&quot;00735C9E&quot;/&gt;&lt;wsp:rsid wsp:val=&quot;0075178D&quot;/&gt;&lt;wsp:rsid wsp:val=&quot;0075227E&quot;/&gt;&lt;wsp:rsid wsp:val=&quot;007556A7&quot;/&gt;&lt;wsp:rsid wsp:val=&quot;007557B6&quot;/&gt;&lt;wsp:rsid wsp:val=&quot;00765BBA&quot;/&gt;&lt;wsp:rsid wsp:val=&quot;00766150&quot;/&gt;&lt;wsp:rsid wsp:val=&quot;00780D46&quot;/&gt;&lt;wsp:rsid wsp:val=&quot;00782EA4&quot;/&gt;&lt;wsp:rsid wsp:val=&quot;007848FE&quot;/&gt;&lt;wsp:rsid wsp:val=&quot;00785541&quot;/&gt;&lt;wsp:rsid wsp:val=&quot;00787860&quot;/&gt;&lt;wsp:rsid wsp:val=&quot;00791550&quot;/&gt;&lt;wsp:rsid wsp:val=&quot;0079191F&quot;/&gt;&lt;wsp:rsid wsp:val=&quot;00795A0F&quot;/&gt;&lt;wsp:rsid wsp:val=&quot;0079616F&quot;/&gt;&lt;wsp:rsid wsp:val=&quot;007A6287&quot;/&gt;&lt;wsp:rsid wsp:val=&quot;007B314C&quot;/&gt;&lt;wsp:rsid wsp:val=&quot;007B387B&quot;/&gt;&lt;wsp:rsid wsp:val=&quot;007B432F&quot;/&gt;&lt;wsp:rsid wsp:val=&quot;007B73B3&quot;/&gt;&lt;wsp:rsid wsp:val=&quot;007C29D3&quot;/&gt;&lt;wsp:rsid wsp:val=&quot;007C3191&quot;/&gt;&lt;wsp:rsid wsp:val=&quot;007C3552&quot;/&gt;&lt;wsp:rsid wsp:val=&quot;007C3AE2&quot;/&gt;&lt;wsp:rsid wsp:val=&quot;007C3E5B&quot;/&gt;&lt;wsp:rsid wsp:val=&quot;007C40BD&quot;/&gt;&lt;wsp:rsid wsp:val=&quot;007C4F1F&quot;/&gt;&lt;wsp:rsid wsp:val=&quot;007C5685&quot;/&gt;&lt;wsp:rsid wsp:val=&quot;007C56A0&quot;/&gt;&lt;wsp:rsid wsp:val=&quot;007C6315&quot;/&gt;&lt;wsp:rsid wsp:val=&quot;007C7237&quot;/&gt;&lt;wsp:rsid wsp:val=&quot;007C7BB6&quot;/&gt;&lt;wsp:rsid wsp:val=&quot;007D3D97&quot;/&gt;&lt;wsp:rsid wsp:val=&quot;007D4D96&quot;/&gt;&lt;wsp:rsid wsp:val=&quot;007E262D&quot;/&gt;&lt;wsp:rsid wsp:val=&quot;007F4447&quot;/&gt;&lt;wsp:rsid wsp:val=&quot;00800E4F&quot;/&gt;&lt;wsp:rsid wsp:val=&quot;00804F8B&quot;/&gt;&lt;wsp:rsid wsp:val=&quot;008056EB&quot;/&gt;&lt;wsp:rsid wsp:val=&quot;008153BF&quot;/&gt;&lt;wsp:rsid wsp:val=&quot;00817C81&quot;/&gt;&lt;wsp:rsid wsp:val=&quot;008301AD&quot;/&gt;&lt;wsp:rsid wsp:val=&quot;0083251E&quot;/&gt;&lt;wsp:rsid wsp:val=&quot;00832DD2&quot;/&gt;&lt;wsp:rsid wsp:val=&quot;00834A1A&quot;/&gt;&lt;wsp:rsid wsp:val=&quot;0083798C&quot;/&gt;&lt;wsp:rsid wsp:val=&quot;00841138&quot;/&gt;&lt;wsp:rsid wsp:val=&quot;0084157D&quot;/&gt;&lt;wsp:rsid wsp:val=&quot;00842BB4&quot;/&gt;&lt;wsp:rsid wsp:val=&quot;00851E36&quot;/&gt;&lt;wsp:rsid wsp:val=&quot;0086295A&quot;/&gt;&lt;wsp:rsid wsp:val=&quot;00871A9D&quot;/&gt;&lt;wsp:rsid wsp:val=&quot;0087513D&quot;/&gt;&lt;wsp:rsid wsp:val=&quot;0087738C&quot;/&gt;&lt;wsp:rsid wsp:val=&quot;00880B99&quot;/&gt;&lt;wsp:rsid wsp:val=&quot;008846F2&quot;/&gt;&lt;wsp:rsid wsp:val=&quot;00884A5A&quot;/&gt;&lt;wsp:rsid wsp:val=&quot;00884FEB&quot;/&gt;&lt;wsp:rsid wsp:val=&quot;00894D40&quot;/&gt;&lt;wsp:rsid wsp:val=&quot;008A2BC0&quot;/&gt;&lt;wsp:rsid wsp:val=&quot;008B6211&quot;/&gt;&lt;wsp:rsid wsp:val=&quot;008C3EBF&quot;/&gt;&lt;wsp:rsid wsp:val=&quot;008C47EB&quot;/&gt;&lt;wsp:rsid wsp:val=&quot;008C4850&quot;/&gt;&lt;wsp:rsid wsp:val=&quot;008C4F74&quot;/&gt;&lt;wsp:rsid wsp:val=&quot;008C7134&quot;/&gt;&lt;wsp:rsid wsp:val=&quot;008D2D1D&quot;/&gt;&lt;wsp:rsid wsp:val=&quot;008E16C4&quot;/&gt;&lt;wsp:rsid wsp:val=&quot;008E1EFD&quot;/&gt;&lt;wsp:rsid wsp:val=&quot;008E3077&quot;/&gt;&lt;wsp:rsid wsp:val=&quot;008E5F1A&quot;/&gt;&lt;wsp:rsid wsp:val=&quot;008F1D36&quot;/&gt;&lt;wsp:rsid wsp:val=&quot;00900700&quot;/&gt;&lt;wsp:rsid wsp:val=&quot;00901FC3&quot;/&gt;&lt;wsp:rsid wsp:val=&quot;00912CBD&quot;/&gt;&lt;wsp:rsid wsp:val=&quot;00913555&quot;/&gt;&lt;wsp:rsid wsp:val=&quot;00920852&quot;/&gt;&lt;wsp:rsid wsp:val=&quot;00931476&quot;/&gt;&lt;wsp:rsid wsp:val=&quot;00932AE2&quot;/&gt;&lt;wsp:rsid wsp:val=&quot;00933921&quot;/&gt;&lt;wsp:rsid wsp:val=&quot;00941EFD&quot;/&gt;&lt;wsp:rsid wsp:val=&quot;00943496&quot;/&gt;&lt;wsp:rsid wsp:val=&quot;00946917&quot;/&gt;&lt;wsp:rsid wsp:val=&quot;00947999&quot;/&gt;&lt;wsp:rsid wsp:val=&quot;00955236&quot;/&gt;&lt;wsp:rsid wsp:val=&quot;0095591F&quot;/&gt;&lt;wsp:rsid wsp:val=&quot;00964F18&quot;/&gt;&lt;wsp:rsid wsp:val=&quot;00972D19&quot;/&gt;&lt;wsp:rsid wsp:val=&quot;00983C0F&quot;/&gt;&lt;wsp:rsid wsp:val=&quot;00984CC8&quot;/&gt;&lt;wsp:rsid wsp:val=&quot;00985842&quot;/&gt;&lt;wsp:rsid wsp:val=&quot;009863A2&quot;/&gt;&lt;wsp:rsid wsp:val=&quot;00987A49&quot;/&gt;&lt;wsp:rsid wsp:val=&quot;00990E55&quot;/&gt;&lt;wsp:rsid wsp:val=&quot;00990F52&quot;/&gt;&lt;wsp:rsid wsp:val=&quot;00991966&quot;/&gt;&lt;wsp:rsid wsp:val=&quot;00991F70&quot;/&gt;&lt;wsp:rsid wsp:val=&quot;00997264&quot;/&gt;&lt;wsp:rsid wsp:val=&quot;009A0D15&quot;/&gt;&lt;wsp:rsid wsp:val=&quot;009A404E&quot;/&gt;&lt;wsp:rsid wsp:val=&quot;009B3A06&quot;/&gt;&lt;wsp:rsid wsp:val=&quot;009C0778&quot;/&gt;&lt;wsp:rsid wsp:val=&quot;009C221E&quot;/&gt;&lt;wsp:rsid wsp:val=&quot;009C25E5&quot;/&gt;&lt;wsp:rsid wsp:val=&quot;009C3329&quot;/&gt;&lt;wsp:rsid wsp:val=&quot;009C601B&quot;/&gt;&lt;wsp:rsid wsp:val=&quot;009C7FC8&quot;/&gt;&lt;wsp:rsid wsp:val=&quot;009D2F9A&quot;/&gt;&lt;wsp:rsid wsp:val=&quot;009D32A3&quot;/&gt;&lt;wsp:rsid wsp:val=&quot;009D4EB8&quot;/&gt;&lt;wsp:rsid wsp:val=&quot;009D78B9&quot;/&gt;&lt;wsp:rsid wsp:val=&quot;009E52DA&quot;/&gt;&lt;wsp:rsid wsp:val=&quot;009E63F1&quot;/&gt;&lt;wsp:rsid wsp:val=&quot;009E72F3&quot;/&gt;&lt;wsp:rsid wsp:val=&quot;009F032F&quot;/&gt;&lt;wsp:rsid wsp:val=&quot;009F3988&quot;/&gt;&lt;wsp:rsid wsp:val=&quot;00A0576D&quot;/&gt;&lt;wsp:rsid wsp:val=&quot;00A06B98&quot;/&gt;&lt;wsp:rsid wsp:val=&quot;00A06F18&quot;/&gt;&lt;wsp:rsid wsp:val=&quot;00A10397&quot;/&gt;&lt;wsp:rsid wsp:val=&quot;00A11865&quot;/&gt;&lt;wsp:rsid wsp:val=&quot;00A17505&quot;/&gt;&lt;wsp:rsid wsp:val=&quot;00A178BC&quot;/&gt;&lt;wsp:rsid wsp:val=&quot;00A20105&quot;/&gt;&lt;wsp:rsid wsp:val=&quot;00A21DEC&quot;/&gt;&lt;wsp:rsid wsp:val=&quot;00A23ED0&quot;/&gt;&lt;wsp:rsid wsp:val=&quot;00A241EE&quot;/&gt;&lt;wsp:rsid wsp:val=&quot;00A25797&quot;/&gt;&lt;wsp:rsid wsp:val=&quot;00A321E6&quot;/&gt;&lt;wsp:rsid wsp:val=&quot;00A3279A&quot;/&gt;&lt;wsp:rsid wsp:val=&quot;00A33D20&quot;/&gt;&lt;wsp:rsid wsp:val=&quot;00A46130&quot;/&gt;&lt;wsp:rsid wsp:val=&quot;00A52576&quot;/&gt;&lt;wsp:rsid wsp:val=&quot;00A52919&quot;/&gt;&lt;wsp:rsid wsp:val=&quot;00A56F46&quot;/&gt;&lt;wsp:rsid wsp:val=&quot;00A60BB3&quot;/&gt;&lt;wsp:rsid wsp:val=&quot;00A62613&quot;/&gt;&lt;wsp:rsid wsp:val=&quot;00A64491&quot;/&gt;&lt;wsp:rsid wsp:val=&quot;00A65F98&quot;/&gt;&lt;wsp:rsid wsp:val=&quot;00A668AB&quot;/&gt;&lt;wsp:rsid wsp:val=&quot;00A671A3&quot;/&gt;&lt;wsp:rsid wsp:val=&quot;00A744F0&quot;/&gt;&lt;wsp:rsid wsp:val=&quot;00A74E7A&quot;/&gt;&lt;wsp:rsid wsp:val=&quot;00A80D2E&quot;/&gt;&lt;wsp:rsid wsp:val=&quot;00A81259&quot;/&gt;&lt;wsp:rsid wsp:val=&quot;00A843CD&quot;/&gt;&lt;wsp:rsid wsp:val=&quot;00A85FDF&quot;/&gt;&lt;wsp:rsid wsp:val=&quot;00A9125B&quot;/&gt;&lt;wsp:rsid wsp:val=&quot;00A94B56&quot;/&gt;&lt;wsp:rsid wsp:val=&quot;00A97CC6&quot;/&gt;&lt;wsp:rsid wsp:val=&quot;00AA6E57&quot;/&gt;&lt;wsp:rsid wsp:val=&quot;00AA730C&quot;/&gt;&lt;wsp:rsid wsp:val=&quot;00AB0CF4&quot;/&gt;&lt;wsp:rsid wsp:val=&quot;00AC4BBA&quot;/&gt;&lt;wsp:rsid wsp:val=&quot;00AC6133&quot;/&gt;&lt;wsp:rsid wsp:val=&quot;00AC6541&quot;/&gt;&lt;wsp:rsid wsp:val=&quot;00AC6DCD&quot;/&gt;&lt;wsp:rsid wsp:val=&quot;00AD5D64&quot;/&gt;&lt;wsp:rsid wsp:val=&quot;00AE052D&quot;/&gt;&lt;wsp:rsid wsp:val=&quot;00AE636E&quot;/&gt;&lt;wsp:rsid wsp:val=&quot;00AF452B&quot;/&gt;&lt;wsp:rsid wsp:val=&quot;00B018B0&quot;/&gt;&lt;wsp:rsid wsp:val=&quot;00B1131B&quot;/&gt;&lt;wsp:rsid wsp:val=&quot;00B11985&quot;/&gt;&lt;wsp:rsid wsp:val=&quot;00B124CE&quot;/&gt;&lt;wsp:rsid wsp:val=&quot;00B13195&quot;/&gt;&lt;wsp:rsid wsp:val=&quot;00B16949&quot;/&gt;&lt;wsp:rsid wsp:val=&quot;00B227EA&quot;/&gt;&lt;wsp:rsid wsp:val=&quot;00B25BE1&quot;/&gt;&lt;wsp:rsid wsp:val=&quot;00B34A6D&quot;/&gt;&lt;wsp:rsid wsp:val=&quot;00B359E4&quot;/&gt;&lt;wsp:rsid wsp:val=&quot;00B35CE3&quot;/&gt;&lt;wsp:rsid wsp:val=&quot;00B40159&quot;/&gt;&lt;wsp:rsid wsp:val=&quot;00B462EE&quot;/&gt;&lt;wsp:rsid wsp:val=&quot;00B52399&quot;/&gt;&lt;wsp:rsid wsp:val=&quot;00B53293&quot;/&gt;&lt;wsp:rsid wsp:val=&quot;00B5527D&quot;/&gt;&lt;wsp:rsid wsp:val=&quot;00B5676A&quot;/&gt;&lt;wsp:rsid wsp:val=&quot;00B6013A&quot;/&gt;&lt;wsp:rsid wsp:val=&quot;00B60D5F&quot;/&gt;&lt;wsp:rsid wsp:val=&quot;00B6560E&quot;/&gt;&lt;wsp:rsid wsp:val=&quot;00B72077&quot;/&gt;&lt;wsp:rsid wsp:val=&quot;00B73DAB&quot;/&gt;&lt;wsp:rsid wsp:val=&quot;00B74E26&quot;/&gt;&lt;wsp:rsid wsp:val=&quot;00B81B62&quot;/&gt;&lt;wsp:rsid wsp:val=&quot;00B836BD&quot;/&gt;&lt;wsp:rsid wsp:val=&quot;00B8544A&quot;/&gt;&lt;wsp:rsid wsp:val=&quot;00B85E7D&quot;/&gt;&lt;wsp:rsid wsp:val=&quot;00B90EFF&quot;/&gt;&lt;wsp:rsid wsp:val=&quot;00B95CF5&quot;/&gt;&lt;wsp:rsid wsp:val=&quot;00BA05C9&quot;/&gt;&lt;wsp:rsid wsp:val=&quot;00BA142B&quot;/&gt;&lt;wsp:rsid wsp:val=&quot;00BA24EE&quot;/&gt;&lt;wsp:rsid wsp:val=&quot;00BB2868&quot;/&gt;&lt;wsp:rsid wsp:val=&quot;00BB5BF4&quot;/&gt;&lt;wsp:rsid wsp:val=&quot;00BB6BCA&quot;/&gt;&lt;wsp:rsid wsp:val=&quot;00BC2D59&quot;/&gt;&lt;wsp:rsid wsp:val=&quot;00BC5055&quot;/&gt;&lt;wsp:rsid wsp:val=&quot;00BD2E6A&quot;/&gt;&lt;wsp:rsid wsp:val=&quot;00BD3071&quot;/&gt;&lt;wsp:rsid wsp:val=&quot;00BE1E46&quot;/&gt;&lt;wsp:rsid wsp:val=&quot;00BE416D&quot;/&gt;&lt;wsp:rsid wsp:val=&quot;00BE4702&quot;/&gt;&lt;wsp:rsid wsp:val=&quot;00BE4B4A&quot;/&gt;&lt;wsp:rsid wsp:val=&quot;00BE5840&quot;/&gt;&lt;wsp:rsid wsp:val=&quot;00BE672E&quot;/&gt;&lt;wsp:rsid wsp:val=&quot;00BE7AF3&quot;/&gt;&lt;wsp:rsid wsp:val=&quot;00BE7D6D&quot;/&gt;&lt;wsp:rsid wsp:val=&quot;00BF1B2D&quot;/&gt;&lt;wsp:rsid wsp:val=&quot;00BF65FE&quot;/&gt;&lt;wsp:rsid wsp:val=&quot;00C10745&quot;/&gt;&lt;wsp:rsid wsp:val=&quot;00C1411B&quot;/&gt;&lt;wsp:rsid wsp:val=&quot;00C17EA6&quot;/&gt;&lt;wsp:rsid wsp:val=&quot;00C3126C&quot;/&gt;&lt;wsp:rsid wsp:val=&quot;00C3261B&quot;/&gt;&lt;wsp:rsid wsp:val=&quot;00C41CC9&quot;/&gt;&lt;wsp:rsid wsp:val=&quot;00C50266&quot;/&gt;&lt;wsp:rsid wsp:val=&quot;00C624F9&quot;/&gt;&lt;wsp:rsid wsp:val=&quot;00C6413F&quot;/&gt;&lt;wsp:rsid wsp:val=&quot;00C66BD4&quot;/&gt;&lt;wsp:rsid wsp:val=&quot;00C74F71&quot;/&gt;&lt;wsp:rsid wsp:val=&quot;00C814E7&quot;/&gt;&lt;wsp:rsid wsp:val=&quot;00C82B09&quot;/&gt;&lt;wsp:rsid wsp:val=&quot;00C836B1&quot;/&gt;&lt;wsp:rsid wsp:val=&quot;00C91208&quot;/&gt;&lt;wsp:rsid wsp:val=&quot;00C9362B&quot;/&gt;&lt;wsp:rsid wsp:val=&quot;00C93AA0&quot;/&gt;&lt;wsp:rsid wsp:val=&quot;00C94C2D&quot;/&gt;&lt;wsp:rsid wsp:val=&quot;00C94C78&quot;/&gt;&lt;wsp:rsid wsp:val=&quot;00C96541&quot;/&gt;&lt;wsp:rsid wsp:val=&quot;00C97774&quot;/&gt;&lt;wsp:rsid wsp:val=&quot;00CA07A0&quot;/&gt;&lt;wsp:rsid wsp:val=&quot;00CA1E57&quot;/&gt;&lt;wsp:rsid wsp:val=&quot;00CA31E4&quot;/&gt;&lt;wsp:rsid wsp:val=&quot;00CB1A6E&quot;/&gt;&lt;wsp:rsid wsp:val=&quot;00CB2B9F&quot;/&gt;&lt;wsp:rsid wsp:val=&quot;00CB33CD&quot;/&gt;&lt;wsp:rsid wsp:val=&quot;00CB681F&quot;/&gt;&lt;wsp:rsid wsp:val=&quot;00CB7873&quot;/&gt;&lt;wsp:rsid wsp:val=&quot;00CC11F9&quot;/&gt;&lt;wsp:rsid wsp:val=&quot;00CC4360&quot;/&gt;&lt;wsp:rsid wsp:val=&quot;00CC437E&quot;/&gt;&lt;wsp:rsid wsp:val=&quot;00CD115F&quot;/&gt;&lt;wsp:rsid wsp:val=&quot;00CD7EFB&quot;/&gt;&lt;wsp:rsid wsp:val=&quot;00CE16D2&quot;/&gt;&lt;wsp:rsid wsp:val=&quot;00CF2271&quot;/&gt;&lt;wsp:rsid wsp:val=&quot;00D12147&quot;/&gt;&lt;wsp:rsid wsp:val=&quot;00D13D76&quot;/&gt;&lt;wsp:rsid wsp:val=&quot;00D17DAB&quot;/&gt;&lt;wsp:rsid wsp:val=&quot;00D24267&quot;/&gt;&lt;wsp:rsid wsp:val=&quot;00D26A43&quot;/&gt;&lt;wsp:rsid wsp:val=&quot;00D370D4&quot;/&gt;&lt;wsp:rsid wsp:val=&quot;00D37FDF&quot;/&gt;&lt;wsp:rsid wsp:val=&quot;00D421BE&quot;/&gt;&lt;wsp:rsid wsp:val=&quot;00D43025&quot;/&gt;&lt;wsp:rsid wsp:val=&quot;00D45049&quot;/&gt;&lt;wsp:rsid wsp:val=&quot;00D475DD&quot;/&gt;&lt;wsp:rsid wsp:val=&quot;00D51081&quot;/&gt;&lt;wsp:rsid wsp:val=&quot;00D54444&quot;/&gt;&lt;wsp:rsid wsp:val=&quot;00D60FEA&quot;/&gt;&lt;wsp:rsid wsp:val=&quot;00D61992&quot;/&gt;&lt;wsp:rsid wsp:val=&quot;00D66C32&quot;/&gt;&lt;wsp:rsid wsp:val=&quot;00D70248&quot;/&gt;&lt;wsp:rsid wsp:val=&quot;00D707E6&quot;/&gt;&lt;wsp:rsid wsp:val=&quot;00D73BD2&quot;/&gt;&lt;wsp:rsid wsp:val=&quot;00D76FFA&quot;/&gt;&lt;wsp:rsid wsp:val=&quot;00D82C31&quot;/&gt;&lt;wsp:rsid wsp:val=&quot;00D86174&quot;/&gt;&lt;wsp:rsid wsp:val=&quot;00D96366&quot;/&gt;&lt;wsp:rsid wsp:val=&quot;00DA5347&quot;/&gt;&lt;wsp:rsid wsp:val=&quot;00DA5E92&quot;/&gt;&lt;wsp:rsid wsp:val=&quot;00DA62CB&quot;/&gt;&lt;wsp:rsid wsp:val=&quot;00DB6BDE&quot;/&gt;&lt;wsp:rsid wsp:val=&quot;00DC0416&quot;/&gt;&lt;wsp:rsid wsp:val=&quot;00DD069D&quot;/&gt;&lt;wsp:rsid wsp:val=&quot;00DD371F&quot;/&gt;&lt;wsp:rsid wsp:val=&quot;00DD47CC&quot;/&gt;&lt;wsp:rsid wsp:val=&quot;00DD5C95&quot;/&gt;&lt;wsp:rsid wsp:val=&quot;00DD6E3C&quot;/&gt;&lt;wsp:rsid wsp:val=&quot;00DD7D9A&quot;/&gt;&lt;wsp:rsid wsp:val=&quot;00DE3BDA&quot;/&gt;&lt;wsp:rsid wsp:val=&quot;00DF141A&quot;/&gt;&lt;wsp:rsid wsp:val=&quot;00DF19C4&quot;/&gt;&lt;wsp:rsid wsp:val=&quot;00DF29DF&quot;/&gt;&lt;wsp:rsid wsp:val=&quot;00DF2A9A&quot;/&gt;&lt;wsp:rsid wsp:val=&quot;00DF3455&quot;/&gt;&lt;wsp:rsid wsp:val=&quot;00DF4E68&quot;/&gt;&lt;wsp:rsid wsp:val=&quot;00DF576B&quot;/&gt;&lt;wsp:rsid wsp:val=&quot;00E04130&quot;/&gt;&lt;wsp:rsid wsp:val=&quot;00E05BDE&quot;/&gt;&lt;wsp:rsid wsp:val=&quot;00E137E8&quot;/&gt;&lt;wsp:rsid wsp:val=&quot;00E14915&quot;/&gt;&lt;wsp:rsid wsp:val=&quot;00E206E4&quot;/&gt;&lt;wsp:rsid wsp:val=&quot;00E20E40&quot;/&gt;&lt;wsp:rsid wsp:val=&quot;00E27B6F&quot;/&gt;&lt;wsp:rsid wsp:val=&quot;00E37D11&quot;/&gt;&lt;wsp:rsid wsp:val=&quot;00E37F62&quot;/&gt;&lt;wsp:rsid wsp:val=&quot;00E45DF4&quot;/&gt;&lt;wsp:rsid wsp:val=&quot;00E47A18&quot;/&gt;&lt;wsp:rsid wsp:val=&quot;00E51D6C&quot;/&gt;&lt;wsp:rsid wsp:val=&quot;00E57762&quot;/&gt;&lt;wsp:rsid wsp:val=&quot;00E57A17&quot;/&gt;&lt;wsp:rsid wsp:val=&quot;00E618B0&quot;/&gt;&lt;wsp:rsid wsp:val=&quot;00E6201E&quot;/&gt;&lt;wsp:rsid wsp:val=&quot;00E6643C&quot;/&gt;&lt;wsp:rsid wsp:val=&quot;00E74156&quot;/&gt;&lt;wsp:rsid wsp:val=&quot;00E81865&quot;/&gt;&lt;wsp:rsid wsp:val=&quot;00E87D16&quot;/&gt;&lt;wsp:rsid wsp:val=&quot;00E87FB5&quot;/&gt;&lt;wsp:rsid wsp:val=&quot;00E94C1C&quot;/&gt;&lt;wsp:rsid wsp:val=&quot;00E95013&quot;/&gt;&lt;wsp:rsid wsp:val=&quot;00E961D0&quot;/&gt;&lt;wsp:rsid wsp:val=&quot;00E96F27&quot;/&gt;&lt;wsp:rsid wsp:val=&quot;00EA0224&quot;/&gt;&lt;wsp:rsid wsp:val=&quot;00EA09E6&quot;/&gt;&lt;wsp:rsid wsp:val=&quot;00EA1884&quot;/&gt;&lt;wsp:rsid wsp:val=&quot;00EA45E9&quot;/&gt;&lt;wsp:rsid wsp:val=&quot;00EB236B&quot;/&gt;&lt;wsp:rsid wsp:val=&quot;00EB23D3&quot;/&gt;&lt;wsp:rsid wsp:val=&quot;00EB477C&quot;/&gt;&lt;wsp:rsid wsp:val=&quot;00EC013C&quot;/&gt;&lt;wsp:rsid wsp:val=&quot;00EC634B&quot;/&gt;&lt;wsp:rsid wsp:val=&quot;00EC725F&quot;/&gt;&lt;wsp:rsid wsp:val=&quot;00ED1C6F&quot;/&gt;&lt;wsp:rsid wsp:val=&quot;00EF0A74&quot;/&gt;&lt;wsp:rsid wsp:val=&quot;00EF32FD&quot;/&gt;&lt;wsp:rsid wsp:val=&quot;00EF3F6C&quot;/&gt;&lt;wsp:rsid wsp:val=&quot;00F06861&quot;/&gt;&lt;wsp:rsid wsp:val=&quot;00F1127E&quot;/&gt;&lt;wsp:rsid wsp:val=&quot;00F12315&quot;/&gt;&lt;wsp:rsid wsp:val=&quot;00F26AFF&quot;/&gt;&lt;wsp:rsid wsp:val=&quot;00F3249B&quot;/&gt;&lt;wsp:rsid wsp:val=&quot;00F34B7D&quot;/&gt;&lt;wsp:rsid wsp:val=&quot;00F46D52&quot;/&gt;&lt;wsp:rsid wsp:val=&quot;00F51AD5&quot;/&gt;&lt;wsp:rsid wsp:val=&quot;00F6320E&quot;/&gt;&lt;wsp:rsid wsp:val=&quot;00F75C8F&quot;/&gt;&lt;wsp:rsid wsp:val=&quot;00F80CF3&quot;/&gt;&lt;wsp:rsid wsp:val=&quot;00F80F12&quot;/&gt;&lt;wsp:rsid wsp:val=&quot;00F8356E&quot;/&gt;&lt;wsp:rsid wsp:val=&quot;00F83CD0&quot;/&gt;&lt;wsp:rsid wsp:val=&quot;00F8575C&quot;/&gt;&lt;wsp:rsid wsp:val=&quot;00F90904&quot;/&gt;&lt;wsp:rsid wsp:val=&quot;00F94967&quot;/&gt;&lt;wsp:rsid wsp:val=&quot;00F97D73&quot;/&gt;&lt;wsp:rsid wsp:val=&quot;00FA0166&quot;/&gt;&lt;wsp:rsid wsp:val=&quot;00FB0728&quot;/&gt;&lt;wsp:rsid wsp:val=&quot;00FB3426&quot;/&gt;&lt;wsp:rsid wsp:val=&quot;00FB7A0F&quot;/&gt;&lt;wsp:rsid wsp:val=&quot;00FC200A&quot;/&gt;&lt;wsp:rsid wsp:val=&quot;00FD7274&quot;/&gt;&lt;wsp:rsid wsp:val=&quot;00FE0DB8&quot;/&gt;&lt;wsp:rsid wsp:val=&quot;00FE6C48&quot;/&gt;&lt;/wsp:rsids&gt;&lt;/w:docPr&gt;&lt;w:body&gt;&lt;wx:sect&gt;&lt;w:p wsp:rsidR=&quot;00000000&quot; wsp:rsidRDefault=&quot;00A64491&quot; wsp:rsidP=&quot;00A64491&quot;&gt;&lt;m:oMathPara&gt;&lt;m:oMath&gt;&lt;m:sSubSup&gt;&lt;m:sSubSupPr&gt;&lt;m:ctrlPr&gt;&lt;w:rPr&gt;&lt;w:rFonts w:ascii=&quot;Cambria Math&quot; w:h-ansi=&quot;Cambria Math&quot;/&gt;&lt;wx:font wx:val=&quot;Cambria Math&quot;/&gt;&lt;w:lang w:val=&quot;EN-US&quot; w:fareast=&quot;EN-US&quot;/&gt;&lt;/w:rPr&gt;&lt;/m:ctrlPr&gt;&lt;/m:sSubSupPr&gt;&lt;m:e&gt;&lt;m:r&gt;&lt;w:rPr&gt;&lt;w:rFonts w:ascii=&quot;Cambria Math&quot; w:h-ansi=&quot;Cambria Math&quot;/&gt;&lt;wx:font wx:val=&quot;Cambria Math&quot;/&gt;&lt;w:i/&gt;&lt;w:lang w:val=&quot;EN-US&quot; w:fareast=&quot;EN-US&quot;/&gt;&lt;/w:rPr&gt;&lt;m:t&gt;t&lt;/m:t&gt;&lt;/m:r&gt;&lt;/m:e&gt;&lt;m:sub&gt;&lt;m:r&gt;&lt;w:rPr&gt;&lt;w:rFonts w:ascii=&quot;Cambria Math&quot; w:h-ansi=&quot;Cambria Math&quot;/&gt;&lt;wx:font wx:val=&quot;Cambria Math&quot;/&gt;&lt;w:i/&gt;&lt;w:lang w:val=&quot;EN-US&quot; w:fareast=&quot;EN-US&quot;/&gt;&lt;/w:rPr&gt;&lt;m:t&gt;j&lt;/m:t&gt;&lt;/m:r&gt;&lt;m:r&gt;&lt;w:rPr&gt;&lt;w:rFonts w:ascii=&quot;Cambria Math&quot; w:h-ansi=&quot;Cambria Math&quot;/&gt;&lt;wx:font wx:val=&quot;Cambria Math&quot;/&gt;&lt;w:i/&gt;&lt;w:lang w:fareast=&quot;EN-US&quot;/&gt;&lt;/w:rPr&gt;&lt;m:t&gt;,&lt;/m:t&gt;&lt;/m:r&gt;&lt;m:r&gt;&lt;w:rPr&gt;&lt;w:rFonts w:ascii=&quot;Cambria Math&quot; w:h-ansi=&quot;Cambria Math&quot;/&gt;&lt;wx:font wx:val=&quot;Cambria Math&quot;/&gt;&lt;w:i/&gt;&lt;w:lang w:val=&quot;EN-US&quot; w:fareast=&quot;EN-US&quot;/&gt;&lt;/w:rPr&gt;&lt;m:t&gt;f&lt;/m:t&gt;&lt;/m:r&gt;&lt;/m:sub&gt;&lt;m:sup&gt;&lt;m:r&gt;&lt;w:rPr&gt;&lt;w:rFonts w:ascii=&quot;Cambria Math&quot; w:h-ansi=&quot;Cambria Math&quot;/&gt;&lt;wx:font wx:val=&quot;Cambria Math&quot;/&gt;&lt;w:i/&gt;&lt;w:lang w:fareast=&quot;EN-US&quot;/&gt;&lt;/w:rPr&gt;&lt;m:t&gt;СЂР°РІ&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3" o:title="" chromakey="white"/>
          </v:shape>
        </w:pict>
      </w:r>
      <w:r w:rsidRPr="00105B10">
        <w:rPr>
          <w:rFonts w:ascii="Times New Roman" w:hAnsi="Times New Roman"/>
          <w:sz w:val="20"/>
          <w:szCs w:val="20"/>
          <w:lang w:eastAsia="en-US"/>
        </w:rPr>
        <w:instrText xml:space="preserve"> </w:instrText>
      </w:r>
      <w:r w:rsidRPr="00105B10">
        <w:rPr>
          <w:rFonts w:ascii="Times New Roman" w:hAnsi="Times New Roman"/>
          <w:sz w:val="20"/>
          <w:szCs w:val="20"/>
          <w:lang w:eastAsia="en-US"/>
        </w:rPr>
        <w:fldChar w:fldCharType="separate"/>
      </w:r>
      <w:r w:rsidR="00A2493F">
        <w:rPr>
          <w:rFonts w:ascii="Times New Roman" w:hAnsi="Times New Roman"/>
          <w:position w:val="-15"/>
          <w:sz w:val="20"/>
          <w:szCs w:val="20"/>
        </w:rPr>
        <w:pict>
          <v:shape id="_x0000_i1055" type="#_x0000_t75" style="width:18.15pt;height:18.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6&quot;/&gt;&lt;w:doNotEmbedSystemFonts/&gt;&lt;w:gutterAtTop/&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C50266&quot;/&gt;&lt;wsp:rsid wsp:val=&quot;00000260&quot;/&gt;&lt;wsp:rsid wsp:val=&quot;000012D8&quot;/&gt;&lt;wsp:rsid wsp:val=&quot;00007FAD&quot;/&gt;&lt;wsp:rsid wsp:val=&quot;00011EDB&quot;/&gt;&lt;wsp:rsid wsp:val=&quot;00022271&quot;/&gt;&lt;wsp:rsid wsp:val=&quot;00023F0E&quot;/&gt;&lt;wsp:rsid wsp:val=&quot;00025AEA&quot;/&gt;&lt;wsp:rsid wsp:val=&quot;0003411D&quot;/&gt;&lt;wsp:rsid wsp:val=&quot;00034E5E&quot;/&gt;&lt;wsp:rsid wsp:val=&quot;00036A7B&quot;/&gt;&lt;wsp:rsid wsp:val=&quot;00036F8E&quot;/&gt;&lt;wsp:rsid wsp:val=&quot;00042ABA&quot;/&gt;&lt;wsp:rsid wsp:val=&quot;00047FCF&quot;/&gt;&lt;wsp:rsid wsp:val=&quot;00050B4F&quot;/&gt;&lt;wsp:rsid wsp:val=&quot;00062F1E&quot;/&gt;&lt;wsp:rsid wsp:val=&quot;0006645C&quot;/&gt;&lt;wsp:rsid wsp:val=&quot;00066F1B&quot;/&gt;&lt;wsp:rsid wsp:val=&quot;000673BC&quot;/&gt;&lt;wsp:rsid wsp:val=&quot;00070996&quot;/&gt;&lt;wsp:rsid wsp:val=&quot;00073A5C&quot;/&gt;&lt;wsp:rsid wsp:val=&quot;00075C66&quot;/&gt;&lt;wsp:rsid wsp:val=&quot;00083839&quot;/&gt;&lt;wsp:rsid wsp:val=&quot;00085D14&quot;/&gt;&lt;wsp:rsid wsp:val=&quot;0009502E&quot;/&gt;&lt;wsp:rsid wsp:val=&quot;000A07F4&quot;/&gt;&lt;wsp:rsid wsp:val=&quot;000A0EA5&quot;/&gt;&lt;wsp:rsid wsp:val=&quot;000B0602&quot;/&gt;&lt;wsp:rsid wsp:val=&quot;000C1C45&quot;/&gt;&lt;wsp:rsid wsp:val=&quot;000C3ED3&quot;/&gt;&lt;wsp:rsid wsp:val=&quot;000C40E1&quot;/&gt;&lt;wsp:rsid wsp:val=&quot;000C43CE&quot;/&gt;&lt;wsp:rsid wsp:val=&quot;000C509F&quot;/&gt;&lt;wsp:rsid wsp:val=&quot;000C5179&quot;/&gt;&lt;wsp:rsid wsp:val=&quot;000E09B6&quot;/&gt;&lt;wsp:rsid wsp:val=&quot;000E10D0&quot;/&gt;&lt;wsp:rsid wsp:val=&quot;000E40DA&quot;/&gt;&lt;wsp:rsid wsp:val=&quot;000E73A3&quot;/&gt;&lt;wsp:rsid wsp:val=&quot;000F3028&quot;/&gt;&lt;wsp:rsid wsp:val=&quot;000F30E9&quot;/&gt;&lt;wsp:rsid wsp:val=&quot;000F6940&quot;/&gt;&lt;wsp:rsid wsp:val=&quot;001041A2&quot;/&gt;&lt;wsp:rsid wsp:val=&quot;00105B10&quot;/&gt;&lt;wsp:rsid wsp:val=&quot;001061A6&quot;/&gt;&lt;wsp:rsid wsp:val=&quot;00107969&quot;/&gt;&lt;wsp:rsid wsp:val=&quot;00120EBD&quot;/&gt;&lt;wsp:rsid wsp:val=&quot;00131B3C&quot;/&gt;&lt;wsp:rsid wsp:val=&quot;00132357&quot;/&gt;&lt;wsp:rsid wsp:val=&quot;00132C21&quot;/&gt;&lt;wsp:rsid wsp:val=&quot;0013371D&quot;/&gt;&lt;wsp:rsid wsp:val=&quot;0013566D&quot;/&gt;&lt;wsp:rsid wsp:val=&quot;00136A49&quot;/&gt;&lt;wsp:rsid wsp:val=&quot;001375ED&quot;/&gt;&lt;wsp:rsid wsp:val=&quot;001379A8&quot;/&gt;&lt;wsp:rsid wsp:val=&quot;00144CF5&quot;/&gt;&lt;wsp:rsid wsp:val=&quot;001464B4&quot;/&gt;&lt;wsp:rsid wsp:val=&quot;001504B1&quot;/&gt;&lt;wsp:rsid wsp:val=&quot;00154D82&quot;/&gt;&lt;wsp:rsid wsp:val=&quot;00157C07&quot;/&gt;&lt;wsp:rsid wsp:val=&quot;001631C3&quot;/&gt;&lt;wsp:rsid wsp:val=&quot;001663AB&quot;/&gt;&lt;wsp:rsid wsp:val=&quot;00173443&quot;/&gt;&lt;wsp:rsid wsp:val=&quot;00184002&quot;/&gt;&lt;wsp:rsid wsp:val=&quot;001952B6&quot;/&gt;&lt;wsp:rsid wsp:val=&quot;001B37F0&quot;/&gt;&lt;wsp:rsid wsp:val=&quot;001B638F&quot;/&gt;&lt;wsp:rsid wsp:val=&quot;001B72C8&quot;/&gt;&lt;wsp:rsid wsp:val=&quot;001C3755&quot;/&gt;&lt;wsp:rsid wsp:val=&quot;001C418C&quot;/&gt;&lt;wsp:rsid wsp:val=&quot;001D10C0&quot;/&gt;&lt;wsp:rsid wsp:val=&quot;001D11DA&quot;/&gt;&lt;wsp:rsid wsp:val=&quot;001D67E1&quot;/&gt;&lt;wsp:rsid wsp:val=&quot;001F1BAD&quot;/&gt;&lt;wsp:rsid wsp:val=&quot;001F61DF&quot;/&gt;&lt;wsp:rsid wsp:val=&quot;00200345&quot;/&gt;&lt;wsp:rsid wsp:val=&quot;00202320&quot;/&gt;&lt;wsp:rsid wsp:val=&quot;00202662&quot;/&gt;&lt;wsp:rsid wsp:val=&quot;002034B2&quot;/&gt;&lt;wsp:rsid wsp:val=&quot;0020395E&quot;/&gt;&lt;wsp:rsid wsp:val=&quot;002103A6&quot;/&gt;&lt;wsp:rsid wsp:val=&quot;00211447&quot;/&gt;&lt;wsp:rsid wsp:val=&quot;00212653&quot;/&gt;&lt;wsp:rsid wsp:val=&quot;002129C1&quot;/&gt;&lt;wsp:rsid wsp:val=&quot;00213967&quot;/&gt;&lt;wsp:rsid wsp:val=&quot;0023497F&quot;/&gt;&lt;wsp:rsid wsp:val=&quot;0024184E&quot;/&gt;&lt;wsp:rsid wsp:val=&quot;00243630&quot;/&gt;&lt;wsp:rsid wsp:val=&quot;002513DE&quot;/&gt;&lt;wsp:rsid wsp:val=&quot;002550D2&quot;/&gt;&lt;wsp:rsid wsp:val=&quot;002632E9&quot;/&gt;&lt;wsp:rsid wsp:val=&quot;00263C42&quot;/&gt;&lt;wsp:rsid wsp:val=&quot;00270329&quot;/&gt;&lt;wsp:rsid wsp:val=&quot;00271A7C&quot;/&gt;&lt;wsp:rsid wsp:val=&quot;00271F8D&quot;/&gt;&lt;wsp:rsid wsp:val=&quot;00275CD2&quot;/&gt;&lt;wsp:rsid wsp:val=&quot;00282A6F&quot;/&gt;&lt;wsp:rsid wsp:val=&quot;00291032&quot;/&gt;&lt;wsp:rsid wsp:val=&quot;00291C1A&quot;/&gt;&lt;wsp:rsid wsp:val=&quot;002A4F02&quot;/&gt;&lt;wsp:rsid wsp:val=&quot;002A72D1&quot;/&gt;&lt;wsp:rsid wsp:val=&quot;002B0628&quot;/&gt;&lt;wsp:rsid wsp:val=&quot;002B1914&quot;/&gt;&lt;wsp:rsid wsp:val=&quot;002B5C84&quot;/&gt;&lt;wsp:rsid wsp:val=&quot;002B67BC&quot;/&gt;&lt;wsp:rsid wsp:val=&quot;002C40BA&quot;/&gt;&lt;wsp:rsid wsp:val=&quot;002C5692&quot;/&gt;&lt;wsp:rsid wsp:val=&quot;002C621E&quot;/&gt;&lt;wsp:rsid wsp:val=&quot;002E710A&quot;/&gt;&lt;wsp:rsid wsp:val=&quot;002E791C&quot;/&gt;&lt;wsp:rsid wsp:val=&quot;002F2A66&quot;/&gt;&lt;wsp:rsid wsp:val=&quot;002F471B&quot;/&gt;&lt;wsp:rsid wsp:val=&quot;00300AB6&quot;/&gt;&lt;wsp:rsid wsp:val=&quot;00303253&quot;/&gt;&lt;wsp:rsid wsp:val=&quot;00306F63&quot;/&gt;&lt;wsp:rsid wsp:val=&quot;00312C01&quot;/&gt;&lt;wsp:rsid wsp:val=&quot;00316A7D&quot;/&gt;&lt;wsp:rsid wsp:val=&quot;0032438C&quot;/&gt;&lt;wsp:rsid wsp:val=&quot;00324EDD&quot;/&gt;&lt;wsp:rsid wsp:val=&quot;003262D1&quot;/&gt;&lt;wsp:rsid wsp:val=&quot;00326C50&quot;/&gt;&lt;wsp:rsid wsp:val=&quot;00332E17&quot;/&gt;&lt;wsp:rsid wsp:val=&quot;003331FA&quot;/&gt;&lt;wsp:rsid wsp:val=&quot;00346832&quot;/&gt;&lt;wsp:rsid wsp:val=&quot;003518FD&quot;/&gt;&lt;wsp:rsid wsp:val=&quot;00352E58&quot;/&gt;&lt;wsp:rsid wsp:val=&quot;00355C00&quot;/&gt;&lt;wsp:rsid wsp:val=&quot;00360DD3&quot;/&gt;&lt;wsp:rsid wsp:val=&quot;00360F3E&quot;/&gt;&lt;wsp:rsid wsp:val=&quot;003638DC&quot;/&gt;&lt;wsp:rsid wsp:val=&quot;00366114&quot;/&gt;&lt;wsp:rsid wsp:val=&quot;00380844&quot;/&gt;&lt;wsp:rsid wsp:val=&quot;00380F80&quot;/&gt;&lt;wsp:rsid wsp:val=&quot;00385759&quot;/&gt;&lt;wsp:rsid wsp:val=&quot;003A72D8&quot;/&gt;&lt;wsp:rsid wsp:val=&quot;003B29BE&quot;/&gt;&lt;wsp:rsid wsp:val=&quot;003B636E&quot;/&gt;&lt;wsp:rsid wsp:val=&quot;003B6F00&quot;/&gt;&lt;wsp:rsid wsp:val=&quot;003B7ADA&quot;/&gt;&lt;wsp:rsid wsp:val=&quot;003C6BFC&quot;/&gt;&lt;wsp:rsid wsp:val=&quot;003D1ED9&quot;/&gt;&lt;wsp:rsid wsp:val=&quot;003D2906&quot;/&gt;&lt;wsp:rsid wsp:val=&quot;003E2B61&quot;/&gt;&lt;wsp:rsid wsp:val=&quot;003E2EDB&quot;/&gt;&lt;wsp:rsid wsp:val=&quot;003E3F93&quot;/&gt;&lt;wsp:rsid wsp:val=&quot;003E6038&quot;/&gt;&lt;wsp:rsid wsp:val=&quot;003E7781&quot;/&gt;&lt;wsp:rsid wsp:val=&quot;00403DDE&quot;/&gt;&lt;wsp:rsid wsp:val=&quot;004050B5&quot;/&gt;&lt;wsp:rsid wsp:val=&quot;00406238&quot;/&gt;&lt;wsp:rsid wsp:val=&quot;00407033&quot;/&gt;&lt;wsp:rsid wsp:val=&quot;00407F8C&quot;/&gt;&lt;wsp:rsid wsp:val=&quot;00417295&quot;/&gt;&lt;wsp:rsid wsp:val=&quot;00417856&quot;/&gt;&lt;wsp:rsid wsp:val=&quot;00435835&quot;/&gt;&lt;wsp:rsid wsp:val=&quot;004512F5&quot;/&gt;&lt;wsp:rsid wsp:val=&quot;00451E44&quot;/&gt;&lt;wsp:rsid wsp:val=&quot;004577FB&quot;/&gt;&lt;wsp:rsid wsp:val=&quot;00460636&quot;/&gt;&lt;wsp:rsid wsp:val=&quot;00467196&quot;/&gt;&lt;wsp:rsid wsp:val=&quot;00474DB7&quot;/&gt;&lt;wsp:rsid wsp:val=&quot;00474EA9&quot;/&gt;&lt;wsp:rsid wsp:val=&quot;00483D65&quot;/&gt;&lt;wsp:rsid wsp:val=&quot;0049034A&quot;/&gt;&lt;wsp:rsid wsp:val=&quot;00490E29&quot;/&gt;&lt;wsp:rsid wsp:val=&quot;00493911&quot;/&gt;&lt;wsp:rsid wsp:val=&quot;004972F4&quot;/&gt;&lt;wsp:rsid wsp:val=&quot;00497CA3&quot;/&gt;&lt;wsp:rsid wsp:val=&quot;004A724E&quot;/&gt;&lt;wsp:rsid wsp:val=&quot;004B019B&quot;/&gt;&lt;wsp:rsid wsp:val=&quot;004B5BBE&quot;/&gt;&lt;wsp:rsid wsp:val=&quot;004C6AF0&quot;/&gt;&lt;wsp:rsid wsp:val=&quot;004C7C8E&quot;/&gt;&lt;wsp:rsid wsp:val=&quot;004D17BB&quot;/&gt;&lt;wsp:rsid wsp:val=&quot;004F11DF&quot;/&gt;&lt;wsp:rsid wsp:val=&quot;004F6F0F&quot;/&gt;&lt;wsp:rsid wsp:val=&quot;004F70FF&quot;/&gt;&lt;wsp:rsid wsp:val=&quot;00500070&quot;/&gt;&lt;wsp:rsid wsp:val=&quot;00505284&quot;/&gt;&lt;wsp:rsid wsp:val=&quot;00506CBE&quot;/&gt;&lt;wsp:rsid wsp:val=&quot;00515DEC&quot;/&gt;&lt;wsp:rsid wsp:val=&quot;00541EE4&quot;/&gt;&lt;wsp:rsid wsp:val=&quot;005427B5&quot;/&gt;&lt;wsp:rsid wsp:val=&quot;0054285C&quot;/&gt;&lt;wsp:rsid wsp:val=&quot;00545E7B&quot;/&gt;&lt;wsp:rsid wsp:val=&quot;005467E5&quot;/&gt;&lt;wsp:rsid wsp:val=&quot;00552392&quot;/&gt;&lt;wsp:rsid wsp:val=&quot;0056327C&quot;/&gt;&lt;wsp:rsid wsp:val=&quot;00567898&quot;/&gt;&lt;wsp:rsid wsp:val=&quot;0057693D&quot;/&gt;&lt;wsp:rsid wsp:val=&quot;00591179&quot;/&gt;&lt;wsp:rsid wsp:val=&quot;00596477&quot;/&gt;&lt;wsp:rsid wsp:val=&quot;00596C8C&quot;/&gt;&lt;wsp:rsid wsp:val=&quot;0059794A&quot;/&gt;&lt;wsp:rsid wsp:val=&quot;005B2C74&quot;/&gt;&lt;wsp:rsid wsp:val=&quot;005B67A2&quot;/&gt;&lt;wsp:rsid wsp:val=&quot;005C418B&quot;/&gt;&lt;wsp:rsid wsp:val=&quot;005C4770&quot;/&gt;&lt;wsp:rsid wsp:val=&quot;005D351A&quot;/&gt;&lt;wsp:rsid wsp:val=&quot;005D3782&quot;/&gt;&lt;wsp:rsid wsp:val=&quot;005D45CB&quot;/&gt;&lt;wsp:rsid wsp:val=&quot;005D4803&quot;/&gt;&lt;wsp:rsid wsp:val=&quot;005D5CFF&quot;/&gt;&lt;wsp:rsid wsp:val=&quot;005E2D85&quot;/&gt;&lt;wsp:rsid wsp:val=&quot;005E5F34&quot;/&gt;&lt;wsp:rsid wsp:val=&quot;005E626A&quot;/&gt;&lt;wsp:rsid wsp:val=&quot;005F09FE&quot;/&gt;&lt;wsp:rsid wsp:val=&quot;005F3F47&quot;/&gt;&lt;wsp:rsid wsp:val=&quot;005F63C1&quot;/&gt;&lt;wsp:rsid wsp:val=&quot;005F6A66&quot;/&gt;&lt;wsp:rsid wsp:val=&quot;00600E8A&quot;/&gt;&lt;wsp:rsid wsp:val=&quot;00604BAD&quot;/&gt;&lt;wsp:rsid wsp:val=&quot;00605D74&quot;/&gt;&lt;wsp:rsid wsp:val=&quot;00610666&quot;/&gt;&lt;wsp:rsid wsp:val=&quot;006143BF&quot;/&gt;&lt;wsp:rsid wsp:val=&quot;00616F26&quot;/&gt;&lt;wsp:rsid wsp:val=&quot;00620766&quot;/&gt;&lt;wsp:rsid wsp:val=&quot;006353A2&quot;/&gt;&lt;wsp:rsid wsp:val=&quot;006377B1&quot;/&gt;&lt;wsp:rsid wsp:val=&quot;00641148&quot;/&gt;&lt;wsp:rsid wsp:val=&quot;00644EC4&quot;/&gt;&lt;wsp:rsid wsp:val=&quot;00644F3C&quot;/&gt;&lt;wsp:rsid wsp:val=&quot;00646C0D&quot;/&gt;&lt;wsp:rsid wsp:val=&quot;00646D33&quot;/&gt;&lt;wsp:rsid wsp:val=&quot;00650888&quot;/&gt;&lt;wsp:rsid wsp:val=&quot;00653E0F&quot;/&gt;&lt;wsp:rsid wsp:val=&quot;00661032&quot;/&gt;&lt;wsp:rsid wsp:val=&quot;00666C6E&quot;/&gt;&lt;wsp:rsid wsp:val=&quot;00667566&quot;/&gt;&lt;wsp:rsid wsp:val=&quot;00673797&quot;/&gt;&lt;wsp:rsid wsp:val=&quot;00674E33&quot;/&gt;&lt;wsp:rsid wsp:val=&quot;006772B0&quot;/&gt;&lt;wsp:rsid wsp:val=&quot;00680D33&quot;/&gt;&lt;wsp:rsid wsp:val=&quot;00681A6B&quot;/&gt;&lt;wsp:rsid wsp:val=&quot;006862B2&quot;/&gt;&lt;wsp:rsid wsp:val=&quot;006A3D5A&quot;/&gt;&lt;wsp:rsid wsp:val=&quot;006B3701&quot;/&gt;&lt;wsp:rsid wsp:val=&quot;006B39CB&quot;/&gt;&lt;wsp:rsid wsp:val=&quot;006B5744&quot;/&gt;&lt;wsp:rsid wsp:val=&quot;006B57AB&quot;/&gt;&lt;wsp:rsid wsp:val=&quot;006B67ED&quot;/&gt;&lt;wsp:rsid wsp:val=&quot;006C1BFA&quot;/&gt;&lt;wsp:rsid wsp:val=&quot;006C7599&quot;/&gt;&lt;wsp:rsid wsp:val=&quot;006C7D42&quot;/&gt;&lt;wsp:rsid wsp:val=&quot;006D0CCE&quot;/&gt;&lt;wsp:rsid wsp:val=&quot;006D1C0B&quot;/&gt;&lt;wsp:rsid wsp:val=&quot;006D3AC6&quot;/&gt;&lt;wsp:rsid wsp:val=&quot;006D418E&quot;/&gt;&lt;wsp:rsid wsp:val=&quot;006D6D21&quot;/&gt;&lt;wsp:rsid wsp:val=&quot;006E1A0E&quot;/&gt;&lt;wsp:rsid wsp:val=&quot;006E1AE2&quot;/&gt;&lt;wsp:rsid wsp:val=&quot;006E30E8&quot;/&gt;&lt;wsp:rsid wsp:val=&quot;006E5755&quot;/&gt;&lt;wsp:rsid wsp:val=&quot;006F1BD8&quot;/&gt;&lt;wsp:rsid wsp:val=&quot;006F611E&quot;/&gt;&lt;wsp:rsid wsp:val=&quot;00701721&quot;/&gt;&lt;wsp:rsid wsp:val=&quot;00716322&quot;/&gt;&lt;wsp:rsid wsp:val=&quot;00716C64&quot;/&gt;&lt;wsp:rsid wsp:val=&quot;00717689&quot;/&gt;&lt;wsp:rsid wsp:val=&quot;00720418&quot;/&gt;&lt;wsp:rsid wsp:val=&quot;00724150&quot;/&gt;&lt;wsp:rsid wsp:val=&quot;007242E9&quot;/&gt;&lt;wsp:rsid wsp:val=&quot;007250BD&quot;/&gt;&lt;wsp:rsid wsp:val=&quot;00726D69&quot;/&gt;&lt;wsp:rsid wsp:val=&quot;007305B5&quot;/&gt;&lt;wsp:rsid wsp:val=&quot;00732C73&quot;/&gt;&lt;wsp:rsid wsp:val=&quot;007340A4&quot;/&gt;&lt;wsp:rsid wsp:val=&quot;00735739&quot;/&gt;&lt;wsp:rsid wsp:val=&quot;00735C9E&quot;/&gt;&lt;wsp:rsid wsp:val=&quot;0075178D&quot;/&gt;&lt;wsp:rsid wsp:val=&quot;0075227E&quot;/&gt;&lt;wsp:rsid wsp:val=&quot;007556A7&quot;/&gt;&lt;wsp:rsid wsp:val=&quot;007557B6&quot;/&gt;&lt;wsp:rsid wsp:val=&quot;00765BBA&quot;/&gt;&lt;wsp:rsid wsp:val=&quot;00766150&quot;/&gt;&lt;wsp:rsid wsp:val=&quot;00780D46&quot;/&gt;&lt;wsp:rsid wsp:val=&quot;00782EA4&quot;/&gt;&lt;wsp:rsid wsp:val=&quot;007848FE&quot;/&gt;&lt;wsp:rsid wsp:val=&quot;00785541&quot;/&gt;&lt;wsp:rsid wsp:val=&quot;00787860&quot;/&gt;&lt;wsp:rsid wsp:val=&quot;00791550&quot;/&gt;&lt;wsp:rsid wsp:val=&quot;0079191F&quot;/&gt;&lt;wsp:rsid wsp:val=&quot;00795A0F&quot;/&gt;&lt;wsp:rsid wsp:val=&quot;0079616F&quot;/&gt;&lt;wsp:rsid wsp:val=&quot;007A6287&quot;/&gt;&lt;wsp:rsid wsp:val=&quot;007B314C&quot;/&gt;&lt;wsp:rsid wsp:val=&quot;007B387B&quot;/&gt;&lt;wsp:rsid wsp:val=&quot;007B432F&quot;/&gt;&lt;wsp:rsid wsp:val=&quot;007B73B3&quot;/&gt;&lt;wsp:rsid wsp:val=&quot;007C29D3&quot;/&gt;&lt;wsp:rsid wsp:val=&quot;007C3191&quot;/&gt;&lt;wsp:rsid wsp:val=&quot;007C3552&quot;/&gt;&lt;wsp:rsid wsp:val=&quot;007C3AE2&quot;/&gt;&lt;wsp:rsid wsp:val=&quot;007C3E5B&quot;/&gt;&lt;wsp:rsid wsp:val=&quot;007C40BD&quot;/&gt;&lt;wsp:rsid wsp:val=&quot;007C4F1F&quot;/&gt;&lt;wsp:rsid wsp:val=&quot;007C5685&quot;/&gt;&lt;wsp:rsid wsp:val=&quot;007C56A0&quot;/&gt;&lt;wsp:rsid wsp:val=&quot;007C6315&quot;/&gt;&lt;wsp:rsid wsp:val=&quot;007C7237&quot;/&gt;&lt;wsp:rsid wsp:val=&quot;007C7BB6&quot;/&gt;&lt;wsp:rsid wsp:val=&quot;007D3D97&quot;/&gt;&lt;wsp:rsid wsp:val=&quot;007D4D96&quot;/&gt;&lt;wsp:rsid wsp:val=&quot;007E262D&quot;/&gt;&lt;wsp:rsid wsp:val=&quot;007F4447&quot;/&gt;&lt;wsp:rsid wsp:val=&quot;00800E4F&quot;/&gt;&lt;wsp:rsid wsp:val=&quot;00804F8B&quot;/&gt;&lt;wsp:rsid wsp:val=&quot;008056EB&quot;/&gt;&lt;wsp:rsid wsp:val=&quot;008153BF&quot;/&gt;&lt;wsp:rsid wsp:val=&quot;00817C81&quot;/&gt;&lt;wsp:rsid wsp:val=&quot;008301AD&quot;/&gt;&lt;wsp:rsid wsp:val=&quot;0083251E&quot;/&gt;&lt;wsp:rsid wsp:val=&quot;00832DD2&quot;/&gt;&lt;wsp:rsid wsp:val=&quot;00834A1A&quot;/&gt;&lt;wsp:rsid wsp:val=&quot;0083798C&quot;/&gt;&lt;wsp:rsid wsp:val=&quot;00841138&quot;/&gt;&lt;wsp:rsid wsp:val=&quot;0084157D&quot;/&gt;&lt;wsp:rsid wsp:val=&quot;00842BB4&quot;/&gt;&lt;wsp:rsid wsp:val=&quot;00851E36&quot;/&gt;&lt;wsp:rsid wsp:val=&quot;0086295A&quot;/&gt;&lt;wsp:rsid wsp:val=&quot;00871A9D&quot;/&gt;&lt;wsp:rsid wsp:val=&quot;0087513D&quot;/&gt;&lt;wsp:rsid wsp:val=&quot;0087738C&quot;/&gt;&lt;wsp:rsid wsp:val=&quot;00880B99&quot;/&gt;&lt;wsp:rsid wsp:val=&quot;008846F2&quot;/&gt;&lt;wsp:rsid wsp:val=&quot;00884A5A&quot;/&gt;&lt;wsp:rsid wsp:val=&quot;00884FEB&quot;/&gt;&lt;wsp:rsid wsp:val=&quot;00894D40&quot;/&gt;&lt;wsp:rsid wsp:val=&quot;008A2BC0&quot;/&gt;&lt;wsp:rsid wsp:val=&quot;008B6211&quot;/&gt;&lt;wsp:rsid wsp:val=&quot;008C3EBF&quot;/&gt;&lt;wsp:rsid wsp:val=&quot;008C47EB&quot;/&gt;&lt;wsp:rsid wsp:val=&quot;008C4850&quot;/&gt;&lt;wsp:rsid wsp:val=&quot;008C4F74&quot;/&gt;&lt;wsp:rsid wsp:val=&quot;008C7134&quot;/&gt;&lt;wsp:rsid wsp:val=&quot;008D2D1D&quot;/&gt;&lt;wsp:rsid wsp:val=&quot;008E16C4&quot;/&gt;&lt;wsp:rsid wsp:val=&quot;008E1EFD&quot;/&gt;&lt;wsp:rsid wsp:val=&quot;008E3077&quot;/&gt;&lt;wsp:rsid wsp:val=&quot;008E5F1A&quot;/&gt;&lt;wsp:rsid wsp:val=&quot;008F1D36&quot;/&gt;&lt;wsp:rsid wsp:val=&quot;00900700&quot;/&gt;&lt;wsp:rsid wsp:val=&quot;00901FC3&quot;/&gt;&lt;wsp:rsid wsp:val=&quot;00912CBD&quot;/&gt;&lt;wsp:rsid wsp:val=&quot;00913555&quot;/&gt;&lt;wsp:rsid wsp:val=&quot;00920852&quot;/&gt;&lt;wsp:rsid wsp:val=&quot;00931476&quot;/&gt;&lt;wsp:rsid wsp:val=&quot;00932AE2&quot;/&gt;&lt;wsp:rsid wsp:val=&quot;00933921&quot;/&gt;&lt;wsp:rsid wsp:val=&quot;00941EFD&quot;/&gt;&lt;wsp:rsid wsp:val=&quot;00943496&quot;/&gt;&lt;wsp:rsid wsp:val=&quot;00946917&quot;/&gt;&lt;wsp:rsid wsp:val=&quot;00947999&quot;/&gt;&lt;wsp:rsid wsp:val=&quot;00955236&quot;/&gt;&lt;wsp:rsid wsp:val=&quot;0095591F&quot;/&gt;&lt;wsp:rsid wsp:val=&quot;00964F18&quot;/&gt;&lt;wsp:rsid wsp:val=&quot;00972D19&quot;/&gt;&lt;wsp:rsid wsp:val=&quot;00983C0F&quot;/&gt;&lt;wsp:rsid wsp:val=&quot;00984CC8&quot;/&gt;&lt;wsp:rsid wsp:val=&quot;00985842&quot;/&gt;&lt;wsp:rsid wsp:val=&quot;009863A2&quot;/&gt;&lt;wsp:rsid wsp:val=&quot;00987A49&quot;/&gt;&lt;wsp:rsid wsp:val=&quot;00990E55&quot;/&gt;&lt;wsp:rsid wsp:val=&quot;00990F52&quot;/&gt;&lt;wsp:rsid wsp:val=&quot;00991966&quot;/&gt;&lt;wsp:rsid wsp:val=&quot;00991F70&quot;/&gt;&lt;wsp:rsid wsp:val=&quot;00997264&quot;/&gt;&lt;wsp:rsid wsp:val=&quot;009A0D15&quot;/&gt;&lt;wsp:rsid wsp:val=&quot;009A404E&quot;/&gt;&lt;wsp:rsid wsp:val=&quot;009B3A06&quot;/&gt;&lt;wsp:rsid wsp:val=&quot;009C0778&quot;/&gt;&lt;wsp:rsid wsp:val=&quot;009C221E&quot;/&gt;&lt;wsp:rsid wsp:val=&quot;009C25E5&quot;/&gt;&lt;wsp:rsid wsp:val=&quot;009C3329&quot;/&gt;&lt;wsp:rsid wsp:val=&quot;009C601B&quot;/&gt;&lt;wsp:rsid wsp:val=&quot;009C7FC8&quot;/&gt;&lt;wsp:rsid wsp:val=&quot;009D2F9A&quot;/&gt;&lt;wsp:rsid wsp:val=&quot;009D32A3&quot;/&gt;&lt;wsp:rsid wsp:val=&quot;009D4EB8&quot;/&gt;&lt;wsp:rsid wsp:val=&quot;009D78B9&quot;/&gt;&lt;wsp:rsid wsp:val=&quot;009E52DA&quot;/&gt;&lt;wsp:rsid wsp:val=&quot;009E63F1&quot;/&gt;&lt;wsp:rsid wsp:val=&quot;009E72F3&quot;/&gt;&lt;wsp:rsid wsp:val=&quot;009F032F&quot;/&gt;&lt;wsp:rsid wsp:val=&quot;009F3988&quot;/&gt;&lt;wsp:rsid wsp:val=&quot;00A0576D&quot;/&gt;&lt;wsp:rsid wsp:val=&quot;00A06B98&quot;/&gt;&lt;wsp:rsid wsp:val=&quot;00A06F18&quot;/&gt;&lt;wsp:rsid wsp:val=&quot;00A10397&quot;/&gt;&lt;wsp:rsid wsp:val=&quot;00A11865&quot;/&gt;&lt;wsp:rsid wsp:val=&quot;00A17505&quot;/&gt;&lt;wsp:rsid wsp:val=&quot;00A178BC&quot;/&gt;&lt;wsp:rsid wsp:val=&quot;00A20105&quot;/&gt;&lt;wsp:rsid wsp:val=&quot;00A21DEC&quot;/&gt;&lt;wsp:rsid wsp:val=&quot;00A23ED0&quot;/&gt;&lt;wsp:rsid wsp:val=&quot;00A241EE&quot;/&gt;&lt;wsp:rsid wsp:val=&quot;00A25797&quot;/&gt;&lt;wsp:rsid wsp:val=&quot;00A321E6&quot;/&gt;&lt;wsp:rsid wsp:val=&quot;00A3279A&quot;/&gt;&lt;wsp:rsid wsp:val=&quot;00A33D20&quot;/&gt;&lt;wsp:rsid wsp:val=&quot;00A46130&quot;/&gt;&lt;wsp:rsid wsp:val=&quot;00A52576&quot;/&gt;&lt;wsp:rsid wsp:val=&quot;00A52919&quot;/&gt;&lt;wsp:rsid wsp:val=&quot;00A56F46&quot;/&gt;&lt;wsp:rsid wsp:val=&quot;00A60BB3&quot;/&gt;&lt;wsp:rsid wsp:val=&quot;00A62613&quot;/&gt;&lt;wsp:rsid wsp:val=&quot;00A64491&quot;/&gt;&lt;wsp:rsid wsp:val=&quot;00A65F98&quot;/&gt;&lt;wsp:rsid wsp:val=&quot;00A668AB&quot;/&gt;&lt;wsp:rsid wsp:val=&quot;00A671A3&quot;/&gt;&lt;wsp:rsid wsp:val=&quot;00A744F0&quot;/&gt;&lt;wsp:rsid wsp:val=&quot;00A74E7A&quot;/&gt;&lt;wsp:rsid wsp:val=&quot;00A80D2E&quot;/&gt;&lt;wsp:rsid wsp:val=&quot;00A81259&quot;/&gt;&lt;wsp:rsid wsp:val=&quot;00A843CD&quot;/&gt;&lt;wsp:rsid wsp:val=&quot;00A85FDF&quot;/&gt;&lt;wsp:rsid wsp:val=&quot;00A9125B&quot;/&gt;&lt;wsp:rsid wsp:val=&quot;00A94B56&quot;/&gt;&lt;wsp:rsid wsp:val=&quot;00A97CC6&quot;/&gt;&lt;wsp:rsid wsp:val=&quot;00AA6E57&quot;/&gt;&lt;wsp:rsid wsp:val=&quot;00AA730C&quot;/&gt;&lt;wsp:rsid wsp:val=&quot;00AB0CF4&quot;/&gt;&lt;wsp:rsid wsp:val=&quot;00AC4BBA&quot;/&gt;&lt;wsp:rsid wsp:val=&quot;00AC6133&quot;/&gt;&lt;wsp:rsid wsp:val=&quot;00AC6541&quot;/&gt;&lt;wsp:rsid wsp:val=&quot;00AC6DCD&quot;/&gt;&lt;wsp:rsid wsp:val=&quot;00AD5D64&quot;/&gt;&lt;wsp:rsid wsp:val=&quot;00AE052D&quot;/&gt;&lt;wsp:rsid wsp:val=&quot;00AE636E&quot;/&gt;&lt;wsp:rsid wsp:val=&quot;00AF452B&quot;/&gt;&lt;wsp:rsid wsp:val=&quot;00B018B0&quot;/&gt;&lt;wsp:rsid wsp:val=&quot;00B1131B&quot;/&gt;&lt;wsp:rsid wsp:val=&quot;00B11985&quot;/&gt;&lt;wsp:rsid wsp:val=&quot;00B124CE&quot;/&gt;&lt;wsp:rsid wsp:val=&quot;00B13195&quot;/&gt;&lt;wsp:rsid wsp:val=&quot;00B16949&quot;/&gt;&lt;wsp:rsid wsp:val=&quot;00B227EA&quot;/&gt;&lt;wsp:rsid wsp:val=&quot;00B25BE1&quot;/&gt;&lt;wsp:rsid wsp:val=&quot;00B34A6D&quot;/&gt;&lt;wsp:rsid wsp:val=&quot;00B359E4&quot;/&gt;&lt;wsp:rsid wsp:val=&quot;00B35CE3&quot;/&gt;&lt;wsp:rsid wsp:val=&quot;00B40159&quot;/&gt;&lt;wsp:rsid wsp:val=&quot;00B462EE&quot;/&gt;&lt;wsp:rsid wsp:val=&quot;00B52399&quot;/&gt;&lt;wsp:rsid wsp:val=&quot;00B53293&quot;/&gt;&lt;wsp:rsid wsp:val=&quot;00B5527D&quot;/&gt;&lt;wsp:rsid wsp:val=&quot;00B5676A&quot;/&gt;&lt;wsp:rsid wsp:val=&quot;00B6013A&quot;/&gt;&lt;wsp:rsid wsp:val=&quot;00B60D5F&quot;/&gt;&lt;wsp:rsid wsp:val=&quot;00B6560E&quot;/&gt;&lt;wsp:rsid wsp:val=&quot;00B72077&quot;/&gt;&lt;wsp:rsid wsp:val=&quot;00B73DAB&quot;/&gt;&lt;wsp:rsid wsp:val=&quot;00B74E26&quot;/&gt;&lt;wsp:rsid wsp:val=&quot;00B81B62&quot;/&gt;&lt;wsp:rsid wsp:val=&quot;00B836BD&quot;/&gt;&lt;wsp:rsid wsp:val=&quot;00B8544A&quot;/&gt;&lt;wsp:rsid wsp:val=&quot;00B85E7D&quot;/&gt;&lt;wsp:rsid wsp:val=&quot;00B90EFF&quot;/&gt;&lt;wsp:rsid wsp:val=&quot;00B95CF5&quot;/&gt;&lt;wsp:rsid wsp:val=&quot;00BA05C9&quot;/&gt;&lt;wsp:rsid wsp:val=&quot;00BA142B&quot;/&gt;&lt;wsp:rsid wsp:val=&quot;00BA24EE&quot;/&gt;&lt;wsp:rsid wsp:val=&quot;00BB2868&quot;/&gt;&lt;wsp:rsid wsp:val=&quot;00BB5BF4&quot;/&gt;&lt;wsp:rsid wsp:val=&quot;00BB6BCA&quot;/&gt;&lt;wsp:rsid wsp:val=&quot;00BC2D59&quot;/&gt;&lt;wsp:rsid wsp:val=&quot;00BC5055&quot;/&gt;&lt;wsp:rsid wsp:val=&quot;00BD2E6A&quot;/&gt;&lt;wsp:rsid wsp:val=&quot;00BD3071&quot;/&gt;&lt;wsp:rsid wsp:val=&quot;00BE1E46&quot;/&gt;&lt;wsp:rsid wsp:val=&quot;00BE416D&quot;/&gt;&lt;wsp:rsid wsp:val=&quot;00BE4702&quot;/&gt;&lt;wsp:rsid wsp:val=&quot;00BE4B4A&quot;/&gt;&lt;wsp:rsid wsp:val=&quot;00BE5840&quot;/&gt;&lt;wsp:rsid wsp:val=&quot;00BE672E&quot;/&gt;&lt;wsp:rsid wsp:val=&quot;00BE7AF3&quot;/&gt;&lt;wsp:rsid wsp:val=&quot;00BE7D6D&quot;/&gt;&lt;wsp:rsid wsp:val=&quot;00BF1B2D&quot;/&gt;&lt;wsp:rsid wsp:val=&quot;00BF65FE&quot;/&gt;&lt;wsp:rsid wsp:val=&quot;00C10745&quot;/&gt;&lt;wsp:rsid wsp:val=&quot;00C1411B&quot;/&gt;&lt;wsp:rsid wsp:val=&quot;00C17EA6&quot;/&gt;&lt;wsp:rsid wsp:val=&quot;00C3126C&quot;/&gt;&lt;wsp:rsid wsp:val=&quot;00C3261B&quot;/&gt;&lt;wsp:rsid wsp:val=&quot;00C41CC9&quot;/&gt;&lt;wsp:rsid wsp:val=&quot;00C50266&quot;/&gt;&lt;wsp:rsid wsp:val=&quot;00C624F9&quot;/&gt;&lt;wsp:rsid wsp:val=&quot;00C6413F&quot;/&gt;&lt;wsp:rsid wsp:val=&quot;00C66BD4&quot;/&gt;&lt;wsp:rsid wsp:val=&quot;00C74F71&quot;/&gt;&lt;wsp:rsid wsp:val=&quot;00C814E7&quot;/&gt;&lt;wsp:rsid wsp:val=&quot;00C82B09&quot;/&gt;&lt;wsp:rsid wsp:val=&quot;00C836B1&quot;/&gt;&lt;wsp:rsid wsp:val=&quot;00C91208&quot;/&gt;&lt;wsp:rsid wsp:val=&quot;00C9362B&quot;/&gt;&lt;wsp:rsid wsp:val=&quot;00C93AA0&quot;/&gt;&lt;wsp:rsid wsp:val=&quot;00C94C2D&quot;/&gt;&lt;wsp:rsid wsp:val=&quot;00C94C78&quot;/&gt;&lt;wsp:rsid wsp:val=&quot;00C96541&quot;/&gt;&lt;wsp:rsid wsp:val=&quot;00C97774&quot;/&gt;&lt;wsp:rsid wsp:val=&quot;00CA07A0&quot;/&gt;&lt;wsp:rsid wsp:val=&quot;00CA1E57&quot;/&gt;&lt;wsp:rsid wsp:val=&quot;00CA31E4&quot;/&gt;&lt;wsp:rsid wsp:val=&quot;00CB1A6E&quot;/&gt;&lt;wsp:rsid wsp:val=&quot;00CB2B9F&quot;/&gt;&lt;wsp:rsid wsp:val=&quot;00CB33CD&quot;/&gt;&lt;wsp:rsid wsp:val=&quot;00CB681F&quot;/&gt;&lt;wsp:rsid wsp:val=&quot;00CB7873&quot;/&gt;&lt;wsp:rsid wsp:val=&quot;00CC11F9&quot;/&gt;&lt;wsp:rsid wsp:val=&quot;00CC4360&quot;/&gt;&lt;wsp:rsid wsp:val=&quot;00CC437E&quot;/&gt;&lt;wsp:rsid wsp:val=&quot;00CD115F&quot;/&gt;&lt;wsp:rsid wsp:val=&quot;00CD7EFB&quot;/&gt;&lt;wsp:rsid wsp:val=&quot;00CE16D2&quot;/&gt;&lt;wsp:rsid wsp:val=&quot;00CF2271&quot;/&gt;&lt;wsp:rsid wsp:val=&quot;00D12147&quot;/&gt;&lt;wsp:rsid wsp:val=&quot;00D13D76&quot;/&gt;&lt;wsp:rsid wsp:val=&quot;00D17DAB&quot;/&gt;&lt;wsp:rsid wsp:val=&quot;00D24267&quot;/&gt;&lt;wsp:rsid wsp:val=&quot;00D26A43&quot;/&gt;&lt;wsp:rsid wsp:val=&quot;00D370D4&quot;/&gt;&lt;wsp:rsid wsp:val=&quot;00D37FDF&quot;/&gt;&lt;wsp:rsid wsp:val=&quot;00D421BE&quot;/&gt;&lt;wsp:rsid wsp:val=&quot;00D43025&quot;/&gt;&lt;wsp:rsid wsp:val=&quot;00D45049&quot;/&gt;&lt;wsp:rsid wsp:val=&quot;00D475DD&quot;/&gt;&lt;wsp:rsid wsp:val=&quot;00D51081&quot;/&gt;&lt;wsp:rsid wsp:val=&quot;00D54444&quot;/&gt;&lt;wsp:rsid wsp:val=&quot;00D60FEA&quot;/&gt;&lt;wsp:rsid wsp:val=&quot;00D61992&quot;/&gt;&lt;wsp:rsid wsp:val=&quot;00D66C32&quot;/&gt;&lt;wsp:rsid wsp:val=&quot;00D70248&quot;/&gt;&lt;wsp:rsid wsp:val=&quot;00D707E6&quot;/&gt;&lt;wsp:rsid wsp:val=&quot;00D73BD2&quot;/&gt;&lt;wsp:rsid wsp:val=&quot;00D76FFA&quot;/&gt;&lt;wsp:rsid wsp:val=&quot;00D82C31&quot;/&gt;&lt;wsp:rsid wsp:val=&quot;00D86174&quot;/&gt;&lt;wsp:rsid wsp:val=&quot;00D96366&quot;/&gt;&lt;wsp:rsid wsp:val=&quot;00DA5347&quot;/&gt;&lt;wsp:rsid wsp:val=&quot;00DA5E92&quot;/&gt;&lt;wsp:rsid wsp:val=&quot;00DA62CB&quot;/&gt;&lt;wsp:rsid wsp:val=&quot;00DB6BDE&quot;/&gt;&lt;wsp:rsid wsp:val=&quot;00DC0416&quot;/&gt;&lt;wsp:rsid wsp:val=&quot;00DD069D&quot;/&gt;&lt;wsp:rsid wsp:val=&quot;00DD371F&quot;/&gt;&lt;wsp:rsid wsp:val=&quot;00DD47CC&quot;/&gt;&lt;wsp:rsid wsp:val=&quot;00DD5C95&quot;/&gt;&lt;wsp:rsid wsp:val=&quot;00DD6E3C&quot;/&gt;&lt;wsp:rsid wsp:val=&quot;00DD7D9A&quot;/&gt;&lt;wsp:rsid wsp:val=&quot;00DE3BDA&quot;/&gt;&lt;wsp:rsid wsp:val=&quot;00DF141A&quot;/&gt;&lt;wsp:rsid wsp:val=&quot;00DF19C4&quot;/&gt;&lt;wsp:rsid wsp:val=&quot;00DF29DF&quot;/&gt;&lt;wsp:rsid wsp:val=&quot;00DF2A9A&quot;/&gt;&lt;wsp:rsid wsp:val=&quot;00DF3455&quot;/&gt;&lt;wsp:rsid wsp:val=&quot;00DF4E68&quot;/&gt;&lt;wsp:rsid wsp:val=&quot;00DF576B&quot;/&gt;&lt;wsp:rsid wsp:val=&quot;00E04130&quot;/&gt;&lt;wsp:rsid wsp:val=&quot;00E05BDE&quot;/&gt;&lt;wsp:rsid wsp:val=&quot;00E137E8&quot;/&gt;&lt;wsp:rsid wsp:val=&quot;00E14915&quot;/&gt;&lt;wsp:rsid wsp:val=&quot;00E206E4&quot;/&gt;&lt;wsp:rsid wsp:val=&quot;00E20E40&quot;/&gt;&lt;wsp:rsid wsp:val=&quot;00E27B6F&quot;/&gt;&lt;wsp:rsid wsp:val=&quot;00E37D11&quot;/&gt;&lt;wsp:rsid wsp:val=&quot;00E37F62&quot;/&gt;&lt;wsp:rsid wsp:val=&quot;00E45DF4&quot;/&gt;&lt;wsp:rsid wsp:val=&quot;00E47A18&quot;/&gt;&lt;wsp:rsid wsp:val=&quot;00E51D6C&quot;/&gt;&lt;wsp:rsid wsp:val=&quot;00E57762&quot;/&gt;&lt;wsp:rsid wsp:val=&quot;00E57A17&quot;/&gt;&lt;wsp:rsid wsp:val=&quot;00E618B0&quot;/&gt;&lt;wsp:rsid wsp:val=&quot;00E6201E&quot;/&gt;&lt;wsp:rsid wsp:val=&quot;00E6643C&quot;/&gt;&lt;wsp:rsid wsp:val=&quot;00E74156&quot;/&gt;&lt;wsp:rsid wsp:val=&quot;00E81865&quot;/&gt;&lt;wsp:rsid wsp:val=&quot;00E87D16&quot;/&gt;&lt;wsp:rsid wsp:val=&quot;00E87FB5&quot;/&gt;&lt;wsp:rsid wsp:val=&quot;00E94C1C&quot;/&gt;&lt;wsp:rsid wsp:val=&quot;00E95013&quot;/&gt;&lt;wsp:rsid wsp:val=&quot;00E961D0&quot;/&gt;&lt;wsp:rsid wsp:val=&quot;00E96F27&quot;/&gt;&lt;wsp:rsid wsp:val=&quot;00EA0224&quot;/&gt;&lt;wsp:rsid wsp:val=&quot;00EA09E6&quot;/&gt;&lt;wsp:rsid wsp:val=&quot;00EA1884&quot;/&gt;&lt;wsp:rsid wsp:val=&quot;00EA45E9&quot;/&gt;&lt;wsp:rsid wsp:val=&quot;00EB236B&quot;/&gt;&lt;wsp:rsid wsp:val=&quot;00EB23D3&quot;/&gt;&lt;wsp:rsid wsp:val=&quot;00EB477C&quot;/&gt;&lt;wsp:rsid wsp:val=&quot;00EC013C&quot;/&gt;&lt;wsp:rsid wsp:val=&quot;00EC634B&quot;/&gt;&lt;wsp:rsid wsp:val=&quot;00EC725F&quot;/&gt;&lt;wsp:rsid wsp:val=&quot;00ED1C6F&quot;/&gt;&lt;wsp:rsid wsp:val=&quot;00EF0A74&quot;/&gt;&lt;wsp:rsid wsp:val=&quot;00EF32FD&quot;/&gt;&lt;wsp:rsid wsp:val=&quot;00EF3F6C&quot;/&gt;&lt;wsp:rsid wsp:val=&quot;00F06861&quot;/&gt;&lt;wsp:rsid wsp:val=&quot;00F1127E&quot;/&gt;&lt;wsp:rsid wsp:val=&quot;00F12315&quot;/&gt;&lt;wsp:rsid wsp:val=&quot;00F26AFF&quot;/&gt;&lt;wsp:rsid wsp:val=&quot;00F3249B&quot;/&gt;&lt;wsp:rsid wsp:val=&quot;00F34B7D&quot;/&gt;&lt;wsp:rsid wsp:val=&quot;00F46D52&quot;/&gt;&lt;wsp:rsid wsp:val=&quot;00F51AD5&quot;/&gt;&lt;wsp:rsid wsp:val=&quot;00F6320E&quot;/&gt;&lt;wsp:rsid wsp:val=&quot;00F75C8F&quot;/&gt;&lt;wsp:rsid wsp:val=&quot;00F80CF3&quot;/&gt;&lt;wsp:rsid wsp:val=&quot;00F80F12&quot;/&gt;&lt;wsp:rsid wsp:val=&quot;00F8356E&quot;/&gt;&lt;wsp:rsid wsp:val=&quot;00F83CD0&quot;/&gt;&lt;wsp:rsid wsp:val=&quot;00F8575C&quot;/&gt;&lt;wsp:rsid wsp:val=&quot;00F90904&quot;/&gt;&lt;wsp:rsid wsp:val=&quot;00F94967&quot;/&gt;&lt;wsp:rsid wsp:val=&quot;00F97D73&quot;/&gt;&lt;wsp:rsid wsp:val=&quot;00FA0166&quot;/&gt;&lt;wsp:rsid wsp:val=&quot;00FB0728&quot;/&gt;&lt;wsp:rsid wsp:val=&quot;00FB3426&quot;/&gt;&lt;wsp:rsid wsp:val=&quot;00FB7A0F&quot;/&gt;&lt;wsp:rsid wsp:val=&quot;00FC200A&quot;/&gt;&lt;wsp:rsid wsp:val=&quot;00FD7274&quot;/&gt;&lt;wsp:rsid wsp:val=&quot;00FE0DB8&quot;/&gt;&lt;wsp:rsid wsp:val=&quot;00FE6C48&quot;/&gt;&lt;/wsp:rsids&gt;&lt;/w:docPr&gt;&lt;w:body&gt;&lt;wx:sect&gt;&lt;w:p wsp:rsidR=&quot;00000000&quot; wsp:rsidRDefault=&quot;00A64491&quot; wsp:rsidP=&quot;00A64491&quot;&gt;&lt;m:oMathPara&gt;&lt;m:oMath&gt;&lt;m:sSubSup&gt;&lt;m:sSubSupPr&gt;&lt;m:ctrlPr&gt;&lt;w:rPr&gt;&lt;w:rFonts w:ascii=&quot;Cambria Math&quot; w:h-ansi=&quot;Cambria Math&quot;/&gt;&lt;wx:font wx:val=&quot;Cambria Math&quot;/&gt;&lt;w:lang w:val=&quot;EN-US&quot; w:fareast=&quot;EN-US&quot;/&gt;&lt;/w:rPr&gt;&lt;/m:ctrlPr&gt;&lt;/m:sSubSupPr&gt;&lt;m:e&gt;&lt;m:r&gt;&lt;w:rPr&gt;&lt;w:rFonts w:ascii=&quot;Cambria Math&quot; w:h-ansi=&quot;Cambria Math&quot;/&gt;&lt;wx:font wx:val=&quot;Cambria Math&quot;/&gt;&lt;w:i/&gt;&lt;w:lang w:val=&quot;EN-US&quot; w:fareast=&quot;EN-US&quot;/&gt;&lt;/w:rPr&gt;&lt;m:t&gt;t&lt;/m:t&gt;&lt;/m:r&gt;&lt;/m:e&gt;&lt;m:sub&gt;&lt;m:r&gt;&lt;w:rPr&gt;&lt;w:rFonts w:ascii=&quot;Cambria Math&quot; w:h-ansi=&quot;Cambria Math&quot;/&gt;&lt;wx:font wx:val=&quot;Cambria Math&quot;/&gt;&lt;w:i/&gt;&lt;w:lang w:val=&quot;EN-US&quot; w:fareast=&quot;EN-US&quot;/&gt;&lt;/w:rPr&gt;&lt;m:t&gt;j&lt;/m:t&gt;&lt;/m:r&gt;&lt;m:r&gt;&lt;w:rPr&gt;&lt;w:rFonts w:ascii=&quot;Cambria Math&quot; w:h-ansi=&quot;Cambria Math&quot;/&gt;&lt;wx:font wx:val=&quot;Cambria Math&quot;/&gt;&lt;w:i/&gt;&lt;w:lang w:fareast=&quot;EN-US&quot;/&gt;&lt;/w:rPr&gt;&lt;m:t&gt;,&lt;/m:t&gt;&lt;/m:r&gt;&lt;m:r&gt;&lt;w:rPr&gt;&lt;w:rFonts w:ascii=&quot;Cambria Math&quot; w:h-ansi=&quot;Cambria Math&quot;/&gt;&lt;wx:font wx:val=&quot;Cambria Math&quot;/&gt;&lt;w:i/&gt;&lt;w:lang w:val=&quot;EN-US&quot; w:fareast=&quot;EN-US&quot;/&gt;&lt;/w:rPr&gt;&lt;m:t&gt;f&lt;/m:t&gt;&lt;/m:r&gt;&lt;/m:sub&gt;&lt;m:sup&gt;&lt;m:r&gt;&lt;w:rPr&gt;&lt;w:rFonts w:ascii=&quot;Cambria Math&quot; w:h-ansi=&quot;Cambria Math&quot;/&gt;&lt;wx:font wx:val=&quot;Cambria Math&quot;/&gt;&lt;w:i/&gt;&lt;w:lang w:fareast=&quot;EN-US&quot;/&gt;&lt;/w:rPr&gt;&lt;m:t&gt;СЂР°РІ&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3" o:title="" chromakey="white"/>
          </v:shape>
        </w:pict>
      </w:r>
      <w:r w:rsidRPr="00105B10">
        <w:rPr>
          <w:rFonts w:ascii="Times New Roman" w:hAnsi="Times New Roman"/>
          <w:sz w:val="20"/>
          <w:szCs w:val="20"/>
          <w:lang w:eastAsia="en-US"/>
        </w:rPr>
        <w:fldChar w:fldCharType="end"/>
      </w:r>
      <w:r w:rsidRPr="00105B10">
        <w:rPr>
          <w:rFonts w:ascii="Times New Roman" w:hAnsi="Times New Roman"/>
          <w:sz w:val="20"/>
          <w:szCs w:val="20"/>
          <w:lang w:eastAsia="en-US"/>
        </w:rPr>
        <w:t xml:space="preserve"> и </w:t>
      </w:r>
      <w:r w:rsidRPr="00105B10">
        <w:rPr>
          <w:rFonts w:ascii="Times New Roman" w:hAnsi="Times New Roman"/>
          <w:sz w:val="20"/>
          <w:szCs w:val="20"/>
          <w:lang w:eastAsia="en-US"/>
        </w:rPr>
        <w:fldChar w:fldCharType="begin"/>
      </w:r>
      <w:r w:rsidRPr="00105B10">
        <w:rPr>
          <w:rFonts w:ascii="Times New Roman" w:hAnsi="Times New Roman"/>
          <w:sz w:val="20"/>
          <w:szCs w:val="20"/>
          <w:lang w:eastAsia="en-US"/>
        </w:rPr>
        <w:instrText xml:space="preserve"> QUOTE </w:instrText>
      </w:r>
      <w:r w:rsidR="00A2493F">
        <w:rPr>
          <w:rFonts w:ascii="Times New Roman" w:hAnsi="Times New Roman"/>
          <w:position w:val="-15"/>
          <w:sz w:val="20"/>
          <w:szCs w:val="20"/>
        </w:rPr>
        <w:pict>
          <v:shape id="_x0000_i1056" type="#_x0000_t75" style="width:18.8pt;height:18.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6&quot;/&gt;&lt;w:doNotEmbedSystemFonts/&gt;&lt;w:gutterAtTop/&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C50266&quot;/&gt;&lt;wsp:rsid wsp:val=&quot;00000260&quot;/&gt;&lt;wsp:rsid wsp:val=&quot;000012D8&quot;/&gt;&lt;wsp:rsid wsp:val=&quot;00007FAD&quot;/&gt;&lt;wsp:rsid wsp:val=&quot;00011EDB&quot;/&gt;&lt;wsp:rsid wsp:val=&quot;00022271&quot;/&gt;&lt;wsp:rsid wsp:val=&quot;00023F0E&quot;/&gt;&lt;wsp:rsid wsp:val=&quot;00025AEA&quot;/&gt;&lt;wsp:rsid wsp:val=&quot;0003411D&quot;/&gt;&lt;wsp:rsid wsp:val=&quot;00034E5E&quot;/&gt;&lt;wsp:rsid wsp:val=&quot;00036A7B&quot;/&gt;&lt;wsp:rsid wsp:val=&quot;00036F8E&quot;/&gt;&lt;wsp:rsid wsp:val=&quot;00042ABA&quot;/&gt;&lt;wsp:rsid wsp:val=&quot;00047FCF&quot;/&gt;&lt;wsp:rsid wsp:val=&quot;00050B4F&quot;/&gt;&lt;wsp:rsid wsp:val=&quot;00062F1E&quot;/&gt;&lt;wsp:rsid wsp:val=&quot;0006645C&quot;/&gt;&lt;wsp:rsid wsp:val=&quot;00066F1B&quot;/&gt;&lt;wsp:rsid wsp:val=&quot;000673BC&quot;/&gt;&lt;wsp:rsid wsp:val=&quot;00070996&quot;/&gt;&lt;wsp:rsid wsp:val=&quot;00073A5C&quot;/&gt;&lt;wsp:rsid wsp:val=&quot;00075C66&quot;/&gt;&lt;wsp:rsid wsp:val=&quot;00083839&quot;/&gt;&lt;wsp:rsid wsp:val=&quot;00085D14&quot;/&gt;&lt;wsp:rsid wsp:val=&quot;0009502E&quot;/&gt;&lt;wsp:rsid wsp:val=&quot;000A07F4&quot;/&gt;&lt;wsp:rsid wsp:val=&quot;000A0EA5&quot;/&gt;&lt;wsp:rsid wsp:val=&quot;000B0602&quot;/&gt;&lt;wsp:rsid wsp:val=&quot;000C1C45&quot;/&gt;&lt;wsp:rsid wsp:val=&quot;000C3ED3&quot;/&gt;&lt;wsp:rsid wsp:val=&quot;000C40E1&quot;/&gt;&lt;wsp:rsid wsp:val=&quot;000C43CE&quot;/&gt;&lt;wsp:rsid wsp:val=&quot;000C509F&quot;/&gt;&lt;wsp:rsid wsp:val=&quot;000C5179&quot;/&gt;&lt;wsp:rsid wsp:val=&quot;000E09B6&quot;/&gt;&lt;wsp:rsid wsp:val=&quot;000E10D0&quot;/&gt;&lt;wsp:rsid wsp:val=&quot;000E40DA&quot;/&gt;&lt;wsp:rsid wsp:val=&quot;000E73A3&quot;/&gt;&lt;wsp:rsid wsp:val=&quot;000F3028&quot;/&gt;&lt;wsp:rsid wsp:val=&quot;000F30E9&quot;/&gt;&lt;wsp:rsid wsp:val=&quot;000F6940&quot;/&gt;&lt;wsp:rsid wsp:val=&quot;001041A2&quot;/&gt;&lt;wsp:rsid wsp:val=&quot;00105B10&quot;/&gt;&lt;wsp:rsid wsp:val=&quot;001061A6&quot;/&gt;&lt;wsp:rsid wsp:val=&quot;00107969&quot;/&gt;&lt;wsp:rsid wsp:val=&quot;00120EBD&quot;/&gt;&lt;wsp:rsid wsp:val=&quot;00131B3C&quot;/&gt;&lt;wsp:rsid wsp:val=&quot;00132357&quot;/&gt;&lt;wsp:rsid wsp:val=&quot;00132C21&quot;/&gt;&lt;wsp:rsid wsp:val=&quot;0013371D&quot;/&gt;&lt;wsp:rsid wsp:val=&quot;0013566D&quot;/&gt;&lt;wsp:rsid wsp:val=&quot;00136A49&quot;/&gt;&lt;wsp:rsid wsp:val=&quot;001375ED&quot;/&gt;&lt;wsp:rsid wsp:val=&quot;001379A8&quot;/&gt;&lt;wsp:rsid wsp:val=&quot;00144CF5&quot;/&gt;&lt;wsp:rsid wsp:val=&quot;001464B4&quot;/&gt;&lt;wsp:rsid wsp:val=&quot;001504B1&quot;/&gt;&lt;wsp:rsid wsp:val=&quot;00154D82&quot;/&gt;&lt;wsp:rsid wsp:val=&quot;00157C07&quot;/&gt;&lt;wsp:rsid wsp:val=&quot;001631C3&quot;/&gt;&lt;wsp:rsid wsp:val=&quot;001663AB&quot;/&gt;&lt;wsp:rsid wsp:val=&quot;00173443&quot;/&gt;&lt;wsp:rsid wsp:val=&quot;00184002&quot;/&gt;&lt;wsp:rsid wsp:val=&quot;001952B6&quot;/&gt;&lt;wsp:rsid wsp:val=&quot;001B37F0&quot;/&gt;&lt;wsp:rsid wsp:val=&quot;001B638F&quot;/&gt;&lt;wsp:rsid wsp:val=&quot;001B72C8&quot;/&gt;&lt;wsp:rsid wsp:val=&quot;001C3755&quot;/&gt;&lt;wsp:rsid wsp:val=&quot;001C418C&quot;/&gt;&lt;wsp:rsid wsp:val=&quot;001D10C0&quot;/&gt;&lt;wsp:rsid wsp:val=&quot;001D11DA&quot;/&gt;&lt;wsp:rsid wsp:val=&quot;001D67E1&quot;/&gt;&lt;wsp:rsid wsp:val=&quot;001F1BAD&quot;/&gt;&lt;wsp:rsid wsp:val=&quot;001F61DF&quot;/&gt;&lt;wsp:rsid wsp:val=&quot;00200345&quot;/&gt;&lt;wsp:rsid wsp:val=&quot;00202320&quot;/&gt;&lt;wsp:rsid wsp:val=&quot;00202662&quot;/&gt;&lt;wsp:rsid wsp:val=&quot;002034B2&quot;/&gt;&lt;wsp:rsid wsp:val=&quot;0020395E&quot;/&gt;&lt;wsp:rsid wsp:val=&quot;002103A6&quot;/&gt;&lt;wsp:rsid wsp:val=&quot;00211447&quot;/&gt;&lt;wsp:rsid wsp:val=&quot;00212653&quot;/&gt;&lt;wsp:rsid wsp:val=&quot;002129C1&quot;/&gt;&lt;wsp:rsid wsp:val=&quot;00213967&quot;/&gt;&lt;wsp:rsid wsp:val=&quot;0023497F&quot;/&gt;&lt;wsp:rsid wsp:val=&quot;0024184E&quot;/&gt;&lt;wsp:rsid wsp:val=&quot;00243630&quot;/&gt;&lt;wsp:rsid wsp:val=&quot;002513DE&quot;/&gt;&lt;wsp:rsid wsp:val=&quot;002550D2&quot;/&gt;&lt;wsp:rsid wsp:val=&quot;002632E9&quot;/&gt;&lt;wsp:rsid wsp:val=&quot;00263C42&quot;/&gt;&lt;wsp:rsid wsp:val=&quot;00270329&quot;/&gt;&lt;wsp:rsid wsp:val=&quot;00271A7C&quot;/&gt;&lt;wsp:rsid wsp:val=&quot;00271F8D&quot;/&gt;&lt;wsp:rsid wsp:val=&quot;00275CD2&quot;/&gt;&lt;wsp:rsid wsp:val=&quot;00282A6F&quot;/&gt;&lt;wsp:rsid wsp:val=&quot;00291032&quot;/&gt;&lt;wsp:rsid wsp:val=&quot;00291C1A&quot;/&gt;&lt;wsp:rsid wsp:val=&quot;002A4F02&quot;/&gt;&lt;wsp:rsid wsp:val=&quot;002A72D1&quot;/&gt;&lt;wsp:rsid wsp:val=&quot;002B0628&quot;/&gt;&lt;wsp:rsid wsp:val=&quot;002B1914&quot;/&gt;&lt;wsp:rsid wsp:val=&quot;002B5C84&quot;/&gt;&lt;wsp:rsid wsp:val=&quot;002B67BC&quot;/&gt;&lt;wsp:rsid wsp:val=&quot;002C40BA&quot;/&gt;&lt;wsp:rsid wsp:val=&quot;002C5692&quot;/&gt;&lt;wsp:rsid wsp:val=&quot;002C621E&quot;/&gt;&lt;wsp:rsid wsp:val=&quot;002E710A&quot;/&gt;&lt;wsp:rsid wsp:val=&quot;002E791C&quot;/&gt;&lt;wsp:rsid wsp:val=&quot;002F2A66&quot;/&gt;&lt;wsp:rsid wsp:val=&quot;002F471B&quot;/&gt;&lt;wsp:rsid wsp:val=&quot;00300AB6&quot;/&gt;&lt;wsp:rsid wsp:val=&quot;00303253&quot;/&gt;&lt;wsp:rsid wsp:val=&quot;00306F63&quot;/&gt;&lt;wsp:rsid wsp:val=&quot;00312C01&quot;/&gt;&lt;wsp:rsid wsp:val=&quot;00316A7D&quot;/&gt;&lt;wsp:rsid wsp:val=&quot;0032438C&quot;/&gt;&lt;wsp:rsid wsp:val=&quot;00324EDD&quot;/&gt;&lt;wsp:rsid wsp:val=&quot;003262D1&quot;/&gt;&lt;wsp:rsid wsp:val=&quot;00326C50&quot;/&gt;&lt;wsp:rsid wsp:val=&quot;00332E17&quot;/&gt;&lt;wsp:rsid wsp:val=&quot;003331FA&quot;/&gt;&lt;wsp:rsid wsp:val=&quot;00346832&quot;/&gt;&lt;wsp:rsid wsp:val=&quot;003518FD&quot;/&gt;&lt;wsp:rsid wsp:val=&quot;00352E58&quot;/&gt;&lt;wsp:rsid wsp:val=&quot;00355C00&quot;/&gt;&lt;wsp:rsid wsp:val=&quot;00360DD3&quot;/&gt;&lt;wsp:rsid wsp:val=&quot;00360F3E&quot;/&gt;&lt;wsp:rsid wsp:val=&quot;003638DC&quot;/&gt;&lt;wsp:rsid wsp:val=&quot;00366114&quot;/&gt;&lt;wsp:rsid wsp:val=&quot;00380844&quot;/&gt;&lt;wsp:rsid wsp:val=&quot;00380F80&quot;/&gt;&lt;wsp:rsid wsp:val=&quot;00385759&quot;/&gt;&lt;wsp:rsid wsp:val=&quot;003A72D8&quot;/&gt;&lt;wsp:rsid wsp:val=&quot;003B29BE&quot;/&gt;&lt;wsp:rsid wsp:val=&quot;003B636E&quot;/&gt;&lt;wsp:rsid wsp:val=&quot;003B6F00&quot;/&gt;&lt;wsp:rsid wsp:val=&quot;003B7ADA&quot;/&gt;&lt;wsp:rsid wsp:val=&quot;003C6BFC&quot;/&gt;&lt;wsp:rsid wsp:val=&quot;003D1ED9&quot;/&gt;&lt;wsp:rsid wsp:val=&quot;003D2906&quot;/&gt;&lt;wsp:rsid wsp:val=&quot;003E2B61&quot;/&gt;&lt;wsp:rsid wsp:val=&quot;003E2EDB&quot;/&gt;&lt;wsp:rsid wsp:val=&quot;003E3F93&quot;/&gt;&lt;wsp:rsid wsp:val=&quot;003E6038&quot;/&gt;&lt;wsp:rsid wsp:val=&quot;003E7781&quot;/&gt;&lt;wsp:rsid wsp:val=&quot;00403DDE&quot;/&gt;&lt;wsp:rsid wsp:val=&quot;004050B5&quot;/&gt;&lt;wsp:rsid wsp:val=&quot;00406238&quot;/&gt;&lt;wsp:rsid wsp:val=&quot;00407033&quot;/&gt;&lt;wsp:rsid wsp:val=&quot;00407F8C&quot;/&gt;&lt;wsp:rsid wsp:val=&quot;00417295&quot;/&gt;&lt;wsp:rsid wsp:val=&quot;00417856&quot;/&gt;&lt;wsp:rsid wsp:val=&quot;00435835&quot;/&gt;&lt;wsp:rsid wsp:val=&quot;004512F5&quot;/&gt;&lt;wsp:rsid wsp:val=&quot;00451E44&quot;/&gt;&lt;wsp:rsid wsp:val=&quot;004577FB&quot;/&gt;&lt;wsp:rsid wsp:val=&quot;00460636&quot;/&gt;&lt;wsp:rsid wsp:val=&quot;00467196&quot;/&gt;&lt;wsp:rsid wsp:val=&quot;00474DB7&quot;/&gt;&lt;wsp:rsid wsp:val=&quot;00474EA9&quot;/&gt;&lt;wsp:rsid wsp:val=&quot;00483D65&quot;/&gt;&lt;wsp:rsid wsp:val=&quot;0049034A&quot;/&gt;&lt;wsp:rsid wsp:val=&quot;00490E29&quot;/&gt;&lt;wsp:rsid wsp:val=&quot;00493911&quot;/&gt;&lt;wsp:rsid wsp:val=&quot;004972F4&quot;/&gt;&lt;wsp:rsid wsp:val=&quot;00497CA3&quot;/&gt;&lt;wsp:rsid wsp:val=&quot;004A724E&quot;/&gt;&lt;wsp:rsid wsp:val=&quot;004B019B&quot;/&gt;&lt;wsp:rsid wsp:val=&quot;004B5BBE&quot;/&gt;&lt;wsp:rsid wsp:val=&quot;004C6AF0&quot;/&gt;&lt;wsp:rsid wsp:val=&quot;004C7C8E&quot;/&gt;&lt;wsp:rsid wsp:val=&quot;004D17BB&quot;/&gt;&lt;wsp:rsid wsp:val=&quot;004F11DF&quot;/&gt;&lt;wsp:rsid wsp:val=&quot;004F6F0F&quot;/&gt;&lt;wsp:rsid wsp:val=&quot;004F70FF&quot;/&gt;&lt;wsp:rsid wsp:val=&quot;00500070&quot;/&gt;&lt;wsp:rsid wsp:val=&quot;00505284&quot;/&gt;&lt;wsp:rsid wsp:val=&quot;00506CBE&quot;/&gt;&lt;wsp:rsid wsp:val=&quot;00515DEC&quot;/&gt;&lt;wsp:rsid wsp:val=&quot;00541EE4&quot;/&gt;&lt;wsp:rsid wsp:val=&quot;005427B5&quot;/&gt;&lt;wsp:rsid wsp:val=&quot;0054285C&quot;/&gt;&lt;wsp:rsid wsp:val=&quot;00545E7B&quot;/&gt;&lt;wsp:rsid wsp:val=&quot;005467E5&quot;/&gt;&lt;wsp:rsid wsp:val=&quot;00552392&quot;/&gt;&lt;wsp:rsid wsp:val=&quot;0056327C&quot;/&gt;&lt;wsp:rsid wsp:val=&quot;00567898&quot;/&gt;&lt;wsp:rsid wsp:val=&quot;0057693D&quot;/&gt;&lt;wsp:rsid wsp:val=&quot;00591179&quot;/&gt;&lt;wsp:rsid wsp:val=&quot;00596477&quot;/&gt;&lt;wsp:rsid wsp:val=&quot;00596C8C&quot;/&gt;&lt;wsp:rsid wsp:val=&quot;0059794A&quot;/&gt;&lt;wsp:rsid wsp:val=&quot;005B2C74&quot;/&gt;&lt;wsp:rsid wsp:val=&quot;005B67A2&quot;/&gt;&lt;wsp:rsid wsp:val=&quot;005C418B&quot;/&gt;&lt;wsp:rsid wsp:val=&quot;005C4770&quot;/&gt;&lt;wsp:rsid wsp:val=&quot;005D351A&quot;/&gt;&lt;wsp:rsid wsp:val=&quot;005D3782&quot;/&gt;&lt;wsp:rsid wsp:val=&quot;005D45CB&quot;/&gt;&lt;wsp:rsid wsp:val=&quot;005D4803&quot;/&gt;&lt;wsp:rsid wsp:val=&quot;005D5CFF&quot;/&gt;&lt;wsp:rsid wsp:val=&quot;005E2D85&quot;/&gt;&lt;wsp:rsid wsp:val=&quot;005E5F34&quot;/&gt;&lt;wsp:rsid wsp:val=&quot;005E626A&quot;/&gt;&lt;wsp:rsid wsp:val=&quot;005F09FE&quot;/&gt;&lt;wsp:rsid wsp:val=&quot;005F3F47&quot;/&gt;&lt;wsp:rsid wsp:val=&quot;005F63C1&quot;/&gt;&lt;wsp:rsid wsp:val=&quot;005F6A66&quot;/&gt;&lt;wsp:rsid wsp:val=&quot;00600E8A&quot;/&gt;&lt;wsp:rsid wsp:val=&quot;00604BAD&quot;/&gt;&lt;wsp:rsid wsp:val=&quot;00605D74&quot;/&gt;&lt;wsp:rsid wsp:val=&quot;00610666&quot;/&gt;&lt;wsp:rsid wsp:val=&quot;006143BF&quot;/&gt;&lt;wsp:rsid wsp:val=&quot;00616F26&quot;/&gt;&lt;wsp:rsid wsp:val=&quot;00620766&quot;/&gt;&lt;wsp:rsid wsp:val=&quot;006353A2&quot;/&gt;&lt;wsp:rsid wsp:val=&quot;006377B1&quot;/&gt;&lt;wsp:rsid wsp:val=&quot;00641148&quot;/&gt;&lt;wsp:rsid wsp:val=&quot;00644EC4&quot;/&gt;&lt;wsp:rsid wsp:val=&quot;00644F3C&quot;/&gt;&lt;wsp:rsid wsp:val=&quot;00646C0D&quot;/&gt;&lt;wsp:rsid wsp:val=&quot;00646D33&quot;/&gt;&lt;wsp:rsid wsp:val=&quot;00647830&quot;/&gt;&lt;wsp:rsid wsp:val=&quot;00650888&quot;/&gt;&lt;wsp:rsid wsp:val=&quot;00653E0F&quot;/&gt;&lt;wsp:rsid wsp:val=&quot;00661032&quot;/&gt;&lt;wsp:rsid wsp:val=&quot;00666C6E&quot;/&gt;&lt;wsp:rsid wsp:val=&quot;00667566&quot;/&gt;&lt;wsp:rsid wsp:val=&quot;00673797&quot;/&gt;&lt;wsp:rsid wsp:val=&quot;00674E33&quot;/&gt;&lt;wsp:rsid wsp:val=&quot;006772B0&quot;/&gt;&lt;wsp:rsid wsp:val=&quot;00680D33&quot;/&gt;&lt;wsp:rsid wsp:val=&quot;00681A6B&quot;/&gt;&lt;wsp:rsid wsp:val=&quot;006862B2&quot;/&gt;&lt;wsp:rsid wsp:val=&quot;006A3D5A&quot;/&gt;&lt;wsp:rsid wsp:val=&quot;006B3701&quot;/&gt;&lt;wsp:rsid wsp:val=&quot;006B39CB&quot;/&gt;&lt;wsp:rsid wsp:val=&quot;006B5744&quot;/&gt;&lt;wsp:rsid wsp:val=&quot;006B57AB&quot;/&gt;&lt;wsp:rsid wsp:val=&quot;006B67ED&quot;/&gt;&lt;wsp:rsid wsp:val=&quot;006C1BFA&quot;/&gt;&lt;wsp:rsid wsp:val=&quot;006C7599&quot;/&gt;&lt;wsp:rsid wsp:val=&quot;006C7D42&quot;/&gt;&lt;wsp:rsid wsp:val=&quot;006D0CCE&quot;/&gt;&lt;wsp:rsid wsp:val=&quot;006D1C0B&quot;/&gt;&lt;wsp:rsid wsp:val=&quot;006D3AC6&quot;/&gt;&lt;wsp:rsid wsp:val=&quot;006D418E&quot;/&gt;&lt;wsp:rsid wsp:val=&quot;006D6D21&quot;/&gt;&lt;wsp:rsid wsp:val=&quot;006E1A0E&quot;/&gt;&lt;wsp:rsid wsp:val=&quot;006E1AE2&quot;/&gt;&lt;wsp:rsid wsp:val=&quot;006E30E8&quot;/&gt;&lt;wsp:rsid wsp:val=&quot;006E5755&quot;/&gt;&lt;wsp:rsid wsp:val=&quot;006F1BD8&quot;/&gt;&lt;wsp:rsid wsp:val=&quot;006F611E&quot;/&gt;&lt;wsp:rsid wsp:val=&quot;00701721&quot;/&gt;&lt;wsp:rsid wsp:val=&quot;00716322&quot;/&gt;&lt;wsp:rsid wsp:val=&quot;00716C64&quot;/&gt;&lt;wsp:rsid wsp:val=&quot;00717689&quot;/&gt;&lt;wsp:rsid wsp:val=&quot;00720418&quot;/&gt;&lt;wsp:rsid wsp:val=&quot;00724150&quot;/&gt;&lt;wsp:rsid wsp:val=&quot;007242E9&quot;/&gt;&lt;wsp:rsid wsp:val=&quot;007250BD&quot;/&gt;&lt;wsp:rsid wsp:val=&quot;00726D69&quot;/&gt;&lt;wsp:rsid wsp:val=&quot;007305B5&quot;/&gt;&lt;wsp:rsid wsp:val=&quot;00732C73&quot;/&gt;&lt;wsp:rsid wsp:val=&quot;007340A4&quot;/&gt;&lt;wsp:rsid wsp:val=&quot;00735739&quot;/&gt;&lt;wsp:rsid wsp:val=&quot;00735C9E&quot;/&gt;&lt;wsp:rsid wsp:val=&quot;0075178D&quot;/&gt;&lt;wsp:rsid wsp:val=&quot;0075227E&quot;/&gt;&lt;wsp:rsid wsp:val=&quot;007556A7&quot;/&gt;&lt;wsp:rsid wsp:val=&quot;007557B6&quot;/&gt;&lt;wsp:rsid wsp:val=&quot;00765BBA&quot;/&gt;&lt;wsp:rsid wsp:val=&quot;00766150&quot;/&gt;&lt;wsp:rsid wsp:val=&quot;00780D46&quot;/&gt;&lt;wsp:rsid wsp:val=&quot;00782EA4&quot;/&gt;&lt;wsp:rsid wsp:val=&quot;007848FE&quot;/&gt;&lt;wsp:rsid wsp:val=&quot;00785541&quot;/&gt;&lt;wsp:rsid wsp:val=&quot;00787860&quot;/&gt;&lt;wsp:rsid wsp:val=&quot;00791550&quot;/&gt;&lt;wsp:rsid wsp:val=&quot;0079191F&quot;/&gt;&lt;wsp:rsid wsp:val=&quot;00795A0F&quot;/&gt;&lt;wsp:rsid wsp:val=&quot;0079616F&quot;/&gt;&lt;wsp:rsid wsp:val=&quot;007A6287&quot;/&gt;&lt;wsp:rsid wsp:val=&quot;007B314C&quot;/&gt;&lt;wsp:rsid wsp:val=&quot;007B387B&quot;/&gt;&lt;wsp:rsid wsp:val=&quot;007B432F&quot;/&gt;&lt;wsp:rsid wsp:val=&quot;007B73B3&quot;/&gt;&lt;wsp:rsid wsp:val=&quot;007C29D3&quot;/&gt;&lt;wsp:rsid wsp:val=&quot;007C3191&quot;/&gt;&lt;wsp:rsid wsp:val=&quot;007C3552&quot;/&gt;&lt;wsp:rsid wsp:val=&quot;007C3AE2&quot;/&gt;&lt;wsp:rsid wsp:val=&quot;007C3E5B&quot;/&gt;&lt;wsp:rsid wsp:val=&quot;007C40BD&quot;/&gt;&lt;wsp:rsid wsp:val=&quot;007C4F1F&quot;/&gt;&lt;wsp:rsid wsp:val=&quot;007C5685&quot;/&gt;&lt;wsp:rsid wsp:val=&quot;007C56A0&quot;/&gt;&lt;wsp:rsid wsp:val=&quot;007C6315&quot;/&gt;&lt;wsp:rsid wsp:val=&quot;007C7237&quot;/&gt;&lt;wsp:rsid wsp:val=&quot;007C7BB6&quot;/&gt;&lt;wsp:rsid wsp:val=&quot;007D3D97&quot;/&gt;&lt;wsp:rsid wsp:val=&quot;007D4D96&quot;/&gt;&lt;wsp:rsid wsp:val=&quot;007E262D&quot;/&gt;&lt;wsp:rsid wsp:val=&quot;007F4447&quot;/&gt;&lt;wsp:rsid wsp:val=&quot;00800E4F&quot;/&gt;&lt;wsp:rsid wsp:val=&quot;00804F8B&quot;/&gt;&lt;wsp:rsid wsp:val=&quot;008056EB&quot;/&gt;&lt;wsp:rsid wsp:val=&quot;008153BF&quot;/&gt;&lt;wsp:rsid wsp:val=&quot;00817C81&quot;/&gt;&lt;wsp:rsid wsp:val=&quot;008301AD&quot;/&gt;&lt;wsp:rsid wsp:val=&quot;0083251E&quot;/&gt;&lt;wsp:rsid wsp:val=&quot;00832DD2&quot;/&gt;&lt;wsp:rsid wsp:val=&quot;00834A1A&quot;/&gt;&lt;wsp:rsid wsp:val=&quot;0083798C&quot;/&gt;&lt;wsp:rsid wsp:val=&quot;00841138&quot;/&gt;&lt;wsp:rsid wsp:val=&quot;0084157D&quot;/&gt;&lt;wsp:rsid wsp:val=&quot;00842BB4&quot;/&gt;&lt;wsp:rsid wsp:val=&quot;00851E36&quot;/&gt;&lt;wsp:rsid wsp:val=&quot;0086295A&quot;/&gt;&lt;wsp:rsid wsp:val=&quot;00871A9D&quot;/&gt;&lt;wsp:rsid wsp:val=&quot;0087513D&quot;/&gt;&lt;wsp:rsid wsp:val=&quot;0087738C&quot;/&gt;&lt;wsp:rsid wsp:val=&quot;00880B99&quot;/&gt;&lt;wsp:rsid wsp:val=&quot;008846F2&quot;/&gt;&lt;wsp:rsid wsp:val=&quot;00884A5A&quot;/&gt;&lt;wsp:rsid wsp:val=&quot;00884FEB&quot;/&gt;&lt;wsp:rsid wsp:val=&quot;00894D40&quot;/&gt;&lt;wsp:rsid wsp:val=&quot;008A2BC0&quot;/&gt;&lt;wsp:rsid wsp:val=&quot;008B6211&quot;/&gt;&lt;wsp:rsid wsp:val=&quot;008C3EBF&quot;/&gt;&lt;wsp:rsid wsp:val=&quot;008C47EB&quot;/&gt;&lt;wsp:rsid wsp:val=&quot;008C4850&quot;/&gt;&lt;wsp:rsid wsp:val=&quot;008C4F74&quot;/&gt;&lt;wsp:rsid wsp:val=&quot;008C7134&quot;/&gt;&lt;wsp:rsid wsp:val=&quot;008D2D1D&quot;/&gt;&lt;wsp:rsid wsp:val=&quot;008E16C4&quot;/&gt;&lt;wsp:rsid wsp:val=&quot;008E1EFD&quot;/&gt;&lt;wsp:rsid wsp:val=&quot;008E3077&quot;/&gt;&lt;wsp:rsid wsp:val=&quot;008E5F1A&quot;/&gt;&lt;wsp:rsid wsp:val=&quot;008F1D36&quot;/&gt;&lt;wsp:rsid wsp:val=&quot;00900700&quot;/&gt;&lt;wsp:rsid wsp:val=&quot;00901FC3&quot;/&gt;&lt;wsp:rsid wsp:val=&quot;00912CBD&quot;/&gt;&lt;wsp:rsid wsp:val=&quot;00913555&quot;/&gt;&lt;wsp:rsid wsp:val=&quot;00920852&quot;/&gt;&lt;wsp:rsid wsp:val=&quot;00931476&quot;/&gt;&lt;wsp:rsid wsp:val=&quot;00932AE2&quot;/&gt;&lt;wsp:rsid wsp:val=&quot;00933921&quot;/&gt;&lt;wsp:rsid wsp:val=&quot;00941EFD&quot;/&gt;&lt;wsp:rsid wsp:val=&quot;00943496&quot;/&gt;&lt;wsp:rsid wsp:val=&quot;00946917&quot;/&gt;&lt;wsp:rsid wsp:val=&quot;00947999&quot;/&gt;&lt;wsp:rsid wsp:val=&quot;00955236&quot;/&gt;&lt;wsp:rsid wsp:val=&quot;0095591F&quot;/&gt;&lt;wsp:rsid wsp:val=&quot;00964F18&quot;/&gt;&lt;wsp:rsid wsp:val=&quot;00972D19&quot;/&gt;&lt;wsp:rsid wsp:val=&quot;00983C0F&quot;/&gt;&lt;wsp:rsid wsp:val=&quot;00984CC8&quot;/&gt;&lt;wsp:rsid wsp:val=&quot;00985842&quot;/&gt;&lt;wsp:rsid wsp:val=&quot;009863A2&quot;/&gt;&lt;wsp:rsid wsp:val=&quot;00987A49&quot;/&gt;&lt;wsp:rsid wsp:val=&quot;00990E55&quot;/&gt;&lt;wsp:rsid wsp:val=&quot;00990F52&quot;/&gt;&lt;wsp:rsid wsp:val=&quot;00991966&quot;/&gt;&lt;wsp:rsid wsp:val=&quot;00991F70&quot;/&gt;&lt;wsp:rsid wsp:val=&quot;00997264&quot;/&gt;&lt;wsp:rsid wsp:val=&quot;009A0D15&quot;/&gt;&lt;wsp:rsid wsp:val=&quot;009A404E&quot;/&gt;&lt;wsp:rsid wsp:val=&quot;009B3A06&quot;/&gt;&lt;wsp:rsid wsp:val=&quot;009C0778&quot;/&gt;&lt;wsp:rsid wsp:val=&quot;009C221E&quot;/&gt;&lt;wsp:rsid wsp:val=&quot;009C25E5&quot;/&gt;&lt;wsp:rsid wsp:val=&quot;009C3329&quot;/&gt;&lt;wsp:rsid wsp:val=&quot;009C601B&quot;/&gt;&lt;wsp:rsid wsp:val=&quot;009C7FC8&quot;/&gt;&lt;wsp:rsid wsp:val=&quot;009D2F9A&quot;/&gt;&lt;wsp:rsid wsp:val=&quot;009D32A3&quot;/&gt;&lt;wsp:rsid wsp:val=&quot;009D4EB8&quot;/&gt;&lt;wsp:rsid wsp:val=&quot;009D78B9&quot;/&gt;&lt;wsp:rsid wsp:val=&quot;009E52DA&quot;/&gt;&lt;wsp:rsid wsp:val=&quot;009E63F1&quot;/&gt;&lt;wsp:rsid wsp:val=&quot;009E72F3&quot;/&gt;&lt;wsp:rsid wsp:val=&quot;009F032F&quot;/&gt;&lt;wsp:rsid wsp:val=&quot;009F3988&quot;/&gt;&lt;wsp:rsid wsp:val=&quot;00A0576D&quot;/&gt;&lt;wsp:rsid wsp:val=&quot;00A06B98&quot;/&gt;&lt;wsp:rsid wsp:val=&quot;00A06F18&quot;/&gt;&lt;wsp:rsid wsp:val=&quot;00A10397&quot;/&gt;&lt;wsp:rsid wsp:val=&quot;00A11865&quot;/&gt;&lt;wsp:rsid wsp:val=&quot;00A17505&quot;/&gt;&lt;wsp:rsid wsp:val=&quot;00A178BC&quot;/&gt;&lt;wsp:rsid wsp:val=&quot;00A20105&quot;/&gt;&lt;wsp:rsid wsp:val=&quot;00A21DEC&quot;/&gt;&lt;wsp:rsid wsp:val=&quot;00A23ED0&quot;/&gt;&lt;wsp:rsid wsp:val=&quot;00A241EE&quot;/&gt;&lt;wsp:rsid wsp:val=&quot;00A25797&quot;/&gt;&lt;wsp:rsid wsp:val=&quot;00A321E6&quot;/&gt;&lt;wsp:rsid wsp:val=&quot;00A3279A&quot;/&gt;&lt;wsp:rsid wsp:val=&quot;00A33D20&quot;/&gt;&lt;wsp:rsid wsp:val=&quot;00A46130&quot;/&gt;&lt;wsp:rsid wsp:val=&quot;00A52576&quot;/&gt;&lt;wsp:rsid wsp:val=&quot;00A52919&quot;/&gt;&lt;wsp:rsid wsp:val=&quot;00A56F46&quot;/&gt;&lt;wsp:rsid wsp:val=&quot;00A60BB3&quot;/&gt;&lt;wsp:rsid wsp:val=&quot;00A62613&quot;/&gt;&lt;wsp:rsid wsp:val=&quot;00A65F98&quot;/&gt;&lt;wsp:rsid wsp:val=&quot;00A668AB&quot;/&gt;&lt;wsp:rsid wsp:val=&quot;00A671A3&quot;/&gt;&lt;wsp:rsid wsp:val=&quot;00A744F0&quot;/&gt;&lt;wsp:rsid wsp:val=&quot;00A74E7A&quot;/&gt;&lt;wsp:rsid wsp:val=&quot;00A80D2E&quot;/&gt;&lt;wsp:rsid wsp:val=&quot;00A81259&quot;/&gt;&lt;wsp:rsid wsp:val=&quot;00A843CD&quot;/&gt;&lt;wsp:rsid wsp:val=&quot;00A85FDF&quot;/&gt;&lt;wsp:rsid wsp:val=&quot;00A9125B&quot;/&gt;&lt;wsp:rsid wsp:val=&quot;00A94B56&quot;/&gt;&lt;wsp:rsid wsp:val=&quot;00A97CC6&quot;/&gt;&lt;wsp:rsid wsp:val=&quot;00AA6E57&quot;/&gt;&lt;wsp:rsid wsp:val=&quot;00AA730C&quot;/&gt;&lt;wsp:rsid wsp:val=&quot;00AB0CF4&quot;/&gt;&lt;wsp:rsid wsp:val=&quot;00AC4BBA&quot;/&gt;&lt;wsp:rsid wsp:val=&quot;00AC6133&quot;/&gt;&lt;wsp:rsid wsp:val=&quot;00AC6541&quot;/&gt;&lt;wsp:rsid wsp:val=&quot;00AC6DCD&quot;/&gt;&lt;wsp:rsid wsp:val=&quot;00AD5D64&quot;/&gt;&lt;wsp:rsid wsp:val=&quot;00AE052D&quot;/&gt;&lt;wsp:rsid wsp:val=&quot;00AE636E&quot;/&gt;&lt;wsp:rsid wsp:val=&quot;00AF452B&quot;/&gt;&lt;wsp:rsid wsp:val=&quot;00B018B0&quot;/&gt;&lt;wsp:rsid wsp:val=&quot;00B1131B&quot;/&gt;&lt;wsp:rsid wsp:val=&quot;00B11985&quot;/&gt;&lt;wsp:rsid wsp:val=&quot;00B124CE&quot;/&gt;&lt;wsp:rsid wsp:val=&quot;00B13195&quot;/&gt;&lt;wsp:rsid wsp:val=&quot;00B16949&quot;/&gt;&lt;wsp:rsid wsp:val=&quot;00B227EA&quot;/&gt;&lt;wsp:rsid wsp:val=&quot;00B25BE1&quot;/&gt;&lt;wsp:rsid wsp:val=&quot;00B34A6D&quot;/&gt;&lt;wsp:rsid wsp:val=&quot;00B359E4&quot;/&gt;&lt;wsp:rsid wsp:val=&quot;00B35CE3&quot;/&gt;&lt;wsp:rsid wsp:val=&quot;00B40159&quot;/&gt;&lt;wsp:rsid wsp:val=&quot;00B462EE&quot;/&gt;&lt;wsp:rsid wsp:val=&quot;00B52399&quot;/&gt;&lt;wsp:rsid wsp:val=&quot;00B53293&quot;/&gt;&lt;wsp:rsid wsp:val=&quot;00B5527D&quot;/&gt;&lt;wsp:rsid wsp:val=&quot;00B5676A&quot;/&gt;&lt;wsp:rsid wsp:val=&quot;00B6013A&quot;/&gt;&lt;wsp:rsid wsp:val=&quot;00B60D5F&quot;/&gt;&lt;wsp:rsid wsp:val=&quot;00B6560E&quot;/&gt;&lt;wsp:rsid wsp:val=&quot;00B72077&quot;/&gt;&lt;wsp:rsid wsp:val=&quot;00B73DAB&quot;/&gt;&lt;wsp:rsid wsp:val=&quot;00B74E26&quot;/&gt;&lt;wsp:rsid wsp:val=&quot;00B81B62&quot;/&gt;&lt;wsp:rsid wsp:val=&quot;00B836BD&quot;/&gt;&lt;wsp:rsid wsp:val=&quot;00B8544A&quot;/&gt;&lt;wsp:rsid wsp:val=&quot;00B85E7D&quot;/&gt;&lt;wsp:rsid wsp:val=&quot;00B90EFF&quot;/&gt;&lt;wsp:rsid wsp:val=&quot;00B95CF5&quot;/&gt;&lt;wsp:rsid wsp:val=&quot;00BA05C9&quot;/&gt;&lt;wsp:rsid wsp:val=&quot;00BA142B&quot;/&gt;&lt;wsp:rsid wsp:val=&quot;00BA24EE&quot;/&gt;&lt;wsp:rsid wsp:val=&quot;00BB2868&quot;/&gt;&lt;wsp:rsid wsp:val=&quot;00BB5BF4&quot;/&gt;&lt;wsp:rsid wsp:val=&quot;00BB6BCA&quot;/&gt;&lt;wsp:rsid wsp:val=&quot;00BC2D59&quot;/&gt;&lt;wsp:rsid wsp:val=&quot;00BC5055&quot;/&gt;&lt;wsp:rsid wsp:val=&quot;00BD2E6A&quot;/&gt;&lt;wsp:rsid wsp:val=&quot;00BD3071&quot;/&gt;&lt;wsp:rsid wsp:val=&quot;00BE1E46&quot;/&gt;&lt;wsp:rsid wsp:val=&quot;00BE416D&quot;/&gt;&lt;wsp:rsid wsp:val=&quot;00BE4702&quot;/&gt;&lt;wsp:rsid wsp:val=&quot;00BE4B4A&quot;/&gt;&lt;wsp:rsid wsp:val=&quot;00BE5840&quot;/&gt;&lt;wsp:rsid wsp:val=&quot;00BE672E&quot;/&gt;&lt;wsp:rsid wsp:val=&quot;00BE7AF3&quot;/&gt;&lt;wsp:rsid wsp:val=&quot;00BE7D6D&quot;/&gt;&lt;wsp:rsid wsp:val=&quot;00BF1B2D&quot;/&gt;&lt;wsp:rsid wsp:val=&quot;00BF65FE&quot;/&gt;&lt;wsp:rsid wsp:val=&quot;00C10745&quot;/&gt;&lt;wsp:rsid wsp:val=&quot;00C1411B&quot;/&gt;&lt;wsp:rsid wsp:val=&quot;00C17EA6&quot;/&gt;&lt;wsp:rsid wsp:val=&quot;00C3126C&quot;/&gt;&lt;wsp:rsid wsp:val=&quot;00C3261B&quot;/&gt;&lt;wsp:rsid wsp:val=&quot;00C41CC9&quot;/&gt;&lt;wsp:rsid wsp:val=&quot;00C50266&quot;/&gt;&lt;wsp:rsid wsp:val=&quot;00C624F9&quot;/&gt;&lt;wsp:rsid wsp:val=&quot;00C6413F&quot;/&gt;&lt;wsp:rsid wsp:val=&quot;00C66BD4&quot;/&gt;&lt;wsp:rsid wsp:val=&quot;00C74F71&quot;/&gt;&lt;wsp:rsid wsp:val=&quot;00C814E7&quot;/&gt;&lt;wsp:rsid wsp:val=&quot;00C82B09&quot;/&gt;&lt;wsp:rsid wsp:val=&quot;00C836B1&quot;/&gt;&lt;wsp:rsid wsp:val=&quot;00C91208&quot;/&gt;&lt;wsp:rsid wsp:val=&quot;00C9362B&quot;/&gt;&lt;wsp:rsid wsp:val=&quot;00C93AA0&quot;/&gt;&lt;wsp:rsid wsp:val=&quot;00C94C2D&quot;/&gt;&lt;wsp:rsid wsp:val=&quot;00C94C78&quot;/&gt;&lt;wsp:rsid wsp:val=&quot;00C96541&quot;/&gt;&lt;wsp:rsid wsp:val=&quot;00C97774&quot;/&gt;&lt;wsp:rsid wsp:val=&quot;00CA07A0&quot;/&gt;&lt;wsp:rsid wsp:val=&quot;00CA1E57&quot;/&gt;&lt;wsp:rsid wsp:val=&quot;00CA31E4&quot;/&gt;&lt;wsp:rsid wsp:val=&quot;00CB1A6E&quot;/&gt;&lt;wsp:rsid wsp:val=&quot;00CB2B9F&quot;/&gt;&lt;wsp:rsid wsp:val=&quot;00CB33CD&quot;/&gt;&lt;wsp:rsid wsp:val=&quot;00CB681F&quot;/&gt;&lt;wsp:rsid wsp:val=&quot;00CB7873&quot;/&gt;&lt;wsp:rsid wsp:val=&quot;00CC11F9&quot;/&gt;&lt;wsp:rsid wsp:val=&quot;00CC4360&quot;/&gt;&lt;wsp:rsid wsp:val=&quot;00CC437E&quot;/&gt;&lt;wsp:rsid wsp:val=&quot;00CD115F&quot;/&gt;&lt;wsp:rsid wsp:val=&quot;00CD7EFB&quot;/&gt;&lt;wsp:rsid wsp:val=&quot;00CE16D2&quot;/&gt;&lt;wsp:rsid wsp:val=&quot;00CF2271&quot;/&gt;&lt;wsp:rsid wsp:val=&quot;00D12147&quot;/&gt;&lt;wsp:rsid wsp:val=&quot;00D13D76&quot;/&gt;&lt;wsp:rsid wsp:val=&quot;00D17DAB&quot;/&gt;&lt;wsp:rsid wsp:val=&quot;00D24267&quot;/&gt;&lt;wsp:rsid wsp:val=&quot;00D26A43&quot;/&gt;&lt;wsp:rsid wsp:val=&quot;00D370D4&quot;/&gt;&lt;wsp:rsid wsp:val=&quot;00D37FDF&quot;/&gt;&lt;wsp:rsid wsp:val=&quot;00D421BE&quot;/&gt;&lt;wsp:rsid wsp:val=&quot;00D43025&quot;/&gt;&lt;wsp:rsid wsp:val=&quot;00D45049&quot;/&gt;&lt;wsp:rsid wsp:val=&quot;00D475DD&quot;/&gt;&lt;wsp:rsid wsp:val=&quot;00D51081&quot;/&gt;&lt;wsp:rsid wsp:val=&quot;00D54444&quot;/&gt;&lt;wsp:rsid wsp:val=&quot;00D60FEA&quot;/&gt;&lt;wsp:rsid wsp:val=&quot;00D61992&quot;/&gt;&lt;wsp:rsid wsp:val=&quot;00D66C32&quot;/&gt;&lt;wsp:rsid wsp:val=&quot;00D70248&quot;/&gt;&lt;wsp:rsid wsp:val=&quot;00D707E6&quot;/&gt;&lt;wsp:rsid wsp:val=&quot;00D73BD2&quot;/&gt;&lt;wsp:rsid wsp:val=&quot;00D76FFA&quot;/&gt;&lt;wsp:rsid wsp:val=&quot;00D82C31&quot;/&gt;&lt;wsp:rsid wsp:val=&quot;00D86174&quot;/&gt;&lt;wsp:rsid wsp:val=&quot;00D96366&quot;/&gt;&lt;wsp:rsid wsp:val=&quot;00DA5347&quot;/&gt;&lt;wsp:rsid wsp:val=&quot;00DA5E92&quot;/&gt;&lt;wsp:rsid wsp:val=&quot;00DA62CB&quot;/&gt;&lt;wsp:rsid wsp:val=&quot;00DB6BDE&quot;/&gt;&lt;wsp:rsid wsp:val=&quot;00DC0416&quot;/&gt;&lt;wsp:rsid wsp:val=&quot;00DD069D&quot;/&gt;&lt;wsp:rsid wsp:val=&quot;00DD371F&quot;/&gt;&lt;wsp:rsid wsp:val=&quot;00DD47CC&quot;/&gt;&lt;wsp:rsid wsp:val=&quot;00DD5C95&quot;/&gt;&lt;wsp:rsid wsp:val=&quot;00DD6E3C&quot;/&gt;&lt;wsp:rsid wsp:val=&quot;00DD7D9A&quot;/&gt;&lt;wsp:rsid wsp:val=&quot;00DE3BDA&quot;/&gt;&lt;wsp:rsid wsp:val=&quot;00DF141A&quot;/&gt;&lt;wsp:rsid wsp:val=&quot;00DF19C4&quot;/&gt;&lt;wsp:rsid wsp:val=&quot;00DF29DF&quot;/&gt;&lt;wsp:rsid wsp:val=&quot;00DF2A9A&quot;/&gt;&lt;wsp:rsid wsp:val=&quot;00DF3455&quot;/&gt;&lt;wsp:rsid wsp:val=&quot;00DF4E68&quot;/&gt;&lt;wsp:rsid wsp:val=&quot;00DF576B&quot;/&gt;&lt;wsp:rsid wsp:val=&quot;00E04130&quot;/&gt;&lt;wsp:rsid wsp:val=&quot;00E05BDE&quot;/&gt;&lt;wsp:rsid wsp:val=&quot;00E137E8&quot;/&gt;&lt;wsp:rsid wsp:val=&quot;00E14915&quot;/&gt;&lt;wsp:rsid wsp:val=&quot;00E206E4&quot;/&gt;&lt;wsp:rsid wsp:val=&quot;00E20E40&quot;/&gt;&lt;wsp:rsid wsp:val=&quot;00E27B6F&quot;/&gt;&lt;wsp:rsid wsp:val=&quot;00E37D11&quot;/&gt;&lt;wsp:rsid wsp:val=&quot;00E37F62&quot;/&gt;&lt;wsp:rsid wsp:val=&quot;00E45DF4&quot;/&gt;&lt;wsp:rsid wsp:val=&quot;00E47A18&quot;/&gt;&lt;wsp:rsid wsp:val=&quot;00E51D6C&quot;/&gt;&lt;wsp:rsid wsp:val=&quot;00E57762&quot;/&gt;&lt;wsp:rsid wsp:val=&quot;00E57A17&quot;/&gt;&lt;wsp:rsid wsp:val=&quot;00E618B0&quot;/&gt;&lt;wsp:rsid wsp:val=&quot;00E6201E&quot;/&gt;&lt;wsp:rsid wsp:val=&quot;00E6643C&quot;/&gt;&lt;wsp:rsid wsp:val=&quot;00E74156&quot;/&gt;&lt;wsp:rsid wsp:val=&quot;00E81865&quot;/&gt;&lt;wsp:rsid wsp:val=&quot;00E87D16&quot;/&gt;&lt;wsp:rsid wsp:val=&quot;00E87FB5&quot;/&gt;&lt;wsp:rsid wsp:val=&quot;00E94C1C&quot;/&gt;&lt;wsp:rsid wsp:val=&quot;00E95013&quot;/&gt;&lt;wsp:rsid wsp:val=&quot;00E961D0&quot;/&gt;&lt;wsp:rsid wsp:val=&quot;00E96F27&quot;/&gt;&lt;wsp:rsid wsp:val=&quot;00EA0224&quot;/&gt;&lt;wsp:rsid wsp:val=&quot;00EA09E6&quot;/&gt;&lt;wsp:rsid wsp:val=&quot;00EA1884&quot;/&gt;&lt;wsp:rsid wsp:val=&quot;00EA45E9&quot;/&gt;&lt;wsp:rsid wsp:val=&quot;00EB236B&quot;/&gt;&lt;wsp:rsid wsp:val=&quot;00EB23D3&quot;/&gt;&lt;wsp:rsid wsp:val=&quot;00EB477C&quot;/&gt;&lt;wsp:rsid wsp:val=&quot;00EC013C&quot;/&gt;&lt;wsp:rsid wsp:val=&quot;00EC634B&quot;/&gt;&lt;wsp:rsid wsp:val=&quot;00EC725F&quot;/&gt;&lt;wsp:rsid wsp:val=&quot;00ED1C6F&quot;/&gt;&lt;wsp:rsid wsp:val=&quot;00EF0A74&quot;/&gt;&lt;wsp:rsid wsp:val=&quot;00EF32FD&quot;/&gt;&lt;wsp:rsid wsp:val=&quot;00EF3F6C&quot;/&gt;&lt;wsp:rsid wsp:val=&quot;00F06861&quot;/&gt;&lt;wsp:rsid wsp:val=&quot;00F1127E&quot;/&gt;&lt;wsp:rsid wsp:val=&quot;00F12315&quot;/&gt;&lt;wsp:rsid wsp:val=&quot;00F26AFF&quot;/&gt;&lt;wsp:rsid wsp:val=&quot;00F3249B&quot;/&gt;&lt;wsp:rsid wsp:val=&quot;00F34B7D&quot;/&gt;&lt;wsp:rsid wsp:val=&quot;00F46D52&quot;/&gt;&lt;wsp:rsid wsp:val=&quot;00F51AD5&quot;/&gt;&lt;wsp:rsid wsp:val=&quot;00F6320E&quot;/&gt;&lt;wsp:rsid wsp:val=&quot;00F75C8F&quot;/&gt;&lt;wsp:rsid wsp:val=&quot;00F80CF3&quot;/&gt;&lt;wsp:rsid wsp:val=&quot;00F80F12&quot;/&gt;&lt;wsp:rsid wsp:val=&quot;00F8356E&quot;/&gt;&lt;wsp:rsid wsp:val=&quot;00F83CD0&quot;/&gt;&lt;wsp:rsid wsp:val=&quot;00F8575C&quot;/&gt;&lt;wsp:rsid wsp:val=&quot;00F90904&quot;/&gt;&lt;wsp:rsid wsp:val=&quot;00F94967&quot;/&gt;&lt;wsp:rsid wsp:val=&quot;00F97D73&quot;/&gt;&lt;wsp:rsid wsp:val=&quot;00FA0166&quot;/&gt;&lt;wsp:rsid wsp:val=&quot;00FB0728&quot;/&gt;&lt;wsp:rsid wsp:val=&quot;00FB3426&quot;/&gt;&lt;wsp:rsid wsp:val=&quot;00FB7A0F&quot;/&gt;&lt;wsp:rsid wsp:val=&quot;00FC200A&quot;/&gt;&lt;wsp:rsid wsp:val=&quot;00FD7274&quot;/&gt;&lt;wsp:rsid wsp:val=&quot;00FE0DB8&quot;/&gt;&lt;wsp:rsid wsp:val=&quot;00FE6C48&quot;/&gt;&lt;/wsp:rsids&gt;&lt;/w:docPr&gt;&lt;w:body&gt;&lt;wx:sect&gt;&lt;w:p wsp:rsidR=&quot;00000000&quot; wsp:rsidRDefault=&quot;00647830&quot; wsp:rsidP=&quot;00647830&quot;&gt;&lt;m:oMathPara&gt;&lt;m:oMath&gt;&lt;m:sSubSup&gt;&lt;m:sSubSupPr&gt;&lt;m:ctrlPr&gt;&lt;w:rPr&gt;&lt;w:rFonts w:ascii=&quot;Cambria Math&quot; w:h-ansi=&quot;Cambria Math&quot;/&gt;&lt;wx:font wx:val=&quot;Cambria Math&quot;/&gt;&lt;w:lang w:val=&quot;EN-US&quot; w:fareast=&quot;EN-US&quot;/&gt;&lt;/w:rPr&gt;&lt;/m:ctrlPr&gt;&lt;/m:sSubSupPr&gt;&lt;m:e&gt;&lt;m:r&gt;&lt;w:rPr&gt;&lt;w:rFonts w:ascii=&quot;Cambria Math&quot; w:h-ansi=&quot;Cambria Math&quot;/&gt;&lt;wx:font wx:val=&quot;Cambria Math&quot;/&gt;&lt;w:i/&gt;&lt;w:lang w:val=&quot;EN-US&quot; w:fareast=&quot;EN-US&quot;/&gt;&lt;/w:rPr&gt;&lt;m:t&gt;П„&lt;/m:t&gt;&lt;/m:r&gt;&lt;/m:e&gt;&lt;m:sub&gt;&lt;m:r&gt;&lt;w:rPr&gt;&lt;w:rFonts w:ascii=&quot;Cambria Math&quot; w:h-ansi=&quot;Cambria Math&quot;/&gt;&lt;wx:font wx:val=&quot;Cambria Math&quot;/&gt;&lt;w:i/&gt;&lt;w:lang w:val=&quot;EN-US&quot; w:fareast=&quot;EN-US&quot;/&gt;&lt;/w:rPr&gt;&lt;m:t&gt;j&lt;/m:t&gt;&lt;/m:r&gt;&lt;m:r&gt;&lt;w:rPr&gt;&lt;w:rFonts w:ascii=&quot;Cambria Math&quot; w:h-ansi=&quot;Cambria Math&quot;/&gt;&lt;wx:font wx:val=&quot;Cambria Math&quot;/&gt;&lt;w:i/&gt;&lt;w:lang w:fareast=&quot;EN-US&quot;/&gt;&lt;/w:rPr&gt;&lt;m:t&gt;,&lt;/m:t&gt;&lt;/m:r&gt;&lt;m:r&gt;&lt;w:rPr&gt;&lt;w:rFonts w:ascii=&quot;Cambria Math&quot; w:h-ansi=&quot;Cambria Math&quot;/&gt;&lt;wx:font wx:val=&quot;Cambria Math&quot;/&gt;&lt;w:i/&gt;&lt;w:lang w:val=&quot;EN-US&quot; w:fareast=&quot;EN-US&quot;/&gt;&lt;/w:rPr&gt;&lt;m:t&gt;f&lt;/m:t&gt;&lt;/m:r&gt;&lt;/m:sub&gt;&lt;m:sup&gt;&lt;m:r&gt;&lt;w:rPr&gt;&lt;w:rFonts w:ascii=&quot;Cambria Math&quot; w:h-ansi=&quot;Cambria Math&quot;/&gt;&lt;wx:font wx:val=&quot;Cambria Math&quot;/&gt;&lt;w:i/&gt;&lt;w:lang w:fareast=&quot;EN-US&quot;/&gt;&lt;/w:rPr&gt;&lt;m:t&gt;СЂР°РІ&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1" o:title="" chromakey="white"/>
          </v:shape>
        </w:pict>
      </w:r>
      <w:r w:rsidRPr="00105B10">
        <w:rPr>
          <w:rFonts w:ascii="Times New Roman" w:hAnsi="Times New Roman"/>
          <w:sz w:val="20"/>
          <w:szCs w:val="20"/>
          <w:lang w:eastAsia="en-US"/>
        </w:rPr>
        <w:instrText xml:space="preserve"> </w:instrText>
      </w:r>
      <w:r w:rsidRPr="00105B10">
        <w:rPr>
          <w:rFonts w:ascii="Times New Roman" w:hAnsi="Times New Roman"/>
          <w:sz w:val="20"/>
          <w:szCs w:val="20"/>
          <w:lang w:eastAsia="en-US"/>
        </w:rPr>
        <w:fldChar w:fldCharType="separate"/>
      </w:r>
      <w:r w:rsidR="00A2493F">
        <w:rPr>
          <w:rFonts w:ascii="Times New Roman" w:hAnsi="Times New Roman"/>
          <w:position w:val="-15"/>
          <w:sz w:val="20"/>
          <w:szCs w:val="20"/>
        </w:rPr>
        <w:pict>
          <v:shape id="_x0000_i1057" type="#_x0000_t75" style="width:18.8pt;height:18.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6&quot;/&gt;&lt;w:doNotEmbedSystemFonts/&gt;&lt;w:gutterAtTop/&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C50266&quot;/&gt;&lt;wsp:rsid wsp:val=&quot;00000260&quot;/&gt;&lt;wsp:rsid wsp:val=&quot;000012D8&quot;/&gt;&lt;wsp:rsid wsp:val=&quot;00007FAD&quot;/&gt;&lt;wsp:rsid wsp:val=&quot;00011EDB&quot;/&gt;&lt;wsp:rsid wsp:val=&quot;00022271&quot;/&gt;&lt;wsp:rsid wsp:val=&quot;00023F0E&quot;/&gt;&lt;wsp:rsid wsp:val=&quot;00025AEA&quot;/&gt;&lt;wsp:rsid wsp:val=&quot;0003411D&quot;/&gt;&lt;wsp:rsid wsp:val=&quot;00034E5E&quot;/&gt;&lt;wsp:rsid wsp:val=&quot;00036A7B&quot;/&gt;&lt;wsp:rsid wsp:val=&quot;00036F8E&quot;/&gt;&lt;wsp:rsid wsp:val=&quot;00042ABA&quot;/&gt;&lt;wsp:rsid wsp:val=&quot;00047FCF&quot;/&gt;&lt;wsp:rsid wsp:val=&quot;00050B4F&quot;/&gt;&lt;wsp:rsid wsp:val=&quot;00062F1E&quot;/&gt;&lt;wsp:rsid wsp:val=&quot;0006645C&quot;/&gt;&lt;wsp:rsid wsp:val=&quot;00066F1B&quot;/&gt;&lt;wsp:rsid wsp:val=&quot;000673BC&quot;/&gt;&lt;wsp:rsid wsp:val=&quot;00070996&quot;/&gt;&lt;wsp:rsid wsp:val=&quot;00073A5C&quot;/&gt;&lt;wsp:rsid wsp:val=&quot;00075C66&quot;/&gt;&lt;wsp:rsid wsp:val=&quot;00083839&quot;/&gt;&lt;wsp:rsid wsp:val=&quot;00085D14&quot;/&gt;&lt;wsp:rsid wsp:val=&quot;0009502E&quot;/&gt;&lt;wsp:rsid wsp:val=&quot;000A07F4&quot;/&gt;&lt;wsp:rsid wsp:val=&quot;000A0EA5&quot;/&gt;&lt;wsp:rsid wsp:val=&quot;000B0602&quot;/&gt;&lt;wsp:rsid wsp:val=&quot;000C1C45&quot;/&gt;&lt;wsp:rsid wsp:val=&quot;000C3ED3&quot;/&gt;&lt;wsp:rsid wsp:val=&quot;000C40E1&quot;/&gt;&lt;wsp:rsid wsp:val=&quot;000C43CE&quot;/&gt;&lt;wsp:rsid wsp:val=&quot;000C509F&quot;/&gt;&lt;wsp:rsid wsp:val=&quot;000C5179&quot;/&gt;&lt;wsp:rsid wsp:val=&quot;000E09B6&quot;/&gt;&lt;wsp:rsid wsp:val=&quot;000E10D0&quot;/&gt;&lt;wsp:rsid wsp:val=&quot;000E40DA&quot;/&gt;&lt;wsp:rsid wsp:val=&quot;000E73A3&quot;/&gt;&lt;wsp:rsid wsp:val=&quot;000F3028&quot;/&gt;&lt;wsp:rsid wsp:val=&quot;000F30E9&quot;/&gt;&lt;wsp:rsid wsp:val=&quot;000F6940&quot;/&gt;&lt;wsp:rsid wsp:val=&quot;001041A2&quot;/&gt;&lt;wsp:rsid wsp:val=&quot;00105B10&quot;/&gt;&lt;wsp:rsid wsp:val=&quot;001061A6&quot;/&gt;&lt;wsp:rsid wsp:val=&quot;00107969&quot;/&gt;&lt;wsp:rsid wsp:val=&quot;00120EBD&quot;/&gt;&lt;wsp:rsid wsp:val=&quot;00131B3C&quot;/&gt;&lt;wsp:rsid wsp:val=&quot;00132357&quot;/&gt;&lt;wsp:rsid wsp:val=&quot;00132C21&quot;/&gt;&lt;wsp:rsid wsp:val=&quot;0013371D&quot;/&gt;&lt;wsp:rsid wsp:val=&quot;0013566D&quot;/&gt;&lt;wsp:rsid wsp:val=&quot;00136A49&quot;/&gt;&lt;wsp:rsid wsp:val=&quot;001375ED&quot;/&gt;&lt;wsp:rsid wsp:val=&quot;001379A8&quot;/&gt;&lt;wsp:rsid wsp:val=&quot;00144CF5&quot;/&gt;&lt;wsp:rsid wsp:val=&quot;001464B4&quot;/&gt;&lt;wsp:rsid wsp:val=&quot;001504B1&quot;/&gt;&lt;wsp:rsid wsp:val=&quot;00154D82&quot;/&gt;&lt;wsp:rsid wsp:val=&quot;00157C07&quot;/&gt;&lt;wsp:rsid wsp:val=&quot;001631C3&quot;/&gt;&lt;wsp:rsid wsp:val=&quot;001663AB&quot;/&gt;&lt;wsp:rsid wsp:val=&quot;00173443&quot;/&gt;&lt;wsp:rsid wsp:val=&quot;00184002&quot;/&gt;&lt;wsp:rsid wsp:val=&quot;001952B6&quot;/&gt;&lt;wsp:rsid wsp:val=&quot;001B37F0&quot;/&gt;&lt;wsp:rsid wsp:val=&quot;001B638F&quot;/&gt;&lt;wsp:rsid wsp:val=&quot;001B72C8&quot;/&gt;&lt;wsp:rsid wsp:val=&quot;001C3755&quot;/&gt;&lt;wsp:rsid wsp:val=&quot;001C418C&quot;/&gt;&lt;wsp:rsid wsp:val=&quot;001D10C0&quot;/&gt;&lt;wsp:rsid wsp:val=&quot;001D11DA&quot;/&gt;&lt;wsp:rsid wsp:val=&quot;001D67E1&quot;/&gt;&lt;wsp:rsid wsp:val=&quot;001F1BAD&quot;/&gt;&lt;wsp:rsid wsp:val=&quot;001F61DF&quot;/&gt;&lt;wsp:rsid wsp:val=&quot;00200345&quot;/&gt;&lt;wsp:rsid wsp:val=&quot;00202320&quot;/&gt;&lt;wsp:rsid wsp:val=&quot;00202662&quot;/&gt;&lt;wsp:rsid wsp:val=&quot;002034B2&quot;/&gt;&lt;wsp:rsid wsp:val=&quot;0020395E&quot;/&gt;&lt;wsp:rsid wsp:val=&quot;002103A6&quot;/&gt;&lt;wsp:rsid wsp:val=&quot;00211447&quot;/&gt;&lt;wsp:rsid wsp:val=&quot;00212653&quot;/&gt;&lt;wsp:rsid wsp:val=&quot;002129C1&quot;/&gt;&lt;wsp:rsid wsp:val=&quot;00213967&quot;/&gt;&lt;wsp:rsid wsp:val=&quot;0023497F&quot;/&gt;&lt;wsp:rsid wsp:val=&quot;0024184E&quot;/&gt;&lt;wsp:rsid wsp:val=&quot;00243630&quot;/&gt;&lt;wsp:rsid wsp:val=&quot;002513DE&quot;/&gt;&lt;wsp:rsid wsp:val=&quot;002550D2&quot;/&gt;&lt;wsp:rsid wsp:val=&quot;002632E9&quot;/&gt;&lt;wsp:rsid wsp:val=&quot;00263C42&quot;/&gt;&lt;wsp:rsid wsp:val=&quot;00270329&quot;/&gt;&lt;wsp:rsid wsp:val=&quot;00271A7C&quot;/&gt;&lt;wsp:rsid wsp:val=&quot;00271F8D&quot;/&gt;&lt;wsp:rsid wsp:val=&quot;00275CD2&quot;/&gt;&lt;wsp:rsid wsp:val=&quot;00282A6F&quot;/&gt;&lt;wsp:rsid wsp:val=&quot;00291032&quot;/&gt;&lt;wsp:rsid wsp:val=&quot;00291C1A&quot;/&gt;&lt;wsp:rsid wsp:val=&quot;002A4F02&quot;/&gt;&lt;wsp:rsid wsp:val=&quot;002A72D1&quot;/&gt;&lt;wsp:rsid wsp:val=&quot;002B0628&quot;/&gt;&lt;wsp:rsid wsp:val=&quot;002B1914&quot;/&gt;&lt;wsp:rsid wsp:val=&quot;002B5C84&quot;/&gt;&lt;wsp:rsid wsp:val=&quot;002B67BC&quot;/&gt;&lt;wsp:rsid wsp:val=&quot;002C40BA&quot;/&gt;&lt;wsp:rsid wsp:val=&quot;002C5692&quot;/&gt;&lt;wsp:rsid wsp:val=&quot;002C621E&quot;/&gt;&lt;wsp:rsid wsp:val=&quot;002E710A&quot;/&gt;&lt;wsp:rsid wsp:val=&quot;002E791C&quot;/&gt;&lt;wsp:rsid wsp:val=&quot;002F2A66&quot;/&gt;&lt;wsp:rsid wsp:val=&quot;002F471B&quot;/&gt;&lt;wsp:rsid wsp:val=&quot;00300AB6&quot;/&gt;&lt;wsp:rsid wsp:val=&quot;00303253&quot;/&gt;&lt;wsp:rsid wsp:val=&quot;00306F63&quot;/&gt;&lt;wsp:rsid wsp:val=&quot;00312C01&quot;/&gt;&lt;wsp:rsid wsp:val=&quot;00316A7D&quot;/&gt;&lt;wsp:rsid wsp:val=&quot;0032438C&quot;/&gt;&lt;wsp:rsid wsp:val=&quot;00324EDD&quot;/&gt;&lt;wsp:rsid wsp:val=&quot;003262D1&quot;/&gt;&lt;wsp:rsid wsp:val=&quot;00326C50&quot;/&gt;&lt;wsp:rsid wsp:val=&quot;00332E17&quot;/&gt;&lt;wsp:rsid wsp:val=&quot;003331FA&quot;/&gt;&lt;wsp:rsid wsp:val=&quot;00346832&quot;/&gt;&lt;wsp:rsid wsp:val=&quot;003518FD&quot;/&gt;&lt;wsp:rsid wsp:val=&quot;00352E58&quot;/&gt;&lt;wsp:rsid wsp:val=&quot;00355C00&quot;/&gt;&lt;wsp:rsid wsp:val=&quot;00360DD3&quot;/&gt;&lt;wsp:rsid wsp:val=&quot;00360F3E&quot;/&gt;&lt;wsp:rsid wsp:val=&quot;003638DC&quot;/&gt;&lt;wsp:rsid wsp:val=&quot;00366114&quot;/&gt;&lt;wsp:rsid wsp:val=&quot;00380844&quot;/&gt;&lt;wsp:rsid wsp:val=&quot;00380F80&quot;/&gt;&lt;wsp:rsid wsp:val=&quot;00385759&quot;/&gt;&lt;wsp:rsid wsp:val=&quot;003A72D8&quot;/&gt;&lt;wsp:rsid wsp:val=&quot;003B29BE&quot;/&gt;&lt;wsp:rsid wsp:val=&quot;003B636E&quot;/&gt;&lt;wsp:rsid wsp:val=&quot;003B6F00&quot;/&gt;&lt;wsp:rsid wsp:val=&quot;003B7ADA&quot;/&gt;&lt;wsp:rsid wsp:val=&quot;003C6BFC&quot;/&gt;&lt;wsp:rsid wsp:val=&quot;003D1ED9&quot;/&gt;&lt;wsp:rsid wsp:val=&quot;003D2906&quot;/&gt;&lt;wsp:rsid wsp:val=&quot;003E2B61&quot;/&gt;&lt;wsp:rsid wsp:val=&quot;003E2EDB&quot;/&gt;&lt;wsp:rsid wsp:val=&quot;003E3F93&quot;/&gt;&lt;wsp:rsid wsp:val=&quot;003E6038&quot;/&gt;&lt;wsp:rsid wsp:val=&quot;003E7781&quot;/&gt;&lt;wsp:rsid wsp:val=&quot;00403DDE&quot;/&gt;&lt;wsp:rsid wsp:val=&quot;004050B5&quot;/&gt;&lt;wsp:rsid wsp:val=&quot;00406238&quot;/&gt;&lt;wsp:rsid wsp:val=&quot;00407033&quot;/&gt;&lt;wsp:rsid wsp:val=&quot;00407F8C&quot;/&gt;&lt;wsp:rsid wsp:val=&quot;00417295&quot;/&gt;&lt;wsp:rsid wsp:val=&quot;00417856&quot;/&gt;&lt;wsp:rsid wsp:val=&quot;00435835&quot;/&gt;&lt;wsp:rsid wsp:val=&quot;004512F5&quot;/&gt;&lt;wsp:rsid wsp:val=&quot;00451E44&quot;/&gt;&lt;wsp:rsid wsp:val=&quot;004577FB&quot;/&gt;&lt;wsp:rsid wsp:val=&quot;00460636&quot;/&gt;&lt;wsp:rsid wsp:val=&quot;00467196&quot;/&gt;&lt;wsp:rsid wsp:val=&quot;00474DB7&quot;/&gt;&lt;wsp:rsid wsp:val=&quot;00474EA9&quot;/&gt;&lt;wsp:rsid wsp:val=&quot;00483D65&quot;/&gt;&lt;wsp:rsid wsp:val=&quot;0049034A&quot;/&gt;&lt;wsp:rsid wsp:val=&quot;00490E29&quot;/&gt;&lt;wsp:rsid wsp:val=&quot;00493911&quot;/&gt;&lt;wsp:rsid wsp:val=&quot;004972F4&quot;/&gt;&lt;wsp:rsid wsp:val=&quot;00497CA3&quot;/&gt;&lt;wsp:rsid wsp:val=&quot;004A724E&quot;/&gt;&lt;wsp:rsid wsp:val=&quot;004B019B&quot;/&gt;&lt;wsp:rsid wsp:val=&quot;004B5BBE&quot;/&gt;&lt;wsp:rsid wsp:val=&quot;004C6AF0&quot;/&gt;&lt;wsp:rsid wsp:val=&quot;004C7C8E&quot;/&gt;&lt;wsp:rsid wsp:val=&quot;004D17BB&quot;/&gt;&lt;wsp:rsid wsp:val=&quot;004F11DF&quot;/&gt;&lt;wsp:rsid wsp:val=&quot;004F6F0F&quot;/&gt;&lt;wsp:rsid wsp:val=&quot;004F70FF&quot;/&gt;&lt;wsp:rsid wsp:val=&quot;00500070&quot;/&gt;&lt;wsp:rsid wsp:val=&quot;00505284&quot;/&gt;&lt;wsp:rsid wsp:val=&quot;00506CBE&quot;/&gt;&lt;wsp:rsid wsp:val=&quot;00515DEC&quot;/&gt;&lt;wsp:rsid wsp:val=&quot;00541EE4&quot;/&gt;&lt;wsp:rsid wsp:val=&quot;005427B5&quot;/&gt;&lt;wsp:rsid wsp:val=&quot;0054285C&quot;/&gt;&lt;wsp:rsid wsp:val=&quot;00545E7B&quot;/&gt;&lt;wsp:rsid wsp:val=&quot;005467E5&quot;/&gt;&lt;wsp:rsid wsp:val=&quot;00552392&quot;/&gt;&lt;wsp:rsid wsp:val=&quot;0056327C&quot;/&gt;&lt;wsp:rsid wsp:val=&quot;00567898&quot;/&gt;&lt;wsp:rsid wsp:val=&quot;0057693D&quot;/&gt;&lt;wsp:rsid wsp:val=&quot;00591179&quot;/&gt;&lt;wsp:rsid wsp:val=&quot;00596477&quot;/&gt;&lt;wsp:rsid wsp:val=&quot;00596C8C&quot;/&gt;&lt;wsp:rsid wsp:val=&quot;0059794A&quot;/&gt;&lt;wsp:rsid wsp:val=&quot;005B2C74&quot;/&gt;&lt;wsp:rsid wsp:val=&quot;005B67A2&quot;/&gt;&lt;wsp:rsid wsp:val=&quot;005C418B&quot;/&gt;&lt;wsp:rsid wsp:val=&quot;005C4770&quot;/&gt;&lt;wsp:rsid wsp:val=&quot;005D351A&quot;/&gt;&lt;wsp:rsid wsp:val=&quot;005D3782&quot;/&gt;&lt;wsp:rsid wsp:val=&quot;005D45CB&quot;/&gt;&lt;wsp:rsid wsp:val=&quot;005D4803&quot;/&gt;&lt;wsp:rsid wsp:val=&quot;005D5CFF&quot;/&gt;&lt;wsp:rsid wsp:val=&quot;005E2D85&quot;/&gt;&lt;wsp:rsid wsp:val=&quot;005E5F34&quot;/&gt;&lt;wsp:rsid wsp:val=&quot;005E626A&quot;/&gt;&lt;wsp:rsid wsp:val=&quot;005F09FE&quot;/&gt;&lt;wsp:rsid wsp:val=&quot;005F3F47&quot;/&gt;&lt;wsp:rsid wsp:val=&quot;005F63C1&quot;/&gt;&lt;wsp:rsid wsp:val=&quot;005F6A66&quot;/&gt;&lt;wsp:rsid wsp:val=&quot;00600E8A&quot;/&gt;&lt;wsp:rsid wsp:val=&quot;00604BAD&quot;/&gt;&lt;wsp:rsid wsp:val=&quot;00605D74&quot;/&gt;&lt;wsp:rsid wsp:val=&quot;00610666&quot;/&gt;&lt;wsp:rsid wsp:val=&quot;006143BF&quot;/&gt;&lt;wsp:rsid wsp:val=&quot;00616F26&quot;/&gt;&lt;wsp:rsid wsp:val=&quot;00620766&quot;/&gt;&lt;wsp:rsid wsp:val=&quot;006353A2&quot;/&gt;&lt;wsp:rsid wsp:val=&quot;006377B1&quot;/&gt;&lt;wsp:rsid wsp:val=&quot;00641148&quot;/&gt;&lt;wsp:rsid wsp:val=&quot;00644EC4&quot;/&gt;&lt;wsp:rsid wsp:val=&quot;00644F3C&quot;/&gt;&lt;wsp:rsid wsp:val=&quot;00646C0D&quot;/&gt;&lt;wsp:rsid wsp:val=&quot;00646D33&quot;/&gt;&lt;wsp:rsid wsp:val=&quot;00647830&quot;/&gt;&lt;wsp:rsid wsp:val=&quot;00650888&quot;/&gt;&lt;wsp:rsid wsp:val=&quot;00653E0F&quot;/&gt;&lt;wsp:rsid wsp:val=&quot;00661032&quot;/&gt;&lt;wsp:rsid wsp:val=&quot;00666C6E&quot;/&gt;&lt;wsp:rsid wsp:val=&quot;00667566&quot;/&gt;&lt;wsp:rsid wsp:val=&quot;00673797&quot;/&gt;&lt;wsp:rsid wsp:val=&quot;00674E33&quot;/&gt;&lt;wsp:rsid wsp:val=&quot;006772B0&quot;/&gt;&lt;wsp:rsid wsp:val=&quot;00680D33&quot;/&gt;&lt;wsp:rsid wsp:val=&quot;00681A6B&quot;/&gt;&lt;wsp:rsid wsp:val=&quot;006862B2&quot;/&gt;&lt;wsp:rsid wsp:val=&quot;006A3D5A&quot;/&gt;&lt;wsp:rsid wsp:val=&quot;006B3701&quot;/&gt;&lt;wsp:rsid wsp:val=&quot;006B39CB&quot;/&gt;&lt;wsp:rsid wsp:val=&quot;006B5744&quot;/&gt;&lt;wsp:rsid wsp:val=&quot;006B57AB&quot;/&gt;&lt;wsp:rsid wsp:val=&quot;006B67ED&quot;/&gt;&lt;wsp:rsid wsp:val=&quot;006C1BFA&quot;/&gt;&lt;wsp:rsid wsp:val=&quot;006C7599&quot;/&gt;&lt;wsp:rsid wsp:val=&quot;006C7D42&quot;/&gt;&lt;wsp:rsid wsp:val=&quot;006D0CCE&quot;/&gt;&lt;wsp:rsid wsp:val=&quot;006D1C0B&quot;/&gt;&lt;wsp:rsid wsp:val=&quot;006D3AC6&quot;/&gt;&lt;wsp:rsid wsp:val=&quot;006D418E&quot;/&gt;&lt;wsp:rsid wsp:val=&quot;006D6D21&quot;/&gt;&lt;wsp:rsid wsp:val=&quot;006E1A0E&quot;/&gt;&lt;wsp:rsid wsp:val=&quot;006E1AE2&quot;/&gt;&lt;wsp:rsid wsp:val=&quot;006E30E8&quot;/&gt;&lt;wsp:rsid wsp:val=&quot;006E5755&quot;/&gt;&lt;wsp:rsid wsp:val=&quot;006F1BD8&quot;/&gt;&lt;wsp:rsid wsp:val=&quot;006F611E&quot;/&gt;&lt;wsp:rsid wsp:val=&quot;00701721&quot;/&gt;&lt;wsp:rsid wsp:val=&quot;00716322&quot;/&gt;&lt;wsp:rsid wsp:val=&quot;00716C64&quot;/&gt;&lt;wsp:rsid wsp:val=&quot;00717689&quot;/&gt;&lt;wsp:rsid wsp:val=&quot;00720418&quot;/&gt;&lt;wsp:rsid wsp:val=&quot;00724150&quot;/&gt;&lt;wsp:rsid wsp:val=&quot;007242E9&quot;/&gt;&lt;wsp:rsid wsp:val=&quot;007250BD&quot;/&gt;&lt;wsp:rsid wsp:val=&quot;00726D69&quot;/&gt;&lt;wsp:rsid wsp:val=&quot;007305B5&quot;/&gt;&lt;wsp:rsid wsp:val=&quot;00732C73&quot;/&gt;&lt;wsp:rsid wsp:val=&quot;007340A4&quot;/&gt;&lt;wsp:rsid wsp:val=&quot;00735739&quot;/&gt;&lt;wsp:rsid wsp:val=&quot;00735C9E&quot;/&gt;&lt;wsp:rsid wsp:val=&quot;0075178D&quot;/&gt;&lt;wsp:rsid wsp:val=&quot;0075227E&quot;/&gt;&lt;wsp:rsid wsp:val=&quot;007556A7&quot;/&gt;&lt;wsp:rsid wsp:val=&quot;007557B6&quot;/&gt;&lt;wsp:rsid wsp:val=&quot;00765BBA&quot;/&gt;&lt;wsp:rsid wsp:val=&quot;00766150&quot;/&gt;&lt;wsp:rsid wsp:val=&quot;00780D46&quot;/&gt;&lt;wsp:rsid wsp:val=&quot;00782EA4&quot;/&gt;&lt;wsp:rsid wsp:val=&quot;007848FE&quot;/&gt;&lt;wsp:rsid wsp:val=&quot;00785541&quot;/&gt;&lt;wsp:rsid wsp:val=&quot;00787860&quot;/&gt;&lt;wsp:rsid wsp:val=&quot;00791550&quot;/&gt;&lt;wsp:rsid wsp:val=&quot;0079191F&quot;/&gt;&lt;wsp:rsid wsp:val=&quot;00795A0F&quot;/&gt;&lt;wsp:rsid wsp:val=&quot;0079616F&quot;/&gt;&lt;wsp:rsid wsp:val=&quot;007A6287&quot;/&gt;&lt;wsp:rsid wsp:val=&quot;007B314C&quot;/&gt;&lt;wsp:rsid wsp:val=&quot;007B387B&quot;/&gt;&lt;wsp:rsid wsp:val=&quot;007B432F&quot;/&gt;&lt;wsp:rsid wsp:val=&quot;007B73B3&quot;/&gt;&lt;wsp:rsid wsp:val=&quot;007C29D3&quot;/&gt;&lt;wsp:rsid wsp:val=&quot;007C3191&quot;/&gt;&lt;wsp:rsid wsp:val=&quot;007C3552&quot;/&gt;&lt;wsp:rsid wsp:val=&quot;007C3AE2&quot;/&gt;&lt;wsp:rsid wsp:val=&quot;007C3E5B&quot;/&gt;&lt;wsp:rsid wsp:val=&quot;007C40BD&quot;/&gt;&lt;wsp:rsid wsp:val=&quot;007C4F1F&quot;/&gt;&lt;wsp:rsid wsp:val=&quot;007C5685&quot;/&gt;&lt;wsp:rsid wsp:val=&quot;007C56A0&quot;/&gt;&lt;wsp:rsid wsp:val=&quot;007C6315&quot;/&gt;&lt;wsp:rsid wsp:val=&quot;007C7237&quot;/&gt;&lt;wsp:rsid wsp:val=&quot;007C7BB6&quot;/&gt;&lt;wsp:rsid wsp:val=&quot;007D3D97&quot;/&gt;&lt;wsp:rsid wsp:val=&quot;007D4D96&quot;/&gt;&lt;wsp:rsid wsp:val=&quot;007E262D&quot;/&gt;&lt;wsp:rsid wsp:val=&quot;007F4447&quot;/&gt;&lt;wsp:rsid wsp:val=&quot;00800E4F&quot;/&gt;&lt;wsp:rsid wsp:val=&quot;00804F8B&quot;/&gt;&lt;wsp:rsid wsp:val=&quot;008056EB&quot;/&gt;&lt;wsp:rsid wsp:val=&quot;008153BF&quot;/&gt;&lt;wsp:rsid wsp:val=&quot;00817C81&quot;/&gt;&lt;wsp:rsid wsp:val=&quot;008301AD&quot;/&gt;&lt;wsp:rsid wsp:val=&quot;0083251E&quot;/&gt;&lt;wsp:rsid wsp:val=&quot;00832DD2&quot;/&gt;&lt;wsp:rsid wsp:val=&quot;00834A1A&quot;/&gt;&lt;wsp:rsid wsp:val=&quot;0083798C&quot;/&gt;&lt;wsp:rsid wsp:val=&quot;00841138&quot;/&gt;&lt;wsp:rsid wsp:val=&quot;0084157D&quot;/&gt;&lt;wsp:rsid wsp:val=&quot;00842BB4&quot;/&gt;&lt;wsp:rsid wsp:val=&quot;00851E36&quot;/&gt;&lt;wsp:rsid wsp:val=&quot;0086295A&quot;/&gt;&lt;wsp:rsid wsp:val=&quot;00871A9D&quot;/&gt;&lt;wsp:rsid wsp:val=&quot;0087513D&quot;/&gt;&lt;wsp:rsid wsp:val=&quot;0087738C&quot;/&gt;&lt;wsp:rsid wsp:val=&quot;00880B99&quot;/&gt;&lt;wsp:rsid wsp:val=&quot;008846F2&quot;/&gt;&lt;wsp:rsid wsp:val=&quot;00884A5A&quot;/&gt;&lt;wsp:rsid wsp:val=&quot;00884FEB&quot;/&gt;&lt;wsp:rsid wsp:val=&quot;00894D40&quot;/&gt;&lt;wsp:rsid wsp:val=&quot;008A2BC0&quot;/&gt;&lt;wsp:rsid wsp:val=&quot;008B6211&quot;/&gt;&lt;wsp:rsid wsp:val=&quot;008C3EBF&quot;/&gt;&lt;wsp:rsid wsp:val=&quot;008C47EB&quot;/&gt;&lt;wsp:rsid wsp:val=&quot;008C4850&quot;/&gt;&lt;wsp:rsid wsp:val=&quot;008C4F74&quot;/&gt;&lt;wsp:rsid wsp:val=&quot;008C7134&quot;/&gt;&lt;wsp:rsid wsp:val=&quot;008D2D1D&quot;/&gt;&lt;wsp:rsid wsp:val=&quot;008E16C4&quot;/&gt;&lt;wsp:rsid wsp:val=&quot;008E1EFD&quot;/&gt;&lt;wsp:rsid wsp:val=&quot;008E3077&quot;/&gt;&lt;wsp:rsid wsp:val=&quot;008E5F1A&quot;/&gt;&lt;wsp:rsid wsp:val=&quot;008F1D36&quot;/&gt;&lt;wsp:rsid wsp:val=&quot;00900700&quot;/&gt;&lt;wsp:rsid wsp:val=&quot;00901FC3&quot;/&gt;&lt;wsp:rsid wsp:val=&quot;00912CBD&quot;/&gt;&lt;wsp:rsid wsp:val=&quot;00913555&quot;/&gt;&lt;wsp:rsid wsp:val=&quot;00920852&quot;/&gt;&lt;wsp:rsid wsp:val=&quot;00931476&quot;/&gt;&lt;wsp:rsid wsp:val=&quot;00932AE2&quot;/&gt;&lt;wsp:rsid wsp:val=&quot;00933921&quot;/&gt;&lt;wsp:rsid wsp:val=&quot;00941EFD&quot;/&gt;&lt;wsp:rsid wsp:val=&quot;00943496&quot;/&gt;&lt;wsp:rsid wsp:val=&quot;00946917&quot;/&gt;&lt;wsp:rsid wsp:val=&quot;00947999&quot;/&gt;&lt;wsp:rsid wsp:val=&quot;00955236&quot;/&gt;&lt;wsp:rsid wsp:val=&quot;0095591F&quot;/&gt;&lt;wsp:rsid wsp:val=&quot;00964F18&quot;/&gt;&lt;wsp:rsid wsp:val=&quot;00972D19&quot;/&gt;&lt;wsp:rsid wsp:val=&quot;00983C0F&quot;/&gt;&lt;wsp:rsid wsp:val=&quot;00984CC8&quot;/&gt;&lt;wsp:rsid wsp:val=&quot;00985842&quot;/&gt;&lt;wsp:rsid wsp:val=&quot;009863A2&quot;/&gt;&lt;wsp:rsid wsp:val=&quot;00987A49&quot;/&gt;&lt;wsp:rsid wsp:val=&quot;00990E55&quot;/&gt;&lt;wsp:rsid wsp:val=&quot;00990F52&quot;/&gt;&lt;wsp:rsid wsp:val=&quot;00991966&quot;/&gt;&lt;wsp:rsid wsp:val=&quot;00991F70&quot;/&gt;&lt;wsp:rsid wsp:val=&quot;00997264&quot;/&gt;&lt;wsp:rsid wsp:val=&quot;009A0D15&quot;/&gt;&lt;wsp:rsid wsp:val=&quot;009A404E&quot;/&gt;&lt;wsp:rsid wsp:val=&quot;009B3A06&quot;/&gt;&lt;wsp:rsid wsp:val=&quot;009C0778&quot;/&gt;&lt;wsp:rsid wsp:val=&quot;009C221E&quot;/&gt;&lt;wsp:rsid wsp:val=&quot;009C25E5&quot;/&gt;&lt;wsp:rsid wsp:val=&quot;009C3329&quot;/&gt;&lt;wsp:rsid wsp:val=&quot;009C601B&quot;/&gt;&lt;wsp:rsid wsp:val=&quot;009C7FC8&quot;/&gt;&lt;wsp:rsid wsp:val=&quot;009D2F9A&quot;/&gt;&lt;wsp:rsid wsp:val=&quot;009D32A3&quot;/&gt;&lt;wsp:rsid wsp:val=&quot;009D4EB8&quot;/&gt;&lt;wsp:rsid wsp:val=&quot;009D78B9&quot;/&gt;&lt;wsp:rsid wsp:val=&quot;009E52DA&quot;/&gt;&lt;wsp:rsid wsp:val=&quot;009E63F1&quot;/&gt;&lt;wsp:rsid wsp:val=&quot;009E72F3&quot;/&gt;&lt;wsp:rsid wsp:val=&quot;009F032F&quot;/&gt;&lt;wsp:rsid wsp:val=&quot;009F3988&quot;/&gt;&lt;wsp:rsid wsp:val=&quot;00A0576D&quot;/&gt;&lt;wsp:rsid wsp:val=&quot;00A06B98&quot;/&gt;&lt;wsp:rsid wsp:val=&quot;00A06F18&quot;/&gt;&lt;wsp:rsid wsp:val=&quot;00A10397&quot;/&gt;&lt;wsp:rsid wsp:val=&quot;00A11865&quot;/&gt;&lt;wsp:rsid wsp:val=&quot;00A17505&quot;/&gt;&lt;wsp:rsid wsp:val=&quot;00A178BC&quot;/&gt;&lt;wsp:rsid wsp:val=&quot;00A20105&quot;/&gt;&lt;wsp:rsid wsp:val=&quot;00A21DEC&quot;/&gt;&lt;wsp:rsid wsp:val=&quot;00A23ED0&quot;/&gt;&lt;wsp:rsid wsp:val=&quot;00A241EE&quot;/&gt;&lt;wsp:rsid wsp:val=&quot;00A25797&quot;/&gt;&lt;wsp:rsid wsp:val=&quot;00A321E6&quot;/&gt;&lt;wsp:rsid wsp:val=&quot;00A3279A&quot;/&gt;&lt;wsp:rsid wsp:val=&quot;00A33D20&quot;/&gt;&lt;wsp:rsid wsp:val=&quot;00A46130&quot;/&gt;&lt;wsp:rsid wsp:val=&quot;00A52576&quot;/&gt;&lt;wsp:rsid wsp:val=&quot;00A52919&quot;/&gt;&lt;wsp:rsid wsp:val=&quot;00A56F46&quot;/&gt;&lt;wsp:rsid wsp:val=&quot;00A60BB3&quot;/&gt;&lt;wsp:rsid wsp:val=&quot;00A62613&quot;/&gt;&lt;wsp:rsid wsp:val=&quot;00A65F98&quot;/&gt;&lt;wsp:rsid wsp:val=&quot;00A668AB&quot;/&gt;&lt;wsp:rsid wsp:val=&quot;00A671A3&quot;/&gt;&lt;wsp:rsid wsp:val=&quot;00A744F0&quot;/&gt;&lt;wsp:rsid wsp:val=&quot;00A74E7A&quot;/&gt;&lt;wsp:rsid wsp:val=&quot;00A80D2E&quot;/&gt;&lt;wsp:rsid wsp:val=&quot;00A81259&quot;/&gt;&lt;wsp:rsid wsp:val=&quot;00A843CD&quot;/&gt;&lt;wsp:rsid wsp:val=&quot;00A85FDF&quot;/&gt;&lt;wsp:rsid wsp:val=&quot;00A9125B&quot;/&gt;&lt;wsp:rsid wsp:val=&quot;00A94B56&quot;/&gt;&lt;wsp:rsid wsp:val=&quot;00A97CC6&quot;/&gt;&lt;wsp:rsid wsp:val=&quot;00AA6E57&quot;/&gt;&lt;wsp:rsid wsp:val=&quot;00AA730C&quot;/&gt;&lt;wsp:rsid wsp:val=&quot;00AB0CF4&quot;/&gt;&lt;wsp:rsid wsp:val=&quot;00AC4BBA&quot;/&gt;&lt;wsp:rsid wsp:val=&quot;00AC6133&quot;/&gt;&lt;wsp:rsid wsp:val=&quot;00AC6541&quot;/&gt;&lt;wsp:rsid wsp:val=&quot;00AC6DCD&quot;/&gt;&lt;wsp:rsid wsp:val=&quot;00AD5D64&quot;/&gt;&lt;wsp:rsid wsp:val=&quot;00AE052D&quot;/&gt;&lt;wsp:rsid wsp:val=&quot;00AE636E&quot;/&gt;&lt;wsp:rsid wsp:val=&quot;00AF452B&quot;/&gt;&lt;wsp:rsid wsp:val=&quot;00B018B0&quot;/&gt;&lt;wsp:rsid wsp:val=&quot;00B1131B&quot;/&gt;&lt;wsp:rsid wsp:val=&quot;00B11985&quot;/&gt;&lt;wsp:rsid wsp:val=&quot;00B124CE&quot;/&gt;&lt;wsp:rsid wsp:val=&quot;00B13195&quot;/&gt;&lt;wsp:rsid wsp:val=&quot;00B16949&quot;/&gt;&lt;wsp:rsid wsp:val=&quot;00B227EA&quot;/&gt;&lt;wsp:rsid wsp:val=&quot;00B25BE1&quot;/&gt;&lt;wsp:rsid wsp:val=&quot;00B34A6D&quot;/&gt;&lt;wsp:rsid wsp:val=&quot;00B359E4&quot;/&gt;&lt;wsp:rsid wsp:val=&quot;00B35CE3&quot;/&gt;&lt;wsp:rsid wsp:val=&quot;00B40159&quot;/&gt;&lt;wsp:rsid wsp:val=&quot;00B462EE&quot;/&gt;&lt;wsp:rsid wsp:val=&quot;00B52399&quot;/&gt;&lt;wsp:rsid wsp:val=&quot;00B53293&quot;/&gt;&lt;wsp:rsid wsp:val=&quot;00B5527D&quot;/&gt;&lt;wsp:rsid wsp:val=&quot;00B5676A&quot;/&gt;&lt;wsp:rsid wsp:val=&quot;00B6013A&quot;/&gt;&lt;wsp:rsid wsp:val=&quot;00B60D5F&quot;/&gt;&lt;wsp:rsid wsp:val=&quot;00B6560E&quot;/&gt;&lt;wsp:rsid wsp:val=&quot;00B72077&quot;/&gt;&lt;wsp:rsid wsp:val=&quot;00B73DAB&quot;/&gt;&lt;wsp:rsid wsp:val=&quot;00B74E26&quot;/&gt;&lt;wsp:rsid wsp:val=&quot;00B81B62&quot;/&gt;&lt;wsp:rsid wsp:val=&quot;00B836BD&quot;/&gt;&lt;wsp:rsid wsp:val=&quot;00B8544A&quot;/&gt;&lt;wsp:rsid wsp:val=&quot;00B85E7D&quot;/&gt;&lt;wsp:rsid wsp:val=&quot;00B90EFF&quot;/&gt;&lt;wsp:rsid wsp:val=&quot;00B95CF5&quot;/&gt;&lt;wsp:rsid wsp:val=&quot;00BA05C9&quot;/&gt;&lt;wsp:rsid wsp:val=&quot;00BA142B&quot;/&gt;&lt;wsp:rsid wsp:val=&quot;00BA24EE&quot;/&gt;&lt;wsp:rsid wsp:val=&quot;00BB2868&quot;/&gt;&lt;wsp:rsid wsp:val=&quot;00BB5BF4&quot;/&gt;&lt;wsp:rsid wsp:val=&quot;00BB6BCA&quot;/&gt;&lt;wsp:rsid wsp:val=&quot;00BC2D59&quot;/&gt;&lt;wsp:rsid wsp:val=&quot;00BC5055&quot;/&gt;&lt;wsp:rsid wsp:val=&quot;00BD2E6A&quot;/&gt;&lt;wsp:rsid wsp:val=&quot;00BD3071&quot;/&gt;&lt;wsp:rsid wsp:val=&quot;00BE1E46&quot;/&gt;&lt;wsp:rsid wsp:val=&quot;00BE416D&quot;/&gt;&lt;wsp:rsid wsp:val=&quot;00BE4702&quot;/&gt;&lt;wsp:rsid wsp:val=&quot;00BE4B4A&quot;/&gt;&lt;wsp:rsid wsp:val=&quot;00BE5840&quot;/&gt;&lt;wsp:rsid wsp:val=&quot;00BE672E&quot;/&gt;&lt;wsp:rsid wsp:val=&quot;00BE7AF3&quot;/&gt;&lt;wsp:rsid wsp:val=&quot;00BE7D6D&quot;/&gt;&lt;wsp:rsid wsp:val=&quot;00BF1B2D&quot;/&gt;&lt;wsp:rsid wsp:val=&quot;00BF65FE&quot;/&gt;&lt;wsp:rsid wsp:val=&quot;00C10745&quot;/&gt;&lt;wsp:rsid wsp:val=&quot;00C1411B&quot;/&gt;&lt;wsp:rsid wsp:val=&quot;00C17EA6&quot;/&gt;&lt;wsp:rsid wsp:val=&quot;00C3126C&quot;/&gt;&lt;wsp:rsid wsp:val=&quot;00C3261B&quot;/&gt;&lt;wsp:rsid wsp:val=&quot;00C41CC9&quot;/&gt;&lt;wsp:rsid wsp:val=&quot;00C50266&quot;/&gt;&lt;wsp:rsid wsp:val=&quot;00C624F9&quot;/&gt;&lt;wsp:rsid wsp:val=&quot;00C6413F&quot;/&gt;&lt;wsp:rsid wsp:val=&quot;00C66BD4&quot;/&gt;&lt;wsp:rsid wsp:val=&quot;00C74F71&quot;/&gt;&lt;wsp:rsid wsp:val=&quot;00C814E7&quot;/&gt;&lt;wsp:rsid wsp:val=&quot;00C82B09&quot;/&gt;&lt;wsp:rsid wsp:val=&quot;00C836B1&quot;/&gt;&lt;wsp:rsid wsp:val=&quot;00C91208&quot;/&gt;&lt;wsp:rsid wsp:val=&quot;00C9362B&quot;/&gt;&lt;wsp:rsid wsp:val=&quot;00C93AA0&quot;/&gt;&lt;wsp:rsid wsp:val=&quot;00C94C2D&quot;/&gt;&lt;wsp:rsid wsp:val=&quot;00C94C78&quot;/&gt;&lt;wsp:rsid wsp:val=&quot;00C96541&quot;/&gt;&lt;wsp:rsid wsp:val=&quot;00C97774&quot;/&gt;&lt;wsp:rsid wsp:val=&quot;00CA07A0&quot;/&gt;&lt;wsp:rsid wsp:val=&quot;00CA1E57&quot;/&gt;&lt;wsp:rsid wsp:val=&quot;00CA31E4&quot;/&gt;&lt;wsp:rsid wsp:val=&quot;00CB1A6E&quot;/&gt;&lt;wsp:rsid wsp:val=&quot;00CB2B9F&quot;/&gt;&lt;wsp:rsid wsp:val=&quot;00CB33CD&quot;/&gt;&lt;wsp:rsid wsp:val=&quot;00CB681F&quot;/&gt;&lt;wsp:rsid wsp:val=&quot;00CB7873&quot;/&gt;&lt;wsp:rsid wsp:val=&quot;00CC11F9&quot;/&gt;&lt;wsp:rsid wsp:val=&quot;00CC4360&quot;/&gt;&lt;wsp:rsid wsp:val=&quot;00CC437E&quot;/&gt;&lt;wsp:rsid wsp:val=&quot;00CD115F&quot;/&gt;&lt;wsp:rsid wsp:val=&quot;00CD7EFB&quot;/&gt;&lt;wsp:rsid wsp:val=&quot;00CE16D2&quot;/&gt;&lt;wsp:rsid wsp:val=&quot;00CF2271&quot;/&gt;&lt;wsp:rsid wsp:val=&quot;00D12147&quot;/&gt;&lt;wsp:rsid wsp:val=&quot;00D13D76&quot;/&gt;&lt;wsp:rsid wsp:val=&quot;00D17DAB&quot;/&gt;&lt;wsp:rsid wsp:val=&quot;00D24267&quot;/&gt;&lt;wsp:rsid wsp:val=&quot;00D26A43&quot;/&gt;&lt;wsp:rsid wsp:val=&quot;00D370D4&quot;/&gt;&lt;wsp:rsid wsp:val=&quot;00D37FDF&quot;/&gt;&lt;wsp:rsid wsp:val=&quot;00D421BE&quot;/&gt;&lt;wsp:rsid wsp:val=&quot;00D43025&quot;/&gt;&lt;wsp:rsid wsp:val=&quot;00D45049&quot;/&gt;&lt;wsp:rsid wsp:val=&quot;00D475DD&quot;/&gt;&lt;wsp:rsid wsp:val=&quot;00D51081&quot;/&gt;&lt;wsp:rsid wsp:val=&quot;00D54444&quot;/&gt;&lt;wsp:rsid wsp:val=&quot;00D60FEA&quot;/&gt;&lt;wsp:rsid wsp:val=&quot;00D61992&quot;/&gt;&lt;wsp:rsid wsp:val=&quot;00D66C32&quot;/&gt;&lt;wsp:rsid wsp:val=&quot;00D70248&quot;/&gt;&lt;wsp:rsid wsp:val=&quot;00D707E6&quot;/&gt;&lt;wsp:rsid wsp:val=&quot;00D73BD2&quot;/&gt;&lt;wsp:rsid wsp:val=&quot;00D76FFA&quot;/&gt;&lt;wsp:rsid wsp:val=&quot;00D82C31&quot;/&gt;&lt;wsp:rsid wsp:val=&quot;00D86174&quot;/&gt;&lt;wsp:rsid wsp:val=&quot;00D96366&quot;/&gt;&lt;wsp:rsid wsp:val=&quot;00DA5347&quot;/&gt;&lt;wsp:rsid wsp:val=&quot;00DA5E92&quot;/&gt;&lt;wsp:rsid wsp:val=&quot;00DA62CB&quot;/&gt;&lt;wsp:rsid wsp:val=&quot;00DB6BDE&quot;/&gt;&lt;wsp:rsid wsp:val=&quot;00DC0416&quot;/&gt;&lt;wsp:rsid wsp:val=&quot;00DD069D&quot;/&gt;&lt;wsp:rsid wsp:val=&quot;00DD371F&quot;/&gt;&lt;wsp:rsid wsp:val=&quot;00DD47CC&quot;/&gt;&lt;wsp:rsid wsp:val=&quot;00DD5C95&quot;/&gt;&lt;wsp:rsid wsp:val=&quot;00DD6E3C&quot;/&gt;&lt;wsp:rsid wsp:val=&quot;00DD7D9A&quot;/&gt;&lt;wsp:rsid wsp:val=&quot;00DE3BDA&quot;/&gt;&lt;wsp:rsid wsp:val=&quot;00DF141A&quot;/&gt;&lt;wsp:rsid wsp:val=&quot;00DF19C4&quot;/&gt;&lt;wsp:rsid wsp:val=&quot;00DF29DF&quot;/&gt;&lt;wsp:rsid wsp:val=&quot;00DF2A9A&quot;/&gt;&lt;wsp:rsid wsp:val=&quot;00DF3455&quot;/&gt;&lt;wsp:rsid wsp:val=&quot;00DF4E68&quot;/&gt;&lt;wsp:rsid wsp:val=&quot;00DF576B&quot;/&gt;&lt;wsp:rsid wsp:val=&quot;00E04130&quot;/&gt;&lt;wsp:rsid wsp:val=&quot;00E05BDE&quot;/&gt;&lt;wsp:rsid wsp:val=&quot;00E137E8&quot;/&gt;&lt;wsp:rsid wsp:val=&quot;00E14915&quot;/&gt;&lt;wsp:rsid wsp:val=&quot;00E206E4&quot;/&gt;&lt;wsp:rsid wsp:val=&quot;00E20E40&quot;/&gt;&lt;wsp:rsid wsp:val=&quot;00E27B6F&quot;/&gt;&lt;wsp:rsid wsp:val=&quot;00E37D11&quot;/&gt;&lt;wsp:rsid wsp:val=&quot;00E37F62&quot;/&gt;&lt;wsp:rsid wsp:val=&quot;00E45DF4&quot;/&gt;&lt;wsp:rsid wsp:val=&quot;00E47A18&quot;/&gt;&lt;wsp:rsid wsp:val=&quot;00E51D6C&quot;/&gt;&lt;wsp:rsid wsp:val=&quot;00E57762&quot;/&gt;&lt;wsp:rsid wsp:val=&quot;00E57A17&quot;/&gt;&lt;wsp:rsid wsp:val=&quot;00E618B0&quot;/&gt;&lt;wsp:rsid wsp:val=&quot;00E6201E&quot;/&gt;&lt;wsp:rsid wsp:val=&quot;00E6643C&quot;/&gt;&lt;wsp:rsid wsp:val=&quot;00E74156&quot;/&gt;&lt;wsp:rsid wsp:val=&quot;00E81865&quot;/&gt;&lt;wsp:rsid wsp:val=&quot;00E87D16&quot;/&gt;&lt;wsp:rsid wsp:val=&quot;00E87FB5&quot;/&gt;&lt;wsp:rsid wsp:val=&quot;00E94C1C&quot;/&gt;&lt;wsp:rsid wsp:val=&quot;00E95013&quot;/&gt;&lt;wsp:rsid wsp:val=&quot;00E961D0&quot;/&gt;&lt;wsp:rsid wsp:val=&quot;00E96F27&quot;/&gt;&lt;wsp:rsid wsp:val=&quot;00EA0224&quot;/&gt;&lt;wsp:rsid wsp:val=&quot;00EA09E6&quot;/&gt;&lt;wsp:rsid wsp:val=&quot;00EA1884&quot;/&gt;&lt;wsp:rsid wsp:val=&quot;00EA45E9&quot;/&gt;&lt;wsp:rsid wsp:val=&quot;00EB236B&quot;/&gt;&lt;wsp:rsid wsp:val=&quot;00EB23D3&quot;/&gt;&lt;wsp:rsid wsp:val=&quot;00EB477C&quot;/&gt;&lt;wsp:rsid wsp:val=&quot;00EC013C&quot;/&gt;&lt;wsp:rsid wsp:val=&quot;00EC634B&quot;/&gt;&lt;wsp:rsid wsp:val=&quot;00EC725F&quot;/&gt;&lt;wsp:rsid wsp:val=&quot;00ED1C6F&quot;/&gt;&lt;wsp:rsid wsp:val=&quot;00EF0A74&quot;/&gt;&lt;wsp:rsid wsp:val=&quot;00EF32FD&quot;/&gt;&lt;wsp:rsid wsp:val=&quot;00EF3F6C&quot;/&gt;&lt;wsp:rsid wsp:val=&quot;00F06861&quot;/&gt;&lt;wsp:rsid wsp:val=&quot;00F1127E&quot;/&gt;&lt;wsp:rsid wsp:val=&quot;00F12315&quot;/&gt;&lt;wsp:rsid wsp:val=&quot;00F26AFF&quot;/&gt;&lt;wsp:rsid wsp:val=&quot;00F3249B&quot;/&gt;&lt;wsp:rsid wsp:val=&quot;00F34B7D&quot;/&gt;&lt;wsp:rsid wsp:val=&quot;00F46D52&quot;/&gt;&lt;wsp:rsid wsp:val=&quot;00F51AD5&quot;/&gt;&lt;wsp:rsid wsp:val=&quot;00F6320E&quot;/&gt;&lt;wsp:rsid wsp:val=&quot;00F75C8F&quot;/&gt;&lt;wsp:rsid wsp:val=&quot;00F80CF3&quot;/&gt;&lt;wsp:rsid wsp:val=&quot;00F80F12&quot;/&gt;&lt;wsp:rsid wsp:val=&quot;00F8356E&quot;/&gt;&lt;wsp:rsid wsp:val=&quot;00F83CD0&quot;/&gt;&lt;wsp:rsid wsp:val=&quot;00F8575C&quot;/&gt;&lt;wsp:rsid wsp:val=&quot;00F90904&quot;/&gt;&lt;wsp:rsid wsp:val=&quot;00F94967&quot;/&gt;&lt;wsp:rsid wsp:val=&quot;00F97D73&quot;/&gt;&lt;wsp:rsid wsp:val=&quot;00FA0166&quot;/&gt;&lt;wsp:rsid wsp:val=&quot;00FB0728&quot;/&gt;&lt;wsp:rsid wsp:val=&quot;00FB3426&quot;/&gt;&lt;wsp:rsid wsp:val=&quot;00FB7A0F&quot;/&gt;&lt;wsp:rsid wsp:val=&quot;00FC200A&quot;/&gt;&lt;wsp:rsid wsp:val=&quot;00FD7274&quot;/&gt;&lt;wsp:rsid wsp:val=&quot;00FE0DB8&quot;/&gt;&lt;wsp:rsid wsp:val=&quot;00FE6C48&quot;/&gt;&lt;/wsp:rsids&gt;&lt;/w:docPr&gt;&lt;w:body&gt;&lt;wx:sect&gt;&lt;w:p wsp:rsidR=&quot;00000000&quot; wsp:rsidRDefault=&quot;00647830&quot; wsp:rsidP=&quot;00647830&quot;&gt;&lt;m:oMathPara&gt;&lt;m:oMath&gt;&lt;m:sSubSup&gt;&lt;m:sSubSupPr&gt;&lt;m:ctrlPr&gt;&lt;w:rPr&gt;&lt;w:rFonts w:ascii=&quot;Cambria Math&quot; w:h-ansi=&quot;Cambria Math&quot;/&gt;&lt;wx:font wx:val=&quot;Cambria Math&quot;/&gt;&lt;w:lang w:val=&quot;EN-US&quot; w:fareast=&quot;EN-US&quot;/&gt;&lt;/w:rPr&gt;&lt;/m:ctrlPr&gt;&lt;/m:sSubSupPr&gt;&lt;m:e&gt;&lt;m:r&gt;&lt;w:rPr&gt;&lt;w:rFonts w:ascii=&quot;Cambria Math&quot; w:h-ansi=&quot;Cambria Math&quot;/&gt;&lt;wx:font wx:val=&quot;Cambria Math&quot;/&gt;&lt;w:i/&gt;&lt;w:lang w:val=&quot;EN-US&quot; w:fareast=&quot;EN-US&quot;/&gt;&lt;/w:rPr&gt;&lt;m:t&gt;П„&lt;/m:t&gt;&lt;/m:r&gt;&lt;/m:e&gt;&lt;m:sub&gt;&lt;m:r&gt;&lt;w:rPr&gt;&lt;w:rFonts w:ascii=&quot;Cambria Math&quot; w:h-ansi=&quot;Cambria Math&quot;/&gt;&lt;wx:font wx:val=&quot;Cambria Math&quot;/&gt;&lt;w:i/&gt;&lt;w:lang w:val=&quot;EN-US&quot; w:fareast=&quot;EN-US&quot;/&gt;&lt;/w:rPr&gt;&lt;m:t&gt;j&lt;/m:t&gt;&lt;/m:r&gt;&lt;m:r&gt;&lt;w:rPr&gt;&lt;w:rFonts w:ascii=&quot;Cambria Math&quot; w:h-ansi=&quot;Cambria Math&quot;/&gt;&lt;wx:font wx:val=&quot;Cambria Math&quot;/&gt;&lt;w:i/&gt;&lt;w:lang w:fareast=&quot;EN-US&quot;/&gt;&lt;/w:rPr&gt;&lt;m:t&gt;,&lt;/m:t&gt;&lt;/m:r&gt;&lt;m:r&gt;&lt;w:rPr&gt;&lt;w:rFonts w:ascii=&quot;Cambria Math&quot; w:h-ansi=&quot;Cambria Math&quot;/&gt;&lt;wx:font wx:val=&quot;Cambria Math&quot;/&gt;&lt;w:i/&gt;&lt;w:lang w:val=&quot;EN-US&quot; w:fareast=&quot;EN-US&quot;/&gt;&lt;/w:rPr&gt;&lt;m:t&gt;f&lt;/m:t&gt;&lt;/m:r&gt;&lt;/m:sub&gt;&lt;m:sup&gt;&lt;m:r&gt;&lt;w:rPr&gt;&lt;w:rFonts w:ascii=&quot;Cambria Math&quot; w:h-ansi=&quot;Cambria Math&quot;/&gt;&lt;wx:font wx:val=&quot;Cambria Math&quot;/&gt;&lt;w:i/&gt;&lt;w:lang w:fareast=&quot;EN-US&quot;/&gt;&lt;/w:rPr&gt;&lt;m:t&gt;СЂР°РІ&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1" o:title="" chromakey="white"/>
          </v:shape>
        </w:pict>
      </w:r>
      <w:r w:rsidRPr="00105B10">
        <w:rPr>
          <w:rFonts w:ascii="Times New Roman" w:hAnsi="Times New Roman"/>
          <w:sz w:val="20"/>
          <w:szCs w:val="20"/>
          <w:lang w:eastAsia="en-US"/>
        </w:rPr>
        <w:fldChar w:fldCharType="end"/>
      </w:r>
      <w:r w:rsidRPr="00105B10">
        <w:rPr>
          <w:rFonts w:ascii="Times New Roman" w:hAnsi="Times New Roman"/>
          <w:sz w:val="20"/>
          <w:szCs w:val="20"/>
          <w:lang w:eastAsia="en-US"/>
        </w:rPr>
        <w:t xml:space="preserve"> выделяется доля отопительного сезона, в течение которой выход в аварию f-го элемента влияет на величину </w:t>
      </w:r>
      <w:r w:rsidRPr="00105B10">
        <w:rPr>
          <w:rFonts w:ascii="Times New Roman" w:hAnsi="Times New Roman"/>
          <w:sz w:val="20"/>
          <w:szCs w:val="20"/>
          <w:lang w:eastAsia="en-US"/>
        </w:rPr>
        <w:fldChar w:fldCharType="begin"/>
      </w:r>
      <w:r w:rsidRPr="00105B10">
        <w:rPr>
          <w:rFonts w:ascii="Times New Roman" w:hAnsi="Times New Roman"/>
          <w:sz w:val="20"/>
          <w:szCs w:val="20"/>
          <w:lang w:eastAsia="en-US"/>
        </w:rPr>
        <w:instrText xml:space="preserve"> QUOTE </w:instrText>
      </w:r>
      <w:r w:rsidR="00A2493F">
        <w:rPr>
          <w:rFonts w:ascii="Times New Roman" w:hAnsi="Times New Roman"/>
          <w:position w:val="-14"/>
          <w:sz w:val="20"/>
          <w:szCs w:val="20"/>
        </w:rPr>
        <w:pict>
          <v:shape id="_x0000_i1058" type="#_x0000_t75" style="width:9.1pt;height:16.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6&quot;/&gt;&lt;w:doNotEmbedSystemFonts/&gt;&lt;w:gutterAtTop/&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C50266&quot;/&gt;&lt;wsp:rsid wsp:val=&quot;00000260&quot;/&gt;&lt;wsp:rsid wsp:val=&quot;000012D8&quot;/&gt;&lt;wsp:rsid wsp:val=&quot;00007FAD&quot;/&gt;&lt;wsp:rsid wsp:val=&quot;00011EDB&quot;/&gt;&lt;wsp:rsid wsp:val=&quot;00022271&quot;/&gt;&lt;wsp:rsid wsp:val=&quot;00023F0E&quot;/&gt;&lt;wsp:rsid wsp:val=&quot;00025AEA&quot;/&gt;&lt;wsp:rsid wsp:val=&quot;0003411D&quot;/&gt;&lt;wsp:rsid wsp:val=&quot;00034E5E&quot;/&gt;&lt;wsp:rsid wsp:val=&quot;00036A7B&quot;/&gt;&lt;wsp:rsid wsp:val=&quot;00036F8E&quot;/&gt;&lt;wsp:rsid wsp:val=&quot;00042ABA&quot;/&gt;&lt;wsp:rsid wsp:val=&quot;00043EA8&quot;/&gt;&lt;wsp:rsid wsp:val=&quot;00047FCF&quot;/&gt;&lt;wsp:rsid wsp:val=&quot;00050B4F&quot;/&gt;&lt;wsp:rsid wsp:val=&quot;00062F1E&quot;/&gt;&lt;wsp:rsid wsp:val=&quot;0006645C&quot;/&gt;&lt;wsp:rsid wsp:val=&quot;00066F1B&quot;/&gt;&lt;wsp:rsid wsp:val=&quot;000673BC&quot;/&gt;&lt;wsp:rsid wsp:val=&quot;00070996&quot;/&gt;&lt;wsp:rsid wsp:val=&quot;00073A5C&quot;/&gt;&lt;wsp:rsid wsp:val=&quot;00075C66&quot;/&gt;&lt;wsp:rsid wsp:val=&quot;00083839&quot;/&gt;&lt;wsp:rsid wsp:val=&quot;00085D14&quot;/&gt;&lt;wsp:rsid wsp:val=&quot;0009502E&quot;/&gt;&lt;wsp:rsid wsp:val=&quot;000A07F4&quot;/&gt;&lt;wsp:rsid wsp:val=&quot;000A0EA5&quot;/&gt;&lt;wsp:rsid wsp:val=&quot;000B0602&quot;/&gt;&lt;wsp:rsid wsp:val=&quot;000C1C45&quot;/&gt;&lt;wsp:rsid wsp:val=&quot;000C3ED3&quot;/&gt;&lt;wsp:rsid wsp:val=&quot;000C40E1&quot;/&gt;&lt;wsp:rsid wsp:val=&quot;000C43CE&quot;/&gt;&lt;wsp:rsid wsp:val=&quot;000C509F&quot;/&gt;&lt;wsp:rsid wsp:val=&quot;000C5179&quot;/&gt;&lt;wsp:rsid wsp:val=&quot;000E09B6&quot;/&gt;&lt;wsp:rsid wsp:val=&quot;000E10D0&quot;/&gt;&lt;wsp:rsid wsp:val=&quot;000E40DA&quot;/&gt;&lt;wsp:rsid wsp:val=&quot;000E73A3&quot;/&gt;&lt;wsp:rsid wsp:val=&quot;000F3028&quot;/&gt;&lt;wsp:rsid wsp:val=&quot;000F30E9&quot;/&gt;&lt;wsp:rsid wsp:val=&quot;000F6940&quot;/&gt;&lt;wsp:rsid wsp:val=&quot;001041A2&quot;/&gt;&lt;wsp:rsid wsp:val=&quot;00105B10&quot;/&gt;&lt;wsp:rsid wsp:val=&quot;001061A6&quot;/&gt;&lt;wsp:rsid wsp:val=&quot;00107969&quot;/&gt;&lt;wsp:rsid wsp:val=&quot;00120EBD&quot;/&gt;&lt;wsp:rsid wsp:val=&quot;00131B3C&quot;/&gt;&lt;wsp:rsid wsp:val=&quot;00132357&quot;/&gt;&lt;wsp:rsid wsp:val=&quot;00132C21&quot;/&gt;&lt;wsp:rsid wsp:val=&quot;0013371D&quot;/&gt;&lt;wsp:rsid wsp:val=&quot;0013566D&quot;/&gt;&lt;wsp:rsid wsp:val=&quot;00136A49&quot;/&gt;&lt;wsp:rsid wsp:val=&quot;001375ED&quot;/&gt;&lt;wsp:rsid wsp:val=&quot;001379A8&quot;/&gt;&lt;wsp:rsid wsp:val=&quot;00144CF5&quot;/&gt;&lt;wsp:rsid wsp:val=&quot;001464B4&quot;/&gt;&lt;wsp:rsid wsp:val=&quot;001504B1&quot;/&gt;&lt;wsp:rsid wsp:val=&quot;00154D82&quot;/&gt;&lt;wsp:rsid wsp:val=&quot;00157C07&quot;/&gt;&lt;wsp:rsid wsp:val=&quot;001631C3&quot;/&gt;&lt;wsp:rsid wsp:val=&quot;001663AB&quot;/&gt;&lt;wsp:rsid wsp:val=&quot;00173443&quot;/&gt;&lt;wsp:rsid wsp:val=&quot;00184002&quot;/&gt;&lt;wsp:rsid wsp:val=&quot;001952B6&quot;/&gt;&lt;wsp:rsid wsp:val=&quot;001B37F0&quot;/&gt;&lt;wsp:rsid wsp:val=&quot;001B638F&quot;/&gt;&lt;wsp:rsid wsp:val=&quot;001B72C8&quot;/&gt;&lt;wsp:rsid wsp:val=&quot;001C3755&quot;/&gt;&lt;wsp:rsid wsp:val=&quot;001C418C&quot;/&gt;&lt;wsp:rsid wsp:val=&quot;001D10C0&quot;/&gt;&lt;wsp:rsid wsp:val=&quot;001D11DA&quot;/&gt;&lt;wsp:rsid wsp:val=&quot;001D67E1&quot;/&gt;&lt;wsp:rsid wsp:val=&quot;001F1BAD&quot;/&gt;&lt;wsp:rsid wsp:val=&quot;001F61DF&quot;/&gt;&lt;wsp:rsid wsp:val=&quot;00200345&quot;/&gt;&lt;wsp:rsid wsp:val=&quot;00202320&quot;/&gt;&lt;wsp:rsid wsp:val=&quot;00202662&quot;/&gt;&lt;wsp:rsid wsp:val=&quot;002034B2&quot;/&gt;&lt;wsp:rsid wsp:val=&quot;0020395E&quot;/&gt;&lt;wsp:rsid wsp:val=&quot;002103A6&quot;/&gt;&lt;wsp:rsid wsp:val=&quot;00211447&quot;/&gt;&lt;wsp:rsid wsp:val=&quot;00212653&quot;/&gt;&lt;wsp:rsid wsp:val=&quot;002129C1&quot;/&gt;&lt;wsp:rsid wsp:val=&quot;00213967&quot;/&gt;&lt;wsp:rsid wsp:val=&quot;0023497F&quot;/&gt;&lt;wsp:rsid wsp:val=&quot;0024184E&quot;/&gt;&lt;wsp:rsid wsp:val=&quot;00243630&quot;/&gt;&lt;wsp:rsid wsp:val=&quot;002513DE&quot;/&gt;&lt;wsp:rsid wsp:val=&quot;002550D2&quot;/&gt;&lt;wsp:rsid wsp:val=&quot;002632E9&quot;/&gt;&lt;wsp:rsid wsp:val=&quot;00263C42&quot;/&gt;&lt;wsp:rsid wsp:val=&quot;00270329&quot;/&gt;&lt;wsp:rsid wsp:val=&quot;00271A7C&quot;/&gt;&lt;wsp:rsid wsp:val=&quot;00271F8D&quot;/&gt;&lt;wsp:rsid wsp:val=&quot;00275CD2&quot;/&gt;&lt;wsp:rsid wsp:val=&quot;00282A6F&quot;/&gt;&lt;wsp:rsid wsp:val=&quot;00291032&quot;/&gt;&lt;wsp:rsid wsp:val=&quot;00291C1A&quot;/&gt;&lt;wsp:rsid wsp:val=&quot;002A4F02&quot;/&gt;&lt;wsp:rsid wsp:val=&quot;002A72D1&quot;/&gt;&lt;wsp:rsid wsp:val=&quot;002B0628&quot;/&gt;&lt;wsp:rsid wsp:val=&quot;002B1914&quot;/&gt;&lt;wsp:rsid wsp:val=&quot;002B5C84&quot;/&gt;&lt;wsp:rsid wsp:val=&quot;002B67BC&quot;/&gt;&lt;wsp:rsid wsp:val=&quot;002C40BA&quot;/&gt;&lt;wsp:rsid wsp:val=&quot;002C5692&quot;/&gt;&lt;wsp:rsid wsp:val=&quot;002C621E&quot;/&gt;&lt;wsp:rsid wsp:val=&quot;002E710A&quot;/&gt;&lt;wsp:rsid wsp:val=&quot;002E791C&quot;/&gt;&lt;wsp:rsid wsp:val=&quot;002F2A66&quot;/&gt;&lt;wsp:rsid wsp:val=&quot;002F471B&quot;/&gt;&lt;wsp:rsid wsp:val=&quot;00300AB6&quot;/&gt;&lt;wsp:rsid wsp:val=&quot;00303253&quot;/&gt;&lt;wsp:rsid wsp:val=&quot;00306F63&quot;/&gt;&lt;wsp:rsid wsp:val=&quot;00312C01&quot;/&gt;&lt;wsp:rsid wsp:val=&quot;00316A7D&quot;/&gt;&lt;wsp:rsid wsp:val=&quot;0032438C&quot;/&gt;&lt;wsp:rsid wsp:val=&quot;00324EDD&quot;/&gt;&lt;wsp:rsid wsp:val=&quot;003262D1&quot;/&gt;&lt;wsp:rsid wsp:val=&quot;00326C50&quot;/&gt;&lt;wsp:rsid wsp:val=&quot;00332E17&quot;/&gt;&lt;wsp:rsid wsp:val=&quot;003331FA&quot;/&gt;&lt;wsp:rsid wsp:val=&quot;00346832&quot;/&gt;&lt;wsp:rsid wsp:val=&quot;003518FD&quot;/&gt;&lt;wsp:rsid wsp:val=&quot;00352E58&quot;/&gt;&lt;wsp:rsid wsp:val=&quot;00355C00&quot;/&gt;&lt;wsp:rsid wsp:val=&quot;00360DD3&quot;/&gt;&lt;wsp:rsid wsp:val=&quot;00360F3E&quot;/&gt;&lt;wsp:rsid wsp:val=&quot;003638DC&quot;/&gt;&lt;wsp:rsid wsp:val=&quot;00366114&quot;/&gt;&lt;wsp:rsid wsp:val=&quot;00380844&quot;/&gt;&lt;wsp:rsid wsp:val=&quot;00380F80&quot;/&gt;&lt;wsp:rsid wsp:val=&quot;00385759&quot;/&gt;&lt;wsp:rsid wsp:val=&quot;003A72D8&quot;/&gt;&lt;wsp:rsid wsp:val=&quot;003B29BE&quot;/&gt;&lt;wsp:rsid wsp:val=&quot;003B636E&quot;/&gt;&lt;wsp:rsid wsp:val=&quot;003B6F00&quot;/&gt;&lt;wsp:rsid wsp:val=&quot;003B7ADA&quot;/&gt;&lt;wsp:rsid wsp:val=&quot;003C6BFC&quot;/&gt;&lt;wsp:rsid wsp:val=&quot;003D1ED9&quot;/&gt;&lt;wsp:rsid wsp:val=&quot;003D2906&quot;/&gt;&lt;wsp:rsid wsp:val=&quot;003E2B61&quot;/&gt;&lt;wsp:rsid wsp:val=&quot;003E2EDB&quot;/&gt;&lt;wsp:rsid wsp:val=&quot;003E3F93&quot;/&gt;&lt;wsp:rsid wsp:val=&quot;003E6038&quot;/&gt;&lt;wsp:rsid wsp:val=&quot;003E7781&quot;/&gt;&lt;wsp:rsid wsp:val=&quot;00403DDE&quot;/&gt;&lt;wsp:rsid wsp:val=&quot;004050B5&quot;/&gt;&lt;wsp:rsid wsp:val=&quot;00406238&quot;/&gt;&lt;wsp:rsid wsp:val=&quot;00407033&quot;/&gt;&lt;wsp:rsid wsp:val=&quot;00407F8C&quot;/&gt;&lt;wsp:rsid wsp:val=&quot;00417295&quot;/&gt;&lt;wsp:rsid wsp:val=&quot;00417856&quot;/&gt;&lt;wsp:rsid wsp:val=&quot;00435835&quot;/&gt;&lt;wsp:rsid wsp:val=&quot;004512F5&quot;/&gt;&lt;wsp:rsid wsp:val=&quot;00451E44&quot;/&gt;&lt;wsp:rsid wsp:val=&quot;004577FB&quot;/&gt;&lt;wsp:rsid wsp:val=&quot;00460636&quot;/&gt;&lt;wsp:rsid wsp:val=&quot;00467196&quot;/&gt;&lt;wsp:rsid wsp:val=&quot;00474DB7&quot;/&gt;&lt;wsp:rsid wsp:val=&quot;00474EA9&quot;/&gt;&lt;wsp:rsid wsp:val=&quot;00483D65&quot;/&gt;&lt;wsp:rsid wsp:val=&quot;0049034A&quot;/&gt;&lt;wsp:rsid wsp:val=&quot;00490E29&quot;/&gt;&lt;wsp:rsid wsp:val=&quot;00493911&quot;/&gt;&lt;wsp:rsid wsp:val=&quot;004972F4&quot;/&gt;&lt;wsp:rsid wsp:val=&quot;00497CA3&quot;/&gt;&lt;wsp:rsid wsp:val=&quot;004A724E&quot;/&gt;&lt;wsp:rsid wsp:val=&quot;004B019B&quot;/&gt;&lt;wsp:rsid wsp:val=&quot;004B5BBE&quot;/&gt;&lt;wsp:rsid wsp:val=&quot;004C6AF0&quot;/&gt;&lt;wsp:rsid wsp:val=&quot;004C7C8E&quot;/&gt;&lt;wsp:rsid wsp:val=&quot;004D17BB&quot;/&gt;&lt;wsp:rsid wsp:val=&quot;004F11DF&quot;/&gt;&lt;wsp:rsid wsp:val=&quot;004F6F0F&quot;/&gt;&lt;wsp:rsid wsp:val=&quot;004F70FF&quot;/&gt;&lt;wsp:rsid wsp:val=&quot;00500070&quot;/&gt;&lt;wsp:rsid wsp:val=&quot;00505284&quot;/&gt;&lt;wsp:rsid wsp:val=&quot;00506CBE&quot;/&gt;&lt;wsp:rsid wsp:val=&quot;00515DEC&quot;/&gt;&lt;wsp:rsid wsp:val=&quot;00541EE4&quot;/&gt;&lt;wsp:rsid wsp:val=&quot;005427B5&quot;/&gt;&lt;wsp:rsid wsp:val=&quot;0054285C&quot;/&gt;&lt;wsp:rsid wsp:val=&quot;00545E7B&quot;/&gt;&lt;wsp:rsid wsp:val=&quot;005467E5&quot;/&gt;&lt;wsp:rsid wsp:val=&quot;00552392&quot;/&gt;&lt;wsp:rsid wsp:val=&quot;0056327C&quot;/&gt;&lt;wsp:rsid wsp:val=&quot;00567898&quot;/&gt;&lt;wsp:rsid wsp:val=&quot;0057693D&quot;/&gt;&lt;wsp:rsid wsp:val=&quot;00591179&quot;/&gt;&lt;wsp:rsid wsp:val=&quot;00596477&quot;/&gt;&lt;wsp:rsid wsp:val=&quot;00596C8C&quot;/&gt;&lt;wsp:rsid wsp:val=&quot;0059794A&quot;/&gt;&lt;wsp:rsid wsp:val=&quot;005B2C74&quot;/&gt;&lt;wsp:rsid wsp:val=&quot;005B67A2&quot;/&gt;&lt;wsp:rsid wsp:val=&quot;005C418B&quot;/&gt;&lt;wsp:rsid wsp:val=&quot;005C4770&quot;/&gt;&lt;wsp:rsid wsp:val=&quot;005D351A&quot;/&gt;&lt;wsp:rsid wsp:val=&quot;005D3782&quot;/&gt;&lt;wsp:rsid wsp:val=&quot;005D45CB&quot;/&gt;&lt;wsp:rsid wsp:val=&quot;005D4803&quot;/&gt;&lt;wsp:rsid wsp:val=&quot;005D5CFF&quot;/&gt;&lt;wsp:rsid wsp:val=&quot;005E2D85&quot;/&gt;&lt;wsp:rsid wsp:val=&quot;005E5F34&quot;/&gt;&lt;wsp:rsid wsp:val=&quot;005E626A&quot;/&gt;&lt;wsp:rsid wsp:val=&quot;005F09FE&quot;/&gt;&lt;wsp:rsid wsp:val=&quot;005F3F47&quot;/&gt;&lt;wsp:rsid wsp:val=&quot;005F63C1&quot;/&gt;&lt;wsp:rsid wsp:val=&quot;005F6A66&quot;/&gt;&lt;wsp:rsid wsp:val=&quot;00600E8A&quot;/&gt;&lt;wsp:rsid wsp:val=&quot;00604BAD&quot;/&gt;&lt;wsp:rsid wsp:val=&quot;00605D74&quot;/&gt;&lt;wsp:rsid wsp:val=&quot;00610666&quot;/&gt;&lt;wsp:rsid wsp:val=&quot;006143BF&quot;/&gt;&lt;wsp:rsid wsp:val=&quot;00616F26&quot;/&gt;&lt;wsp:rsid wsp:val=&quot;00620766&quot;/&gt;&lt;wsp:rsid wsp:val=&quot;006353A2&quot;/&gt;&lt;wsp:rsid wsp:val=&quot;006377B1&quot;/&gt;&lt;wsp:rsid wsp:val=&quot;00641148&quot;/&gt;&lt;wsp:rsid wsp:val=&quot;00644EC4&quot;/&gt;&lt;wsp:rsid wsp:val=&quot;00644F3C&quot;/&gt;&lt;wsp:rsid wsp:val=&quot;00646C0D&quot;/&gt;&lt;wsp:rsid wsp:val=&quot;00646D33&quot;/&gt;&lt;wsp:rsid wsp:val=&quot;00650888&quot;/&gt;&lt;wsp:rsid wsp:val=&quot;00653E0F&quot;/&gt;&lt;wsp:rsid wsp:val=&quot;00661032&quot;/&gt;&lt;wsp:rsid wsp:val=&quot;00666C6E&quot;/&gt;&lt;wsp:rsid wsp:val=&quot;00667566&quot;/&gt;&lt;wsp:rsid wsp:val=&quot;00673797&quot;/&gt;&lt;wsp:rsid wsp:val=&quot;00674E33&quot;/&gt;&lt;wsp:rsid wsp:val=&quot;006772B0&quot;/&gt;&lt;wsp:rsid wsp:val=&quot;00680D33&quot;/&gt;&lt;wsp:rsid wsp:val=&quot;00681A6B&quot;/&gt;&lt;wsp:rsid wsp:val=&quot;006862B2&quot;/&gt;&lt;wsp:rsid wsp:val=&quot;006A3D5A&quot;/&gt;&lt;wsp:rsid wsp:val=&quot;006B3701&quot;/&gt;&lt;wsp:rsid wsp:val=&quot;006B39CB&quot;/&gt;&lt;wsp:rsid wsp:val=&quot;006B5744&quot;/&gt;&lt;wsp:rsid wsp:val=&quot;006B57AB&quot;/&gt;&lt;wsp:rsid wsp:val=&quot;006B67ED&quot;/&gt;&lt;wsp:rsid wsp:val=&quot;006C1BFA&quot;/&gt;&lt;wsp:rsid wsp:val=&quot;006C7599&quot;/&gt;&lt;wsp:rsid wsp:val=&quot;006C7D42&quot;/&gt;&lt;wsp:rsid wsp:val=&quot;006D0CCE&quot;/&gt;&lt;wsp:rsid wsp:val=&quot;006D1C0B&quot;/&gt;&lt;wsp:rsid wsp:val=&quot;006D3AC6&quot;/&gt;&lt;wsp:rsid wsp:val=&quot;006D418E&quot;/&gt;&lt;wsp:rsid wsp:val=&quot;006D6D21&quot;/&gt;&lt;wsp:rsid wsp:val=&quot;006E1A0E&quot;/&gt;&lt;wsp:rsid wsp:val=&quot;006E1AE2&quot;/&gt;&lt;wsp:rsid wsp:val=&quot;006E30E8&quot;/&gt;&lt;wsp:rsid wsp:val=&quot;006E5755&quot;/&gt;&lt;wsp:rsid wsp:val=&quot;006F1BD8&quot;/&gt;&lt;wsp:rsid wsp:val=&quot;006F611E&quot;/&gt;&lt;wsp:rsid wsp:val=&quot;00701721&quot;/&gt;&lt;wsp:rsid wsp:val=&quot;00716322&quot;/&gt;&lt;wsp:rsid wsp:val=&quot;00716C64&quot;/&gt;&lt;wsp:rsid wsp:val=&quot;00717689&quot;/&gt;&lt;wsp:rsid wsp:val=&quot;00720418&quot;/&gt;&lt;wsp:rsid wsp:val=&quot;00724150&quot;/&gt;&lt;wsp:rsid wsp:val=&quot;007242E9&quot;/&gt;&lt;wsp:rsid wsp:val=&quot;007250BD&quot;/&gt;&lt;wsp:rsid wsp:val=&quot;00726D69&quot;/&gt;&lt;wsp:rsid wsp:val=&quot;007305B5&quot;/&gt;&lt;wsp:rsid wsp:val=&quot;00732C73&quot;/&gt;&lt;wsp:rsid wsp:val=&quot;007340A4&quot;/&gt;&lt;wsp:rsid wsp:val=&quot;00735739&quot;/&gt;&lt;wsp:rsid wsp:val=&quot;00735C9E&quot;/&gt;&lt;wsp:rsid wsp:val=&quot;0075178D&quot;/&gt;&lt;wsp:rsid wsp:val=&quot;0075227E&quot;/&gt;&lt;wsp:rsid wsp:val=&quot;007556A7&quot;/&gt;&lt;wsp:rsid wsp:val=&quot;007557B6&quot;/&gt;&lt;wsp:rsid wsp:val=&quot;00765BBA&quot;/&gt;&lt;wsp:rsid wsp:val=&quot;00766150&quot;/&gt;&lt;wsp:rsid wsp:val=&quot;00780D46&quot;/&gt;&lt;wsp:rsid wsp:val=&quot;00782EA4&quot;/&gt;&lt;wsp:rsid wsp:val=&quot;007848FE&quot;/&gt;&lt;wsp:rsid wsp:val=&quot;00785541&quot;/&gt;&lt;wsp:rsid wsp:val=&quot;00787860&quot;/&gt;&lt;wsp:rsid wsp:val=&quot;00791550&quot;/&gt;&lt;wsp:rsid wsp:val=&quot;0079191F&quot;/&gt;&lt;wsp:rsid wsp:val=&quot;00795A0F&quot;/&gt;&lt;wsp:rsid wsp:val=&quot;0079616F&quot;/&gt;&lt;wsp:rsid wsp:val=&quot;007A6287&quot;/&gt;&lt;wsp:rsid wsp:val=&quot;007B314C&quot;/&gt;&lt;wsp:rsid wsp:val=&quot;007B387B&quot;/&gt;&lt;wsp:rsid wsp:val=&quot;007B432F&quot;/&gt;&lt;wsp:rsid wsp:val=&quot;007B73B3&quot;/&gt;&lt;wsp:rsid wsp:val=&quot;007C29D3&quot;/&gt;&lt;wsp:rsid wsp:val=&quot;007C3191&quot;/&gt;&lt;wsp:rsid wsp:val=&quot;007C3552&quot;/&gt;&lt;wsp:rsid wsp:val=&quot;007C3AE2&quot;/&gt;&lt;wsp:rsid wsp:val=&quot;007C3E5B&quot;/&gt;&lt;wsp:rsid wsp:val=&quot;007C40BD&quot;/&gt;&lt;wsp:rsid wsp:val=&quot;007C4F1F&quot;/&gt;&lt;wsp:rsid wsp:val=&quot;007C5685&quot;/&gt;&lt;wsp:rsid wsp:val=&quot;007C56A0&quot;/&gt;&lt;wsp:rsid wsp:val=&quot;007C6315&quot;/&gt;&lt;wsp:rsid wsp:val=&quot;007C7237&quot;/&gt;&lt;wsp:rsid wsp:val=&quot;007C7BB6&quot;/&gt;&lt;wsp:rsid wsp:val=&quot;007D3D97&quot;/&gt;&lt;wsp:rsid wsp:val=&quot;007D4D96&quot;/&gt;&lt;wsp:rsid wsp:val=&quot;007E262D&quot;/&gt;&lt;wsp:rsid wsp:val=&quot;007F4447&quot;/&gt;&lt;wsp:rsid wsp:val=&quot;00800E4F&quot;/&gt;&lt;wsp:rsid wsp:val=&quot;00804F8B&quot;/&gt;&lt;wsp:rsid wsp:val=&quot;008056EB&quot;/&gt;&lt;wsp:rsid wsp:val=&quot;008153BF&quot;/&gt;&lt;wsp:rsid wsp:val=&quot;00817C81&quot;/&gt;&lt;wsp:rsid wsp:val=&quot;008301AD&quot;/&gt;&lt;wsp:rsid wsp:val=&quot;0083251E&quot;/&gt;&lt;wsp:rsid wsp:val=&quot;00832DD2&quot;/&gt;&lt;wsp:rsid wsp:val=&quot;00834A1A&quot;/&gt;&lt;wsp:rsid wsp:val=&quot;0083798C&quot;/&gt;&lt;wsp:rsid wsp:val=&quot;00841138&quot;/&gt;&lt;wsp:rsid wsp:val=&quot;0084157D&quot;/&gt;&lt;wsp:rsid wsp:val=&quot;00842BB4&quot;/&gt;&lt;wsp:rsid wsp:val=&quot;00851E36&quot;/&gt;&lt;wsp:rsid wsp:val=&quot;0086295A&quot;/&gt;&lt;wsp:rsid wsp:val=&quot;00871A9D&quot;/&gt;&lt;wsp:rsid wsp:val=&quot;0087513D&quot;/&gt;&lt;wsp:rsid wsp:val=&quot;0087738C&quot;/&gt;&lt;wsp:rsid wsp:val=&quot;00880B99&quot;/&gt;&lt;wsp:rsid wsp:val=&quot;008846F2&quot;/&gt;&lt;wsp:rsid wsp:val=&quot;00884A5A&quot;/&gt;&lt;wsp:rsid wsp:val=&quot;00884FEB&quot;/&gt;&lt;wsp:rsid wsp:val=&quot;00894D40&quot;/&gt;&lt;wsp:rsid wsp:val=&quot;008A2BC0&quot;/&gt;&lt;wsp:rsid wsp:val=&quot;008B6211&quot;/&gt;&lt;wsp:rsid wsp:val=&quot;008C3EBF&quot;/&gt;&lt;wsp:rsid wsp:val=&quot;008C47EB&quot;/&gt;&lt;wsp:rsid wsp:val=&quot;008C4850&quot;/&gt;&lt;wsp:rsid wsp:val=&quot;008C4F74&quot;/&gt;&lt;wsp:rsid wsp:val=&quot;008C7134&quot;/&gt;&lt;wsp:rsid wsp:val=&quot;008D2D1D&quot;/&gt;&lt;wsp:rsid wsp:val=&quot;008E16C4&quot;/&gt;&lt;wsp:rsid wsp:val=&quot;008E1EFD&quot;/&gt;&lt;wsp:rsid wsp:val=&quot;008E3077&quot;/&gt;&lt;wsp:rsid wsp:val=&quot;008E5F1A&quot;/&gt;&lt;wsp:rsid wsp:val=&quot;008F1D36&quot;/&gt;&lt;wsp:rsid wsp:val=&quot;00900700&quot;/&gt;&lt;wsp:rsid wsp:val=&quot;00901FC3&quot;/&gt;&lt;wsp:rsid wsp:val=&quot;00912CBD&quot;/&gt;&lt;wsp:rsid wsp:val=&quot;00913555&quot;/&gt;&lt;wsp:rsid wsp:val=&quot;00920852&quot;/&gt;&lt;wsp:rsid wsp:val=&quot;00931476&quot;/&gt;&lt;wsp:rsid wsp:val=&quot;00932AE2&quot;/&gt;&lt;wsp:rsid wsp:val=&quot;00933921&quot;/&gt;&lt;wsp:rsid wsp:val=&quot;00941EFD&quot;/&gt;&lt;wsp:rsid wsp:val=&quot;00943496&quot;/&gt;&lt;wsp:rsid wsp:val=&quot;00946917&quot;/&gt;&lt;wsp:rsid wsp:val=&quot;00947999&quot;/&gt;&lt;wsp:rsid wsp:val=&quot;00955236&quot;/&gt;&lt;wsp:rsid wsp:val=&quot;0095591F&quot;/&gt;&lt;wsp:rsid wsp:val=&quot;00964F18&quot;/&gt;&lt;wsp:rsid wsp:val=&quot;00972D19&quot;/&gt;&lt;wsp:rsid wsp:val=&quot;00983C0F&quot;/&gt;&lt;wsp:rsid wsp:val=&quot;00984CC8&quot;/&gt;&lt;wsp:rsid wsp:val=&quot;00985842&quot;/&gt;&lt;wsp:rsid wsp:val=&quot;009863A2&quot;/&gt;&lt;wsp:rsid wsp:val=&quot;00987A49&quot;/&gt;&lt;wsp:rsid wsp:val=&quot;00990E55&quot;/&gt;&lt;wsp:rsid wsp:val=&quot;00990F52&quot;/&gt;&lt;wsp:rsid wsp:val=&quot;00991966&quot;/&gt;&lt;wsp:rsid wsp:val=&quot;00991F70&quot;/&gt;&lt;wsp:rsid wsp:val=&quot;00997264&quot;/&gt;&lt;wsp:rsid wsp:val=&quot;009A0D15&quot;/&gt;&lt;wsp:rsid wsp:val=&quot;009A404E&quot;/&gt;&lt;wsp:rsid wsp:val=&quot;009B3A06&quot;/&gt;&lt;wsp:rsid wsp:val=&quot;009C0778&quot;/&gt;&lt;wsp:rsid wsp:val=&quot;009C221E&quot;/&gt;&lt;wsp:rsid wsp:val=&quot;009C25E5&quot;/&gt;&lt;wsp:rsid wsp:val=&quot;009C3329&quot;/&gt;&lt;wsp:rsid wsp:val=&quot;009C601B&quot;/&gt;&lt;wsp:rsid wsp:val=&quot;009C7FC8&quot;/&gt;&lt;wsp:rsid wsp:val=&quot;009D2F9A&quot;/&gt;&lt;wsp:rsid wsp:val=&quot;009D32A3&quot;/&gt;&lt;wsp:rsid wsp:val=&quot;009D4EB8&quot;/&gt;&lt;wsp:rsid wsp:val=&quot;009D78B9&quot;/&gt;&lt;wsp:rsid wsp:val=&quot;009E52DA&quot;/&gt;&lt;wsp:rsid wsp:val=&quot;009E63F1&quot;/&gt;&lt;wsp:rsid wsp:val=&quot;009E72F3&quot;/&gt;&lt;wsp:rsid wsp:val=&quot;009F032F&quot;/&gt;&lt;wsp:rsid wsp:val=&quot;009F3988&quot;/&gt;&lt;wsp:rsid wsp:val=&quot;00A0576D&quot;/&gt;&lt;wsp:rsid wsp:val=&quot;00A06B98&quot;/&gt;&lt;wsp:rsid wsp:val=&quot;00A06F18&quot;/&gt;&lt;wsp:rsid wsp:val=&quot;00A10397&quot;/&gt;&lt;wsp:rsid wsp:val=&quot;00A11865&quot;/&gt;&lt;wsp:rsid wsp:val=&quot;00A17505&quot;/&gt;&lt;wsp:rsid wsp:val=&quot;00A178BC&quot;/&gt;&lt;wsp:rsid wsp:val=&quot;00A20105&quot;/&gt;&lt;wsp:rsid wsp:val=&quot;00A21DEC&quot;/&gt;&lt;wsp:rsid wsp:val=&quot;00A23ED0&quot;/&gt;&lt;wsp:rsid wsp:val=&quot;00A241EE&quot;/&gt;&lt;wsp:rsid wsp:val=&quot;00A25797&quot;/&gt;&lt;wsp:rsid wsp:val=&quot;00A321E6&quot;/&gt;&lt;wsp:rsid wsp:val=&quot;00A3279A&quot;/&gt;&lt;wsp:rsid wsp:val=&quot;00A33D20&quot;/&gt;&lt;wsp:rsid wsp:val=&quot;00A46130&quot;/&gt;&lt;wsp:rsid wsp:val=&quot;00A52576&quot;/&gt;&lt;wsp:rsid wsp:val=&quot;00A52919&quot;/&gt;&lt;wsp:rsid wsp:val=&quot;00A56F46&quot;/&gt;&lt;wsp:rsid wsp:val=&quot;00A60BB3&quot;/&gt;&lt;wsp:rsid wsp:val=&quot;00A62613&quot;/&gt;&lt;wsp:rsid wsp:val=&quot;00A65F98&quot;/&gt;&lt;wsp:rsid wsp:val=&quot;00A668AB&quot;/&gt;&lt;wsp:rsid wsp:val=&quot;00A671A3&quot;/&gt;&lt;wsp:rsid wsp:val=&quot;00A744F0&quot;/&gt;&lt;wsp:rsid wsp:val=&quot;00A74E7A&quot;/&gt;&lt;wsp:rsid wsp:val=&quot;00A80D2E&quot;/&gt;&lt;wsp:rsid wsp:val=&quot;00A81259&quot;/&gt;&lt;wsp:rsid wsp:val=&quot;00A843CD&quot;/&gt;&lt;wsp:rsid wsp:val=&quot;00A85FDF&quot;/&gt;&lt;wsp:rsid wsp:val=&quot;00A9125B&quot;/&gt;&lt;wsp:rsid wsp:val=&quot;00A94B56&quot;/&gt;&lt;wsp:rsid wsp:val=&quot;00A97CC6&quot;/&gt;&lt;wsp:rsid wsp:val=&quot;00AA6E57&quot;/&gt;&lt;wsp:rsid wsp:val=&quot;00AA730C&quot;/&gt;&lt;wsp:rsid wsp:val=&quot;00AB0CF4&quot;/&gt;&lt;wsp:rsid wsp:val=&quot;00AC4BBA&quot;/&gt;&lt;wsp:rsid wsp:val=&quot;00AC6133&quot;/&gt;&lt;wsp:rsid wsp:val=&quot;00AC6541&quot;/&gt;&lt;wsp:rsid wsp:val=&quot;00AC6DCD&quot;/&gt;&lt;wsp:rsid wsp:val=&quot;00AD5D64&quot;/&gt;&lt;wsp:rsid wsp:val=&quot;00AE052D&quot;/&gt;&lt;wsp:rsid wsp:val=&quot;00AE636E&quot;/&gt;&lt;wsp:rsid wsp:val=&quot;00AF452B&quot;/&gt;&lt;wsp:rsid wsp:val=&quot;00B018B0&quot;/&gt;&lt;wsp:rsid wsp:val=&quot;00B1131B&quot;/&gt;&lt;wsp:rsid wsp:val=&quot;00B11985&quot;/&gt;&lt;wsp:rsid wsp:val=&quot;00B124CE&quot;/&gt;&lt;wsp:rsid wsp:val=&quot;00B13195&quot;/&gt;&lt;wsp:rsid wsp:val=&quot;00B16949&quot;/&gt;&lt;wsp:rsid wsp:val=&quot;00B227EA&quot;/&gt;&lt;wsp:rsid wsp:val=&quot;00B25BE1&quot;/&gt;&lt;wsp:rsid wsp:val=&quot;00B34A6D&quot;/&gt;&lt;wsp:rsid wsp:val=&quot;00B359E4&quot;/&gt;&lt;wsp:rsid wsp:val=&quot;00B35CE3&quot;/&gt;&lt;wsp:rsid wsp:val=&quot;00B40159&quot;/&gt;&lt;wsp:rsid wsp:val=&quot;00B462EE&quot;/&gt;&lt;wsp:rsid wsp:val=&quot;00B52399&quot;/&gt;&lt;wsp:rsid wsp:val=&quot;00B53293&quot;/&gt;&lt;wsp:rsid wsp:val=&quot;00B5527D&quot;/&gt;&lt;wsp:rsid wsp:val=&quot;00B5676A&quot;/&gt;&lt;wsp:rsid wsp:val=&quot;00B6013A&quot;/&gt;&lt;wsp:rsid wsp:val=&quot;00B60D5F&quot;/&gt;&lt;wsp:rsid wsp:val=&quot;00B6560E&quot;/&gt;&lt;wsp:rsid wsp:val=&quot;00B72077&quot;/&gt;&lt;wsp:rsid wsp:val=&quot;00B73DAB&quot;/&gt;&lt;wsp:rsid wsp:val=&quot;00B74E26&quot;/&gt;&lt;wsp:rsid wsp:val=&quot;00B81B62&quot;/&gt;&lt;wsp:rsid wsp:val=&quot;00B836BD&quot;/&gt;&lt;wsp:rsid wsp:val=&quot;00B8544A&quot;/&gt;&lt;wsp:rsid wsp:val=&quot;00B85E7D&quot;/&gt;&lt;wsp:rsid wsp:val=&quot;00B90EFF&quot;/&gt;&lt;wsp:rsid wsp:val=&quot;00B95CF5&quot;/&gt;&lt;wsp:rsid wsp:val=&quot;00BA05C9&quot;/&gt;&lt;wsp:rsid wsp:val=&quot;00BA142B&quot;/&gt;&lt;wsp:rsid wsp:val=&quot;00BA24EE&quot;/&gt;&lt;wsp:rsid wsp:val=&quot;00BB2868&quot;/&gt;&lt;wsp:rsid wsp:val=&quot;00BB5BF4&quot;/&gt;&lt;wsp:rsid wsp:val=&quot;00BB6BCA&quot;/&gt;&lt;wsp:rsid wsp:val=&quot;00BC2D59&quot;/&gt;&lt;wsp:rsid wsp:val=&quot;00BC5055&quot;/&gt;&lt;wsp:rsid wsp:val=&quot;00BD2E6A&quot;/&gt;&lt;wsp:rsid wsp:val=&quot;00BD3071&quot;/&gt;&lt;wsp:rsid wsp:val=&quot;00BE1E46&quot;/&gt;&lt;wsp:rsid wsp:val=&quot;00BE416D&quot;/&gt;&lt;wsp:rsid wsp:val=&quot;00BE4702&quot;/&gt;&lt;wsp:rsid wsp:val=&quot;00BE4B4A&quot;/&gt;&lt;wsp:rsid wsp:val=&quot;00BE5840&quot;/&gt;&lt;wsp:rsid wsp:val=&quot;00BE672E&quot;/&gt;&lt;wsp:rsid wsp:val=&quot;00BE7AF3&quot;/&gt;&lt;wsp:rsid wsp:val=&quot;00BE7D6D&quot;/&gt;&lt;wsp:rsid wsp:val=&quot;00BF1B2D&quot;/&gt;&lt;wsp:rsid wsp:val=&quot;00BF65FE&quot;/&gt;&lt;wsp:rsid wsp:val=&quot;00C10745&quot;/&gt;&lt;wsp:rsid wsp:val=&quot;00C1411B&quot;/&gt;&lt;wsp:rsid wsp:val=&quot;00C17EA6&quot;/&gt;&lt;wsp:rsid wsp:val=&quot;00C3126C&quot;/&gt;&lt;wsp:rsid wsp:val=&quot;00C3261B&quot;/&gt;&lt;wsp:rsid wsp:val=&quot;00C41CC9&quot;/&gt;&lt;wsp:rsid wsp:val=&quot;00C50266&quot;/&gt;&lt;wsp:rsid wsp:val=&quot;00C624F9&quot;/&gt;&lt;wsp:rsid wsp:val=&quot;00C6413F&quot;/&gt;&lt;wsp:rsid wsp:val=&quot;00C66BD4&quot;/&gt;&lt;wsp:rsid wsp:val=&quot;00C74F71&quot;/&gt;&lt;wsp:rsid wsp:val=&quot;00C814E7&quot;/&gt;&lt;wsp:rsid wsp:val=&quot;00C82B09&quot;/&gt;&lt;wsp:rsid wsp:val=&quot;00C836B1&quot;/&gt;&lt;wsp:rsid wsp:val=&quot;00C91208&quot;/&gt;&lt;wsp:rsid wsp:val=&quot;00C9362B&quot;/&gt;&lt;wsp:rsid wsp:val=&quot;00C93AA0&quot;/&gt;&lt;wsp:rsid wsp:val=&quot;00C94C2D&quot;/&gt;&lt;wsp:rsid wsp:val=&quot;00C94C78&quot;/&gt;&lt;wsp:rsid wsp:val=&quot;00C96541&quot;/&gt;&lt;wsp:rsid wsp:val=&quot;00C97774&quot;/&gt;&lt;wsp:rsid wsp:val=&quot;00CA07A0&quot;/&gt;&lt;wsp:rsid wsp:val=&quot;00CA1E57&quot;/&gt;&lt;wsp:rsid wsp:val=&quot;00CA31E4&quot;/&gt;&lt;wsp:rsid wsp:val=&quot;00CB1A6E&quot;/&gt;&lt;wsp:rsid wsp:val=&quot;00CB2B9F&quot;/&gt;&lt;wsp:rsid wsp:val=&quot;00CB33CD&quot;/&gt;&lt;wsp:rsid wsp:val=&quot;00CB681F&quot;/&gt;&lt;wsp:rsid wsp:val=&quot;00CB7873&quot;/&gt;&lt;wsp:rsid wsp:val=&quot;00CC11F9&quot;/&gt;&lt;wsp:rsid wsp:val=&quot;00CC4360&quot;/&gt;&lt;wsp:rsid wsp:val=&quot;00CC437E&quot;/&gt;&lt;wsp:rsid wsp:val=&quot;00CD115F&quot;/&gt;&lt;wsp:rsid wsp:val=&quot;00CD7EFB&quot;/&gt;&lt;wsp:rsid wsp:val=&quot;00CE16D2&quot;/&gt;&lt;wsp:rsid wsp:val=&quot;00CF2271&quot;/&gt;&lt;wsp:rsid wsp:val=&quot;00D12147&quot;/&gt;&lt;wsp:rsid wsp:val=&quot;00D13D76&quot;/&gt;&lt;wsp:rsid wsp:val=&quot;00D17DAB&quot;/&gt;&lt;wsp:rsid wsp:val=&quot;00D24267&quot;/&gt;&lt;wsp:rsid wsp:val=&quot;00D26A43&quot;/&gt;&lt;wsp:rsid wsp:val=&quot;00D370D4&quot;/&gt;&lt;wsp:rsid wsp:val=&quot;00D37FDF&quot;/&gt;&lt;wsp:rsid wsp:val=&quot;00D421BE&quot;/&gt;&lt;wsp:rsid wsp:val=&quot;00D43025&quot;/&gt;&lt;wsp:rsid wsp:val=&quot;00D45049&quot;/&gt;&lt;wsp:rsid wsp:val=&quot;00D475DD&quot;/&gt;&lt;wsp:rsid wsp:val=&quot;00D51081&quot;/&gt;&lt;wsp:rsid wsp:val=&quot;00D54444&quot;/&gt;&lt;wsp:rsid wsp:val=&quot;00D60FEA&quot;/&gt;&lt;wsp:rsid wsp:val=&quot;00D61992&quot;/&gt;&lt;wsp:rsid wsp:val=&quot;00D66C32&quot;/&gt;&lt;wsp:rsid wsp:val=&quot;00D70248&quot;/&gt;&lt;wsp:rsid wsp:val=&quot;00D707E6&quot;/&gt;&lt;wsp:rsid wsp:val=&quot;00D73BD2&quot;/&gt;&lt;wsp:rsid wsp:val=&quot;00D76FFA&quot;/&gt;&lt;wsp:rsid wsp:val=&quot;00D82C31&quot;/&gt;&lt;wsp:rsid wsp:val=&quot;00D86174&quot;/&gt;&lt;wsp:rsid wsp:val=&quot;00D96366&quot;/&gt;&lt;wsp:rsid wsp:val=&quot;00DA5347&quot;/&gt;&lt;wsp:rsid wsp:val=&quot;00DA5E92&quot;/&gt;&lt;wsp:rsid wsp:val=&quot;00DA62CB&quot;/&gt;&lt;wsp:rsid wsp:val=&quot;00DB6BDE&quot;/&gt;&lt;wsp:rsid wsp:val=&quot;00DC0416&quot;/&gt;&lt;wsp:rsid wsp:val=&quot;00DD069D&quot;/&gt;&lt;wsp:rsid wsp:val=&quot;00DD371F&quot;/&gt;&lt;wsp:rsid wsp:val=&quot;00DD47CC&quot;/&gt;&lt;wsp:rsid wsp:val=&quot;00DD5C95&quot;/&gt;&lt;wsp:rsid wsp:val=&quot;00DD6E3C&quot;/&gt;&lt;wsp:rsid wsp:val=&quot;00DD7D9A&quot;/&gt;&lt;wsp:rsid wsp:val=&quot;00DE3BDA&quot;/&gt;&lt;wsp:rsid wsp:val=&quot;00DF141A&quot;/&gt;&lt;wsp:rsid wsp:val=&quot;00DF19C4&quot;/&gt;&lt;wsp:rsid wsp:val=&quot;00DF29DF&quot;/&gt;&lt;wsp:rsid wsp:val=&quot;00DF2A9A&quot;/&gt;&lt;wsp:rsid wsp:val=&quot;00DF3455&quot;/&gt;&lt;wsp:rsid wsp:val=&quot;00DF4E68&quot;/&gt;&lt;wsp:rsid wsp:val=&quot;00DF576B&quot;/&gt;&lt;wsp:rsid wsp:val=&quot;00E04130&quot;/&gt;&lt;wsp:rsid wsp:val=&quot;00E05BDE&quot;/&gt;&lt;wsp:rsid wsp:val=&quot;00E137E8&quot;/&gt;&lt;wsp:rsid wsp:val=&quot;00E14915&quot;/&gt;&lt;wsp:rsid wsp:val=&quot;00E206E4&quot;/&gt;&lt;wsp:rsid wsp:val=&quot;00E20E40&quot;/&gt;&lt;wsp:rsid wsp:val=&quot;00E27B6F&quot;/&gt;&lt;wsp:rsid wsp:val=&quot;00E37D11&quot;/&gt;&lt;wsp:rsid wsp:val=&quot;00E37F62&quot;/&gt;&lt;wsp:rsid wsp:val=&quot;00E45DF4&quot;/&gt;&lt;wsp:rsid wsp:val=&quot;00E47A18&quot;/&gt;&lt;wsp:rsid wsp:val=&quot;00E51D6C&quot;/&gt;&lt;wsp:rsid wsp:val=&quot;00E57762&quot;/&gt;&lt;wsp:rsid wsp:val=&quot;00E57A17&quot;/&gt;&lt;wsp:rsid wsp:val=&quot;00E618B0&quot;/&gt;&lt;wsp:rsid wsp:val=&quot;00E6201E&quot;/&gt;&lt;wsp:rsid wsp:val=&quot;00E6643C&quot;/&gt;&lt;wsp:rsid wsp:val=&quot;00E74156&quot;/&gt;&lt;wsp:rsid wsp:val=&quot;00E81865&quot;/&gt;&lt;wsp:rsid wsp:val=&quot;00E87D16&quot;/&gt;&lt;wsp:rsid wsp:val=&quot;00E87FB5&quot;/&gt;&lt;wsp:rsid wsp:val=&quot;00E94C1C&quot;/&gt;&lt;wsp:rsid wsp:val=&quot;00E95013&quot;/&gt;&lt;wsp:rsid wsp:val=&quot;00E961D0&quot;/&gt;&lt;wsp:rsid wsp:val=&quot;00E96F27&quot;/&gt;&lt;wsp:rsid wsp:val=&quot;00EA0224&quot;/&gt;&lt;wsp:rsid wsp:val=&quot;00EA09E6&quot;/&gt;&lt;wsp:rsid wsp:val=&quot;00EA1884&quot;/&gt;&lt;wsp:rsid wsp:val=&quot;00EA45E9&quot;/&gt;&lt;wsp:rsid wsp:val=&quot;00EB236B&quot;/&gt;&lt;wsp:rsid wsp:val=&quot;00EB23D3&quot;/&gt;&lt;wsp:rsid wsp:val=&quot;00EB477C&quot;/&gt;&lt;wsp:rsid wsp:val=&quot;00EC013C&quot;/&gt;&lt;wsp:rsid wsp:val=&quot;00EC634B&quot;/&gt;&lt;wsp:rsid wsp:val=&quot;00EC725F&quot;/&gt;&lt;wsp:rsid wsp:val=&quot;00ED1C6F&quot;/&gt;&lt;wsp:rsid wsp:val=&quot;00EF0A74&quot;/&gt;&lt;wsp:rsid wsp:val=&quot;00EF32FD&quot;/&gt;&lt;wsp:rsid wsp:val=&quot;00EF3F6C&quot;/&gt;&lt;wsp:rsid wsp:val=&quot;00F06861&quot;/&gt;&lt;wsp:rsid wsp:val=&quot;00F1127E&quot;/&gt;&lt;wsp:rsid wsp:val=&quot;00F12315&quot;/&gt;&lt;wsp:rsid wsp:val=&quot;00F26AFF&quot;/&gt;&lt;wsp:rsid wsp:val=&quot;00F3249B&quot;/&gt;&lt;wsp:rsid wsp:val=&quot;00F34B7D&quot;/&gt;&lt;wsp:rsid wsp:val=&quot;00F46D52&quot;/&gt;&lt;wsp:rsid wsp:val=&quot;00F51AD5&quot;/&gt;&lt;wsp:rsid wsp:val=&quot;00F6320E&quot;/&gt;&lt;wsp:rsid wsp:val=&quot;00F75C8F&quot;/&gt;&lt;wsp:rsid wsp:val=&quot;00F80CF3&quot;/&gt;&lt;wsp:rsid wsp:val=&quot;00F80F12&quot;/&gt;&lt;wsp:rsid wsp:val=&quot;00F8356E&quot;/&gt;&lt;wsp:rsid wsp:val=&quot;00F83CD0&quot;/&gt;&lt;wsp:rsid wsp:val=&quot;00F8575C&quot;/&gt;&lt;wsp:rsid wsp:val=&quot;00F90904&quot;/&gt;&lt;wsp:rsid wsp:val=&quot;00F94967&quot;/&gt;&lt;wsp:rsid wsp:val=&quot;00F97D73&quot;/&gt;&lt;wsp:rsid wsp:val=&quot;00FA0166&quot;/&gt;&lt;wsp:rsid wsp:val=&quot;00FB0728&quot;/&gt;&lt;wsp:rsid wsp:val=&quot;00FB3426&quot;/&gt;&lt;wsp:rsid wsp:val=&quot;00FB7A0F&quot;/&gt;&lt;wsp:rsid wsp:val=&quot;00FC200A&quot;/&gt;&lt;wsp:rsid wsp:val=&quot;00FD7274&quot;/&gt;&lt;wsp:rsid wsp:val=&quot;00FE0DB8&quot;/&gt;&lt;wsp:rsid wsp:val=&quot;00FE6C48&quot;/&gt;&lt;/wsp:rsids&gt;&lt;/w:docPr&gt;&lt;w:body&gt;&lt;wx:sect&gt;&lt;w:p wsp:rsidR=&quot;00000000&quot; wsp:rsidRDefault=&quot;00043EA8&quot; wsp:rsidP=&quot;00043EA8&quot;&gt;&lt;m:oMathPara&gt;&lt;m:oMath&gt;&lt;m:sSub&gt;&lt;m:sSubPr&gt;&lt;m:ctrlPr&gt;&lt;w:rPr&gt;&lt;w:rFonts w:ascii=&quot;Cambria Math&quot; w:h-ansi=&quot;Cambria Math&quot;/&gt;&lt;wx:font wx:val=&quot;Cambria Math&quot;/&gt;&lt;w:lang w:fareast=&quot;EN-US&quot;/&gt;&lt;/w:rPr&gt;&lt;/m:ctrlPr&gt;&lt;/m:sSubPr&gt;&lt;m:e&gt;&lt;m:r&gt;&lt;w:rPr&gt;&lt;w:rFonts w:ascii=&quot;Cambria Math&quot; w:h-ansi=&quot;Cambria Math&quot;/&gt;&lt;wx:font wx:val=&quot;Cambria Math&quot;/&gt;&lt;w:i/&gt;&lt;w:lang w:fareast=&quot;EN-US&quot;/&gt;&lt;/w:rPr&gt;&lt;m:t&gt;P&lt;/m:t&gt;&lt;/m:r&gt;&lt;/m:e&gt;&lt;m:sub&gt;&lt;m:r&gt;&lt;w:rPr&gt;&lt;w:rFonts w:ascii=&quot;Cambria Math&quot; w:h-ansi=&quot;Cambria Math&quot;/&gt;&lt;wx:font wx:val=&quot;Cambria Math&quot;/&gt;&lt;w:i/&gt;&lt;w:lang w:fareast=&quot;EN-US&quot;/&gt;&lt;/w:rPr&gt;&lt;m:t&gt;j&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6" o:title="" chromakey="white"/>
          </v:shape>
        </w:pict>
      </w:r>
      <w:r w:rsidRPr="00105B10">
        <w:rPr>
          <w:rFonts w:ascii="Times New Roman" w:hAnsi="Times New Roman"/>
          <w:sz w:val="20"/>
          <w:szCs w:val="20"/>
          <w:lang w:eastAsia="en-US"/>
        </w:rPr>
        <w:instrText xml:space="preserve"> </w:instrText>
      </w:r>
      <w:r w:rsidRPr="00105B10">
        <w:rPr>
          <w:rFonts w:ascii="Times New Roman" w:hAnsi="Times New Roman"/>
          <w:sz w:val="20"/>
          <w:szCs w:val="20"/>
          <w:lang w:eastAsia="en-US"/>
        </w:rPr>
        <w:fldChar w:fldCharType="separate"/>
      </w:r>
      <w:r w:rsidR="00A2493F">
        <w:rPr>
          <w:rFonts w:ascii="Times New Roman" w:hAnsi="Times New Roman"/>
          <w:position w:val="-14"/>
          <w:sz w:val="20"/>
          <w:szCs w:val="20"/>
        </w:rPr>
        <w:pict>
          <v:shape id="_x0000_i1059" type="#_x0000_t75" style="width:9.1pt;height:16.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6&quot;/&gt;&lt;w:doNotEmbedSystemFonts/&gt;&lt;w:gutterAtTop/&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C50266&quot;/&gt;&lt;wsp:rsid wsp:val=&quot;00000260&quot;/&gt;&lt;wsp:rsid wsp:val=&quot;000012D8&quot;/&gt;&lt;wsp:rsid wsp:val=&quot;00007FAD&quot;/&gt;&lt;wsp:rsid wsp:val=&quot;00011EDB&quot;/&gt;&lt;wsp:rsid wsp:val=&quot;00022271&quot;/&gt;&lt;wsp:rsid wsp:val=&quot;00023F0E&quot;/&gt;&lt;wsp:rsid wsp:val=&quot;00025AEA&quot;/&gt;&lt;wsp:rsid wsp:val=&quot;0003411D&quot;/&gt;&lt;wsp:rsid wsp:val=&quot;00034E5E&quot;/&gt;&lt;wsp:rsid wsp:val=&quot;00036A7B&quot;/&gt;&lt;wsp:rsid wsp:val=&quot;00036F8E&quot;/&gt;&lt;wsp:rsid wsp:val=&quot;00042ABA&quot;/&gt;&lt;wsp:rsid wsp:val=&quot;00043EA8&quot;/&gt;&lt;wsp:rsid wsp:val=&quot;00047FCF&quot;/&gt;&lt;wsp:rsid wsp:val=&quot;00050B4F&quot;/&gt;&lt;wsp:rsid wsp:val=&quot;00062F1E&quot;/&gt;&lt;wsp:rsid wsp:val=&quot;0006645C&quot;/&gt;&lt;wsp:rsid wsp:val=&quot;00066F1B&quot;/&gt;&lt;wsp:rsid wsp:val=&quot;000673BC&quot;/&gt;&lt;wsp:rsid wsp:val=&quot;00070996&quot;/&gt;&lt;wsp:rsid wsp:val=&quot;00073A5C&quot;/&gt;&lt;wsp:rsid wsp:val=&quot;00075C66&quot;/&gt;&lt;wsp:rsid wsp:val=&quot;00083839&quot;/&gt;&lt;wsp:rsid wsp:val=&quot;00085D14&quot;/&gt;&lt;wsp:rsid wsp:val=&quot;0009502E&quot;/&gt;&lt;wsp:rsid wsp:val=&quot;000A07F4&quot;/&gt;&lt;wsp:rsid wsp:val=&quot;000A0EA5&quot;/&gt;&lt;wsp:rsid wsp:val=&quot;000B0602&quot;/&gt;&lt;wsp:rsid wsp:val=&quot;000C1C45&quot;/&gt;&lt;wsp:rsid wsp:val=&quot;000C3ED3&quot;/&gt;&lt;wsp:rsid wsp:val=&quot;000C40E1&quot;/&gt;&lt;wsp:rsid wsp:val=&quot;000C43CE&quot;/&gt;&lt;wsp:rsid wsp:val=&quot;000C509F&quot;/&gt;&lt;wsp:rsid wsp:val=&quot;000C5179&quot;/&gt;&lt;wsp:rsid wsp:val=&quot;000E09B6&quot;/&gt;&lt;wsp:rsid wsp:val=&quot;000E10D0&quot;/&gt;&lt;wsp:rsid wsp:val=&quot;000E40DA&quot;/&gt;&lt;wsp:rsid wsp:val=&quot;000E73A3&quot;/&gt;&lt;wsp:rsid wsp:val=&quot;000F3028&quot;/&gt;&lt;wsp:rsid wsp:val=&quot;000F30E9&quot;/&gt;&lt;wsp:rsid wsp:val=&quot;000F6940&quot;/&gt;&lt;wsp:rsid wsp:val=&quot;001041A2&quot;/&gt;&lt;wsp:rsid wsp:val=&quot;00105B10&quot;/&gt;&lt;wsp:rsid wsp:val=&quot;001061A6&quot;/&gt;&lt;wsp:rsid wsp:val=&quot;00107969&quot;/&gt;&lt;wsp:rsid wsp:val=&quot;00120EBD&quot;/&gt;&lt;wsp:rsid wsp:val=&quot;00131B3C&quot;/&gt;&lt;wsp:rsid wsp:val=&quot;00132357&quot;/&gt;&lt;wsp:rsid wsp:val=&quot;00132C21&quot;/&gt;&lt;wsp:rsid wsp:val=&quot;0013371D&quot;/&gt;&lt;wsp:rsid wsp:val=&quot;0013566D&quot;/&gt;&lt;wsp:rsid wsp:val=&quot;00136A49&quot;/&gt;&lt;wsp:rsid wsp:val=&quot;001375ED&quot;/&gt;&lt;wsp:rsid wsp:val=&quot;001379A8&quot;/&gt;&lt;wsp:rsid wsp:val=&quot;00144CF5&quot;/&gt;&lt;wsp:rsid wsp:val=&quot;001464B4&quot;/&gt;&lt;wsp:rsid wsp:val=&quot;001504B1&quot;/&gt;&lt;wsp:rsid wsp:val=&quot;00154D82&quot;/&gt;&lt;wsp:rsid wsp:val=&quot;00157C07&quot;/&gt;&lt;wsp:rsid wsp:val=&quot;001631C3&quot;/&gt;&lt;wsp:rsid wsp:val=&quot;001663AB&quot;/&gt;&lt;wsp:rsid wsp:val=&quot;00173443&quot;/&gt;&lt;wsp:rsid wsp:val=&quot;00184002&quot;/&gt;&lt;wsp:rsid wsp:val=&quot;001952B6&quot;/&gt;&lt;wsp:rsid wsp:val=&quot;001B37F0&quot;/&gt;&lt;wsp:rsid wsp:val=&quot;001B638F&quot;/&gt;&lt;wsp:rsid wsp:val=&quot;001B72C8&quot;/&gt;&lt;wsp:rsid wsp:val=&quot;001C3755&quot;/&gt;&lt;wsp:rsid wsp:val=&quot;001C418C&quot;/&gt;&lt;wsp:rsid wsp:val=&quot;001D10C0&quot;/&gt;&lt;wsp:rsid wsp:val=&quot;001D11DA&quot;/&gt;&lt;wsp:rsid wsp:val=&quot;001D67E1&quot;/&gt;&lt;wsp:rsid wsp:val=&quot;001F1BAD&quot;/&gt;&lt;wsp:rsid wsp:val=&quot;001F61DF&quot;/&gt;&lt;wsp:rsid wsp:val=&quot;00200345&quot;/&gt;&lt;wsp:rsid wsp:val=&quot;00202320&quot;/&gt;&lt;wsp:rsid wsp:val=&quot;00202662&quot;/&gt;&lt;wsp:rsid wsp:val=&quot;002034B2&quot;/&gt;&lt;wsp:rsid wsp:val=&quot;0020395E&quot;/&gt;&lt;wsp:rsid wsp:val=&quot;002103A6&quot;/&gt;&lt;wsp:rsid wsp:val=&quot;00211447&quot;/&gt;&lt;wsp:rsid wsp:val=&quot;00212653&quot;/&gt;&lt;wsp:rsid wsp:val=&quot;002129C1&quot;/&gt;&lt;wsp:rsid wsp:val=&quot;00213967&quot;/&gt;&lt;wsp:rsid wsp:val=&quot;0023497F&quot;/&gt;&lt;wsp:rsid wsp:val=&quot;0024184E&quot;/&gt;&lt;wsp:rsid wsp:val=&quot;00243630&quot;/&gt;&lt;wsp:rsid wsp:val=&quot;002513DE&quot;/&gt;&lt;wsp:rsid wsp:val=&quot;002550D2&quot;/&gt;&lt;wsp:rsid wsp:val=&quot;002632E9&quot;/&gt;&lt;wsp:rsid wsp:val=&quot;00263C42&quot;/&gt;&lt;wsp:rsid wsp:val=&quot;00270329&quot;/&gt;&lt;wsp:rsid wsp:val=&quot;00271A7C&quot;/&gt;&lt;wsp:rsid wsp:val=&quot;00271F8D&quot;/&gt;&lt;wsp:rsid wsp:val=&quot;00275CD2&quot;/&gt;&lt;wsp:rsid wsp:val=&quot;00282A6F&quot;/&gt;&lt;wsp:rsid wsp:val=&quot;00291032&quot;/&gt;&lt;wsp:rsid wsp:val=&quot;00291C1A&quot;/&gt;&lt;wsp:rsid wsp:val=&quot;002A4F02&quot;/&gt;&lt;wsp:rsid wsp:val=&quot;002A72D1&quot;/&gt;&lt;wsp:rsid wsp:val=&quot;002B0628&quot;/&gt;&lt;wsp:rsid wsp:val=&quot;002B1914&quot;/&gt;&lt;wsp:rsid wsp:val=&quot;002B5C84&quot;/&gt;&lt;wsp:rsid wsp:val=&quot;002B67BC&quot;/&gt;&lt;wsp:rsid wsp:val=&quot;002C40BA&quot;/&gt;&lt;wsp:rsid wsp:val=&quot;002C5692&quot;/&gt;&lt;wsp:rsid wsp:val=&quot;002C621E&quot;/&gt;&lt;wsp:rsid wsp:val=&quot;002E710A&quot;/&gt;&lt;wsp:rsid wsp:val=&quot;002E791C&quot;/&gt;&lt;wsp:rsid wsp:val=&quot;002F2A66&quot;/&gt;&lt;wsp:rsid wsp:val=&quot;002F471B&quot;/&gt;&lt;wsp:rsid wsp:val=&quot;00300AB6&quot;/&gt;&lt;wsp:rsid wsp:val=&quot;00303253&quot;/&gt;&lt;wsp:rsid wsp:val=&quot;00306F63&quot;/&gt;&lt;wsp:rsid wsp:val=&quot;00312C01&quot;/&gt;&lt;wsp:rsid wsp:val=&quot;00316A7D&quot;/&gt;&lt;wsp:rsid wsp:val=&quot;0032438C&quot;/&gt;&lt;wsp:rsid wsp:val=&quot;00324EDD&quot;/&gt;&lt;wsp:rsid wsp:val=&quot;003262D1&quot;/&gt;&lt;wsp:rsid wsp:val=&quot;00326C50&quot;/&gt;&lt;wsp:rsid wsp:val=&quot;00332E17&quot;/&gt;&lt;wsp:rsid wsp:val=&quot;003331FA&quot;/&gt;&lt;wsp:rsid wsp:val=&quot;00346832&quot;/&gt;&lt;wsp:rsid wsp:val=&quot;003518FD&quot;/&gt;&lt;wsp:rsid wsp:val=&quot;00352E58&quot;/&gt;&lt;wsp:rsid wsp:val=&quot;00355C00&quot;/&gt;&lt;wsp:rsid wsp:val=&quot;00360DD3&quot;/&gt;&lt;wsp:rsid wsp:val=&quot;00360F3E&quot;/&gt;&lt;wsp:rsid wsp:val=&quot;003638DC&quot;/&gt;&lt;wsp:rsid wsp:val=&quot;00366114&quot;/&gt;&lt;wsp:rsid wsp:val=&quot;00380844&quot;/&gt;&lt;wsp:rsid wsp:val=&quot;00380F80&quot;/&gt;&lt;wsp:rsid wsp:val=&quot;00385759&quot;/&gt;&lt;wsp:rsid wsp:val=&quot;003A72D8&quot;/&gt;&lt;wsp:rsid wsp:val=&quot;003B29BE&quot;/&gt;&lt;wsp:rsid wsp:val=&quot;003B636E&quot;/&gt;&lt;wsp:rsid wsp:val=&quot;003B6F00&quot;/&gt;&lt;wsp:rsid wsp:val=&quot;003B7ADA&quot;/&gt;&lt;wsp:rsid wsp:val=&quot;003C6BFC&quot;/&gt;&lt;wsp:rsid wsp:val=&quot;003D1ED9&quot;/&gt;&lt;wsp:rsid wsp:val=&quot;003D2906&quot;/&gt;&lt;wsp:rsid wsp:val=&quot;003E2B61&quot;/&gt;&lt;wsp:rsid wsp:val=&quot;003E2EDB&quot;/&gt;&lt;wsp:rsid wsp:val=&quot;003E3F93&quot;/&gt;&lt;wsp:rsid wsp:val=&quot;003E6038&quot;/&gt;&lt;wsp:rsid wsp:val=&quot;003E7781&quot;/&gt;&lt;wsp:rsid wsp:val=&quot;00403DDE&quot;/&gt;&lt;wsp:rsid wsp:val=&quot;004050B5&quot;/&gt;&lt;wsp:rsid wsp:val=&quot;00406238&quot;/&gt;&lt;wsp:rsid wsp:val=&quot;00407033&quot;/&gt;&lt;wsp:rsid wsp:val=&quot;00407F8C&quot;/&gt;&lt;wsp:rsid wsp:val=&quot;00417295&quot;/&gt;&lt;wsp:rsid wsp:val=&quot;00417856&quot;/&gt;&lt;wsp:rsid wsp:val=&quot;00435835&quot;/&gt;&lt;wsp:rsid wsp:val=&quot;004512F5&quot;/&gt;&lt;wsp:rsid wsp:val=&quot;00451E44&quot;/&gt;&lt;wsp:rsid wsp:val=&quot;004577FB&quot;/&gt;&lt;wsp:rsid wsp:val=&quot;00460636&quot;/&gt;&lt;wsp:rsid wsp:val=&quot;00467196&quot;/&gt;&lt;wsp:rsid wsp:val=&quot;00474DB7&quot;/&gt;&lt;wsp:rsid wsp:val=&quot;00474EA9&quot;/&gt;&lt;wsp:rsid wsp:val=&quot;00483D65&quot;/&gt;&lt;wsp:rsid wsp:val=&quot;0049034A&quot;/&gt;&lt;wsp:rsid wsp:val=&quot;00490E29&quot;/&gt;&lt;wsp:rsid wsp:val=&quot;00493911&quot;/&gt;&lt;wsp:rsid wsp:val=&quot;004972F4&quot;/&gt;&lt;wsp:rsid wsp:val=&quot;00497CA3&quot;/&gt;&lt;wsp:rsid wsp:val=&quot;004A724E&quot;/&gt;&lt;wsp:rsid wsp:val=&quot;004B019B&quot;/&gt;&lt;wsp:rsid wsp:val=&quot;004B5BBE&quot;/&gt;&lt;wsp:rsid wsp:val=&quot;004C6AF0&quot;/&gt;&lt;wsp:rsid wsp:val=&quot;004C7C8E&quot;/&gt;&lt;wsp:rsid wsp:val=&quot;004D17BB&quot;/&gt;&lt;wsp:rsid wsp:val=&quot;004F11DF&quot;/&gt;&lt;wsp:rsid wsp:val=&quot;004F6F0F&quot;/&gt;&lt;wsp:rsid wsp:val=&quot;004F70FF&quot;/&gt;&lt;wsp:rsid wsp:val=&quot;00500070&quot;/&gt;&lt;wsp:rsid wsp:val=&quot;00505284&quot;/&gt;&lt;wsp:rsid wsp:val=&quot;00506CBE&quot;/&gt;&lt;wsp:rsid wsp:val=&quot;00515DEC&quot;/&gt;&lt;wsp:rsid wsp:val=&quot;00541EE4&quot;/&gt;&lt;wsp:rsid wsp:val=&quot;005427B5&quot;/&gt;&lt;wsp:rsid wsp:val=&quot;0054285C&quot;/&gt;&lt;wsp:rsid wsp:val=&quot;00545E7B&quot;/&gt;&lt;wsp:rsid wsp:val=&quot;005467E5&quot;/&gt;&lt;wsp:rsid wsp:val=&quot;00552392&quot;/&gt;&lt;wsp:rsid wsp:val=&quot;0056327C&quot;/&gt;&lt;wsp:rsid wsp:val=&quot;00567898&quot;/&gt;&lt;wsp:rsid wsp:val=&quot;0057693D&quot;/&gt;&lt;wsp:rsid wsp:val=&quot;00591179&quot;/&gt;&lt;wsp:rsid wsp:val=&quot;00596477&quot;/&gt;&lt;wsp:rsid wsp:val=&quot;00596C8C&quot;/&gt;&lt;wsp:rsid wsp:val=&quot;0059794A&quot;/&gt;&lt;wsp:rsid wsp:val=&quot;005B2C74&quot;/&gt;&lt;wsp:rsid wsp:val=&quot;005B67A2&quot;/&gt;&lt;wsp:rsid wsp:val=&quot;005C418B&quot;/&gt;&lt;wsp:rsid wsp:val=&quot;005C4770&quot;/&gt;&lt;wsp:rsid wsp:val=&quot;005D351A&quot;/&gt;&lt;wsp:rsid wsp:val=&quot;005D3782&quot;/&gt;&lt;wsp:rsid wsp:val=&quot;005D45CB&quot;/&gt;&lt;wsp:rsid wsp:val=&quot;005D4803&quot;/&gt;&lt;wsp:rsid wsp:val=&quot;005D5CFF&quot;/&gt;&lt;wsp:rsid wsp:val=&quot;005E2D85&quot;/&gt;&lt;wsp:rsid wsp:val=&quot;005E5F34&quot;/&gt;&lt;wsp:rsid wsp:val=&quot;005E626A&quot;/&gt;&lt;wsp:rsid wsp:val=&quot;005F09FE&quot;/&gt;&lt;wsp:rsid wsp:val=&quot;005F3F47&quot;/&gt;&lt;wsp:rsid wsp:val=&quot;005F63C1&quot;/&gt;&lt;wsp:rsid wsp:val=&quot;005F6A66&quot;/&gt;&lt;wsp:rsid wsp:val=&quot;00600E8A&quot;/&gt;&lt;wsp:rsid wsp:val=&quot;00604BAD&quot;/&gt;&lt;wsp:rsid wsp:val=&quot;00605D74&quot;/&gt;&lt;wsp:rsid wsp:val=&quot;00610666&quot;/&gt;&lt;wsp:rsid wsp:val=&quot;006143BF&quot;/&gt;&lt;wsp:rsid wsp:val=&quot;00616F26&quot;/&gt;&lt;wsp:rsid wsp:val=&quot;00620766&quot;/&gt;&lt;wsp:rsid wsp:val=&quot;006353A2&quot;/&gt;&lt;wsp:rsid wsp:val=&quot;006377B1&quot;/&gt;&lt;wsp:rsid wsp:val=&quot;00641148&quot;/&gt;&lt;wsp:rsid wsp:val=&quot;00644EC4&quot;/&gt;&lt;wsp:rsid wsp:val=&quot;00644F3C&quot;/&gt;&lt;wsp:rsid wsp:val=&quot;00646C0D&quot;/&gt;&lt;wsp:rsid wsp:val=&quot;00646D33&quot;/&gt;&lt;wsp:rsid wsp:val=&quot;00650888&quot;/&gt;&lt;wsp:rsid wsp:val=&quot;00653E0F&quot;/&gt;&lt;wsp:rsid wsp:val=&quot;00661032&quot;/&gt;&lt;wsp:rsid wsp:val=&quot;00666C6E&quot;/&gt;&lt;wsp:rsid wsp:val=&quot;00667566&quot;/&gt;&lt;wsp:rsid wsp:val=&quot;00673797&quot;/&gt;&lt;wsp:rsid wsp:val=&quot;00674E33&quot;/&gt;&lt;wsp:rsid wsp:val=&quot;006772B0&quot;/&gt;&lt;wsp:rsid wsp:val=&quot;00680D33&quot;/&gt;&lt;wsp:rsid wsp:val=&quot;00681A6B&quot;/&gt;&lt;wsp:rsid wsp:val=&quot;006862B2&quot;/&gt;&lt;wsp:rsid wsp:val=&quot;006A3D5A&quot;/&gt;&lt;wsp:rsid wsp:val=&quot;006B3701&quot;/&gt;&lt;wsp:rsid wsp:val=&quot;006B39CB&quot;/&gt;&lt;wsp:rsid wsp:val=&quot;006B5744&quot;/&gt;&lt;wsp:rsid wsp:val=&quot;006B57AB&quot;/&gt;&lt;wsp:rsid wsp:val=&quot;006B67ED&quot;/&gt;&lt;wsp:rsid wsp:val=&quot;006C1BFA&quot;/&gt;&lt;wsp:rsid wsp:val=&quot;006C7599&quot;/&gt;&lt;wsp:rsid wsp:val=&quot;006C7D42&quot;/&gt;&lt;wsp:rsid wsp:val=&quot;006D0CCE&quot;/&gt;&lt;wsp:rsid wsp:val=&quot;006D1C0B&quot;/&gt;&lt;wsp:rsid wsp:val=&quot;006D3AC6&quot;/&gt;&lt;wsp:rsid wsp:val=&quot;006D418E&quot;/&gt;&lt;wsp:rsid wsp:val=&quot;006D6D21&quot;/&gt;&lt;wsp:rsid wsp:val=&quot;006E1A0E&quot;/&gt;&lt;wsp:rsid wsp:val=&quot;006E1AE2&quot;/&gt;&lt;wsp:rsid wsp:val=&quot;006E30E8&quot;/&gt;&lt;wsp:rsid wsp:val=&quot;006E5755&quot;/&gt;&lt;wsp:rsid wsp:val=&quot;006F1BD8&quot;/&gt;&lt;wsp:rsid wsp:val=&quot;006F611E&quot;/&gt;&lt;wsp:rsid wsp:val=&quot;00701721&quot;/&gt;&lt;wsp:rsid wsp:val=&quot;00716322&quot;/&gt;&lt;wsp:rsid wsp:val=&quot;00716C64&quot;/&gt;&lt;wsp:rsid wsp:val=&quot;00717689&quot;/&gt;&lt;wsp:rsid wsp:val=&quot;00720418&quot;/&gt;&lt;wsp:rsid wsp:val=&quot;00724150&quot;/&gt;&lt;wsp:rsid wsp:val=&quot;007242E9&quot;/&gt;&lt;wsp:rsid wsp:val=&quot;007250BD&quot;/&gt;&lt;wsp:rsid wsp:val=&quot;00726D69&quot;/&gt;&lt;wsp:rsid wsp:val=&quot;007305B5&quot;/&gt;&lt;wsp:rsid wsp:val=&quot;00732C73&quot;/&gt;&lt;wsp:rsid wsp:val=&quot;007340A4&quot;/&gt;&lt;wsp:rsid wsp:val=&quot;00735739&quot;/&gt;&lt;wsp:rsid wsp:val=&quot;00735C9E&quot;/&gt;&lt;wsp:rsid wsp:val=&quot;0075178D&quot;/&gt;&lt;wsp:rsid wsp:val=&quot;0075227E&quot;/&gt;&lt;wsp:rsid wsp:val=&quot;007556A7&quot;/&gt;&lt;wsp:rsid wsp:val=&quot;007557B6&quot;/&gt;&lt;wsp:rsid wsp:val=&quot;00765BBA&quot;/&gt;&lt;wsp:rsid wsp:val=&quot;00766150&quot;/&gt;&lt;wsp:rsid wsp:val=&quot;00780D46&quot;/&gt;&lt;wsp:rsid wsp:val=&quot;00782EA4&quot;/&gt;&lt;wsp:rsid wsp:val=&quot;007848FE&quot;/&gt;&lt;wsp:rsid wsp:val=&quot;00785541&quot;/&gt;&lt;wsp:rsid wsp:val=&quot;00787860&quot;/&gt;&lt;wsp:rsid wsp:val=&quot;00791550&quot;/&gt;&lt;wsp:rsid wsp:val=&quot;0079191F&quot;/&gt;&lt;wsp:rsid wsp:val=&quot;00795A0F&quot;/&gt;&lt;wsp:rsid wsp:val=&quot;0079616F&quot;/&gt;&lt;wsp:rsid wsp:val=&quot;007A6287&quot;/&gt;&lt;wsp:rsid wsp:val=&quot;007B314C&quot;/&gt;&lt;wsp:rsid wsp:val=&quot;007B387B&quot;/&gt;&lt;wsp:rsid wsp:val=&quot;007B432F&quot;/&gt;&lt;wsp:rsid wsp:val=&quot;007B73B3&quot;/&gt;&lt;wsp:rsid wsp:val=&quot;007C29D3&quot;/&gt;&lt;wsp:rsid wsp:val=&quot;007C3191&quot;/&gt;&lt;wsp:rsid wsp:val=&quot;007C3552&quot;/&gt;&lt;wsp:rsid wsp:val=&quot;007C3AE2&quot;/&gt;&lt;wsp:rsid wsp:val=&quot;007C3E5B&quot;/&gt;&lt;wsp:rsid wsp:val=&quot;007C40BD&quot;/&gt;&lt;wsp:rsid wsp:val=&quot;007C4F1F&quot;/&gt;&lt;wsp:rsid wsp:val=&quot;007C5685&quot;/&gt;&lt;wsp:rsid wsp:val=&quot;007C56A0&quot;/&gt;&lt;wsp:rsid wsp:val=&quot;007C6315&quot;/&gt;&lt;wsp:rsid wsp:val=&quot;007C7237&quot;/&gt;&lt;wsp:rsid wsp:val=&quot;007C7BB6&quot;/&gt;&lt;wsp:rsid wsp:val=&quot;007D3D97&quot;/&gt;&lt;wsp:rsid wsp:val=&quot;007D4D96&quot;/&gt;&lt;wsp:rsid wsp:val=&quot;007E262D&quot;/&gt;&lt;wsp:rsid wsp:val=&quot;007F4447&quot;/&gt;&lt;wsp:rsid wsp:val=&quot;00800E4F&quot;/&gt;&lt;wsp:rsid wsp:val=&quot;00804F8B&quot;/&gt;&lt;wsp:rsid wsp:val=&quot;008056EB&quot;/&gt;&lt;wsp:rsid wsp:val=&quot;008153BF&quot;/&gt;&lt;wsp:rsid wsp:val=&quot;00817C81&quot;/&gt;&lt;wsp:rsid wsp:val=&quot;008301AD&quot;/&gt;&lt;wsp:rsid wsp:val=&quot;0083251E&quot;/&gt;&lt;wsp:rsid wsp:val=&quot;00832DD2&quot;/&gt;&lt;wsp:rsid wsp:val=&quot;00834A1A&quot;/&gt;&lt;wsp:rsid wsp:val=&quot;0083798C&quot;/&gt;&lt;wsp:rsid wsp:val=&quot;00841138&quot;/&gt;&lt;wsp:rsid wsp:val=&quot;0084157D&quot;/&gt;&lt;wsp:rsid wsp:val=&quot;00842BB4&quot;/&gt;&lt;wsp:rsid wsp:val=&quot;00851E36&quot;/&gt;&lt;wsp:rsid wsp:val=&quot;0086295A&quot;/&gt;&lt;wsp:rsid wsp:val=&quot;00871A9D&quot;/&gt;&lt;wsp:rsid wsp:val=&quot;0087513D&quot;/&gt;&lt;wsp:rsid wsp:val=&quot;0087738C&quot;/&gt;&lt;wsp:rsid wsp:val=&quot;00880B99&quot;/&gt;&lt;wsp:rsid wsp:val=&quot;008846F2&quot;/&gt;&lt;wsp:rsid wsp:val=&quot;00884A5A&quot;/&gt;&lt;wsp:rsid wsp:val=&quot;00884FEB&quot;/&gt;&lt;wsp:rsid wsp:val=&quot;00894D40&quot;/&gt;&lt;wsp:rsid wsp:val=&quot;008A2BC0&quot;/&gt;&lt;wsp:rsid wsp:val=&quot;008B6211&quot;/&gt;&lt;wsp:rsid wsp:val=&quot;008C3EBF&quot;/&gt;&lt;wsp:rsid wsp:val=&quot;008C47EB&quot;/&gt;&lt;wsp:rsid wsp:val=&quot;008C4850&quot;/&gt;&lt;wsp:rsid wsp:val=&quot;008C4F74&quot;/&gt;&lt;wsp:rsid wsp:val=&quot;008C7134&quot;/&gt;&lt;wsp:rsid wsp:val=&quot;008D2D1D&quot;/&gt;&lt;wsp:rsid wsp:val=&quot;008E16C4&quot;/&gt;&lt;wsp:rsid wsp:val=&quot;008E1EFD&quot;/&gt;&lt;wsp:rsid wsp:val=&quot;008E3077&quot;/&gt;&lt;wsp:rsid wsp:val=&quot;008E5F1A&quot;/&gt;&lt;wsp:rsid wsp:val=&quot;008F1D36&quot;/&gt;&lt;wsp:rsid wsp:val=&quot;00900700&quot;/&gt;&lt;wsp:rsid wsp:val=&quot;00901FC3&quot;/&gt;&lt;wsp:rsid wsp:val=&quot;00912CBD&quot;/&gt;&lt;wsp:rsid wsp:val=&quot;00913555&quot;/&gt;&lt;wsp:rsid wsp:val=&quot;00920852&quot;/&gt;&lt;wsp:rsid wsp:val=&quot;00931476&quot;/&gt;&lt;wsp:rsid wsp:val=&quot;00932AE2&quot;/&gt;&lt;wsp:rsid wsp:val=&quot;00933921&quot;/&gt;&lt;wsp:rsid wsp:val=&quot;00941EFD&quot;/&gt;&lt;wsp:rsid wsp:val=&quot;00943496&quot;/&gt;&lt;wsp:rsid wsp:val=&quot;00946917&quot;/&gt;&lt;wsp:rsid wsp:val=&quot;00947999&quot;/&gt;&lt;wsp:rsid wsp:val=&quot;00955236&quot;/&gt;&lt;wsp:rsid wsp:val=&quot;0095591F&quot;/&gt;&lt;wsp:rsid wsp:val=&quot;00964F18&quot;/&gt;&lt;wsp:rsid wsp:val=&quot;00972D19&quot;/&gt;&lt;wsp:rsid wsp:val=&quot;00983C0F&quot;/&gt;&lt;wsp:rsid wsp:val=&quot;00984CC8&quot;/&gt;&lt;wsp:rsid wsp:val=&quot;00985842&quot;/&gt;&lt;wsp:rsid wsp:val=&quot;009863A2&quot;/&gt;&lt;wsp:rsid wsp:val=&quot;00987A49&quot;/&gt;&lt;wsp:rsid wsp:val=&quot;00990E55&quot;/&gt;&lt;wsp:rsid wsp:val=&quot;00990F52&quot;/&gt;&lt;wsp:rsid wsp:val=&quot;00991966&quot;/&gt;&lt;wsp:rsid wsp:val=&quot;00991F70&quot;/&gt;&lt;wsp:rsid wsp:val=&quot;00997264&quot;/&gt;&lt;wsp:rsid wsp:val=&quot;009A0D15&quot;/&gt;&lt;wsp:rsid wsp:val=&quot;009A404E&quot;/&gt;&lt;wsp:rsid wsp:val=&quot;009B3A06&quot;/&gt;&lt;wsp:rsid wsp:val=&quot;009C0778&quot;/&gt;&lt;wsp:rsid wsp:val=&quot;009C221E&quot;/&gt;&lt;wsp:rsid wsp:val=&quot;009C25E5&quot;/&gt;&lt;wsp:rsid wsp:val=&quot;009C3329&quot;/&gt;&lt;wsp:rsid wsp:val=&quot;009C601B&quot;/&gt;&lt;wsp:rsid wsp:val=&quot;009C7FC8&quot;/&gt;&lt;wsp:rsid wsp:val=&quot;009D2F9A&quot;/&gt;&lt;wsp:rsid wsp:val=&quot;009D32A3&quot;/&gt;&lt;wsp:rsid wsp:val=&quot;009D4EB8&quot;/&gt;&lt;wsp:rsid wsp:val=&quot;009D78B9&quot;/&gt;&lt;wsp:rsid wsp:val=&quot;009E52DA&quot;/&gt;&lt;wsp:rsid wsp:val=&quot;009E63F1&quot;/&gt;&lt;wsp:rsid wsp:val=&quot;009E72F3&quot;/&gt;&lt;wsp:rsid wsp:val=&quot;009F032F&quot;/&gt;&lt;wsp:rsid wsp:val=&quot;009F3988&quot;/&gt;&lt;wsp:rsid wsp:val=&quot;00A0576D&quot;/&gt;&lt;wsp:rsid wsp:val=&quot;00A06B98&quot;/&gt;&lt;wsp:rsid wsp:val=&quot;00A06F18&quot;/&gt;&lt;wsp:rsid wsp:val=&quot;00A10397&quot;/&gt;&lt;wsp:rsid wsp:val=&quot;00A11865&quot;/&gt;&lt;wsp:rsid wsp:val=&quot;00A17505&quot;/&gt;&lt;wsp:rsid wsp:val=&quot;00A178BC&quot;/&gt;&lt;wsp:rsid wsp:val=&quot;00A20105&quot;/&gt;&lt;wsp:rsid wsp:val=&quot;00A21DEC&quot;/&gt;&lt;wsp:rsid wsp:val=&quot;00A23ED0&quot;/&gt;&lt;wsp:rsid wsp:val=&quot;00A241EE&quot;/&gt;&lt;wsp:rsid wsp:val=&quot;00A25797&quot;/&gt;&lt;wsp:rsid wsp:val=&quot;00A321E6&quot;/&gt;&lt;wsp:rsid wsp:val=&quot;00A3279A&quot;/&gt;&lt;wsp:rsid wsp:val=&quot;00A33D20&quot;/&gt;&lt;wsp:rsid wsp:val=&quot;00A46130&quot;/&gt;&lt;wsp:rsid wsp:val=&quot;00A52576&quot;/&gt;&lt;wsp:rsid wsp:val=&quot;00A52919&quot;/&gt;&lt;wsp:rsid wsp:val=&quot;00A56F46&quot;/&gt;&lt;wsp:rsid wsp:val=&quot;00A60BB3&quot;/&gt;&lt;wsp:rsid wsp:val=&quot;00A62613&quot;/&gt;&lt;wsp:rsid wsp:val=&quot;00A65F98&quot;/&gt;&lt;wsp:rsid wsp:val=&quot;00A668AB&quot;/&gt;&lt;wsp:rsid wsp:val=&quot;00A671A3&quot;/&gt;&lt;wsp:rsid wsp:val=&quot;00A744F0&quot;/&gt;&lt;wsp:rsid wsp:val=&quot;00A74E7A&quot;/&gt;&lt;wsp:rsid wsp:val=&quot;00A80D2E&quot;/&gt;&lt;wsp:rsid wsp:val=&quot;00A81259&quot;/&gt;&lt;wsp:rsid wsp:val=&quot;00A843CD&quot;/&gt;&lt;wsp:rsid wsp:val=&quot;00A85FDF&quot;/&gt;&lt;wsp:rsid wsp:val=&quot;00A9125B&quot;/&gt;&lt;wsp:rsid wsp:val=&quot;00A94B56&quot;/&gt;&lt;wsp:rsid wsp:val=&quot;00A97CC6&quot;/&gt;&lt;wsp:rsid wsp:val=&quot;00AA6E57&quot;/&gt;&lt;wsp:rsid wsp:val=&quot;00AA730C&quot;/&gt;&lt;wsp:rsid wsp:val=&quot;00AB0CF4&quot;/&gt;&lt;wsp:rsid wsp:val=&quot;00AC4BBA&quot;/&gt;&lt;wsp:rsid wsp:val=&quot;00AC6133&quot;/&gt;&lt;wsp:rsid wsp:val=&quot;00AC6541&quot;/&gt;&lt;wsp:rsid wsp:val=&quot;00AC6DCD&quot;/&gt;&lt;wsp:rsid wsp:val=&quot;00AD5D64&quot;/&gt;&lt;wsp:rsid wsp:val=&quot;00AE052D&quot;/&gt;&lt;wsp:rsid wsp:val=&quot;00AE636E&quot;/&gt;&lt;wsp:rsid wsp:val=&quot;00AF452B&quot;/&gt;&lt;wsp:rsid wsp:val=&quot;00B018B0&quot;/&gt;&lt;wsp:rsid wsp:val=&quot;00B1131B&quot;/&gt;&lt;wsp:rsid wsp:val=&quot;00B11985&quot;/&gt;&lt;wsp:rsid wsp:val=&quot;00B124CE&quot;/&gt;&lt;wsp:rsid wsp:val=&quot;00B13195&quot;/&gt;&lt;wsp:rsid wsp:val=&quot;00B16949&quot;/&gt;&lt;wsp:rsid wsp:val=&quot;00B227EA&quot;/&gt;&lt;wsp:rsid wsp:val=&quot;00B25BE1&quot;/&gt;&lt;wsp:rsid wsp:val=&quot;00B34A6D&quot;/&gt;&lt;wsp:rsid wsp:val=&quot;00B359E4&quot;/&gt;&lt;wsp:rsid wsp:val=&quot;00B35CE3&quot;/&gt;&lt;wsp:rsid wsp:val=&quot;00B40159&quot;/&gt;&lt;wsp:rsid wsp:val=&quot;00B462EE&quot;/&gt;&lt;wsp:rsid wsp:val=&quot;00B52399&quot;/&gt;&lt;wsp:rsid wsp:val=&quot;00B53293&quot;/&gt;&lt;wsp:rsid wsp:val=&quot;00B5527D&quot;/&gt;&lt;wsp:rsid wsp:val=&quot;00B5676A&quot;/&gt;&lt;wsp:rsid wsp:val=&quot;00B6013A&quot;/&gt;&lt;wsp:rsid wsp:val=&quot;00B60D5F&quot;/&gt;&lt;wsp:rsid wsp:val=&quot;00B6560E&quot;/&gt;&lt;wsp:rsid wsp:val=&quot;00B72077&quot;/&gt;&lt;wsp:rsid wsp:val=&quot;00B73DAB&quot;/&gt;&lt;wsp:rsid wsp:val=&quot;00B74E26&quot;/&gt;&lt;wsp:rsid wsp:val=&quot;00B81B62&quot;/&gt;&lt;wsp:rsid wsp:val=&quot;00B836BD&quot;/&gt;&lt;wsp:rsid wsp:val=&quot;00B8544A&quot;/&gt;&lt;wsp:rsid wsp:val=&quot;00B85E7D&quot;/&gt;&lt;wsp:rsid wsp:val=&quot;00B90EFF&quot;/&gt;&lt;wsp:rsid wsp:val=&quot;00B95CF5&quot;/&gt;&lt;wsp:rsid wsp:val=&quot;00BA05C9&quot;/&gt;&lt;wsp:rsid wsp:val=&quot;00BA142B&quot;/&gt;&lt;wsp:rsid wsp:val=&quot;00BA24EE&quot;/&gt;&lt;wsp:rsid wsp:val=&quot;00BB2868&quot;/&gt;&lt;wsp:rsid wsp:val=&quot;00BB5BF4&quot;/&gt;&lt;wsp:rsid wsp:val=&quot;00BB6BCA&quot;/&gt;&lt;wsp:rsid wsp:val=&quot;00BC2D59&quot;/&gt;&lt;wsp:rsid wsp:val=&quot;00BC5055&quot;/&gt;&lt;wsp:rsid wsp:val=&quot;00BD2E6A&quot;/&gt;&lt;wsp:rsid wsp:val=&quot;00BD3071&quot;/&gt;&lt;wsp:rsid wsp:val=&quot;00BE1E46&quot;/&gt;&lt;wsp:rsid wsp:val=&quot;00BE416D&quot;/&gt;&lt;wsp:rsid wsp:val=&quot;00BE4702&quot;/&gt;&lt;wsp:rsid wsp:val=&quot;00BE4B4A&quot;/&gt;&lt;wsp:rsid wsp:val=&quot;00BE5840&quot;/&gt;&lt;wsp:rsid wsp:val=&quot;00BE672E&quot;/&gt;&lt;wsp:rsid wsp:val=&quot;00BE7AF3&quot;/&gt;&lt;wsp:rsid wsp:val=&quot;00BE7D6D&quot;/&gt;&lt;wsp:rsid wsp:val=&quot;00BF1B2D&quot;/&gt;&lt;wsp:rsid wsp:val=&quot;00BF65FE&quot;/&gt;&lt;wsp:rsid wsp:val=&quot;00C10745&quot;/&gt;&lt;wsp:rsid wsp:val=&quot;00C1411B&quot;/&gt;&lt;wsp:rsid wsp:val=&quot;00C17EA6&quot;/&gt;&lt;wsp:rsid wsp:val=&quot;00C3126C&quot;/&gt;&lt;wsp:rsid wsp:val=&quot;00C3261B&quot;/&gt;&lt;wsp:rsid wsp:val=&quot;00C41CC9&quot;/&gt;&lt;wsp:rsid wsp:val=&quot;00C50266&quot;/&gt;&lt;wsp:rsid wsp:val=&quot;00C624F9&quot;/&gt;&lt;wsp:rsid wsp:val=&quot;00C6413F&quot;/&gt;&lt;wsp:rsid wsp:val=&quot;00C66BD4&quot;/&gt;&lt;wsp:rsid wsp:val=&quot;00C74F71&quot;/&gt;&lt;wsp:rsid wsp:val=&quot;00C814E7&quot;/&gt;&lt;wsp:rsid wsp:val=&quot;00C82B09&quot;/&gt;&lt;wsp:rsid wsp:val=&quot;00C836B1&quot;/&gt;&lt;wsp:rsid wsp:val=&quot;00C91208&quot;/&gt;&lt;wsp:rsid wsp:val=&quot;00C9362B&quot;/&gt;&lt;wsp:rsid wsp:val=&quot;00C93AA0&quot;/&gt;&lt;wsp:rsid wsp:val=&quot;00C94C2D&quot;/&gt;&lt;wsp:rsid wsp:val=&quot;00C94C78&quot;/&gt;&lt;wsp:rsid wsp:val=&quot;00C96541&quot;/&gt;&lt;wsp:rsid wsp:val=&quot;00C97774&quot;/&gt;&lt;wsp:rsid wsp:val=&quot;00CA07A0&quot;/&gt;&lt;wsp:rsid wsp:val=&quot;00CA1E57&quot;/&gt;&lt;wsp:rsid wsp:val=&quot;00CA31E4&quot;/&gt;&lt;wsp:rsid wsp:val=&quot;00CB1A6E&quot;/&gt;&lt;wsp:rsid wsp:val=&quot;00CB2B9F&quot;/&gt;&lt;wsp:rsid wsp:val=&quot;00CB33CD&quot;/&gt;&lt;wsp:rsid wsp:val=&quot;00CB681F&quot;/&gt;&lt;wsp:rsid wsp:val=&quot;00CB7873&quot;/&gt;&lt;wsp:rsid wsp:val=&quot;00CC11F9&quot;/&gt;&lt;wsp:rsid wsp:val=&quot;00CC4360&quot;/&gt;&lt;wsp:rsid wsp:val=&quot;00CC437E&quot;/&gt;&lt;wsp:rsid wsp:val=&quot;00CD115F&quot;/&gt;&lt;wsp:rsid wsp:val=&quot;00CD7EFB&quot;/&gt;&lt;wsp:rsid wsp:val=&quot;00CE16D2&quot;/&gt;&lt;wsp:rsid wsp:val=&quot;00CF2271&quot;/&gt;&lt;wsp:rsid wsp:val=&quot;00D12147&quot;/&gt;&lt;wsp:rsid wsp:val=&quot;00D13D76&quot;/&gt;&lt;wsp:rsid wsp:val=&quot;00D17DAB&quot;/&gt;&lt;wsp:rsid wsp:val=&quot;00D24267&quot;/&gt;&lt;wsp:rsid wsp:val=&quot;00D26A43&quot;/&gt;&lt;wsp:rsid wsp:val=&quot;00D370D4&quot;/&gt;&lt;wsp:rsid wsp:val=&quot;00D37FDF&quot;/&gt;&lt;wsp:rsid wsp:val=&quot;00D421BE&quot;/&gt;&lt;wsp:rsid wsp:val=&quot;00D43025&quot;/&gt;&lt;wsp:rsid wsp:val=&quot;00D45049&quot;/&gt;&lt;wsp:rsid wsp:val=&quot;00D475DD&quot;/&gt;&lt;wsp:rsid wsp:val=&quot;00D51081&quot;/&gt;&lt;wsp:rsid wsp:val=&quot;00D54444&quot;/&gt;&lt;wsp:rsid wsp:val=&quot;00D60FEA&quot;/&gt;&lt;wsp:rsid wsp:val=&quot;00D61992&quot;/&gt;&lt;wsp:rsid wsp:val=&quot;00D66C32&quot;/&gt;&lt;wsp:rsid wsp:val=&quot;00D70248&quot;/&gt;&lt;wsp:rsid wsp:val=&quot;00D707E6&quot;/&gt;&lt;wsp:rsid wsp:val=&quot;00D73BD2&quot;/&gt;&lt;wsp:rsid wsp:val=&quot;00D76FFA&quot;/&gt;&lt;wsp:rsid wsp:val=&quot;00D82C31&quot;/&gt;&lt;wsp:rsid wsp:val=&quot;00D86174&quot;/&gt;&lt;wsp:rsid wsp:val=&quot;00D96366&quot;/&gt;&lt;wsp:rsid wsp:val=&quot;00DA5347&quot;/&gt;&lt;wsp:rsid wsp:val=&quot;00DA5E92&quot;/&gt;&lt;wsp:rsid wsp:val=&quot;00DA62CB&quot;/&gt;&lt;wsp:rsid wsp:val=&quot;00DB6BDE&quot;/&gt;&lt;wsp:rsid wsp:val=&quot;00DC0416&quot;/&gt;&lt;wsp:rsid wsp:val=&quot;00DD069D&quot;/&gt;&lt;wsp:rsid wsp:val=&quot;00DD371F&quot;/&gt;&lt;wsp:rsid wsp:val=&quot;00DD47CC&quot;/&gt;&lt;wsp:rsid wsp:val=&quot;00DD5C95&quot;/&gt;&lt;wsp:rsid wsp:val=&quot;00DD6E3C&quot;/&gt;&lt;wsp:rsid wsp:val=&quot;00DD7D9A&quot;/&gt;&lt;wsp:rsid wsp:val=&quot;00DE3BDA&quot;/&gt;&lt;wsp:rsid wsp:val=&quot;00DF141A&quot;/&gt;&lt;wsp:rsid wsp:val=&quot;00DF19C4&quot;/&gt;&lt;wsp:rsid wsp:val=&quot;00DF29DF&quot;/&gt;&lt;wsp:rsid wsp:val=&quot;00DF2A9A&quot;/&gt;&lt;wsp:rsid wsp:val=&quot;00DF3455&quot;/&gt;&lt;wsp:rsid wsp:val=&quot;00DF4E68&quot;/&gt;&lt;wsp:rsid wsp:val=&quot;00DF576B&quot;/&gt;&lt;wsp:rsid wsp:val=&quot;00E04130&quot;/&gt;&lt;wsp:rsid wsp:val=&quot;00E05BDE&quot;/&gt;&lt;wsp:rsid wsp:val=&quot;00E137E8&quot;/&gt;&lt;wsp:rsid wsp:val=&quot;00E14915&quot;/&gt;&lt;wsp:rsid wsp:val=&quot;00E206E4&quot;/&gt;&lt;wsp:rsid wsp:val=&quot;00E20E40&quot;/&gt;&lt;wsp:rsid wsp:val=&quot;00E27B6F&quot;/&gt;&lt;wsp:rsid wsp:val=&quot;00E37D11&quot;/&gt;&lt;wsp:rsid wsp:val=&quot;00E37F62&quot;/&gt;&lt;wsp:rsid wsp:val=&quot;00E45DF4&quot;/&gt;&lt;wsp:rsid wsp:val=&quot;00E47A18&quot;/&gt;&lt;wsp:rsid wsp:val=&quot;00E51D6C&quot;/&gt;&lt;wsp:rsid wsp:val=&quot;00E57762&quot;/&gt;&lt;wsp:rsid wsp:val=&quot;00E57A17&quot;/&gt;&lt;wsp:rsid wsp:val=&quot;00E618B0&quot;/&gt;&lt;wsp:rsid wsp:val=&quot;00E6201E&quot;/&gt;&lt;wsp:rsid wsp:val=&quot;00E6643C&quot;/&gt;&lt;wsp:rsid wsp:val=&quot;00E74156&quot;/&gt;&lt;wsp:rsid wsp:val=&quot;00E81865&quot;/&gt;&lt;wsp:rsid wsp:val=&quot;00E87D16&quot;/&gt;&lt;wsp:rsid wsp:val=&quot;00E87FB5&quot;/&gt;&lt;wsp:rsid wsp:val=&quot;00E94C1C&quot;/&gt;&lt;wsp:rsid wsp:val=&quot;00E95013&quot;/&gt;&lt;wsp:rsid wsp:val=&quot;00E961D0&quot;/&gt;&lt;wsp:rsid wsp:val=&quot;00E96F27&quot;/&gt;&lt;wsp:rsid wsp:val=&quot;00EA0224&quot;/&gt;&lt;wsp:rsid wsp:val=&quot;00EA09E6&quot;/&gt;&lt;wsp:rsid wsp:val=&quot;00EA1884&quot;/&gt;&lt;wsp:rsid wsp:val=&quot;00EA45E9&quot;/&gt;&lt;wsp:rsid wsp:val=&quot;00EB236B&quot;/&gt;&lt;wsp:rsid wsp:val=&quot;00EB23D3&quot;/&gt;&lt;wsp:rsid wsp:val=&quot;00EB477C&quot;/&gt;&lt;wsp:rsid wsp:val=&quot;00EC013C&quot;/&gt;&lt;wsp:rsid wsp:val=&quot;00EC634B&quot;/&gt;&lt;wsp:rsid wsp:val=&quot;00EC725F&quot;/&gt;&lt;wsp:rsid wsp:val=&quot;00ED1C6F&quot;/&gt;&lt;wsp:rsid wsp:val=&quot;00EF0A74&quot;/&gt;&lt;wsp:rsid wsp:val=&quot;00EF32FD&quot;/&gt;&lt;wsp:rsid wsp:val=&quot;00EF3F6C&quot;/&gt;&lt;wsp:rsid wsp:val=&quot;00F06861&quot;/&gt;&lt;wsp:rsid wsp:val=&quot;00F1127E&quot;/&gt;&lt;wsp:rsid wsp:val=&quot;00F12315&quot;/&gt;&lt;wsp:rsid wsp:val=&quot;00F26AFF&quot;/&gt;&lt;wsp:rsid wsp:val=&quot;00F3249B&quot;/&gt;&lt;wsp:rsid wsp:val=&quot;00F34B7D&quot;/&gt;&lt;wsp:rsid wsp:val=&quot;00F46D52&quot;/&gt;&lt;wsp:rsid wsp:val=&quot;00F51AD5&quot;/&gt;&lt;wsp:rsid wsp:val=&quot;00F6320E&quot;/&gt;&lt;wsp:rsid wsp:val=&quot;00F75C8F&quot;/&gt;&lt;wsp:rsid wsp:val=&quot;00F80CF3&quot;/&gt;&lt;wsp:rsid wsp:val=&quot;00F80F12&quot;/&gt;&lt;wsp:rsid wsp:val=&quot;00F8356E&quot;/&gt;&lt;wsp:rsid wsp:val=&quot;00F83CD0&quot;/&gt;&lt;wsp:rsid wsp:val=&quot;00F8575C&quot;/&gt;&lt;wsp:rsid wsp:val=&quot;00F90904&quot;/&gt;&lt;wsp:rsid wsp:val=&quot;00F94967&quot;/&gt;&lt;wsp:rsid wsp:val=&quot;00F97D73&quot;/&gt;&lt;wsp:rsid wsp:val=&quot;00FA0166&quot;/&gt;&lt;wsp:rsid wsp:val=&quot;00FB0728&quot;/&gt;&lt;wsp:rsid wsp:val=&quot;00FB3426&quot;/&gt;&lt;wsp:rsid wsp:val=&quot;00FB7A0F&quot;/&gt;&lt;wsp:rsid wsp:val=&quot;00FC200A&quot;/&gt;&lt;wsp:rsid wsp:val=&quot;00FD7274&quot;/&gt;&lt;wsp:rsid wsp:val=&quot;00FE0DB8&quot;/&gt;&lt;wsp:rsid wsp:val=&quot;00FE6C48&quot;/&gt;&lt;/wsp:rsids&gt;&lt;/w:docPr&gt;&lt;w:body&gt;&lt;wx:sect&gt;&lt;w:p wsp:rsidR=&quot;00000000&quot; wsp:rsidRDefault=&quot;00043EA8&quot; wsp:rsidP=&quot;00043EA8&quot;&gt;&lt;m:oMathPara&gt;&lt;m:oMath&gt;&lt;m:sSub&gt;&lt;m:sSubPr&gt;&lt;m:ctrlPr&gt;&lt;w:rPr&gt;&lt;w:rFonts w:ascii=&quot;Cambria Math&quot; w:h-ansi=&quot;Cambria Math&quot;/&gt;&lt;wx:font wx:val=&quot;Cambria Math&quot;/&gt;&lt;w:lang w:fareast=&quot;EN-US&quot;/&gt;&lt;/w:rPr&gt;&lt;/m:ctrlPr&gt;&lt;/m:sSubPr&gt;&lt;m:e&gt;&lt;m:r&gt;&lt;w:rPr&gt;&lt;w:rFonts w:ascii=&quot;Cambria Math&quot; w:h-ansi=&quot;Cambria Math&quot;/&gt;&lt;wx:font wx:val=&quot;Cambria Math&quot;/&gt;&lt;w:i/&gt;&lt;w:lang w:fareast=&quot;EN-US&quot;/&gt;&lt;/w:rPr&gt;&lt;m:t&gt;P&lt;/m:t&gt;&lt;/m:r&gt;&lt;/m:e&gt;&lt;m:sub&gt;&lt;m:r&gt;&lt;w:rPr&gt;&lt;w:rFonts w:ascii=&quot;Cambria Math&quot; w:h-ansi=&quot;Cambria Math&quot;/&gt;&lt;wx:font wx:val=&quot;Cambria Math&quot;/&gt;&lt;w:i/&gt;&lt;w:lang w:fareast=&quot;EN-US&quot;/&gt;&lt;/w:rPr&gt;&lt;m:t&gt;j&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6" o:title="" chromakey="white"/>
          </v:shape>
        </w:pict>
      </w:r>
      <w:r w:rsidRPr="00105B10">
        <w:rPr>
          <w:rFonts w:ascii="Times New Roman" w:hAnsi="Times New Roman"/>
          <w:sz w:val="20"/>
          <w:szCs w:val="20"/>
          <w:lang w:eastAsia="en-US"/>
        </w:rPr>
        <w:fldChar w:fldCharType="end"/>
      </w:r>
      <w:r w:rsidRPr="00105B10">
        <w:rPr>
          <w:rFonts w:ascii="Times New Roman" w:hAnsi="Times New Roman"/>
          <w:sz w:val="20"/>
          <w:szCs w:val="20"/>
          <w:lang w:eastAsia="en-US"/>
        </w:rPr>
        <w:t>.</w:t>
      </w:r>
    </w:p>
    <w:p w:rsidR="00105B10" w:rsidRPr="00105B10" w:rsidRDefault="00105B10" w:rsidP="00105B10">
      <w:pPr>
        <w:rPr>
          <w:rFonts w:ascii="Times New Roman" w:eastAsia="TimesNewRomanPS-BoldMT" w:hAnsi="Times New Roman"/>
          <w:sz w:val="20"/>
          <w:szCs w:val="20"/>
        </w:rPr>
      </w:pPr>
      <w:bookmarkStart w:id="442" w:name="_Toc5632963"/>
      <w:bookmarkStart w:id="443" w:name="bookmark27"/>
      <w:r w:rsidRPr="00105B10">
        <w:rPr>
          <w:rFonts w:ascii="Times New Roman" w:eastAsia="TimesNewRomanPS-BoldMT" w:hAnsi="Times New Roman"/>
          <w:sz w:val="20"/>
          <w:szCs w:val="20"/>
        </w:rPr>
        <w:t xml:space="preserve">б) </w:t>
      </w:r>
      <w:r w:rsidRPr="00105B10">
        <w:rPr>
          <w:rFonts w:ascii="Times New Roman" w:hAnsi="Times New Roman"/>
          <w:sz w:val="20"/>
          <w:szCs w:val="20"/>
        </w:rPr>
        <w:t>частота отключений потребителей</w:t>
      </w:r>
      <w:bookmarkEnd w:id="442"/>
    </w:p>
    <w:bookmarkEnd w:id="443"/>
    <w:p w:rsidR="00105B10" w:rsidRPr="00105B10" w:rsidRDefault="00105B10" w:rsidP="00105B10">
      <w:pPr>
        <w:rPr>
          <w:rFonts w:ascii="Times New Roman" w:hAnsi="Times New Roman"/>
          <w:sz w:val="20"/>
          <w:szCs w:val="20"/>
          <w:lang w:bidi="ru-RU"/>
        </w:rPr>
      </w:pPr>
      <w:r w:rsidRPr="00105B10">
        <w:rPr>
          <w:rFonts w:ascii="Times New Roman" w:hAnsi="Times New Roman"/>
          <w:sz w:val="20"/>
          <w:szCs w:val="20"/>
          <w:lang w:bidi="ru-RU"/>
        </w:rPr>
        <w:t xml:space="preserve">Авариями в коммунальных отопительных котельных считаются: </w:t>
      </w:r>
    </w:p>
    <w:p w:rsidR="00105B10" w:rsidRPr="00105B10" w:rsidRDefault="00105B10" w:rsidP="00105B10">
      <w:pPr>
        <w:rPr>
          <w:rFonts w:ascii="Times New Roman" w:hAnsi="Times New Roman"/>
          <w:sz w:val="20"/>
          <w:szCs w:val="20"/>
          <w:lang w:bidi="ru-RU"/>
        </w:rPr>
      </w:pPr>
      <w:r w:rsidRPr="00105B10">
        <w:rPr>
          <w:rFonts w:ascii="Times New Roman" w:hAnsi="Times New Roman"/>
          <w:sz w:val="20"/>
          <w:szCs w:val="20"/>
          <w:lang w:bidi="ru-RU"/>
        </w:rPr>
        <w:t xml:space="preserve">Разрушения (повреждения) зданий, сооружений, паровых и водогрейных котлов, трубопроводов пара и горячей воды, взрывы и воспламенения газа в топках и газоходах котлов, вызвавшие их разрушение, а также разрушения газопроводов и газового оборудования, взрывы в топках котлов, работающих на твердом и жидком топливе, вызвавшие остановку их на ремонт. </w:t>
      </w:r>
    </w:p>
    <w:p w:rsidR="00105B10" w:rsidRPr="00105B10" w:rsidRDefault="00105B10" w:rsidP="00105B10">
      <w:pPr>
        <w:rPr>
          <w:rFonts w:ascii="Times New Roman" w:hAnsi="Times New Roman"/>
          <w:sz w:val="20"/>
          <w:szCs w:val="20"/>
          <w:lang w:bidi="ru-RU"/>
        </w:rPr>
      </w:pPr>
      <w:r w:rsidRPr="00105B10">
        <w:rPr>
          <w:rFonts w:ascii="Times New Roman" w:hAnsi="Times New Roman"/>
          <w:sz w:val="20"/>
          <w:szCs w:val="20"/>
          <w:lang w:bidi="ru-RU"/>
        </w:rPr>
        <w:t xml:space="preserve">Повреждение котла (вывод его из эксплуатации во внеплановый ремонт), если объем работ по восстановлению составляет не менее объема капитального ремонта. </w:t>
      </w:r>
    </w:p>
    <w:p w:rsidR="00105B10" w:rsidRPr="00105B10" w:rsidRDefault="00105B10" w:rsidP="00105B10">
      <w:pPr>
        <w:rPr>
          <w:rFonts w:ascii="Times New Roman" w:hAnsi="Times New Roman"/>
          <w:sz w:val="20"/>
          <w:szCs w:val="20"/>
          <w:lang w:bidi="ru-RU"/>
        </w:rPr>
      </w:pPr>
      <w:r w:rsidRPr="00105B10">
        <w:rPr>
          <w:rFonts w:ascii="Times New Roman" w:hAnsi="Times New Roman"/>
          <w:sz w:val="20"/>
          <w:szCs w:val="20"/>
          <w:lang w:bidi="ru-RU"/>
        </w:rPr>
        <w:lastRenderedPageBreak/>
        <w:t xml:space="preserve">Повреждение насосов, подогревателей, вызвавших вынужденный останов котла (котлов), приведший к снижению общего отпуска тепла более чем на 50% продолжительностью свыше 16 часов. </w:t>
      </w:r>
    </w:p>
    <w:p w:rsidR="00105B10" w:rsidRPr="00105B10" w:rsidRDefault="00105B10" w:rsidP="00105B10">
      <w:pPr>
        <w:rPr>
          <w:rFonts w:ascii="Times New Roman" w:hAnsi="Times New Roman"/>
          <w:sz w:val="20"/>
          <w:szCs w:val="20"/>
          <w:lang w:bidi="ru-RU"/>
        </w:rPr>
      </w:pPr>
      <w:r w:rsidRPr="00105B10">
        <w:rPr>
          <w:rFonts w:ascii="Times New Roman" w:hAnsi="Times New Roman"/>
          <w:sz w:val="20"/>
          <w:szCs w:val="20"/>
          <w:lang w:bidi="ru-RU"/>
        </w:rPr>
        <w:t xml:space="preserve">Авариями в тепловых сетях считаются: </w:t>
      </w:r>
    </w:p>
    <w:p w:rsidR="00105B10" w:rsidRPr="00105B10" w:rsidRDefault="00105B10" w:rsidP="00105B10">
      <w:pPr>
        <w:rPr>
          <w:rFonts w:ascii="Times New Roman" w:hAnsi="Times New Roman"/>
          <w:sz w:val="20"/>
          <w:szCs w:val="20"/>
          <w:lang w:bidi="ru-RU"/>
        </w:rPr>
      </w:pPr>
      <w:r w:rsidRPr="00105B10">
        <w:rPr>
          <w:rFonts w:ascii="Times New Roman" w:hAnsi="Times New Roman"/>
          <w:sz w:val="20"/>
          <w:szCs w:val="20"/>
          <w:lang w:bidi="ru-RU"/>
        </w:rPr>
        <w:t xml:space="preserve">Разрушение (повреждение) зданий, сооружений, трубопроводов тепловой сети в период отопительного сезона при отрицательной среднесуточной температуре наружного воздуха, восстановление работоспособности которых продолжается более 36 часов. </w:t>
      </w:r>
    </w:p>
    <w:p w:rsidR="00105B10" w:rsidRPr="00105B10" w:rsidRDefault="00105B10" w:rsidP="00105B10">
      <w:pPr>
        <w:rPr>
          <w:rFonts w:ascii="Times New Roman" w:hAnsi="Times New Roman"/>
          <w:sz w:val="20"/>
          <w:szCs w:val="20"/>
        </w:rPr>
      </w:pPr>
      <w:r w:rsidRPr="00105B10">
        <w:rPr>
          <w:rFonts w:ascii="Times New Roman" w:hAnsi="Times New Roman"/>
          <w:sz w:val="20"/>
          <w:szCs w:val="20"/>
          <w:lang w:bidi="ru-RU"/>
        </w:rPr>
        <w:t>Повреждение трубопроводов тепловой сети, оборудования насосных станций, тепловых пунктов, вызвавшее перерыв теплоснабжения потребителей I категории (по отоплению) на срок более 8 часов, прекращение теплоснабжения или общее снижение более чем на 50 % отпуска тепловой энергии потребителям продолжительностью выше 16 часов</w:t>
      </w:r>
      <w:r w:rsidRPr="00105B10">
        <w:rPr>
          <w:rFonts w:ascii="Times New Roman" w:hAnsi="Times New Roman"/>
          <w:sz w:val="20"/>
          <w:szCs w:val="20"/>
        </w:rPr>
        <w:t xml:space="preserve">. </w:t>
      </w:r>
    </w:p>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 xml:space="preserve">Технологическими отказами в коммунальных отопительных котельных считаются: </w:t>
      </w:r>
    </w:p>
    <w:p w:rsidR="00105B10" w:rsidRPr="00105B10" w:rsidRDefault="00105B10" w:rsidP="00105B10">
      <w:pPr>
        <w:rPr>
          <w:rFonts w:ascii="Times New Roman" w:hAnsi="Times New Roman"/>
          <w:sz w:val="20"/>
          <w:szCs w:val="20"/>
        </w:rPr>
      </w:pPr>
      <w:r w:rsidRPr="00105B10">
        <w:rPr>
          <w:rFonts w:ascii="Times New Roman" w:hAnsi="Times New Roman"/>
          <w:sz w:val="20"/>
          <w:szCs w:val="20"/>
        </w:rPr>
        <w:t xml:space="preserve">Неисправность котла с выводом его из эксплуатации на внеплановый ремонт, если объем работ по восстановлению его работоспособности составляет не менее объема текущего ремонта. </w:t>
      </w:r>
    </w:p>
    <w:p w:rsidR="00105B10" w:rsidRPr="00105B10" w:rsidRDefault="00105B10" w:rsidP="00105B10">
      <w:pPr>
        <w:rPr>
          <w:rFonts w:ascii="Times New Roman" w:hAnsi="Times New Roman"/>
          <w:sz w:val="20"/>
          <w:szCs w:val="20"/>
        </w:rPr>
      </w:pPr>
      <w:r w:rsidRPr="00105B10">
        <w:rPr>
          <w:rFonts w:ascii="Times New Roman" w:hAnsi="Times New Roman"/>
          <w:sz w:val="20"/>
          <w:szCs w:val="20"/>
        </w:rPr>
        <w:t xml:space="preserve">Неисправность насосов, подогревателей, другого вспомогательного оборудования, вызвавших вынужденный останов котла (котлов), приведший к общему снижению отпуска тепла более чем на 30, но не более 50% продолжительностью менее 16 часов. </w:t>
      </w:r>
    </w:p>
    <w:p w:rsidR="00105B10" w:rsidRPr="00105B10" w:rsidRDefault="00105B10" w:rsidP="00105B10">
      <w:pPr>
        <w:rPr>
          <w:rFonts w:ascii="Times New Roman" w:hAnsi="Times New Roman"/>
          <w:sz w:val="20"/>
          <w:szCs w:val="20"/>
        </w:rPr>
      </w:pPr>
      <w:r w:rsidRPr="00105B10">
        <w:rPr>
          <w:rFonts w:ascii="Times New Roman" w:hAnsi="Times New Roman"/>
          <w:sz w:val="20"/>
          <w:szCs w:val="20"/>
        </w:rPr>
        <w:t xml:space="preserve">Останов источника тепла из-за прекращения по вине эксплуатационного персонала подачи воды, топлива или электроэнергии при температуре наружного воздуха: </w:t>
      </w:r>
    </w:p>
    <w:p w:rsidR="00105B10" w:rsidRPr="00105B10" w:rsidRDefault="00105B10" w:rsidP="00105B10">
      <w:pPr>
        <w:rPr>
          <w:rFonts w:ascii="Times New Roman" w:hAnsi="Times New Roman"/>
          <w:sz w:val="20"/>
          <w:szCs w:val="20"/>
        </w:rPr>
      </w:pPr>
      <w:r w:rsidRPr="00105B10">
        <w:rPr>
          <w:rFonts w:ascii="Times New Roman" w:hAnsi="Times New Roman"/>
          <w:sz w:val="20"/>
          <w:szCs w:val="20"/>
        </w:rPr>
        <w:t xml:space="preserve">до (-10°С) – более 8 часов; </w:t>
      </w:r>
    </w:p>
    <w:p w:rsidR="00105B10" w:rsidRPr="00105B10" w:rsidRDefault="00105B10" w:rsidP="00105B10">
      <w:pPr>
        <w:rPr>
          <w:rFonts w:ascii="Times New Roman" w:hAnsi="Times New Roman"/>
          <w:sz w:val="20"/>
          <w:szCs w:val="20"/>
        </w:rPr>
      </w:pPr>
      <w:r w:rsidRPr="00105B10">
        <w:rPr>
          <w:rFonts w:ascii="Times New Roman" w:hAnsi="Times New Roman"/>
          <w:sz w:val="20"/>
          <w:szCs w:val="20"/>
        </w:rPr>
        <w:t xml:space="preserve">от (-10°С) до (-15°С) – более 4 часов; </w:t>
      </w:r>
    </w:p>
    <w:p w:rsidR="00105B10" w:rsidRPr="00105B10" w:rsidRDefault="00105B10" w:rsidP="00105B10">
      <w:pPr>
        <w:rPr>
          <w:rFonts w:ascii="Times New Roman" w:hAnsi="Times New Roman"/>
          <w:sz w:val="20"/>
          <w:szCs w:val="20"/>
        </w:rPr>
      </w:pPr>
      <w:r w:rsidRPr="00105B10">
        <w:rPr>
          <w:rFonts w:ascii="Times New Roman" w:hAnsi="Times New Roman"/>
          <w:sz w:val="20"/>
          <w:szCs w:val="20"/>
        </w:rPr>
        <w:t xml:space="preserve">ниже (-15°С) – более 2 часов. </w:t>
      </w:r>
    </w:p>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 xml:space="preserve">Технологическими отказами в тепловых сетях считаются: </w:t>
      </w:r>
    </w:p>
    <w:p w:rsidR="00105B10" w:rsidRPr="00105B10" w:rsidRDefault="00105B10" w:rsidP="00105B10">
      <w:pPr>
        <w:rPr>
          <w:rFonts w:ascii="Times New Roman" w:hAnsi="Times New Roman"/>
          <w:sz w:val="20"/>
          <w:szCs w:val="20"/>
        </w:rPr>
      </w:pPr>
      <w:r w:rsidRPr="00105B10">
        <w:rPr>
          <w:rFonts w:ascii="Times New Roman" w:hAnsi="Times New Roman"/>
          <w:sz w:val="20"/>
          <w:szCs w:val="20"/>
        </w:rPr>
        <w:t xml:space="preserve">Неисправности трубопроводов тепловой сети, оборудования насосных станций, тепловых пунктов, поиск утечек, вызвавшие перерыв в подаче тепла потребителям I категории (по отоплению) свыше 4 до 8 часов, прекращение теплоснабжения (отопления) объектов соцкультбыта на срок, превышающий условия п. 4.16.1 ГОСТ Р 51617-2000 «Жилищно-коммунальные услуги. Общие технические условия» (допустимая длительность температуры воздуха в помещении не ниже 12°С – не более 16 часов; не ниже 10°С не более 8 часов; не ниже 8°С – не более 4 часов). </w:t>
      </w:r>
    </w:p>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 xml:space="preserve">По данным предоставленной информации ПМУП «УТВС» аварийные отключения в сетях за отчетный 2018 год отсутствуют. </w:t>
      </w:r>
    </w:p>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 xml:space="preserve">Технологические отказы устраняются в кратчайшие сроки. Качество предоставляемых услуг соответствует требованиям законодательства. </w:t>
      </w:r>
    </w:p>
    <w:p w:rsidR="00105B10" w:rsidRPr="00105B10" w:rsidRDefault="00105B10" w:rsidP="00105B10">
      <w:pPr>
        <w:rPr>
          <w:rFonts w:ascii="Times New Roman" w:eastAsia="TimesNewRomanPS-BoldMT" w:hAnsi="Times New Roman"/>
          <w:sz w:val="20"/>
          <w:szCs w:val="20"/>
        </w:rPr>
      </w:pPr>
      <w:bookmarkStart w:id="444" w:name="_Toc5632964"/>
      <w:r w:rsidRPr="00105B10">
        <w:rPr>
          <w:rFonts w:ascii="Times New Roman" w:eastAsia="TimesNewRomanPS-BoldMT" w:hAnsi="Times New Roman"/>
          <w:sz w:val="20"/>
          <w:szCs w:val="20"/>
        </w:rPr>
        <w:t xml:space="preserve">в) </w:t>
      </w:r>
      <w:r w:rsidRPr="00105B10">
        <w:rPr>
          <w:rFonts w:ascii="Times New Roman" w:hAnsi="Times New Roman"/>
          <w:sz w:val="20"/>
          <w:szCs w:val="20"/>
        </w:rPr>
        <w:t>поток (частота) и время восстановления теплоснабжения потребителей после отключений</w:t>
      </w:r>
      <w:bookmarkEnd w:id="444"/>
    </w:p>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 xml:space="preserve">Время, затраченное на восстановление теплоснабжения потребителей после аварийных отключений, в значительной степени зависит от следующих факторов: диаметр трубопровода, тип прокладки, объем дренирования и заполнения тепловой сети. </w:t>
      </w:r>
    </w:p>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 xml:space="preserve">Среднее время, затраченное на восстановление теплоснабжения потребителей после аварийных отключений в отопительный период, зависит от характеристик трубопровода отключаемой тепловой сети, и соответствует установленным нормативам. Нормативный перерыв теплоснабжения (с момента обнаружения, идентификации дефекта и подготовки рабочего места, включающего себя установление точного места повреждения (со вскрытием канала) и начала операций по локализации поврежденного трубопровода). Указанные нормативы представлены в таблице 1.22. </w:t>
      </w:r>
    </w:p>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lastRenderedPageBreak/>
        <w:t>Таблица 1.22</w:t>
      </w:r>
    </w:p>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Среднее время на восстановление теплоснабжения при отключении тепловых сетей</w:t>
      </w:r>
    </w:p>
    <w:tbl>
      <w:tblPr>
        <w:tblW w:w="5000" w:type="pct"/>
        <w:tblLook w:val="04A0" w:firstRow="1" w:lastRow="0" w:firstColumn="1" w:lastColumn="0" w:noHBand="0" w:noVBand="1"/>
      </w:tblPr>
      <w:tblGrid>
        <w:gridCol w:w="4557"/>
        <w:gridCol w:w="5013"/>
      </w:tblGrid>
      <w:tr w:rsidR="00105B10" w:rsidRPr="00A72D1F" w:rsidTr="00A72D1F">
        <w:tc>
          <w:tcPr>
            <w:tcW w:w="2381" w:type="pct"/>
            <w:shd w:val="clear" w:color="auto" w:fill="auto"/>
            <w:vAlign w:val="center"/>
          </w:tcPr>
          <w:p w:rsidR="00105B10" w:rsidRPr="00A72D1F" w:rsidRDefault="00105B10" w:rsidP="00105B10">
            <w:pPr>
              <w:rPr>
                <w:rFonts w:ascii="Times New Roman" w:hAnsi="Times New Roman"/>
                <w:sz w:val="20"/>
                <w:szCs w:val="20"/>
              </w:rPr>
            </w:pPr>
            <w:r w:rsidRPr="00A72D1F">
              <w:rPr>
                <w:rFonts w:ascii="Times New Roman" w:hAnsi="Times New Roman"/>
                <w:sz w:val="20"/>
                <w:szCs w:val="20"/>
              </w:rPr>
              <w:t>Условный диаметр трубопровода отключаемой тепловой сети, мм</w:t>
            </w:r>
          </w:p>
        </w:tc>
        <w:tc>
          <w:tcPr>
            <w:tcW w:w="2619" w:type="pct"/>
            <w:shd w:val="clear" w:color="auto" w:fill="auto"/>
            <w:vAlign w:val="center"/>
          </w:tcPr>
          <w:p w:rsidR="00105B10" w:rsidRPr="00A72D1F" w:rsidRDefault="00105B10" w:rsidP="00105B10">
            <w:pPr>
              <w:rPr>
                <w:rFonts w:ascii="Times New Roman" w:hAnsi="Times New Roman"/>
                <w:sz w:val="20"/>
                <w:szCs w:val="20"/>
              </w:rPr>
            </w:pPr>
            <w:r w:rsidRPr="00A72D1F">
              <w:rPr>
                <w:rFonts w:ascii="Times New Roman" w:hAnsi="Times New Roman"/>
                <w:sz w:val="20"/>
                <w:szCs w:val="20"/>
              </w:rPr>
              <w:t>Среднее время на восстановление теплоснабжения при отключении тепловых сетей, час</w:t>
            </w:r>
          </w:p>
        </w:tc>
      </w:tr>
      <w:tr w:rsidR="00105B10" w:rsidRPr="00A72D1F" w:rsidTr="00A72D1F">
        <w:tc>
          <w:tcPr>
            <w:tcW w:w="2381" w:type="pct"/>
            <w:shd w:val="clear" w:color="auto" w:fill="auto"/>
            <w:vAlign w:val="center"/>
          </w:tcPr>
          <w:p w:rsidR="00105B10" w:rsidRPr="00A72D1F" w:rsidRDefault="00105B10" w:rsidP="00105B10">
            <w:pPr>
              <w:rPr>
                <w:rFonts w:ascii="Times New Roman" w:hAnsi="Times New Roman"/>
                <w:sz w:val="20"/>
                <w:szCs w:val="20"/>
              </w:rPr>
            </w:pPr>
            <w:r w:rsidRPr="00A72D1F">
              <w:rPr>
                <w:rFonts w:ascii="Times New Roman" w:hAnsi="Times New Roman"/>
                <w:sz w:val="20"/>
                <w:szCs w:val="20"/>
              </w:rPr>
              <w:t>50</w:t>
            </w:r>
          </w:p>
        </w:tc>
        <w:tc>
          <w:tcPr>
            <w:tcW w:w="2619" w:type="pct"/>
            <w:shd w:val="clear" w:color="auto" w:fill="auto"/>
            <w:vAlign w:val="center"/>
          </w:tcPr>
          <w:p w:rsidR="00105B10" w:rsidRPr="00A72D1F" w:rsidRDefault="00105B10" w:rsidP="00105B10">
            <w:pPr>
              <w:rPr>
                <w:rFonts w:ascii="Times New Roman" w:hAnsi="Times New Roman"/>
                <w:sz w:val="20"/>
                <w:szCs w:val="20"/>
              </w:rPr>
            </w:pPr>
            <w:r w:rsidRPr="00A72D1F">
              <w:rPr>
                <w:rFonts w:ascii="Times New Roman" w:hAnsi="Times New Roman"/>
                <w:sz w:val="20"/>
                <w:szCs w:val="20"/>
              </w:rPr>
              <w:t>5</w:t>
            </w:r>
          </w:p>
        </w:tc>
      </w:tr>
      <w:tr w:rsidR="00105B10" w:rsidRPr="00A72D1F" w:rsidTr="00A72D1F">
        <w:tc>
          <w:tcPr>
            <w:tcW w:w="2381" w:type="pct"/>
            <w:shd w:val="clear" w:color="auto" w:fill="auto"/>
            <w:vAlign w:val="center"/>
          </w:tcPr>
          <w:p w:rsidR="00105B10" w:rsidRPr="00A72D1F" w:rsidRDefault="00105B10" w:rsidP="00105B10">
            <w:pPr>
              <w:rPr>
                <w:rFonts w:ascii="Times New Roman" w:hAnsi="Times New Roman"/>
                <w:sz w:val="20"/>
                <w:szCs w:val="20"/>
              </w:rPr>
            </w:pPr>
            <w:r w:rsidRPr="00A72D1F">
              <w:rPr>
                <w:rFonts w:ascii="Times New Roman" w:hAnsi="Times New Roman"/>
                <w:sz w:val="20"/>
                <w:szCs w:val="20"/>
              </w:rPr>
              <w:t>80</w:t>
            </w:r>
          </w:p>
        </w:tc>
        <w:tc>
          <w:tcPr>
            <w:tcW w:w="2619" w:type="pct"/>
            <w:shd w:val="clear" w:color="auto" w:fill="auto"/>
            <w:vAlign w:val="center"/>
          </w:tcPr>
          <w:p w:rsidR="00105B10" w:rsidRPr="00A72D1F" w:rsidRDefault="00105B10" w:rsidP="00105B10">
            <w:pPr>
              <w:rPr>
                <w:rFonts w:ascii="Times New Roman" w:hAnsi="Times New Roman"/>
                <w:sz w:val="20"/>
                <w:szCs w:val="20"/>
              </w:rPr>
            </w:pPr>
            <w:r w:rsidRPr="00A72D1F">
              <w:rPr>
                <w:rFonts w:ascii="Times New Roman" w:hAnsi="Times New Roman"/>
                <w:sz w:val="20"/>
                <w:szCs w:val="20"/>
              </w:rPr>
              <w:t>5</w:t>
            </w:r>
          </w:p>
        </w:tc>
      </w:tr>
      <w:tr w:rsidR="00105B10" w:rsidRPr="00A72D1F" w:rsidTr="00A72D1F">
        <w:tc>
          <w:tcPr>
            <w:tcW w:w="2381" w:type="pct"/>
            <w:shd w:val="clear" w:color="auto" w:fill="auto"/>
            <w:vAlign w:val="center"/>
          </w:tcPr>
          <w:p w:rsidR="00105B10" w:rsidRPr="00A72D1F" w:rsidRDefault="00105B10" w:rsidP="00105B10">
            <w:pPr>
              <w:rPr>
                <w:rFonts w:ascii="Times New Roman" w:hAnsi="Times New Roman"/>
                <w:sz w:val="20"/>
                <w:szCs w:val="20"/>
              </w:rPr>
            </w:pPr>
            <w:r w:rsidRPr="00A72D1F">
              <w:rPr>
                <w:rFonts w:ascii="Times New Roman" w:hAnsi="Times New Roman"/>
                <w:sz w:val="20"/>
                <w:szCs w:val="20"/>
              </w:rPr>
              <w:t>100</w:t>
            </w:r>
          </w:p>
        </w:tc>
        <w:tc>
          <w:tcPr>
            <w:tcW w:w="2619" w:type="pct"/>
            <w:shd w:val="clear" w:color="auto" w:fill="auto"/>
            <w:vAlign w:val="center"/>
          </w:tcPr>
          <w:p w:rsidR="00105B10" w:rsidRPr="00A72D1F" w:rsidRDefault="00105B10" w:rsidP="00105B10">
            <w:pPr>
              <w:rPr>
                <w:rFonts w:ascii="Times New Roman" w:hAnsi="Times New Roman"/>
                <w:sz w:val="20"/>
                <w:szCs w:val="20"/>
              </w:rPr>
            </w:pPr>
            <w:r w:rsidRPr="00A72D1F">
              <w:rPr>
                <w:rFonts w:ascii="Times New Roman" w:hAnsi="Times New Roman"/>
                <w:sz w:val="20"/>
                <w:szCs w:val="20"/>
              </w:rPr>
              <w:t>5</w:t>
            </w:r>
          </w:p>
        </w:tc>
      </w:tr>
      <w:tr w:rsidR="00105B10" w:rsidRPr="00A72D1F" w:rsidTr="00A72D1F">
        <w:tc>
          <w:tcPr>
            <w:tcW w:w="2381" w:type="pct"/>
            <w:shd w:val="clear" w:color="auto" w:fill="auto"/>
            <w:vAlign w:val="center"/>
          </w:tcPr>
          <w:p w:rsidR="00105B10" w:rsidRPr="00A72D1F" w:rsidRDefault="00105B10" w:rsidP="00105B10">
            <w:pPr>
              <w:rPr>
                <w:rFonts w:ascii="Times New Roman" w:hAnsi="Times New Roman"/>
                <w:sz w:val="20"/>
                <w:szCs w:val="20"/>
              </w:rPr>
            </w:pPr>
            <w:r w:rsidRPr="00A72D1F">
              <w:rPr>
                <w:rFonts w:ascii="Times New Roman" w:hAnsi="Times New Roman"/>
                <w:sz w:val="20"/>
                <w:szCs w:val="20"/>
              </w:rPr>
              <w:t>150</w:t>
            </w:r>
          </w:p>
        </w:tc>
        <w:tc>
          <w:tcPr>
            <w:tcW w:w="2619" w:type="pct"/>
            <w:shd w:val="clear" w:color="auto" w:fill="auto"/>
            <w:vAlign w:val="center"/>
          </w:tcPr>
          <w:p w:rsidR="00105B10" w:rsidRPr="00A72D1F" w:rsidRDefault="00105B10" w:rsidP="00105B10">
            <w:pPr>
              <w:rPr>
                <w:rFonts w:ascii="Times New Roman" w:hAnsi="Times New Roman"/>
                <w:sz w:val="20"/>
                <w:szCs w:val="20"/>
              </w:rPr>
            </w:pPr>
            <w:r w:rsidRPr="00A72D1F">
              <w:rPr>
                <w:rFonts w:ascii="Times New Roman" w:hAnsi="Times New Roman"/>
                <w:sz w:val="20"/>
                <w:szCs w:val="20"/>
              </w:rPr>
              <w:t>5</w:t>
            </w:r>
          </w:p>
        </w:tc>
      </w:tr>
      <w:tr w:rsidR="00105B10" w:rsidRPr="00A72D1F" w:rsidTr="00A72D1F">
        <w:tc>
          <w:tcPr>
            <w:tcW w:w="2381" w:type="pct"/>
            <w:shd w:val="clear" w:color="auto" w:fill="auto"/>
            <w:vAlign w:val="center"/>
          </w:tcPr>
          <w:p w:rsidR="00105B10" w:rsidRPr="00A72D1F" w:rsidRDefault="00105B10" w:rsidP="00105B10">
            <w:pPr>
              <w:rPr>
                <w:rFonts w:ascii="Times New Roman" w:hAnsi="Times New Roman"/>
                <w:sz w:val="20"/>
                <w:szCs w:val="20"/>
              </w:rPr>
            </w:pPr>
            <w:r w:rsidRPr="00A72D1F">
              <w:rPr>
                <w:rFonts w:ascii="Times New Roman" w:hAnsi="Times New Roman"/>
                <w:sz w:val="20"/>
                <w:szCs w:val="20"/>
              </w:rPr>
              <w:t>200</w:t>
            </w:r>
          </w:p>
        </w:tc>
        <w:tc>
          <w:tcPr>
            <w:tcW w:w="2619" w:type="pct"/>
            <w:shd w:val="clear" w:color="auto" w:fill="auto"/>
            <w:vAlign w:val="center"/>
          </w:tcPr>
          <w:p w:rsidR="00105B10" w:rsidRPr="00A72D1F" w:rsidRDefault="00105B10" w:rsidP="00105B10">
            <w:pPr>
              <w:rPr>
                <w:rFonts w:ascii="Times New Roman" w:hAnsi="Times New Roman"/>
                <w:sz w:val="20"/>
                <w:szCs w:val="20"/>
              </w:rPr>
            </w:pPr>
            <w:r w:rsidRPr="00A72D1F">
              <w:rPr>
                <w:rFonts w:ascii="Times New Roman" w:hAnsi="Times New Roman"/>
                <w:sz w:val="20"/>
                <w:szCs w:val="20"/>
              </w:rPr>
              <w:t>10</w:t>
            </w:r>
          </w:p>
        </w:tc>
      </w:tr>
      <w:tr w:rsidR="00105B10" w:rsidRPr="00A72D1F" w:rsidTr="00A72D1F">
        <w:tc>
          <w:tcPr>
            <w:tcW w:w="2381" w:type="pct"/>
            <w:shd w:val="clear" w:color="auto" w:fill="auto"/>
            <w:vAlign w:val="center"/>
          </w:tcPr>
          <w:p w:rsidR="00105B10" w:rsidRPr="00A72D1F" w:rsidRDefault="00105B10" w:rsidP="00105B10">
            <w:pPr>
              <w:rPr>
                <w:rFonts w:ascii="Times New Roman" w:hAnsi="Times New Roman"/>
                <w:sz w:val="20"/>
                <w:szCs w:val="20"/>
              </w:rPr>
            </w:pPr>
            <w:r w:rsidRPr="00A72D1F">
              <w:rPr>
                <w:rFonts w:ascii="Times New Roman" w:hAnsi="Times New Roman"/>
                <w:sz w:val="20"/>
                <w:szCs w:val="20"/>
              </w:rPr>
              <w:t>300</w:t>
            </w:r>
          </w:p>
        </w:tc>
        <w:tc>
          <w:tcPr>
            <w:tcW w:w="2619" w:type="pct"/>
            <w:shd w:val="clear" w:color="auto" w:fill="auto"/>
            <w:vAlign w:val="center"/>
          </w:tcPr>
          <w:p w:rsidR="00105B10" w:rsidRPr="00A72D1F" w:rsidRDefault="00105B10" w:rsidP="00105B10">
            <w:pPr>
              <w:rPr>
                <w:rFonts w:ascii="Times New Roman" w:hAnsi="Times New Roman"/>
                <w:sz w:val="20"/>
                <w:szCs w:val="20"/>
              </w:rPr>
            </w:pPr>
            <w:r w:rsidRPr="00A72D1F">
              <w:rPr>
                <w:rFonts w:ascii="Times New Roman" w:hAnsi="Times New Roman"/>
                <w:sz w:val="20"/>
                <w:szCs w:val="20"/>
              </w:rPr>
              <w:t>15</w:t>
            </w:r>
          </w:p>
        </w:tc>
      </w:tr>
    </w:tbl>
    <w:p w:rsidR="00105B10" w:rsidRPr="00105B10" w:rsidRDefault="00105B10" w:rsidP="00105B10">
      <w:pPr>
        <w:rPr>
          <w:rFonts w:ascii="Times New Roman" w:eastAsia="TimesNewRomanPS-BoldMT" w:hAnsi="Times New Roman"/>
          <w:sz w:val="20"/>
          <w:szCs w:val="20"/>
        </w:rPr>
      </w:pPr>
      <w:bookmarkStart w:id="445" w:name="_Toc5632965"/>
      <w:r w:rsidRPr="00105B10">
        <w:rPr>
          <w:rFonts w:ascii="Times New Roman" w:eastAsia="TimesNewRomanPS-BoldMT" w:hAnsi="Times New Roman"/>
          <w:sz w:val="20"/>
          <w:szCs w:val="20"/>
        </w:rPr>
        <w:t xml:space="preserve">г) </w:t>
      </w:r>
      <w:r w:rsidRPr="00105B10">
        <w:rPr>
          <w:rFonts w:ascii="Times New Roman" w:hAnsi="Times New Roman"/>
          <w:sz w:val="20"/>
          <w:szCs w:val="20"/>
        </w:rPr>
        <w:t>графические материалы (карты-схемы тепловых сетей и зон ненормативной надежности и безопасности теплоснабжения)</w:t>
      </w:r>
      <w:bookmarkEnd w:id="445"/>
    </w:p>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 xml:space="preserve">Графические материалы (карты-схемы тепловых сетей и зон ненормативной надежности и безопасности теплоснабжения) не предоставлены. </w:t>
      </w:r>
    </w:p>
    <w:p w:rsidR="00105B10" w:rsidRPr="00105B10" w:rsidRDefault="00105B10" w:rsidP="00105B10">
      <w:pPr>
        <w:rPr>
          <w:rFonts w:ascii="Times New Roman" w:hAnsi="Times New Roman"/>
          <w:sz w:val="20"/>
          <w:szCs w:val="20"/>
        </w:rPr>
      </w:pPr>
      <w:bookmarkStart w:id="446" w:name="_Toc522105734"/>
      <w:bookmarkStart w:id="447" w:name="_Toc533067347"/>
      <w:bookmarkStart w:id="448" w:name="_Toc5632966"/>
      <w:bookmarkStart w:id="449" w:name="sub_1455"/>
      <w:r w:rsidRPr="00105B10">
        <w:rPr>
          <w:rFonts w:ascii="Times New Roman" w:hAnsi="Times New Roman"/>
          <w:sz w:val="20"/>
          <w:szCs w:val="20"/>
        </w:rPr>
        <w:t>д) результаты 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w:t>
      </w:r>
      <w:bookmarkEnd w:id="446"/>
      <w:bookmarkEnd w:id="447"/>
      <w:bookmarkEnd w:id="448"/>
    </w:p>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 xml:space="preserve">Информация об аварийных ситуациях при теплоснабжении, расследование причин которых осуществляется федеральным органом исполнительной власти, отсутствует. </w:t>
      </w:r>
    </w:p>
    <w:p w:rsidR="00105B10" w:rsidRPr="00105B10" w:rsidRDefault="00105B10" w:rsidP="00105B10">
      <w:pPr>
        <w:rPr>
          <w:rFonts w:ascii="Times New Roman" w:hAnsi="Times New Roman"/>
          <w:sz w:val="20"/>
          <w:szCs w:val="20"/>
        </w:rPr>
      </w:pPr>
      <w:bookmarkStart w:id="450" w:name="_Toc522105735"/>
      <w:bookmarkStart w:id="451" w:name="_Toc533067348"/>
      <w:bookmarkStart w:id="452" w:name="_Toc5632967"/>
      <w:bookmarkEnd w:id="449"/>
      <w:r w:rsidRPr="00105B10">
        <w:rPr>
          <w:rFonts w:ascii="Times New Roman" w:hAnsi="Times New Roman"/>
          <w:sz w:val="20"/>
          <w:szCs w:val="20"/>
        </w:rPr>
        <w:t>е) результаты анализа времени восстановления теплоснабжения потребителей, отключенных в результате аварийных ситуаций при теплоснабжении</w:t>
      </w:r>
      <w:bookmarkEnd w:id="450"/>
      <w:bookmarkEnd w:id="451"/>
      <w:bookmarkEnd w:id="452"/>
    </w:p>
    <w:p w:rsidR="00105B10" w:rsidRPr="00105B10" w:rsidRDefault="00105B10" w:rsidP="00105B10">
      <w:pPr>
        <w:rPr>
          <w:rFonts w:ascii="Times New Roman" w:hAnsi="Times New Roman"/>
          <w:sz w:val="20"/>
          <w:szCs w:val="20"/>
        </w:rPr>
      </w:pPr>
      <w:r w:rsidRPr="00105B10">
        <w:rPr>
          <w:rFonts w:ascii="Times New Roman" w:hAnsi="Times New Roman"/>
          <w:sz w:val="20"/>
          <w:szCs w:val="20"/>
          <w:lang w:eastAsia="en-US"/>
        </w:rPr>
        <w:t xml:space="preserve">Информация об аварийных ситуациях при теплоснабжении отсутствует. </w:t>
      </w:r>
    </w:p>
    <w:p w:rsidR="00105B10" w:rsidRPr="00105B10" w:rsidRDefault="00105B10" w:rsidP="00105B10">
      <w:pPr>
        <w:rPr>
          <w:rFonts w:ascii="Times New Roman" w:hAnsi="Times New Roman"/>
          <w:sz w:val="20"/>
          <w:szCs w:val="20"/>
        </w:rPr>
      </w:pPr>
      <w:bookmarkStart w:id="453" w:name="_Toc5632968"/>
      <w:r w:rsidRPr="00105B10">
        <w:rPr>
          <w:rFonts w:ascii="Times New Roman" w:hAnsi="Times New Roman"/>
          <w:sz w:val="20"/>
          <w:szCs w:val="20"/>
        </w:rPr>
        <w:t>Технико-экономические показатели теплоснабжающих и теплосетевых организаций</w:t>
      </w:r>
      <w:bookmarkEnd w:id="453"/>
    </w:p>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 xml:space="preserve">В систему теплоснабжения сельского поселения Сентябрьский входит 1 ведомственная котельная. Котельная принадлежит НУМН АО «Транснефть – Сибирь». Износ основного оборудования котельной составляет 40%. </w:t>
      </w:r>
    </w:p>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 xml:space="preserve">Установленная мощность котельной представлена в таблице 1.2. </w:t>
      </w:r>
    </w:p>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 xml:space="preserve">На основании договора ОАО «Сибнефтепровод» поставляет тепловую энергию ПМУП «УТВС» для потребителей с. п. Сентябрьский. Отпуск тепловой энергии производится по тепловым сетям, которыми на основании договора аренды с Департаментом имущественных отношений Нефтеюганского района пользуется «Пойковское муниципальное унитарное предприятие «Управление тепловодоснабжения», а также отпуск тепловой энергии производиться по сетям НУМН АО «Транснефть – Сибирь». </w:t>
      </w:r>
    </w:p>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Таблица 1.23</w:t>
      </w:r>
    </w:p>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Технико-экономические показатели теплоснабжающих и теплосетевых организаций на территории сельского поселения Сентябрьский за 2018 год</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0"/>
        <w:gridCol w:w="6504"/>
        <w:gridCol w:w="1265"/>
        <w:gridCol w:w="1271"/>
      </w:tblGrid>
      <w:tr w:rsidR="00105B10" w:rsidRPr="00105B10" w:rsidTr="00105B10">
        <w:trPr>
          <w:trHeight w:val="20"/>
          <w:tblHeader/>
        </w:trPr>
        <w:tc>
          <w:tcPr>
            <w:tcW w:w="277" w:type="pct"/>
            <w:vAlign w:val="center"/>
            <w:hideMark/>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 п/п</w:t>
            </w:r>
          </w:p>
        </w:tc>
        <w:tc>
          <w:tcPr>
            <w:tcW w:w="3398" w:type="pct"/>
            <w:vAlign w:val="center"/>
            <w:hideMark/>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Наименование теплоснабжающей организации</w:t>
            </w:r>
          </w:p>
        </w:tc>
        <w:tc>
          <w:tcPr>
            <w:tcW w:w="661" w:type="pct"/>
            <w:vAlign w:val="center"/>
            <w:hideMark/>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Единицы измерения</w:t>
            </w:r>
          </w:p>
        </w:tc>
        <w:tc>
          <w:tcPr>
            <w:tcW w:w="664" w:type="pct"/>
            <w:vAlign w:val="center"/>
            <w:hideMark/>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Значение показателя</w:t>
            </w:r>
          </w:p>
        </w:tc>
      </w:tr>
      <w:tr w:rsidR="00105B10" w:rsidRPr="00105B10" w:rsidTr="00105B10">
        <w:trPr>
          <w:trHeight w:val="20"/>
        </w:trPr>
        <w:tc>
          <w:tcPr>
            <w:tcW w:w="277" w:type="pct"/>
            <w:vAlign w:val="center"/>
            <w:hideMark/>
          </w:tcPr>
          <w:p w:rsidR="00105B10" w:rsidRPr="00105B10" w:rsidRDefault="00105B10" w:rsidP="00105B10">
            <w:pPr>
              <w:rPr>
                <w:rFonts w:ascii="Times New Roman" w:hAnsi="Times New Roman"/>
                <w:sz w:val="20"/>
                <w:szCs w:val="20"/>
              </w:rPr>
            </w:pPr>
          </w:p>
        </w:tc>
        <w:tc>
          <w:tcPr>
            <w:tcW w:w="3398" w:type="pct"/>
            <w:vAlign w:val="center"/>
            <w:hideMark/>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«Пойковское муниципальное унитарное предприятие «Управление тепловодоснабжения»</w:t>
            </w:r>
          </w:p>
        </w:tc>
        <w:tc>
          <w:tcPr>
            <w:tcW w:w="661" w:type="pct"/>
            <w:vAlign w:val="center"/>
          </w:tcPr>
          <w:p w:rsidR="00105B10" w:rsidRPr="00105B10" w:rsidRDefault="00105B10" w:rsidP="00105B10">
            <w:pPr>
              <w:rPr>
                <w:rFonts w:ascii="Times New Roman" w:hAnsi="Times New Roman"/>
                <w:sz w:val="20"/>
                <w:szCs w:val="20"/>
              </w:rPr>
            </w:pPr>
          </w:p>
        </w:tc>
        <w:tc>
          <w:tcPr>
            <w:tcW w:w="664" w:type="pct"/>
            <w:vAlign w:val="center"/>
          </w:tcPr>
          <w:p w:rsidR="00105B10" w:rsidRPr="00105B10" w:rsidRDefault="00105B10" w:rsidP="00105B10">
            <w:pPr>
              <w:rPr>
                <w:rFonts w:ascii="Times New Roman" w:hAnsi="Times New Roman"/>
                <w:sz w:val="20"/>
                <w:szCs w:val="20"/>
              </w:rPr>
            </w:pPr>
          </w:p>
        </w:tc>
      </w:tr>
      <w:tr w:rsidR="00105B10" w:rsidRPr="00105B10" w:rsidTr="00105B10">
        <w:trPr>
          <w:trHeight w:val="20"/>
        </w:trPr>
        <w:tc>
          <w:tcPr>
            <w:tcW w:w="277" w:type="pct"/>
          </w:tcPr>
          <w:p w:rsidR="00105B10" w:rsidRPr="00105B10" w:rsidRDefault="00105B10" w:rsidP="00105B10">
            <w:pPr>
              <w:rPr>
                <w:rFonts w:ascii="Times New Roman" w:hAnsi="Times New Roman"/>
                <w:sz w:val="20"/>
                <w:szCs w:val="20"/>
              </w:rPr>
            </w:pPr>
          </w:p>
        </w:tc>
        <w:tc>
          <w:tcPr>
            <w:tcW w:w="3398" w:type="pct"/>
            <w:hideMark/>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п. Сентябрьский (котельная ЛПДС «Южный Балык»)</w:t>
            </w:r>
          </w:p>
        </w:tc>
        <w:tc>
          <w:tcPr>
            <w:tcW w:w="661" w:type="pct"/>
          </w:tcPr>
          <w:p w:rsidR="00105B10" w:rsidRPr="00105B10" w:rsidRDefault="00105B10" w:rsidP="00105B10">
            <w:pPr>
              <w:rPr>
                <w:rFonts w:ascii="Times New Roman" w:hAnsi="Times New Roman"/>
                <w:sz w:val="20"/>
                <w:szCs w:val="20"/>
              </w:rPr>
            </w:pPr>
          </w:p>
        </w:tc>
        <w:tc>
          <w:tcPr>
            <w:tcW w:w="664" w:type="pct"/>
          </w:tcPr>
          <w:p w:rsidR="00105B10" w:rsidRPr="00105B10" w:rsidRDefault="00105B10" w:rsidP="00105B10">
            <w:pPr>
              <w:rPr>
                <w:rFonts w:ascii="Times New Roman" w:hAnsi="Times New Roman"/>
                <w:sz w:val="20"/>
                <w:szCs w:val="20"/>
              </w:rPr>
            </w:pPr>
          </w:p>
        </w:tc>
      </w:tr>
      <w:tr w:rsidR="00105B10" w:rsidRPr="00105B10" w:rsidTr="00105B10">
        <w:trPr>
          <w:trHeight w:val="20"/>
        </w:trPr>
        <w:tc>
          <w:tcPr>
            <w:tcW w:w="277" w:type="pct"/>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1</w:t>
            </w:r>
          </w:p>
        </w:tc>
        <w:tc>
          <w:tcPr>
            <w:tcW w:w="3398" w:type="pct"/>
            <w:hideMark/>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Установленная тепловая мощность</w:t>
            </w:r>
          </w:p>
        </w:tc>
        <w:tc>
          <w:tcPr>
            <w:tcW w:w="661" w:type="pct"/>
            <w:hideMark/>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Гкал/ч</w:t>
            </w:r>
          </w:p>
        </w:tc>
        <w:tc>
          <w:tcPr>
            <w:tcW w:w="664" w:type="pct"/>
            <w:hideMark/>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24,0</w:t>
            </w:r>
          </w:p>
        </w:tc>
      </w:tr>
      <w:tr w:rsidR="00105B10" w:rsidRPr="00105B10" w:rsidTr="00105B10">
        <w:trPr>
          <w:trHeight w:val="20"/>
        </w:trPr>
        <w:tc>
          <w:tcPr>
            <w:tcW w:w="277" w:type="pct"/>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2</w:t>
            </w:r>
          </w:p>
        </w:tc>
        <w:tc>
          <w:tcPr>
            <w:tcW w:w="3398" w:type="pct"/>
            <w:hideMark/>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Максимальная присоединенная нагрузка</w:t>
            </w:r>
          </w:p>
        </w:tc>
        <w:tc>
          <w:tcPr>
            <w:tcW w:w="661" w:type="pct"/>
            <w:hideMark/>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Гкал/ч</w:t>
            </w:r>
          </w:p>
        </w:tc>
        <w:tc>
          <w:tcPr>
            <w:tcW w:w="664" w:type="pct"/>
            <w:hideMark/>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4,427</w:t>
            </w:r>
          </w:p>
        </w:tc>
      </w:tr>
      <w:tr w:rsidR="00105B10" w:rsidRPr="00105B10" w:rsidTr="00105B10">
        <w:trPr>
          <w:trHeight w:val="20"/>
        </w:trPr>
        <w:tc>
          <w:tcPr>
            <w:tcW w:w="277" w:type="pct"/>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3</w:t>
            </w:r>
          </w:p>
        </w:tc>
        <w:tc>
          <w:tcPr>
            <w:tcW w:w="3398" w:type="pct"/>
            <w:hideMark/>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Объем вырабатываемой тепловой энергии</w:t>
            </w:r>
          </w:p>
        </w:tc>
        <w:tc>
          <w:tcPr>
            <w:tcW w:w="661" w:type="pct"/>
            <w:hideMark/>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Гкал</w:t>
            </w:r>
          </w:p>
        </w:tc>
        <w:tc>
          <w:tcPr>
            <w:tcW w:w="664" w:type="pct"/>
            <w:hideMark/>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16405,718</w:t>
            </w:r>
          </w:p>
        </w:tc>
      </w:tr>
      <w:tr w:rsidR="00105B10" w:rsidRPr="00105B10" w:rsidTr="00105B10">
        <w:trPr>
          <w:trHeight w:val="20"/>
        </w:trPr>
        <w:tc>
          <w:tcPr>
            <w:tcW w:w="277" w:type="pct"/>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4</w:t>
            </w:r>
          </w:p>
        </w:tc>
        <w:tc>
          <w:tcPr>
            <w:tcW w:w="3398" w:type="pct"/>
            <w:hideMark/>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Объем покупаемой тепловой энергии</w:t>
            </w:r>
          </w:p>
        </w:tc>
        <w:tc>
          <w:tcPr>
            <w:tcW w:w="661" w:type="pct"/>
            <w:hideMark/>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Гкал</w:t>
            </w:r>
          </w:p>
        </w:tc>
        <w:tc>
          <w:tcPr>
            <w:tcW w:w="664" w:type="pct"/>
            <w:hideMark/>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0,00</w:t>
            </w:r>
          </w:p>
        </w:tc>
      </w:tr>
      <w:tr w:rsidR="00105B10" w:rsidRPr="00105B10" w:rsidTr="00105B10">
        <w:trPr>
          <w:trHeight w:val="20"/>
        </w:trPr>
        <w:tc>
          <w:tcPr>
            <w:tcW w:w="277" w:type="pct"/>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5</w:t>
            </w:r>
          </w:p>
        </w:tc>
        <w:tc>
          <w:tcPr>
            <w:tcW w:w="3398" w:type="pct"/>
            <w:hideMark/>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Объем тепловой энергии, отпускаемой потребителям</w:t>
            </w:r>
          </w:p>
        </w:tc>
        <w:tc>
          <w:tcPr>
            <w:tcW w:w="661" w:type="pct"/>
            <w:hideMark/>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Гкал</w:t>
            </w:r>
          </w:p>
        </w:tc>
        <w:tc>
          <w:tcPr>
            <w:tcW w:w="664" w:type="pct"/>
            <w:hideMark/>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13976,688</w:t>
            </w:r>
          </w:p>
        </w:tc>
      </w:tr>
      <w:tr w:rsidR="00105B10" w:rsidRPr="00105B10" w:rsidTr="00105B10">
        <w:trPr>
          <w:trHeight w:val="20"/>
        </w:trPr>
        <w:tc>
          <w:tcPr>
            <w:tcW w:w="277" w:type="pct"/>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6</w:t>
            </w:r>
          </w:p>
        </w:tc>
        <w:tc>
          <w:tcPr>
            <w:tcW w:w="3398" w:type="pct"/>
            <w:hideMark/>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Технологические потери тепловой энергии при передаче по тепловым сетям</w:t>
            </w:r>
          </w:p>
        </w:tc>
        <w:tc>
          <w:tcPr>
            <w:tcW w:w="661" w:type="pct"/>
            <w:hideMark/>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w:t>
            </w:r>
          </w:p>
        </w:tc>
        <w:tc>
          <w:tcPr>
            <w:tcW w:w="664" w:type="pct"/>
            <w:hideMark/>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14,8</w:t>
            </w:r>
          </w:p>
        </w:tc>
      </w:tr>
      <w:tr w:rsidR="00105B10" w:rsidRPr="00105B10" w:rsidTr="00105B10">
        <w:trPr>
          <w:trHeight w:val="20"/>
        </w:trPr>
        <w:tc>
          <w:tcPr>
            <w:tcW w:w="277" w:type="pct"/>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7</w:t>
            </w:r>
          </w:p>
        </w:tc>
        <w:tc>
          <w:tcPr>
            <w:tcW w:w="3398" w:type="pct"/>
            <w:hideMark/>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Протяженность тепловых сетей (в двухтрубном исчислении)</w:t>
            </w:r>
          </w:p>
        </w:tc>
        <w:tc>
          <w:tcPr>
            <w:tcW w:w="661" w:type="pct"/>
            <w:hideMark/>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км.</w:t>
            </w:r>
          </w:p>
        </w:tc>
        <w:tc>
          <w:tcPr>
            <w:tcW w:w="664" w:type="pct"/>
            <w:hideMark/>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5,015</w:t>
            </w:r>
          </w:p>
        </w:tc>
      </w:tr>
      <w:tr w:rsidR="00105B10" w:rsidRPr="00105B10" w:rsidTr="00105B10">
        <w:trPr>
          <w:trHeight w:val="20"/>
        </w:trPr>
        <w:tc>
          <w:tcPr>
            <w:tcW w:w="277" w:type="pct"/>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8</w:t>
            </w:r>
          </w:p>
        </w:tc>
        <w:tc>
          <w:tcPr>
            <w:tcW w:w="3398" w:type="pct"/>
            <w:hideMark/>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Количество котельных</w:t>
            </w:r>
          </w:p>
        </w:tc>
        <w:tc>
          <w:tcPr>
            <w:tcW w:w="661" w:type="pct"/>
            <w:hideMark/>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шт.</w:t>
            </w:r>
          </w:p>
        </w:tc>
        <w:tc>
          <w:tcPr>
            <w:tcW w:w="664" w:type="pct"/>
            <w:hideMark/>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1</w:t>
            </w:r>
          </w:p>
        </w:tc>
      </w:tr>
      <w:tr w:rsidR="00105B10" w:rsidRPr="00105B10" w:rsidTr="00105B10">
        <w:trPr>
          <w:trHeight w:val="20"/>
        </w:trPr>
        <w:tc>
          <w:tcPr>
            <w:tcW w:w="277" w:type="pct"/>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9</w:t>
            </w:r>
          </w:p>
        </w:tc>
        <w:tc>
          <w:tcPr>
            <w:tcW w:w="3398" w:type="pct"/>
            <w:hideMark/>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Количество ЦТП</w:t>
            </w:r>
          </w:p>
        </w:tc>
        <w:tc>
          <w:tcPr>
            <w:tcW w:w="661" w:type="pct"/>
            <w:hideMark/>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шт.</w:t>
            </w:r>
          </w:p>
        </w:tc>
        <w:tc>
          <w:tcPr>
            <w:tcW w:w="664" w:type="pct"/>
            <w:hideMark/>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0</w:t>
            </w:r>
          </w:p>
        </w:tc>
      </w:tr>
      <w:tr w:rsidR="00105B10" w:rsidRPr="00105B10" w:rsidTr="00105B10">
        <w:trPr>
          <w:trHeight w:val="20"/>
        </w:trPr>
        <w:tc>
          <w:tcPr>
            <w:tcW w:w="277" w:type="pct"/>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10</w:t>
            </w:r>
          </w:p>
        </w:tc>
        <w:tc>
          <w:tcPr>
            <w:tcW w:w="3398" w:type="pct"/>
            <w:hideMark/>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Удельный расход условного топлива на единицу тепловой энергии, отпускаемой в тепловую сеть</w:t>
            </w:r>
          </w:p>
        </w:tc>
        <w:tc>
          <w:tcPr>
            <w:tcW w:w="661" w:type="pct"/>
            <w:vAlign w:val="center"/>
            <w:hideMark/>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кг у.т./Гкал</w:t>
            </w:r>
          </w:p>
        </w:tc>
        <w:tc>
          <w:tcPr>
            <w:tcW w:w="664" w:type="pct"/>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168,1</w:t>
            </w:r>
          </w:p>
        </w:tc>
      </w:tr>
      <w:tr w:rsidR="00105B10" w:rsidRPr="00105B10" w:rsidTr="00105B10">
        <w:trPr>
          <w:trHeight w:val="20"/>
        </w:trPr>
        <w:tc>
          <w:tcPr>
            <w:tcW w:w="277" w:type="pct"/>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11</w:t>
            </w:r>
          </w:p>
        </w:tc>
        <w:tc>
          <w:tcPr>
            <w:tcW w:w="3398" w:type="pct"/>
            <w:hideMark/>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Удельный расход электрической энергии на единицу тепловой энергии, отпускаемой в тепловую сеть</w:t>
            </w:r>
          </w:p>
        </w:tc>
        <w:tc>
          <w:tcPr>
            <w:tcW w:w="661" w:type="pct"/>
            <w:hideMark/>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тыс. кВт*ч/Гкал</w:t>
            </w:r>
          </w:p>
        </w:tc>
        <w:tc>
          <w:tcPr>
            <w:tcW w:w="664" w:type="pct"/>
            <w:hideMark/>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w:t>
            </w:r>
          </w:p>
        </w:tc>
      </w:tr>
      <w:tr w:rsidR="00105B10" w:rsidRPr="00105B10" w:rsidTr="00105B10">
        <w:trPr>
          <w:trHeight w:val="20"/>
        </w:trPr>
        <w:tc>
          <w:tcPr>
            <w:tcW w:w="277" w:type="pct"/>
            <w:vAlign w:val="center"/>
            <w:hideMark/>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12</w:t>
            </w:r>
          </w:p>
        </w:tc>
        <w:tc>
          <w:tcPr>
            <w:tcW w:w="3398" w:type="pct"/>
            <w:hideMark/>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Удельный расход холодной воды на единицу тепловой энергии, отпускаемой в тепловую сеть</w:t>
            </w:r>
          </w:p>
        </w:tc>
        <w:tc>
          <w:tcPr>
            <w:tcW w:w="661" w:type="pct"/>
            <w:vAlign w:val="center"/>
            <w:hideMark/>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куб.м/Гкал</w:t>
            </w:r>
          </w:p>
        </w:tc>
        <w:tc>
          <w:tcPr>
            <w:tcW w:w="664" w:type="pct"/>
            <w:vAlign w:val="center"/>
            <w:hideMark/>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w:t>
            </w:r>
          </w:p>
        </w:tc>
      </w:tr>
    </w:tbl>
    <w:p w:rsidR="00105B10" w:rsidRPr="00105B10" w:rsidRDefault="00105B10" w:rsidP="00105B10">
      <w:pPr>
        <w:rPr>
          <w:rFonts w:ascii="Times New Roman" w:hAnsi="Times New Roman"/>
          <w:sz w:val="20"/>
          <w:szCs w:val="20"/>
        </w:rPr>
      </w:pPr>
      <w:bookmarkStart w:id="454" w:name="_Toc5632969"/>
      <w:r w:rsidRPr="00105B10">
        <w:rPr>
          <w:rFonts w:ascii="Times New Roman" w:hAnsi="Times New Roman"/>
          <w:sz w:val="20"/>
          <w:szCs w:val="20"/>
        </w:rPr>
        <w:t>Цены (тарифы) в сфере теплоснабжения</w:t>
      </w:r>
      <w:bookmarkEnd w:id="454"/>
    </w:p>
    <w:p w:rsidR="00105B10" w:rsidRPr="00105B10" w:rsidRDefault="00105B10" w:rsidP="00105B10">
      <w:pPr>
        <w:rPr>
          <w:rFonts w:ascii="Times New Roman" w:eastAsia="TimesNewRomanPS-BoldMT" w:hAnsi="Times New Roman"/>
          <w:sz w:val="20"/>
          <w:szCs w:val="20"/>
        </w:rPr>
      </w:pPr>
      <w:bookmarkStart w:id="455" w:name="_Toc5632970"/>
      <w:r w:rsidRPr="00105B10">
        <w:rPr>
          <w:rFonts w:ascii="Times New Roman" w:eastAsia="TimesNewRomanPS-BoldMT" w:hAnsi="Times New Roman"/>
          <w:sz w:val="20"/>
          <w:szCs w:val="20"/>
        </w:rPr>
        <w:t xml:space="preserve">а) </w:t>
      </w:r>
      <w:r w:rsidRPr="00105B10">
        <w:rPr>
          <w:rFonts w:ascii="Times New Roman" w:hAnsi="Times New Roman"/>
          <w:sz w:val="20"/>
          <w:szCs w:val="20"/>
        </w:rPr>
        <w:t>описание динамики утвержденных цен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теплосетевой и теплоснабжающей организации с учетом последних 3 лет</w:t>
      </w:r>
      <w:bookmarkEnd w:id="455"/>
    </w:p>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 xml:space="preserve">Государственное регулирование цен (тарифов) на тепловую энергию (мощность) осуществляется на основе принципов, установленных Федеральным законом № 190-ФЗ «О теплоснабжении» от 27.07.2010 года, в соответствии с основами ценообразования в сфере теплоснабжения, правилами регулирования цен (тарифов) в сфере теплоснабжения, утвержденными Правительством Российской Федерации, иными нормативными правовыми актами и методическими указаниями, утвержденными федеральным органом исполнительной власти в области государственного регулирования тарифов в сфере теплоснабжения. </w:t>
      </w:r>
    </w:p>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 xml:space="preserve">Регулирование цен (тарифов) в сфере теплоснабжения осуществляется в соответствии со следующими основными принципами: </w:t>
      </w:r>
    </w:p>
    <w:p w:rsidR="00105B10" w:rsidRPr="00105B10" w:rsidRDefault="00105B10" w:rsidP="00105B10">
      <w:pPr>
        <w:rPr>
          <w:rFonts w:ascii="Times New Roman" w:hAnsi="Times New Roman"/>
          <w:sz w:val="20"/>
          <w:szCs w:val="20"/>
        </w:rPr>
      </w:pPr>
      <w:r w:rsidRPr="00105B10">
        <w:rPr>
          <w:rFonts w:ascii="Times New Roman" w:hAnsi="Times New Roman"/>
          <w:sz w:val="20"/>
          <w:szCs w:val="20"/>
        </w:rPr>
        <w:t xml:space="preserve">обеспечение доступности тепловой энергии (мощности), теплоносителя для потребителей; </w:t>
      </w:r>
    </w:p>
    <w:p w:rsidR="00105B10" w:rsidRPr="00105B10" w:rsidRDefault="00105B10" w:rsidP="00105B10">
      <w:pPr>
        <w:rPr>
          <w:rFonts w:ascii="Times New Roman" w:hAnsi="Times New Roman"/>
          <w:sz w:val="20"/>
          <w:szCs w:val="20"/>
        </w:rPr>
      </w:pPr>
      <w:r w:rsidRPr="00105B10">
        <w:rPr>
          <w:rFonts w:ascii="Times New Roman" w:hAnsi="Times New Roman"/>
          <w:sz w:val="20"/>
          <w:szCs w:val="20"/>
        </w:rPr>
        <w:t xml:space="preserve">обеспечение экономической обоснованности расходов теплоснабжающих организаций, теплосетевых организаций на производство, передачу и сбыт тепловой энергии (мощности) теплоносителя; </w:t>
      </w:r>
    </w:p>
    <w:p w:rsidR="00105B10" w:rsidRPr="00105B10" w:rsidRDefault="00105B10" w:rsidP="00105B10">
      <w:pPr>
        <w:rPr>
          <w:rFonts w:ascii="Times New Roman" w:hAnsi="Times New Roman"/>
          <w:sz w:val="20"/>
          <w:szCs w:val="20"/>
        </w:rPr>
      </w:pPr>
      <w:r w:rsidRPr="00105B10">
        <w:rPr>
          <w:rFonts w:ascii="Times New Roman" w:hAnsi="Times New Roman"/>
          <w:sz w:val="20"/>
          <w:szCs w:val="20"/>
        </w:rPr>
        <w:lastRenderedPageBreak/>
        <w:t xml:space="preserve">обеспечение достаточности средств для финансирования мероприятий по надежному функционированию и развитию систем теплоснабжения; </w:t>
      </w:r>
    </w:p>
    <w:p w:rsidR="00105B10" w:rsidRPr="00105B10" w:rsidRDefault="00105B10" w:rsidP="00105B10">
      <w:pPr>
        <w:rPr>
          <w:rFonts w:ascii="Times New Roman" w:hAnsi="Times New Roman"/>
          <w:sz w:val="20"/>
          <w:szCs w:val="20"/>
        </w:rPr>
      </w:pPr>
      <w:r w:rsidRPr="00105B10">
        <w:rPr>
          <w:rFonts w:ascii="Times New Roman" w:hAnsi="Times New Roman"/>
          <w:sz w:val="20"/>
          <w:szCs w:val="20"/>
        </w:rPr>
        <w:t xml:space="preserve">стимулирование повышения экономической и энергетической эффективности при осуществлении деятельности в сфере теплоснабжения; </w:t>
      </w:r>
    </w:p>
    <w:p w:rsidR="00105B10" w:rsidRPr="00105B10" w:rsidRDefault="00105B10" w:rsidP="00105B10">
      <w:pPr>
        <w:rPr>
          <w:rFonts w:ascii="Times New Roman" w:hAnsi="Times New Roman"/>
          <w:sz w:val="20"/>
          <w:szCs w:val="20"/>
        </w:rPr>
      </w:pPr>
      <w:r w:rsidRPr="00105B10">
        <w:rPr>
          <w:rFonts w:ascii="Times New Roman" w:hAnsi="Times New Roman"/>
          <w:sz w:val="20"/>
          <w:szCs w:val="20"/>
        </w:rPr>
        <w:t xml:space="preserve">обеспечение стабильности отношений между теплоснабжающими организациями и потребителями за счет установления долгосрочных тарифов; </w:t>
      </w:r>
    </w:p>
    <w:p w:rsidR="00105B10" w:rsidRPr="00105B10" w:rsidRDefault="00105B10" w:rsidP="00105B10">
      <w:pPr>
        <w:rPr>
          <w:rFonts w:ascii="Times New Roman" w:hAnsi="Times New Roman"/>
          <w:sz w:val="20"/>
          <w:szCs w:val="20"/>
        </w:rPr>
      </w:pPr>
      <w:r w:rsidRPr="00105B10">
        <w:rPr>
          <w:rFonts w:ascii="Times New Roman" w:hAnsi="Times New Roman"/>
          <w:sz w:val="20"/>
          <w:szCs w:val="20"/>
        </w:rPr>
        <w:t xml:space="preserve">обеспечение открытости и доступности для потребителей, в том числе для населения, процесса регулирования цен (тарифов) в сфере теплоснабжения; </w:t>
      </w:r>
    </w:p>
    <w:p w:rsidR="00105B10" w:rsidRPr="00105B10" w:rsidRDefault="00105B10" w:rsidP="00105B10">
      <w:pPr>
        <w:rPr>
          <w:rFonts w:ascii="Times New Roman" w:hAnsi="Times New Roman"/>
          <w:sz w:val="20"/>
          <w:szCs w:val="20"/>
        </w:rPr>
      </w:pPr>
      <w:r w:rsidRPr="00105B10">
        <w:rPr>
          <w:rFonts w:ascii="Times New Roman" w:hAnsi="Times New Roman"/>
          <w:sz w:val="20"/>
          <w:szCs w:val="20"/>
        </w:rPr>
        <w:t xml:space="preserve">создание условий для привлечения инвестиций; </w:t>
      </w:r>
    </w:p>
    <w:p w:rsidR="00105B10" w:rsidRPr="00105B10" w:rsidRDefault="00105B10" w:rsidP="00105B10">
      <w:pPr>
        <w:rPr>
          <w:rFonts w:ascii="Times New Roman" w:hAnsi="Times New Roman"/>
          <w:sz w:val="20"/>
          <w:szCs w:val="20"/>
        </w:rPr>
      </w:pPr>
      <w:r w:rsidRPr="00105B10">
        <w:rPr>
          <w:rFonts w:ascii="Times New Roman" w:hAnsi="Times New Roman"/>
          <w:sz w:val="20"/>
          <w:szCs w:val="20"/>
        </w:rPr>
        <w:t xml:space="preserve">определение размера средств, направляемых на оплату труда, в соответствии с отраслевыми тарифными соглашениями; </w:t>
      </w:r>
    </w:p>
    <w:p w:rsidR="00105B10" w:rsidRPr="00105B10" w:rsidRDefault="00105B10" w:rsidP="00105B10">
      <w:pPr>
        <w:rPr>
          <w:rFonts w:ascii="Times New Roman" w:hAnsi="Times New Roman"/>
          <w:sz w:val="20"/>
          <w:szCs w:val="20"/>
        </w:rPr>
      </w:pPr>
      <w:r w:rsidRPr="00105B10">
        <w:rPr>
          <w:rFonts w:ascii="Times New Roman" w:hAnsi="Times New Roman"/>
          <w:sz w:val="20"/>
          <w:szCs w:val="20"/>
        </w:rPr>
        <w:t xml:space="preserve">обязательный раздельный учет организациями, осуществляющими регулируемые виды деятельности в сфере теплоснабжения, объема производства тепловой энергии, теплоносителя, доходов и расходов, связанных с производством, передачей и со сбытом тепловой энергии, теплоносителя; </w:t>
      </w:r>
    </w:p>
    <w:p w:rsidR="00105B10" w:rsidRPr="00105B10" w:rsidRDefault="00105B10" w:rsidP="00105B10">
      <w:pPr>
        <w:rPr>
          <w:rFonts w:ascii="Times New Roman" w:hAnsi="Times New Roman"/>
          <w:sz w:val="20"/>
          <w:szCs w:val="20"/>
        </w:rPr>
      </w:pPr>
      <w:r w:rsidRPr="00105B10">
        <w:rPr>
          <w:rFonts w:ascii="Times New Roman" w:hAnsi="Times New Roman"/>
          <w:sz w:val="20"/>
          <w:szCs w:val="20"/>
        </w:rPr>
        <w:t xml:space="preserve">контроль за соблюдением требований законодательства об энергосбережении и о повышении энергетической эффективности в целях сокращения потерь энергетических ресурсов, в том числе требований к разработке и реализации программ в области энергосбережения и повышения энергетической эффективности, требований к организации учета и контроля используемых энергетических ресурсов. </w:t>
      </w:r>
    </w:p>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 xml:space="preserve">В систему теплоснабжения сельского поселения Сентябрьский входит одна котельная. </w:t>
      </w:r>
    </w:p>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 xml:space="preserve">Тарифы на услуги по производству и передаче тепловой энергии регулируются органом исполнительной власти – Региональная служба по тарифам Ханты-Мансийского автономного округа – Югры. В качестве периода регулирования принимается финансовый год. </w:t>
      </w:r>
    </w:p>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 xml:space="preserve">Динамику утвержденных тарифов на тепловую энергию в разрезе источника централизованного теплоснабжения можно проследить по таблице 1.24. </w:t>
      </w:r>
    </w:p>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Таблица 1.24</w:t>
      </w:r>
    </w:p>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Динамика тарифов на тепловую энергию по ООО «Промысловик» сельского поселения Сентябрьский</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80"/>
        <w:gridCol w:w="2215"/>
        <w:gridCol w:w="1168"/>
        <w:gridCol w:w="1186"/>
        <w:gridCol w:w="697"/>
        <w:gridCol w:w="1261"/>
        <w:gridCol w:w="674"/>
        <w:gridCol w:w="910"/>
        <w:gridCol w:w="673"/>
      </w:tblGrid>
      <w:tr w:rsidR="00105B10" w:rsidRPr="00105B10" w:rsidTr="00105B10">
        <w:trPr>
          <w:trHeight w:val="324"/>
          <w:jc w:val="center"/>
        </w:trPr>
        <w:tc>
          <w:tcPr>
            <w:tcW w:w="324" w:type="pct"/>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 п/п</w:t>
            </w:r>
          </w:p>
        </w:tc>
        <w:tc>
          <w:tcPr>
            <w:tcW w:w="1197" w:type="pct"/>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Источники</w:t>
            </w:r>
          </w:p>
        </w:tc>
        <w:tc>
          <w:tcPr>
            <w:tcW w:w="638" w:type="pct"/>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Ед. изм.</w:t>
            </w:r>
          </w:p>
        </w:tc>
        <w:tc>
          <w:tcPr>
            <w:tcW w:w="647" w:type="pct"/>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2016 с 01.07.2016</w:t>
            </w:r>
          </w:p>
        </w:tc>
        <w:tc>
          <w:tcPr>
            <w:tcW w:w="386" w:type="pct"/>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w:t>
            </w:r>
          </w:p>
        </w:tc>
        <w:tc>
          <w:tcPr>
            <w:tcW w:w="687" w:type="pct"/>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2017 с 01.07.2017</w:t>
            </w:r>
          </w:p>
        </w:tc>
        <w:tc>
          <w:tcPr>
            <w:tcW w:w="374" w:type="pct"/>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w:t>
            </w:r>
          </w:p>
        </w:tc>
        <w:tc>
          <w:tcPr>
            <w:tcW w:w="374" w:type="pct"/>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2018 с 01.07.2018</w:t>
            </w:r>
          </w:p>
        </w:tc>
        <w:tc>
          <w:tcPr>
            <w:tcW w:w="374" w:type="pct"/>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w:t>
            </w:r>
          </w:p>
        </w:tc>
      </w:tr>
      <w:tr w:rsidR="00105B10" w:rsidRPr="00105B10" w:rsidTr="00105B10">
        <w:trPr>
          <w:trHeight w:val="740"/>
          <w:jc w:val="center"/>
        </w:trPr>
        <w:tc>
          <w:tcPr>
            <w:tcW w:w="324" w:type="pct"/>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1</w:t>
            </w:r>
          </w:p>
        </w:tc>
        <w:tc>
          <w:tcPr>
            <w:tcW w:w="1197" w:type="pct"/>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bidi="ru-RU"/>
              </w:rPr>
              <w:t>Котельная ЛПДС «Южный Балык»</w:t>
            </w:r>
          </w:p>
        </w:tc>
        <w:tc>
          <w:tcPr>
            <w:tcW w:w="638" w:type="pct"/>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руб./Гкал</w:t>
            </w:r>
          </w:p>
        </w:tc>
        <w:tc>
          <w:tcPr>
            <w:tcW w:w="647" w:type="pct"/>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2583,83</w:t>
            </w:r>
          </w:p>
        </w:tc>
        <w:tc>
          <w:tcPr>
            <w:tcW w:w="386" w:type="pct"/>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104,19</w:t>
            </w:r>
          </w:p>
        </w:tc>
        <w:tc>
          <w:tcPr>
            <w:tcW w:w="687" w:type="pct"/>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2723,36</w:t>
            </w:r>
          </w:p>
        </w:tc>
        <w:tc>
          <w:tcPr>
            <w:tcW w:w="374" w:type="pct"/>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105,4</w:t>
            </w:r>
          </w:p>
        </w:tc>
        <w:tc>
          <w:tcPr>
            <w:tcW w:w="374" w:type="pct"/>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2794,31</w:t>
            </w:r>
          </w:p>
        </w:tc>
        <w:tc>
          <w:tcPr>
            <w:tcW w:w="374" w:type="pct"/>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102,6</w:t>
            </w:r>
          </w:p>
        </w:tc>
      </w:tr>
    </w:tbl>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 xml:space="preserve">Как видно из таблицы, тарифы на услуги теплоснабжения из года в год имеют положительную динамику роста. В 2017 году рост тарифа с 01.07.2017 года по отношению к 2016 году (тариф с 01.07.2016 г.) составил 5,4%. </w:t>
      </w:r>
    </w:p>
    <w:p w:rsidR="00105B10" w:rsidRPr="00105B10" w:rsidRDefault="00105B10" w:rsidP="00105B10">
      <w:pPr>
        <w:rPr>
          <w:rFonts w:ascii="Times New Roman" w:eastAsia="TimesNewRomanPS-BoldMT" w:hAnsi="Times New Roman"/>
          <w:sz w:val="20"/>
          <w:szCs w:val="20"/>
        </w:rPr>
      </w:pPr>
      <w:bookmarkStart w:id="456" w:name="_Toc5632971"/>
      <w:r w:rsidRPr="00105B10">
        <w:rPr>
          <w:rFonts w:ascii="Times New Roman" w:eastAsia="TimesNewRomanPS-BoldMT" w:hAnsi="Times New Roman"/>
          <w:sz w:val="20"/>
          <w:szCs w:val="20"/>
        </w:rPr>
        <w:t xml:space="preserve">б) </w:t>
      </w:r>
      <w:r w:rsidRPr="00105B10">
        <w:rPr>
          <w:rFonts w:ascii="Times New Roman" w:hAnsi="Times New Roman"/>
          <w:sz w:val="20"/>
          <w:szCs w:val="20"/>
        </w:rPr>
        <w:t>описание структуры цен (тарифов), установленных на момент разработки схемы теплоснабжения (актуализация на 2020 год)</w:t>
      </w:r>
      <w:bookmarkEnd w:id="456"/>
    </w:p>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 xml:space="preserve">Для утверждения тарифа на тепловую энергию производится экспертная оценка предложений об установлении тарифа на тепловую энергию, в которую входят такие показатели как: выработка тепловой энергии, собственные нужды котельной, потери тепловой энергии, отпуск тепловой энергии, закупка моторного топлива, прочих материалов на нужды предприятия, плата за электроэнергию, холодное водоснабжение, оплата труда работникам предприятия, арендные расходы и налоговые сборы и прочее. </w:t>
      </w:r>
    </w:p>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lastRenderedPageBreak/>
        <w:t xml:space="preserve">На основании вышеперечисленного формируется цена тарифа на тепловую энергию, которая проходит слушания и защиту в комитете по тарифам. Тарифы на момент актуализации Схемы теплоснабжения составляют: </w:t>
      </w:r>
    </w:p>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 для населения и сторонних организаций – 2794,31 руб./Гкал (тариф с 01.07.2018 г.).</w:t>
      </w:r>
    </w:p>
    <w:p w:rsidR="00105B10" w:rsidRPr="00105B10" w:rsidRDefault="00105B10" w:rsidP="00105B10">
      <w:pPr>
        <w:rPr>
          <w:rFonts w:ascii="Times New Roman" w:eastAsia="TimesNewRomanPS-BoldMT" w:hAnsi="Times New Roman"/>
          <w:sz w:val="20"/>
          <w:szCs w:val="20"/>
        </w:rPr>
      </w:pPr>
      <w:bookmarkStart w:id="457" w:name="_Toc5632972"/>
      <w:r w:rsidRPr="00105B10">
        <w:rPr>
          <w:rFonts w:ascii="Times New Roman" w:eastAsia="TimesNewRomanPS-BoldMT" w:hAnsi="Times New Roman"/>
          <w:sz w:val="20"/>
          <w:szCs w:val="20"/>
        </w:rPr>
        <w:t xml:space="preserve">в) </w:t>
      </w:r>
      <w:r w:rsidRPr="00105B10">
        <w:rPr>
          <w:rFonts w:ascii="Times New Roman" w:hAnsi="Times New Roman"/>
          <w:sz w:val="20"/>
          <w:szCs w:val="20"/>
        </w:rPr>
        <w:t>описание платы за подключение к системе теплоснабжения</w:t>
      </w:r>
      <w:bookmarkEnd w:id="457"/>
    </w:p>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 xml:space="preserve">Расчет платы за подключение к системе теплоснабжения отсутствует. </w:t>
      </w:r>
    </w:p>
    <w:p w:rsidR="00105B10" w:rsidRPr="00105B10" w:rsidRDefault="00105B10" w:rsidP="00105B10">
      <w:pPr>
        <w:rPr>
          <w:rFonts w:ascii="Times New Roman" w:eastAsia="TimesNewRomanPS-BoldMT" w:hAnsi="Times New Roman"/>
          <w:sz w:val="20"/>
          <w:szCs w:val="20"/>
        </w:rPr>
      </w:pPr>
      <w:bookmarkStart w:id="458" w:name="_Toc5632973"/>
      <w:bookmarkStart w:id="459" w:name="bookmark29"/>
      <w:r w:rsidRPr="00105B10">
        <w:rPr>
          <w:rFonts w:ascii="Times New Roman" w:eastAsia="TimesNewRomanPS-BoldMT" w:hAnsi="Times New Roman"/>
          <w:sz w:val="20"/>
          <w:szCs w:val="20"/>
        </w:rPr>
        <w:t xml:space="preserve">г) </w:t>
      </w:r>
      <w:r w:rsidRPr="00105B10">
        <w:rPr>
          <w:rFonts w:ascii="Times New Roman" w:hAnsi="Times New Roman"/>
          <w:sz w:val="20"/>
          <w:szCs w:val="20"/>
        </w:rPr>
        <w:t>описание платы за услуги по поддержанию резервной тепловой мощности, в том числе для социально значимых категорий потребителей</w:t>
      </w:r>
      <w:bookmarkEnd w:id="458"/>
    </w:p>
    <w:bookmarkEnd w:id="459"/>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bidi="ru-RU"/>
        </w:rPr>
        <w:t xml:space="preserve">В соответствии с требованиями Федерального Закона Российской Федерации от №190-ФЗ «О теплоснабжении»: </w:t>
      </w:r>
    </w:p>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bidi="ru-RU"/>
        </w:rPr>
        <w:t>«- потребители, подключенные к системе теплоснабжения, но не потребляющие тепловой энергии (мощности), теплоносителя по договору теплоснабжения, заключают с теплоснабжающими организациями договоры на оказание услуг по поддержанию резервной мощности».</w:t>
      </w:r>
    </w:p>
    <w:p w:rsidR="00105B10" w:rsidRPr="00105B10" w:rsidRDefault="00105B10" w:rsidP="00105B10">
      <w:pPr>
        <w:rPr>
          <w:rFonts w:ascii="Times New Roman" w:hAnsi="Times New Roman"/>
          <w:sz w:val="20"/>
          <w:szCs w:val="20"/>
          <w:lang w:bidi="ru-RU"/>
        </w:rPr>
      </w:pPr>
      <w:r w:rsidRPr="00105B10">
        <w:rPr>
          <w:rFonts w:ascii="Times New Roman" w:hAnsi="Times New Roman"/>
          <w:sz w:val="20"/>
          <w:szCs w:val="20"/>
          <w:lang w:bidi="ru-RU"/>
        </w:rPr>
        <w:t xml:space="preserve">Плата за услуги по поддержанию резервной тепловой мощности, в том числе для социально значимых категорий потребителей, отсутствует. </w:t>
      </w:r>
    </w:p>
    <w:p w:rsidR="00105B10" w:rsidRPr="00105B10" w:rsidRDefault="00105B10" w:rsidP="00105B10">
      <w:pPr>
        <w:rPr>
          <w:rFonts w:ascii="Times New Roman" w:hAnsi="Times New Roman"/>
          <w:sz w:val="20"/>
          <w:szCs w:val="20"/>
        </w:rPr>
      </w:pPr>
      <w:bookmarkStart w:id="460" w:name="_Toc5632974"/>
      <w:r w:rsidRPr="00105B10">
        <w:rPr>
          <w:rFonts w:ascii="Times New Roman" w:hAnsi="Times New Roman"/>
          <w:sz w:val="20"/>
          <w:szCs w:val="20"/>
        </w:rPr>
        <w:t>д) описание динамики предельных уровней цен на тепловую энергию (мощность), поставляемую потребителям, утверждаемых в ценовых зонах теплоснабжения с учетом последних 3 лет</w:t>
      </w:r>
      <w:bookmarkEnd w:id="460"/>
    </w:p>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 xml:space="preserve">Ценовые зоны на территории сельского поселения Сентябрьский отсутствуют. </w:t>
      </w:r>
    </w:p>
    <w:p w:rsidR="00105B10" w:rsidRPr="00105B10" w:rsidRDefault="00105B10" w:rsidP="00105B10">
      <w:pPr>
        <w:rPr>
          <w:rFonts w:ascii="Times New Roman" w:hAnsi="Times New Roman"/>
          <w:sz w:val="20"/>
          <w:szCs w:val="20"/>
        </w:rPr>
      </w:pPr>
      <w:bookmarkStart w:id="461" w:name="_Toc5632975"/>
      <w:r w:rsidRPr="00105B10">
        <w:rPr>
          <w:rFonts w:ascii="Times New Roman" w:hAnsi="Times New Roman"/>
          <w:sz w:val="20"/>
          <w:szCs w:val="20"/>
        </w:rPr>
        <w:t>е) описание средневзвешенного уровня сложившихся за последние 3 года цен на тепловую энергию (мощность), поставляемую единой теплоснабжающей организацией потребителям в ценовых зонах теплоснабжения</w:t>
      </w:r>
      <w:bookmarkEnd w:id="461"/>
    </w:p>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 xml:space="preserve">Ценовые зоны на территории сельского поселения Сентябрьский отсутствуют. </w:t>
      </w:r>
    </w:p>
    <w:p w:rsidR="00105B10" w:rsidRPr="00105B10" w:rsidRDefault="00105B10" w:rsidP="00105B10">
      <w:pPr>
        <w:rPr>
          <w:rFonts w:ascii="Times New Roman" w:hAnsi="Times New Roman"/>
          <w:sz w:val="20"/>
          <w:szCs w:val="20"/>
        </w:rPr>
      </w:pPr>
      <w:bookmarkStart w:id="462" w:name="_Toc5632976"/>
      <w:r w:rsidRPr="00105B10">
        <w:rPr>
          <w:rFonts w:ascii="Times New Roman" w:hAnsi="Times New Roman"/>
          <w:sz w:val="20"/>
          <w:szCs w:val="20"/>
        </w:rPr>
        <w:t>Описание существующих технических и технологических проблем в системах теплоснабжения поселения, городского округа, города федерального значения</w:t>
      </w:r>
      <w:bookmarkEnd w:id="462"/>
    </w:p>
    <w:p w:rsidR="00105B10" w:rsidRPr="00105B10" w:rsidRDefault="00105B10" w:rsidP="00105B10">
      <w:pPr>
        <w:rPr>
          <w:rFonts w:ascii="Times New Roman" w:eastAsia="TimesNewRomanPS-BoldMT" w:hAnsi="Times New Roman"/>
          <w:sz w:val="20"/>
          <w:szCs w:val="20"/>
        </w:rPr>
      </w:pPr>
      <w:bookmarkStart w:id="463" w:name="_Toc5632977"/>
      <w:r w:rsidRPr="00105B10">
        <w:rPr>
          <w:rFonts w:ascii="Times New Roman" w:eastAsia="TimesNewRomanPS-BoldMT" w:hAnsi="Times New Roman"/>
          <w:sz w:val="20"/>
          <w:szCs w:val="20"/>
        </w:rPr>
        <w:t xml:space="preserve">а) </w:t>
      </w:r>
      <w:r w:rsidRPr="00105B10">
        <w:rPr>
          <w:rFonts w:ascii="Times New Roman" w:hAnsi="Times New Roman"/>
          <w:sz w:val="20"/>
          <w:szCs w:val="20"/>
        </w:rPr>
        <w:t>описание существующих проблем организации качественного теплоснабжения (перечень причин, приводящих к снижению качества теплоснабжения, включая проблемы в работе теплопотребляющих установок потребителей)</w:t>
      </w:r>
      <w:bookmarkEnd w:id="463"/>
    </w:p>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 xml:space="preserve">Основные проблемы организации качественного теплоснабжения сводятся к перечню финансовых и технических причин приводящих к снижению качества теплоснабжения: </w:t>
      </w:r>
    </w:p>
    <w:p w:rsidR="00105B10" w:rsidRPr="00105B10" w:rsidRDefault="00105B10" w:rsidP="00105B10">
      <w:pPr>
        <w:rPr>
          <w:rFonts w:ascii="Times New Roman" w:hAnsi="Times New Roman"/>
          <w:sz w:val="20"/>
          <w:szCs w:val="20"/>
        </w:rPr>
      </w:pPr>
      <w:r w:rsidRPr="00105B10">
        <w:rPr>
          <w:rFonts w:ascii="Times New Roman" w:hAnsi="Times New Roman"/>
          <w:sz w:val="20"/>
          <w:szCs w:val="20"/>
        </w:rPr>
        <w:t xml:space="preserve">Внутридомовые системы отопления требуют комплексной регулировки и наладки. Необходима модернизация внутридомовых систем с целью возможности автоматического поддержания рабочих параметров теплоснабжения. </w:t>
      </w:r>
    </w:p>
    <w:p w:rsidR="00105B10" w:rsidRPr="00105B10" w:rsidRDefault="00105B10" w:rsidP="00105B10">
      <w:pPr>
        <w:rPr>
          <w:rFonts w:ascii="Times New Roman" w:hAnsi="Times New Roman"/>
          <w:sz w:val="20"/>
          <w:szCs w:val="20"/>
        </w:rPr>
      </w:pPr>
      <w:r w:rsidRPr="00105B10">
        <w:rPr>
          <w:rFonts w:ascii="Times New Roman" w:hAnsi="Times New Roman"/>
          <w:sz w:val="20"/>
          <w:szCs w:val="20"/>
        </w:rPr>
        <w:t xml:space="preserve">Для выбора оптимального варианта реконструкции системы теплоснабжения сельского поселения Сентябрьский необходимо произвести энергетическое обследование внутридомовых систем теплоснабжения потребителей сельского поселения с целью принятия решения о переводе ГВС с открытой тупиковой схемы на закрытую. </w:t>
      </w:r>
    </w:p>
    <w:p w:rsidR="00105B10" w:rsidRPr="00105B10" w:rsidRDefault="00105B10" w:rsidP="00105B10">
      <w:pPr>
        <w:rPr>
          <w:rFonts w:ascii="Times New Roman" w:hAnsi="Times New Roman"/>
          <w:sz w:val="20"/>
          <w:szCs w:val="20"/>
        </w:rPr>
      </w:pPr>
      <w:r w:rsidRPr="00105B10">
        <w:rPr>
          <w:rFonts w:ascii="Times New Roman" w:hAnsi="Times New Roman"/>
          <w:sz w:val="20"/>
          <w:szCs w:val="20"/>
        </w:rPr>
        <w:t xml:space="preserve">Высокий износ основного оборудования тепловых сетей и источника теплоснабжения при повышении требований установленных законодательными актами и нормативными документами к оснащенности этих объектов средствами автоматизации и противоаварийными защитами. </w:t>
      </w:r>
    </w:p>
    <w:p w:rsidR="00105B10" w:rsidRPr="00105B10" w:rsidRDefault="00105B10" w:rsidP="00105B10">
      <w:pPr>
        <w:rPr>
          <w:rFonts w:ascii="Times New Roman" w:hAnsi="Times New Roman"/>
          <w:sz w:val="20"/>
          <w:szCs w:val="20"/>
        </w:rPr>
      </w:pPr>
      <w:r w:rsidRPr="00105B10">
        <w:rPr>
          <w:rFonts w:ascii="Times New Roman" w:hAnsi="Times New Roman"/>
          <w:sz w:val="20"/>
          <w:szCs w:val="20"/>
        </w:rPr>
        <w:lastRenderedPageBreak/>
        <w:t xml:space="preserve">Наличие открытой бесциркуляционной системы горячего водоснабжения в сельском поселении Сентябрьский. Недостатки – значительный слив горячей воды из-за отсутствия циркуляционного трубопровода ГВС. </w:t>
      </w:r>
    </w:p>
    <w:p w:rsidR="00105B10" w:rsidRPr="00105B10" w:rsidRDefault="00105B10" w:rsidP="00105B10">
      <w:pPr>
        <w:rPr>
          <w:rFonts w:ascii="Times New Roman" w:hAnsi="Times New Roman"/>
          <w:sz w:val="20"/>
          <w:szCs w:val="20"/>
        </w:rPr>
      </w:pPr>
      <w:r w:rsidRPr="00105B10">
        <w:rPr>
          <w:rFonts w:ascii="Times New Roman" w:hAnsi="Times New Roman"/>
          <w:sz w:val="20"/>
          <w:szCs w:val="20"/>
        </w:rPr>
        <w:t xml:space="preserve">Открытый водоразбор теплоносителя для нужд ГВС характеризуется главным отрицательным для качественного теплоснабжения потребителей фактором – резкопеременным в течение суток и изменяющимся в течение отопительного сезона водоразбором, что непосредственно отражается в расходах сетевого теплоносителя, давлениях в подающем, обратном трубопроводах и приводит к низкой гидравлической устойчивости сети. </w:t>
      </w:r>
    </w:p>
    <w:p w:rsidR="00105B10" w:rsidRPr="00105B10" w:rsidRDefault="00105B10" w:rsidP="00105B10">
      <w:pPr>
        <w:rPr>
          <w:rFonts w:ascii="Times New Roman" w:hAnsi="Times New Roman"/>
          <w:sz w:val="20"/>
          <w:szCs w:val="20"/>
        </w:rPr>
      </w:pPr>
      <w:r w:rsidRPr="00105B10">
        <w:rPr>
          <w:rFonts w:ascii="Times New Roman" w:hAnsi="Times New Roman"/>
          <w:sz w:val="20"/>
          <w:szCs w:val="20"/>
        </w:rPr>
        <w:t xml:space="preserve">Отсутствие возможности влиять на понижение тарифа тепловой энергии ведомственной котельной. </w:t>
      </w:r>
    </w:p>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 xml:space="preserve">Сокращение тарифа возможно при газификации котельных. Необходимо следовать принципам «Требований к порядку разработки и утверждения схем теплоснабжения» ПП РФ № 154 от 22.02.2012 г.: </w:t>
      </w:r>
    </w:p>
    <w:p w:rsidR="00105B10" w:rsidRPr="00105B10" w:rsidRDefault="00105B10" w:rsidP="00105B10">
      <w:pPr>
        <w:rPr>
          <w:rFonts w:ascii="Times New Roman" w:hAnsi="Times New Roman"/>
          <w:sz w:val="20"/>
          <w:szCs w:val="20"/>
        </w:rPr>
      </w:pPr>
      <w:r w:rsidRPr="00105B10">
        <w:rPr>
          <w:rFonts w:ascii="Times New Roman" w:hAnsi="Times New Roman"/>
          <w:sz w:val="20"/>
          <w:szCs w:val="20"/>
        </w:rPr>
        <w:t xml:space="preserve">№6д «минимизация затрат на теплоснабжение в расчёте на единицу тепловой энергии для потребителя…» </w:t>
      </w:r>
    </w:p>
    <w:p w:rsidR="00105B10" w:rsidRPr="00105B10" w:rsidRDefault="00105B10" w:rsidP="00105B10">
      <w:pPr>
        <w:rPr>
          <w:rFonts w:ascii="Times New Roman" w:hAnsi="Times New Roman"/>
          <w:sz w:val="20"/>
          <w:szCs w:val="20"/>
        </w:rPr>
      </w:pPr>
      <w:r w:rsidRPr="00105B10">
        <w:rPr>
          <w:rFonts w:ascii="Times New Roman" w:hAnsi="Times New Roman"/>
          <w:sz w:val="20"/>
          <w:szCs w:val="20"/>
        </w:rPr>
        <w:t>№6ж «согласование схем теплоснабжения с иными программами развития сетей инженерно-технического обеспечения, а также с программами газификации поселений».</w:t>
      </w:r>
    </w:p>
    <w:p w:rsidR="00105B10" w:rsidRPr="00105B10" w:rsidRDefault="00105B10" w:rsidP="00105B10">
      <w:pPr>
        <w:rPr>
          <w:rFonts w:ascii="Times New Roman" w:eastAsia="TimesNewRomanPS-BoldMT" w:hAnsi="Times New Roman"/>
          <w:sz w:val="20"/>
          <w:szCs w:val="20"/>
        </w:rPr>
      </w:pPr>
      <w:bookmarkStart w:id="464" w:name="_Toc5632978"/>
      <w:r w:rsidRPr="00105B10">
        <w:rPr>
          <w:rFonts w:ascii="Times New Roman" w:eastAsia="TimesNewRomanPS-BoldMT" w:hAnsi="Times New Roman"/>
          <w:sz w:val="20"/>
          <w:szCs w:val="20"/>
        </w:rPr>
        <w:t xml:space="preserve">б) </w:t>
      </w:r>
      <w:r w:rsidRPr="00105B10">
        <w:rPr>
          <w:rFonts w:ascii="Times New Roman" w:hAnsi="Times New Roman"/>
          <w:sz w:val="20"/>
          <w:szCs w:val="20"/>
        </w:rPr>
        <w:t>описание существующих проблем организации надежного теплоснабжения поселения, городского округа, города федерального значения (перечень причин, приводящих к снижению надежности теплоснабжения, включая проблемы в работе теплопотребляющих установок потребителей)</w:t>
      </w:r>
      <w:bookmarkEnd w:id="464"/>
    </w:p>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 xml:space="preserve">Проблемы в организации надежного и безопасного теплоснабжения сводятся к следующим основным причинам: </w:t>
      </w:r>
    </w:p>
    <w:p w:rsidR="00105B10" w:rsidRPr="00105B10" w:rsidRDefault="00105B10" w:rsidP="00105B10">
      <w:pPr>
        <w:rPr>
          <w:rFonts w:ascii="Times New Roman" w:hAnsi="Times New Roman"/>
          <w:sz w:val="20"/>
          <w:szCs w:val="20"/>
        </w:rPr>
      </w:pPr>
      <w:r w:rsidRPr="00105B10">
        <w:rPr>
          <w:rFonts w:ascii="Times New Roman" w:hAnsi="Times New Roman"/>
          <w:sz w:val="20"/>
          <w:szCs w:val="20"/>
        </w:rPr>
        <w:t xml:space="preserve">Высокий износ основного оборудования тепловых сетей (52%) и источника теплоснабжения (30%). </w:t>
      </w:r>
    </w:p>
    <w:p w:rsidR="00105B10" w:rsidRPr="00105B10" w:rsidRDefault="00105B10" w:rsidP="00105B10">
      <w:pPr>
        <w:rPr>
          <w:rFonts w:ascii="Times New Roman" w:hAnsi="Times New Roman"/>
          <w:sz w:val="20"/>
          <w:szCs w:val="20"/>
        </w:rPr>
      </w:pPr>
      <w:r w:rsidRPr="00105B10">
        <w:rPr>
          <w:rFonts w:ascii="Times New Roman" w:hAnsi="Times New Roman"/>
          <w:sz w:val="20"/>
          <w:szCs w:val="20"/>
        </w:rPr>
        <w:t xml:space="preserve">Наличие открытой системы ГВС. </w:t>
      </w:r>
    </w:p>
    <w:p w:rsidR="00105B10" w:rsidRPr="00105B10" w:rsidRDefault="00105B10" w:rsidP="00105B10">
      <w:pPr>
        <w:rPr>
          <w:rFonts w:ascii="Times New Roman" w:eastAsia="TimesNewRomanPS-BoldMT" w:hAnsi="Times New Roman"/>
          <w:sz w:val="20"/>
          <w:szCs w:val="20"/>
        </w:rPr>
      </w:pPr>
      <w:bookmarkStart w:id="465" w:name="_Toc5632979"/>
      <w:r w:rsidRPr="00105B10">
        <w:rPr>
          <w:rFonts w:ascii="Times New Roman" w:eastAsia="TimesNewRomanPS-BoldMT" w:hAnsi="Times New Roman"/>
          <w:sz w:val="20"/>
          <w:szCs w:val="20"/>
        </w:rPr>
        <w:t xml:space="preserve">в) </w:t>
      </w:r>
      <w:r w:rsidRPr="00105B10">
        <w:rPr>
          <w:rFonts w:ascii="Times New Roman" w:hAnsi="Times New Roman"/>
          <w:sz w:val="20"/>
          <w:szCs w:val="20"/>
        </w:rPr>
        <w:t>описание существующих проблем развития систем теплоснабжения</w:t>
      </w:r>
      <w:bookmarkEnd w:id="465"/>
    </w:p>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 xml:space="preserve">Теплоснабжающей организацией в п. Сентябрьский совместно с Администрацией сельского поселения Сентябрьский проводится большая работа по повышению надежности теплоснабжения сельского поселения, устранению имеющихся технических и технологических проблем, а именно: </w:t>
      </w:r>
    </w:p>
    <w:p w:rsidR="00105B10" w:rsidRPr="00105B10" w:rsidRDefault="00105B10" w:rsidP="00105B10">
      <w:pPr>
        <w:rPr>
          <w:rFonts w:ascii="Times New Roman" w:hAnsi="Times New Roman"/>
          <w:sz w:val="20"/>
          <w:szCs w:val="20"/>
        </w:rPr>
      </w:pPr>
      <w:r w:rsidRPr="00105B10">
        <w:rPr>
          <w:rFonts w:ascii="Times New Roman" w:hAnsi="Times New Roman"/>
          <w:sz w:val="20"/>
          <w:szCs w:val="20"/>
        </w:rPr>
        <w:t xml:space="preserve">на котельной производится плановый ремонт основного и вспомогательного оборудования; </w:t>
      </w:r>
    </w:p>
    <w:p w:rsidR="00105B10" w:rsidRPr="00105B10" w:rsidRDefault="00105B10" w:rsidP="00105B10">
      <w:pPr>
        <w:rPr>
          <w:rFonts w:ascii="Times New Roman" w:hAnsi="Times New Roman"/>
          <w:sz w:val="20"/>
          <w:szCs w:val="20"/>
        </w:rPr>
      </w:pPr>
      <w:r w:rsidRPr="00105B10">
        <w:rPr>
          <w:rFonts w:ascii="Times New Roman" w:hAnsi="Times New Roman"/>
          <w:sz w:val="20"/>
          <w:szCs w:val="20"/>
        </w:rPr>
        <w:t xml:space="preserve">проводится ремонт и перекладка проблемных участков тепловых сетей. </w:t>
      </w:r>
    </w:p>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 xml:space="preserve">Однако существуют проблемы, которые сдерживают развитие системы теплоснабжения сельского поселения Сентябрьский. Этими проблемами являются: </w:t>
      </w:r>
    </w:p>
    <w:p w:rsidR="00105B10" w:rsidRPr="00105B10" w:rsidRDefault="00105B10" w:rsidP="00105B10">
      <w:pPr>
        <w:rPr>
          <w:rFonts w:ascii="Times New Roman" w:hAnsi="Times New Roman"/>
          <w:sz w:val="20"/>
          <w:szCs w:val="20"/>
        </w:rPr>
      </w:pPr>
      <w:r w:rsidRPr="00105B10">
        <w:rPr>
          <w:rFonts w:ascii="Times New Roman" w:hAnsi="Times New Roman"/>
          <w:sz w:val="20"/>
          <w:szCs w:val="20"/>
        </w:rPr>
        <w:t xml:space="preserve">В настоящее время теплоснабжение поселка осуществляется от ведомственной котельной НУМН АО «Транснефть – Сибирь». В целях обеспечения надежности в снабжении поселка тепловой энергией, а также в возможном снижении стоимости теплоэнергии, необходимо построить современную собственную котельную на газе. Газоснабжение от магистрального газопровода Уренгой-Челябинск с точкой врезки в 1,5 км. </w:t>
      </w:r>
    </w:p>
    <w:p w:rsidR="00105B10" w:rsidRPr="00105B10" w:rsidRDefault="00105B10" w:rsidP="00105B10">
      <w:pPr>
        <w:rPr>
          <w:rFonts w:ascii="Times New Roman" w:hAnsi="Times New Roman"/>
          <w:sz w:val="20"/>
          <w:szCs w:val="20"/>
        </w:rPr>
      </w:pPr>
      <w:r w:rsidRPr="00105B10">
        <w:rPr>
          <w:rFonts w:ascii="Times New Roman" w:hAnsi="Times New Roman"/>
          <w:sz w:val="20"/>
          <w:szCs w:val="20"/>
        </w:rPr>
        <w:t xml:space="preserve">Низкий процент замены сетей теплоснабжения из-за недостатка финансовых средств. Необходимо выделение дополнительных целевых бюджетных средств на замену сетей теплоснабжения. </w:t>
      </w:r>
    </w:p>
    <w:p w:rsidR="00105B10" w:rsidRPr="00105B10" w:rsidRDefault="00105B10" w:rsidP="00105B10">
      <w:pPr>
        <w:rPr>
          <w:rFonts w:ascii="Times New Roman" w:hAnsi="Times New Roman"/>
          <w:sz w:val="20"/>
          <w:szCs w:val="20"/>
        </w:rPr>
      </w:pPr>
      <w:r w:rsidRPr="00105B10">
        <w:rPr>
          <w:rFonts w:ascii="Times New Roman" w:hAnsi="Times New Roman"/>
          <w:sz w:val="20"/>
          <w:szCs w:val="20"/>
        </w:rPr>
        <w:t xml:space="preserve">Неудовлетворительное состояние тепловой изоляции сетей ТВС. Необходима модернизация тепловой изоляции сетей ТВС надземной прокладки с применением передовых технологий. </w:t>
      </w:r>
    </w:p>
    <w:p w:rsidR="00105B10" w:rsidRPr="00105B10" w:rsidRDefault="00105B10" w:rsidP="00105B10">
      <w:pPr>
        <w:rPr>
          <w:rFonts w:ascii="Times New Roman" w:hAnsi="Times New Roman"/>
          <w:sz w:val="20"/>
          <w:szCs w:val="20"/>
        </w:rPr>
      </w:pPr>
      <w:r w:rsidRPr="00105B10">
        <w:rPr>
          <w:rFonts w:ascii="Times New Roman" w:hAnsi="Times New Roman"/>
          <w:sz w:val="20"/>
          <w:szCs w:val="20"/>
        </w:rPr>
        <w:t xml:space="preserve">Необходимо проведение наладки тепловых сетей в сельском поселении. </w:t>
      </w:r>
    </w:p>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lastRenderedPageBreak/>
        <w:t xml:space="preserve">Для решения проблем требуется разработка, финансирование и реализация инвестиционных программ в области энергосбережения и повышения энергетической эффективности. </w:t>
      </w:r>
    </w:p>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 xml:space="preserve">В таблице 1.25 указаны основные факторы влияющие на затраты по эксплуатации и возможные пути их снижения, предлагаемые в Схеме. </w:t>
      </w:r>
    </w:p>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Таблица 1.25</w:t>
      </w:r>
    </w:p>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Факторы влияющие на затраты по эксплуатации предлагаемые в схеме теплоснабжения</w:t>
      </w:r>
    </w:p>
    <w:tbl>
      <w:tblPr>
        <w:tblOverlap w:val="never"/>
        <w:tblW w:w="5000" w:type="pct"/>
        <w:tblCellMar>
          <w:left w:w="10" w:type="dxa"/>
          <w:right w:w="10" w:type="dxa"/>
        </w:tblCellMar>
        <w:tblLook w:val="0000" w:firstRow="0" w:lastRow="0" w:firstColumn="0" w:lastColumn="0" w:noHBand="0" w:noVBand="0"/>
      </w:tblPr>
      <w:tblGrid>
        <w:gridCol w:w="424"/>
        <w:gridCol w:w="3710"/>
        <w:gridCol w:w="5240"/>
      </w:tblGrid>
      <w:tr w:rsidR="00105B10" w:rsidRPr="00105B10" w:rsidTr="00105B10">
        <w:trPr>
          <w:trHeight w:hRule="exact" w:val="523"/>
        </w:trPr>
        <w:tc>
          <w:tcPr>
            <w:tcW w:w="226" w:type="pct"/>
            <w:tcBorders>
              <w:top w:val="single" w:sz="4" w:space="0" w:color="auto"/>
              <w:left w:val="single" w:sz="4" w:space="0" w:color="auto"/>
            </w:tcBorders>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bidi="ru-RU"/>
              </w:rPr>
              <w:t>№ п/п</w:t>
            </w:r>
          </w:p>
        </w:tc>
        <w:tc>
          <w:tcPr>
            <w:tcW w:w="1979" w:type="pct"/>
            <w:tcBorders>
              <w:top w:val="single" w:sz="4" w:space="0" w:color="auto"/>
              <w:left w:val="single" w:sz="4" w:space="0" w:color="auto"/>
            </w:tcBorders>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bidi="ru-RU"/>
              </w:rPr>
              <w:t>Наименование затратного фактора</w:t>
            </w:r>
          </w:p>
        </w:tc>
        <w:tc>
          <w:tcPr>
            <w:tcW w:w="2795" w:type="pct"/>
            <w:tcBorders>
              <w:top w:val="single" w:sz="4" w:space="0" w:color="auto"/>
              <w:left w:val="single" w:sz="4" w:space="0" w:color="auto"/>
              <w:right w:val="single" w:sz="4" w:space="0" w:color="auto"/>
            </w:tcBorders>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bidi="ru-RU"/>
              </w:rPr>
              <w:t>Мероприятие, предлагаемое к реализации для снижения затрат</w:t>
            </w:r>
          </w:p>
        </w:tc>
      </w:tr>
      <w:tr w:rsidR="00105B10" w:rsidRPr="00105B10" w:rsidTr="00105B10">
        <w:trPr>
          <w:trHeight w:hRule="exact" w:val="514"/>
        </w:trPr>
        <w:tc>
          <w:tcPr>
            <w:tcW w:w="226" w:type="pct"/>
            <w:tcBorders>
              <w:top w:val="single" w:sz="4" w:space="0" w:color="auto"/>
              <w:left w:val="single" w:sz="4" w:space="0" w:color="auto"/>
            </w:tcBorders>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bidi="ru-RU"/>
              </w:rPr>
              <w:t>1</w:t>
            </w:r>
          </w:p>
        </w:tc>
        <w:tc>
          <w:tcPr>
            <w:tcW w:w="1979" w:type="pct"/>
            <w:tcBorders>
              <w:top w:val="single" w:sz="4" w:space="0" w:color="auto"/>
              <w:left w:val="single" w:sz="4" w:space="0" w:color="auto"/>
            </w:tcBorders>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bidi="ru-RU"/>
              </w:rPr>
              <w:t>Гидравлические режимы, поддерживаемые в тепловых сетях</w:t>
            </w:r>
          </w:p>
        </w:tc>
        <w:tc>
          <w:tcPr>
            <w:tcW w:w="2795" w:type="pct"/>
            <w:tcBorders>
              <w:top w:val="single" w:sz="4" w:space="0" w:color="auto"/>
              <w:left w:val="single" w:sz="4" w:space="0" w:color="auto"/>
              <w:right w:val="single" w:sz="4" w:space="0" w:color="auto"/>
            </w:tcBorders>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bidi="ru-RU"/>
              </w:rPr>
              <w:t>Перекладка участков трубопроводов, проведение наладочных работ для участков, остающихся в работе</w:t>
            </w:r>
          </w:p>
        </w:tc>
      </w:tr>
      <w:tr w:rsidR="00105B10" w:rsidRPr="00105B10" w:rsidTr="00105B10">
        <w:trPr>
          <w:trHeight w:hRule="exact" w:val="528"/>
        </w:trPr>
        <w:tc>
          <w:tcPr>
            <w:tcW w:w="226" w:type="pct"/>
            <w:tcBorders>
              <w:top w:val="single" w:sz="4" w:space="0" w:color="auto"/>
              <w:left w:val="single" w:sz="4" w:space="0" w:color="auto"/>
              <w:bottom w:val="single" w:sz="4" w:space="0" w:color="auto"/>
            </w:tcBorders>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bidi="ru-RU"/>
              </w:rPr>
              <w:t>2</w:t>
            </w:r>
          </w:p>
        </w:tc>
        <w:tc>
          <w:tcPr>
            <w:tcW w:w="1979" w:type="pct"/>
            <w:tcBorders>
              <w:top w:val="single" w:sz="4" w:space="0" w:color="auto"/>
              <w:left w:val="single" w:sz="4" w:space="0" w:color="auto"/>
              <w:bottom w:val="single" w:sz="4" w:space="0" w:color="auto"/>
            </w:tcBorders>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bidi="ru-RU"/>
              </w:rPr>
              <w:t>Малоэффективное оборудование</w:t>
            </w:r>
          </w:p>
        </w:tc>
        <w:tc>
          <w:tcPr>
            <w:tcW w:w="2795" w:type="pct"/>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bidi="ru-RU"/>
              </w:rPr>
              <w:t>Модернизация оборудования (установка современного оборудования)</w:t>
            </w:r>
          </w:p>
        </w:tc>
      </w:tr>
    </w:tbl>
    <w:p w:rsidR="00105B10" w:rsidRPr="00105B10" w:rsidRDefault="00105B10" w:rsidP="00105B10">
      <w:pPr>
        <w:rPr>
          <w:rFonts w:ascii="Times New Roman" w:eastAsia="TimesNewRomanPS-BoldMT" w:hAnsi="Times New Roman"/>
          <w:sz w:val="20"/>
          <w:szCs w:val="20"/>
        </w:rPr>
      </w:pPr>
      <w:bookmarkStart w:id="466" w:name="_Toc5632980"/>
      <w:r w:rsidRPr="00105B10">
        <w:rPr>
          <w:rFonts w:ascii="Times New Roman" w:eastAsia="TimesNewRomanPS-BoldMT" w:hAnsi="Times New Roman"/>
          <w:sz w:val="20"/>
          <w:szCs w:val="20"/>
        </w:rPr>
        <w:t xml:space="preserve">г) </w:t>
      </w:r>
      <w:r w:rsidRPr="00105B10">
        <w:rPr>
          <w:rFonts w:ascii="Times New Roman" w:hAnsi="Times New Roman"/>
          <w:sz w:val="20"/>
          <w:szCs w:val="20"/>
        </w:rPr>
        <w:t>описание существующих проблем надежного и эффективного снабжения топливом действующих систем теплоснабжения</w:t>
      </w:r>
      <w:bookmarkEnd w:id="466"/>
    </w:p>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bidi="ru-RU"/>
        </w:rPr>
        <w:t xml:space="preserve">Проблемы в снабжении топливом (в том числе запасов) действующей системы теплоснабжения отсутствуют. </w:t>
      </w:r>
    </w:p>
    <w:p w:rsidR="00105B10" w:rsidRPr="00105B10" w:rsidRDefault="00105B10" w:rsidP="00105B10">
      <w:pPr>
        <w:rPr>
          <w:rFonts w:ascii="Times New Roman" w:eastAsia="TimesNewRomanPS-BoldMT" w:hAnsi="Times New Roman"/>
          <w:sz w:val="20"/>
          <w:szCs w:val="20"/>
        </w:rPr>
      </w:pPr>
      <w:bookmarkStart w:id="467" w:name="_Toc5632981"/>
      <w:r w:rsidRPr="00105B10">
        <w:rPr>
          <w:rFonts w:ascii="Times New Roman" w:eastAsia="TimesNewRomanPS-BoldMT" w:hAnsi="Times New Roman"/>
          <w:sz w:val="20"/>
          <w:szCs w:val="20"/>
        </w:rPr>
        <w:t xml:space="preserve">д) </w:t>
      </w:r>
      <w:r w:rsidRPr="00105B10">
        <w:rPr>
          <w:rFonts w:ascii="Times New Roman" w:hAnsi="Times New Roman"/>
          <w:sz w:val="20"/>
          <w:szCs w:val="20"/>
        </w:rPr>
        <w:t>анализ предписаний надзорных органов об устранении нарушений, влияющих на безопасность и надежность системы теплоснабжения</w:t>
      </w:r>
      <w:bookmarkEnd w:id="467"/>
    </w:p>
    <w:p w:rsidR="009E330B"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Предписания надзорных органов об устранении нарушений, влияющих на безопасность и надежность системы теплоснабжения, отсутствуют.</w:t>
      </w:r>
    </w:p>
    <w:p w:rsidR="00105B10" w:rsidRPr="00105B10" w:rsidRDefault="00105B10" w:rsidP="00105B10">
      <w:pPr>
        <w:rPr>
          <w:rFonts w:ascii="Times New Roman" w:hAnsi="Times New Roman"/>
          <w:sz w:val="20"/>
          <w:szCs w:val="20"/>
          <w:lang w:eastAsia="en-US"/>
        </w:rPr>
      </w:pPr>
      <w:bookmarkStart w:id="468" w:name="_Toc5632982"/>
      <w:r w:rsidRPr="00105B10">
        <w:rPr>
          <w:rFonts w:ascii="Times New Roman" w:hAnsi="Times New Roman"/>
          <w:sz w:val="20"/>
          <w:szCs w:val="20"/>
          <w:lang w:eastAsia="en-US"/>
        </w:rPr>
        <w:t>СУЩЕСТВУЮЩЕЕ И ПЕРСПЕКТИВНОЕ ПОТРЕБЛЕНИЕ ТЕПЛОВОЙ ЭНЕРГИИ НА ЦЕЛИ ТЕПЛОСНАБЖЕНИЯ</w:t>
      </w:r>
      <w:bookmarkEnd w:id="468"/>
    </w:p>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 xml:space="preserve">Для разработки раздела по определению перспективного потребления тепловой энергии необходимы следующие базовые документы по перспективному развитию: </w:t>
      </w:r>
    </w:p>
    <w:p w:rsidR="00105B10" w:rsidRPr="00105B10" w:rsidRDefault="00105B10" w:rsidP="00105B10">
      <w:pPr>
        <w:rPr>
          <w:rFonts w:ascii="Times New Roman" w:hAnsi="Times New Roman"/>
          <w:sz w:val="20"/>
          <w:szCs w:val="20"/>
        </w:rPr>
      </w:pPr>
      <w:r w:rsidRPr="00105B10">
        <w:rPr>
          <w:rFonts w:ascii="Times New Roman" w:hAnsi="Times New Roman"/>
          <w:sz w:val="20"/>
          <w:szCs w:val="20"/>
        </w:rPr>
        <w:t xml:space="preserve">актуализированный утвержденный Генеральный план развития муниципального образования; </w:t>
      </w:r>
    </w:p>
    <w:p w:rsidR="00105B10" w:rsidRPr="00105B10" w:rsidRDefault="00105B10" w:rsidP="00105B10">
      <w:pPr>
        <w:rPr>
          <w:rFonts w:ascii="Times New Roman" w:hAnsi="Times New Roman"/>
          <w:sz w:val="20"/>
          <w:szCs w:val="20"/>
        </w:rPr>
      </w:pPr>
      <w:r w:rsidRPr="00105B10">
        <w:rPr>
          <w:rFonts w:ascii="Times New Roman" w:hAnsi="Times New Roman"/>
          <w:sz w:val="20"/>
          <w:szCs w:val="20"/>
        </w:rPr>
        <w:t xml:space="preserve">структурированные данные по перспективному развитию поселка с разделением на жилищную, административно-общественную, производственную застройку; </w:t>
      </w:r>
    </w:p>
    <w:p w:rsidR="00105B10" w:rsidRPr="00105B10" w:rsidRDefault="00105B10" w:rsidP="00105B10">
      <w:pPr>
        <w:rPr>
          <w:rFonts w:ascii="Times New Roman" w:hAnsi="Times New Roman"/>
          <w:sz w:val="20"/>
          <w:szCs w:val="20"/>
        </w:rPr>
      </w:pPr>
      <w:r w:rsidRPr="00105B10">
        <w:rPr>
          <w:rFonts w:ascii="Times New Roman" w:hAnsi="Times New Roman"/>
          <w:sz w:val="20"/>
          <w:szCs w:val="20"/>
        </w:rPr>
        <w:t xml:space="preserve">утвержденные расчетные элементы территориального деления на все покрытие перспективной тепловой нагрузки сельского поселения с привязкой данных по каждому элементу. </w:t>
      </w:r>
    </w:p>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 xml:space="preserve">В рамках этапа работы по определению перспективного потребления тепловой энергии муниципального образования «сельское поселение Сентябрьский» был выполнен анализ документов по перспективному развитию поселения, выданных Администрацией сельского поселения Сентябрьский, а именно: </w:t>
      </w:r>
    </w:p>
    <w:p w:rsidR="00105B10" w:rsidRPr="00105B10" w:rsidRDefault="00105B10" w:rsidP="00105B10">
      <w:pPr>
        <w:rPr>
          <w:rFonts w:ascii="Times New Roman" w:hAnsi="Times New Roman"/>
          <w:sz w:val="20"/>
          <w:szCs w:val="20"/>
        </w:rPr>
      </w:pPr>
      <w:r w:rsidRPr="00105B10">
        <w:rPr>
          <w:rFonts w:ascii="Times New Roman" w:hAnsi="Times New Roman"/>
          <w:sz w:val="20"/>
          <w:szCs w:val="20"/>
        </w:rPr>
        <w:t xml:space="preserve">Генеральный план муниципального образования «сельское поселение Сентябрьский»; </w:t>
      </w:r>
    </w:p>
    <w:p w:rsidR="00105B10" w:rsidRPr="00105B10" w:rsidRDefault="00105B10" w:rsidP="00105B10">
      <w:pPr>
        <w:rPr>
          <w:rFonts w:ascii="Times New Roman" w:hAnsi="Times New Roman"/>
          <w:sz w:val="20"/>
          <w:szCs w:val="20"/>
        </w:rPr>
      </w:pPr>
      <w:r w:rsidRPr="00105B10">
        <w:rPr>
          <w:rFonts w:ascii="Times New Roman" w:hAnsi="Times New Roman"/>
          <w:sz w:val="20"/>
          <w:szCs w:val="20"/>
        </w:rPr>
        <w:t xml:space="preserve">Земельные участки для строительства многоквартирных жилых домов; </w:t>
      </w:r>
    </w:p>
    <w:p w:rsidR="00105B10" w:rsidRPr="00105B10" w:rsidRDefault="00105B10" w:rsidP="00105B10">
      <w:pPr>
        <w:rPr>
          <w:rFonts w:ascii="Times New Roman" w:hAnsi="Times New Roman"/>
          <w:sz w:val="20"/>
          <w:szCs w:val="20"/>
        </w:rPr>
      </w:pPr>
      <w:r w:rsidRPr="00105B10">
        <w:rPr>
          <w:rFonts w:ascii="Times New Roman" w:hAnsi="Times New Roman"/>
          <w:sz w:val="20"/>
          <w:szCs w:val="20"/>
        </w:rPr>
        <w:t xml:space="preserve">Прогнозная информация по расселению аварийных и непригодных для проживания многоквартирных жилых домов на период 2014-2016 гг. </w:t>
      </w:r>
    </w:p>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 xml:space="preserve">При изучении вышеперечисленных материалов было выявлено, что в поселении отсутствуют утвержденные данные по развитию производственных площадок. </w:t>
      </w:r>
    </w:p>
    <w:p w:rsidR="00105B10" w:rsidRPr="00105B10" w:rsidRDefault="00105B10" w:rsidP="00105B10">
      <w:pPr>
        <w:rPr>
          <w:rFonts w:ascii="Times New Roman" w:eastAsia="TimesNewRomanPS-BoldMT" w:hAnsi="Times New Roman"/>
          <w:sz w:val="20"/>
          <w:szCs w:val="20"/>
        </w:rPr>
      </w:pPr>
      <w:bookmarkStart w:id="469" w:name="_Toc5632983"/>
      <w:r w:rsidRPr="00105B10">
        <w:rPr>
          <w:rFonts w:ascii="Times New Roman" w:eastAsia="TimesNewRomanPS-BoldMT" w:hAnsi="Times New Roman"/>
          <w:sz w:val="20"/>
          <w:szCs w:val="20"/>
        </w:rPr>
        <w:t xml:space="preserve">а) </w:t>
      </w:r>
      <w:r w:rsidRPr="00105B10">
        <w:rPr>
          <w:rFonts w:ascii="Times New Roman" w:hAnsi="Times New Roman"/>
          <w:sz w:val="20"/>
          <w:szCs w:val="20"/>
        </w:rPr>
        <w:t>данные базового уровня потребления тепла на цели теплоснабжения</w:t>
      </w:r>
      <w:bookmarkEnd w:id="469"/>
    </w:p>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lastRenderedPageBreak/>
        <w:t xml:space="preserve">Тепловая энергия котельной поступает в систему централизованного теплоснабжения сельского поселения Сентябрьский. </w:t>
      </w:r>
    </w:p>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 xml:space="preserve">Суммарная тепловая нагрузка присоединенных потребителей – 4,427 Гкал/час, с учетом максимально-часовой нагрузки на ГВС (отопление – 3,57386 Гкал/ч, ГВС 0,85314 Гкал/ч). </w:t>
      </w:r>
    </w:p>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 xml:space="preserve">В таблице 2.1 представлены показатели базового уровня потребления тепла потребителями, подключенными к источнику тепловой энергии сельского поселения Сентябрьский. </w:t>
      </w:r>
    </w:p>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Таблица 2.1</w:t>
      </w:r>
    </w:p>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Показатели базового уровня потребления тепла потребителями, подключенными к источнику тепловой энергии сельского поселения Сентябрьский – котельной ЛПДС «Южный Балык»</w:t>
      </w:r>
    </w:p>
    <w:tbl>
      <w:tblPr>
        <w:tblW w:w="5000" w:type="pct"/>
        <w:tblLook w:val="04A0" w:firstRow="1" w:lastRow="0" w:firstColumn="1" w:lastColumn="0" w:noHBand="0" w:noVBand="1"/>
      </w:tblPr>
      <w:tblGrid>
        <w:gridCol w:w="2259"/>
        <w:gridCol w:w="1980"/>
        <w:gridCol w:w="1647"/>
        <w:gridCol w:w="2257"/>
        <w:gridCol w:w="1267"/>
      </w:tblGrid>
      <w:tr w:rsidR="00A72D1F" w:rsidRPr="00A72D1F" w:rsidTr="00A72D1F">
        <w:tc>
          <w:tcPr>
            <w:tcW w:w="1200" w:type="pct"/>
            <w:shd w:val="clear" w:color="auto" w:fill="auto"/>
            <w:tcMar>
              <w:left w:w="28" w:type="dxa"/>
              <w:right w:w="28" w:type="dxa"/>
            </w:tcMar>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Период</w:t>
            </w:r>
          </w:p>
        </w:tc>
        <w:tc>
          <w:tcPr>
            <w:tcW w:w="1052" w:type="pct"/>
            <w:shd w:val="clear" w:color="auto" w:fill="auto"/>
            <w:tcMar>
              <w:left w:w="28" w:type="dxa"/>
              <w:right w:w="28" w:type="dxa"/>
            </w:tcMar>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Отпуск тепловой энергии от источника тепловой энергии – отпуск в сеть, Гкал</w:t>
            </w:r>
          </w:p>
        </w:tc>
        <w:tc>
          <w:tcPr>
            <w:tcW w:w="875" w:type="pct"/>
            <w:shd w:val="clear" w:color="auto" w:fill="auto"/>
            <w:tcMar>
              <w:left w:w="28" w:type="dxa"/>
              <w:right w:w="28" w:type="dxa"/>
            </w:tcMar>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Фактические потери тепловой энергии в сетях, Гкал</w:t>
            </w:r>
          </w:p>
        </w:tc>
        <w:tc>
          <w:tcPr>
            <w:tcW w:w="1199" w:type="pct"/>
            <w:shd w:val="clear" w:color="auto" w:fill="auto"/>
            <w:tcMar>
              <w:left w:w="28" w:type="dxa"/>
              <w:right w:w="28" w:type="dxa"/>
            </w:tcMar>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Фактические потери тепловой энергии в % к отпуску тепловой энергии от источника тепловой энергии, %</w:t>
            </w:r>
          </w:p>
        </w:tc>
        <w:tc>
          <w:tcPr>
            <w:tcW w:w="673" w:type="pct"/>
            <w:shd w:val="clear" w:color="auto" w:fill="auto"/>
            <w:tcMar>
              <w:left w:w="28" w:type="dxa"/>
              <w:right w:w="28" w:type="dxa"/>
            </w:tcMar>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Полезный отпуск тепловой энергии, Гкал</w:t>
            </w:r>
          </w:p>
        </w:tc>
      </w:tr>
      <w:tr w:rsidR="00A72D1F" w:rsidRPr="00A72D1F" w:rsidTr="00A72D1F">
        <w:tc>
          <w:tcPr>
            <w:tcW w:w="1200" w:type="pct"/>
            <w:shd w:val="clear" w:color="auto" w:fill="auto"/>
            <w:tcMar>
              <w:left w:w="28" w:type="dxa"/>
              <w:right w:w="28" w:type="dxa"/>
            </w:tcMar>
            <w:vAlign w:val="center"/>
          </w:tcPr>
          <w:p w:rsidR="00105B10" w:rsidRPr="00A72D1F" w:rsidRDefault="00105B10" w:rsidP="00105B10">
            <w:pPr>
              <w:rPr>
                <w:rFonts w:ascii="Times New Roman" w:hAnsi="Times New Roman"/>
                <w:sz w:val="20"/>
                <w:szCs w:val="20"/>
                <w:lang w:bidi="ru-RU"/>
              </w:rPr>
            </w:pPr>
            <w:r w:rsidRPr="00A72D1F">
              <w:rPr>
                <w:rFonts w:ascii="Times New Roman" w:hAnsi="Times New Roman"/>
                <w:sz w:val="20"/>
                <w:szCs w:val="20"/>
                <w:lang w:bidi="ru-RU"/>
              </w:rPr>
              <w:t>2017 год</w:t>
            </w:r>
          </w:p>
        </w:tc>
        <w:tc>
          <w:tcPr>
            <w:tcW w:w="1052" w:type="pct"/>
            <w:shd w:val="clear" w:color="auto" w:fill="auto"/>
            <w:tcMar>
              <w:left w:w="28" w:type="dxa"/>
              <w:right w:w="28" w:type="dxa"/>
            </w:tcMar>
            <w:vAlign w:val="center"/>
          </w:tcPr>
          <w:p w:rsidR="00105B10" w:rsidRPr="00A72D1F" w:rsidRDefault="00105B10" w:rsidP="00105B10">
            <w:pPr>
              <w:rPr>
                <w:rFonts w:ascii="Times New Roman" w:eastAsia="Calibri" w:hAnsi="Times New Roman"/>
                <w:sz w:val="20"/>
                <w:szCs w:val="20"/>
                <w:lang w:eastAsia="en-US"/>
              </w:rPr>
            </w:pPr>
            <w:r w:rsidRPr="00A72D1F">
              <w:rPr>
                <w:rFonts w:ascii="Times New Roman" w:eastAsia="Calibri" w:hAnsi="Times New Roman"/>
                <w:sz w:val="20"/>
                <w:szCs w:val="20"/>
                <w:lang w:eastAsia="en-US"/>
              </w:rPr>
              <w:t>6106,2</w:t>
            </w:r>
          </w:p>
        </w:tc>
        <w:tc>
          <w:tcPr>
            <w:tcW w:w="875" w:type="pct"/>
            <w:shd w:val="clear" w:color="auto" w:fill="auto"/>
            <w:tcMar>
              <w:left w:w="28" w:type="dxa"/>
              <w:right w:w="28" w:type="dxa"/>
            </w:tcMar>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305,31</w:t>
            </w:r>
          </w:p>
        </w:tc>
        <w:tc>
          <w:tcPr>
            <w:tcW w:w="1199" w:type="pct"/>
            <w:shd w:val="clear" w:color="auto" w:fill="auto"/>
            <w:tcMar>
              <w:left w:w="28" w:type="dxa"/>
              <w:right w:w="28" w:type="dxa"/>
            </w:tcMar>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5,0</w:t>
            </w:r>
          </w:p>
        </w:tc>
        <w:tc>
          <w:tcPr>
            <w:tcW w:w="673" w:type="pct"/>
            <w:shd w:val="clear" w:color="auto" w:fill="auto"/>
            <w:tcMar>
              <w:left w:w="28" w:type="dxa"/>
              <w:right w:w="28" w:type="dxa"/>
            </w:tcMar>
            <w:vAlign w:val="center"/>
          </w:tcPr>
          <w:p w:rsidR="00105B10" w:rsidRPr="00A72D1F" w:rsidRDefault="00105B10" w:rsidP="00105B10">
            <w:pPr>
              <w:rPr>
                <w:rFonts w:ascii="Times New Roman" w:eastAsia="Calibri" w:hAnsi="Times New Roman"/>
                <w:sz w:val="20"/>
                <w:szCs w:val="20"/>
                <w:lang w:eastAsia="en-US"/>
              </w:rPr>
            </w:pPr>
            <w:r w:rsidRPr="00A72D1F">
              <w:rPr>
                <w:rFonts w:ascii="Times New Roman" w:eastAsia="Calibri" w:hAnsi="Times New Roman"/>
                <w:sz w:val="20"/>
                <w:szCs w:val="20"/>
                <w:lang w:eastAsia="en-US"/>
              </w:rPr>
              <w:t>5800,89</w:t>
            </w:r>
          </w:p>
        </w:tc>
      </w:tr>
      <w:tr w:rsidR="00A72D1F" w:rsidRPr="00A72D1F" w:rsidTr="00A72D1F">
        <w:tc>
          <w:tcPr>
            <w:tcW w:w="1200" w:type="pct"/>
            <w:shd w:val="clear" w:color="auto" w:fill="auto"/>
            <w:tcMar>
              <w:left w:w="28" w:type="dxa"/>
              <w:right w:w="28" w:type="dxa"/>
            </w:tcMar>
            <w:vAlign w:val="center"/>
          </w:tcPr>
          <w:p w:rsidR="00105B10" w:rsidRPr="00A72D1F" w:rsidRDefault="00105B10" w:rsidP="00105B10">
            <w:pPr>
              <w:rPr>
                <w:rFonts w:ascii="Times New Roman" w:hAnsi="Times New Roman"/>
                <w:sz w:val="20"/>
                <w:szCs w:val="20"/>
                <w:lang w:bidi="ru-RU"/>
              </w:rPr>
            </w:pPr>
            <w:r w:rsidRPr="00A72D1F">
              <w:rPr>
                <w:rFonts w:ascii="Times New Roman" w:hAnsi="Times New Roman"/>
                <w:sz w:val="20"/>
                <w:szCs w:val="20"/>
                <w:lang w:bidi="ru-RU"/>
              </w:rPr>
              <w:t>2018 год</w:t>
            </w:r>
          </w:p>
        </w:tc>
        <w:tc>
          <w:tcPr>
            <w:tcW w:w="1052" w:type="pct"/>
            <w:shd w:val="clear" w:color="auto" w:fill="auto"/>
            <w:tcMar>
              <w:left w:w="28" w:type="dxa"/>
              <w:right w:w="28" w:type="dxa"/>
            </w:tcMar>
            <w:vAlign w:val="center"/>
          </w:tcPr>
          <w:p w:rsidR="00105B10" w:rsidRPr="00A72D1F" w:rsidRDefault="00105B10" w:rsidP="00105B10">
            <w:pPr>
              <w:rPr>
                <w:rFonts w:ascii="Times New Roman" w:eastAsia="Calibri" w:hAnsi="Times New Roman"/>
                <w:sz w:val="20"/>
                <w:szCs w:val="20"/>
                <w:lang w:eastAsia="en-US"/>
              </w:rPr>
            </w:pPr>
            <w:r w:rsidRPr="00A72D1F">
              <w:rPr>
                <w:rFonts w:ascii="Times New Roman" w:eastAsia="Calibri" w:hAnsi="Times New Roman"/>
                <w:sz w:val="20"/>
                <w:szCs w:val="20"/>
                <w:lang w:eastAsia="en-US"/>
              </w:rPr>
              <w:t>нет данных</w:t>
            </w:r>
          </w:p>
        </w:tc>
        <w:tc>
          <w:tcPr>
            <w:tcW w:w="875" w:type="pct"/>
            <w:shd w:val="clear" w:color="auto" w:fill="auto"/>
            <w:tcMar>
              <w:left w:w="28" w:type="dxa"/>
              <w:right w:w="28" w:type="dxa"/>
            </w:tcMar>
            <w:vAlign w:val="center"/>
          </w:tcPr>
          <w:p w:rsidR="00105B10" w:rsidRPr="00A72D1F" w:rsidRDefault="00105B10" w:rsidP="00105B10">
            <w:pPr>
              <w:rPr>
                <w:rFonts w:ascii="Times New Roman" w:eastAsia="Calibri" w:hAnsi="Times New Roman"/>
                <w:sz w:val="20"/>
                <w:szCs w:val="20"/>
                <w:lang w:eastAsia="en-US"/>
              </w:rPr>
            </w:pPr>
            <w:r w:rsidRPr="00A72D1F">
              <w:rPr>
                <w:rFonts w:ascii="Times New Roman" w:eastAsia="Calibri" w:hAnsi="Times New Roman"/>
                <w:sz w:val="20"/>
                <w:szCs w:val="20"/>
                <w:lang w:eastAsia="en-US"/>
              </w:rPr>
              <w:t>нет данных</w:t>
            </w:r>
          </w:p>
        </w:tc>
        <w:tc>
          <w:tcPr>
            <w:tcW w:w="1199" w:type="pct"/>
            <w:shd w:val="clear" w:color="auto" w:fill="auto"/>
            <w:tcMar>
              <w:left w:w="28" w:type="dxa"/>
              <w:right w:w="28" w:type="dxa"/>
            </w:tcMar>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5,0</w:t>
            </w:r>
          </w:p>
        </w:tc>
        <w:tc>
          <w:tcPr>
            <w:tcW w:w="673" w:type="pct"/>
            <w:shd w:val="clear" w:color="auto" w:fill="auto"/>
            <w:tcMar>
              <w:left w:w="28" w:type="dxa"/>
              <w:right w:w="28" w:type="dxa"/>
            </w:tcMar>
            <w:vAlign w:val="center"/>
          </w:tcPr>
          <w:p w:rsidR="00105B10" w:rsidRPr="00A72D1F" w:rsidRDefault="00105B10" w:rsidP="00105B10">
            <w:pPr>
              <w:rPr>
                <w:rFonts w:ascii="Times New Roman" w:eastAsia="Calibri" w:hAnsi="Times New Roman"/>
                <w:sz w:val="20"/>
                <w:szCs w:val="20"/>
                <w:lang w:eastAsia="en-US"/>
              </w:rPr>
            </w:pPr>
            <w:r w:rsidRPr="00A72D1F">
              <w:rPr>
                <w:rFonts w:ascii="Times New Roman" w:eastAsia="Calibri" w:hAnsi="Times New Roman"/>
                <w:sz w:val="20"/>
                <w:szCs w:val="20"/>
                <w:lang w:eastAsia="en-US"/>
              </w:rPr>
              <w:t>нет данных</w:t>
            </w:r>
          </w:p>
        </w:tc>
      </w:tr>
    </w:tbl>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 xml:space="preserve">Суммарная максимальночасовая тепловая нагрузка потребителей, подключенных к системе теплоснабжения котельной на 01.01.2018 года, составляет 4,427 Гкал/ч. Наибольшая тепловая нагрузка подключенных потребителей – нагрузка жилого фонда. </w:t>
      </w:r>
    </w:p>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 xml:space="preserve">Балансы тепловой мощности источников и тепловых нагрузок потребителей в зонах действия источников тепла приведены в главе 4. </w:t>
      </w:r>
    </w:p>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 xml:space="preserve">Подробный анализ работы теплоисточников в 2018 году приведен в главе 1. </w:t>
      </w:r>
    </w:p>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 xml:space="preserve">В качестве базового периода приняты данные по объектам системы теплоснабжения на 2018 год. </w:t>
      </w:r>
    </w:p>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 xml:space="preserve">Соотношение тепловых нагрузок по видам теплопотребления представлено на диаграмме 2.1. </w:t>
      </w:r>
    </w:p>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Диаграмма 2.1</w:t>
      </w:r>
    </w:p>
    <w:p w:rsidR="00105B10" w:rsidRPr="00105B10" w:rsidRDefault="005B6997" w:rsidP="00105B10">
      <w:pPr>
        <w:rPr>
          <w:rFonts w:ascii="Times New Roman" w:hAnsi="Times New Roman"/>
          <w:sz w:val="20"/>
          <w:szCs w:val="20"/>
          <w:lang w:eastAsia="en-US"/>
        </w:rPr>
      </w:pPr>
      <w:r>
        <w:rPr>
          <w:rFonts w:ascii="Times New Roman" w:hAnsi="Times New Roman"/>
          <w:noProof/>
          <w:sz w:val="20"/>
          <w:szCs w:val="20"/>
        </w:rPr>
        <w:pict>
          <v:shape id="Диаграмма 16" o:spid="_x0000_i1060" type="#_x0000_t75" style="width:391.15pt;height:240.65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">
            <v:imagedata r:id="rId37" o:title=""/>
            <o:lock v:ext="edit" aspectratio="f"/>
          </v:shape>
        </w:pict>
      </w:r>
    </w:p>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lastRenderedPageBreak/>
        <w:t xml:space="preserve">Из диаграммы следует, что 80% от суммарной тепловой нагрузки составляет отопительная нагрузка, 20% – горячее водоснабжение. </w:t>
      </w:r>
    </w:p>
    <w:p w:rsidR="00105B10" w:rsidRPr="00105B10" w:rsidRDefault="00105B10" w:rsidP="00105B10">
      <w:pPr>
        <w:rPr>
          <w:rFonts w:ascii="Times New Roman" w:eastAsia="TimesNewRomanPS-BoldMT" w:hAnsi="Times New Roman"/>
          <w:sz w:val="20"/>
          <w:szCs w:val="20"/>
        </w:rPr>
      </w:pPr>
      <w:bookmarkStart w:id="470" w:name="_Toc5632984"/>
      <w:r w:rsidRPr="00105B10">
        <w:rPr>
          <w:rFonts w:ascii="Times New Roman" w:eastAsia="TimesNewRomanPS-BoldMT" w:hAnsi="Times New Roman"/>
          <w:sz w:val="20"/>
          <w:szCs w:val="20"/>
        </w:rPr>
        <w:t xml:space="preserve">б) </w:t>
      </w:r>
      <w:r w:rsidRPr="00105B10">
        <w:rPr>
          <w:rFonts w:ascii="Times New Roman" w:hAnsi="Times New Roman"/>
          <w:sz w:val="20"/>
          <w:szCs w:val="20"/>
        </w:rPr>
        <w:t>прогнозы приростов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 на каждом этапе</w:t>
      </w:r>
      <w:bookmarkEnd w:id="470"/>
    </w:p>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 xml:space="preserve">Согласно Постановлению Правительства РФ от 22.02.2012 года № 154 «О требованиях к схемам теплоснабжения, порядку их разработки и утверждения» прогнозируемые приросты на каждом этапе площади строительных фондов должны быть сгруппированы по расчетным элементам территориального деления и по зонам действия источников тепловой энергии. </w:t>
      </w:r>
    </w:p>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 xml:space="preserve">Для разработки прогноза спроса на тепловую мощность в сельском поселении Сентябрьский на период 2018-2028 гг. была использована информация об объемах планируемого строительства на основании следующих исходных данных: </w:t>
      </w:r>
    </w:p>
    <w:p w:rsidR="00105B10" w:rsidRPr="00105B10" w:rsidRDefault="00105B10" w:rsidP="00105B10">
      <w:pPr>
        <w:rPr>
          <w:rFonts w:ascii="Times New Roman" w:hAnsi="Times New Roman"/>
          <w:sz w:val="20"/>
          <w:szCs w:val="20"/>
        </w:rPr>
      </w:pPr>
      <w:r w:rsidRPr="00105B10">
        <w:rPr>
          <w:rFonts w:ascii="Times New Roman" w:hAnsi="Times New Roman"/>
          <w:sz w:val="20"/>
          <w:szCs w:val="20"/>
        </w:rPr>
        <w:t xml:space="preserve">земельные участки для строительства многоквартирных жилых домов в сельском поселении Сентябрьский; </w:t>
      </w:r>
    </w:p>
    <w:p w:rsidR="00105B10" w:rsidRPr="00105B10" w:rsidRDefault="00105B10" w:rsidP="00105B10">
      <w:pPr>
        <w:rPr>
          <w:rFonts w:ascii="Times New Roman" w:hAnsi="Times New Roman"/>
          <w:sz w:val="20"/>
          <w:szCs w:val="20"/>
        </w:rPr>
      </w:pPr>
      <w:r w:rsidRPr="00105B10">
        <w:rPr>
          <w:rFonts w:ascii="Times New Roman" w:hAnsi="Times New Roman"/>
          <w:sz w:val="20"/>
          <w:szCs w:val="20"/>
        </w:rPr>
        <w:t xml:space="preserve">расчетные тепловые нагрузки перспективных площадок застройки. </w:t>
      </w:r>
    </w:p>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 xml:space="preserve">Прогноз выполнен по жилым и планировочным районам с привязкой к существующему источнику тепловой энергии. </w:t>
      </w:r>
    </w:p>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 xml:space="preserve">Количественное развитие промышленных предприятий и увеличение тепловой нагрузки действующих предприятий сельского поселения Сентябрьский в рассматриваемой перспективе не планируется. </w:t>
      </w:r>
    </w:p>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 xml:space="preserve">К перспективному строительству зданий общественных организаций относится спортивный зал общего пользования. </w:t>
      </w:r>
    </w:p>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 xml:space="preserve">Адресный прогноз сноса и прироста площадей строительных жилых фондов представлен в таблице 2.2. В таблице представлены данные сноса площадей и ввода новых площадей по зонам теплоснабжения на перспективу 2018-2028 гг. </w:t>
      </w:r>
    </w:p>
    <w:p w:rsidR="00105B10" w:rsidRPr="00105B10" w:rsidRDefault="00105B10" w:rsidP="00105B10">
      <w:pPr>
        <w:rPr>
          <w:rFonts w:ascii="Times New Roman" w:hAnsi="Times New Roman"/>
          <w:sz w:val="20"/>
          <w:szCs w:val="20"/>
          <w:lang w:eastAsia="en-US"/>
        </w:rPr>
        <w:sectPr w:rsidR="00105B10" w:rsidRPr="00105B10" w:rsidSect="00105B10">
          <w:footerReference w:type="default" r:id="rId38"/>
          <w:pgSz w:w="11906" w:h="16838"/>
          <w:pgMar w:top="1134" w:right="851" w:bottom="1134" w:left="1701" w:header="0" w:footer="709" w:gutter="0"/>
          <w:cols w:space="708"/>
          <w:docGrid w:linePitch="381"/>
        </w:sectPr>
      </w:pPr>
    </w:p>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lastRenderedPageBreak/>
        <w:t>Таблица 2.2</w:t>
      </w:r>
    </w:p>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Сносимые и отапливаемые площади строительного жилого фонда сельского поселения Сентябрьский, тыс. м2, за рассматриваемый период</w:t>
      </w:r>
    </w:p>
    <w:tbl>
      <w:tblPr>
        <w:tblW w:w="5000" w:type="pct"/>
        <w:tblLook w:val="04A0" w:firstRow="1" w:lastRow="0" w:firstColumn="1" w:lastColumn="0" w:noHBand="0" w:noVBand="1"/>
      </w:tblPr>
      <w:tblGrid>
        <w:gridCol w:w="1991"/>
        <w:gridCol w:w="773"/>
        <w:gridCol w:w="879"/>
        <w:gridCol w:w="826"/>
        <w:gridCol w:w="779"/>
        <w:gridCol w:w="779"/>
        <w:gridCol w:w="932"/>
        <w:gridCol w:w="780"/>
        <w:gridCol w:w="774"/>
        <w:gridCol w:w="780"/>
        <w:gridCol w:w="780"/>
        <w:gridCol w:w="774"/>
        <w:gridCol w:w="732"/>
        <w:gridCol w:w="694"/>
        <w:gridCol w:w="735"/>
        <w:gridCol w:w="933"/>
        <w:gridCol w:w="845"/>
      </w:tblGrid>
      <w:tr w:rsidR="00A72D1F" w:rsidRPr="00A72D1F" w:rsidTr="00A72D1F">
        <w:trPr>
          <w:tblHeader/>
        </w:trPr>
        <w:tc>
          <w:tcPr>
            <w:tcW w:w="676" w:type="pct"/>
            <w:vMerge w:val="restart"/>
            <w:shd w:val="clear" w:color="auto" w:fill="auto"/>
            <w:vAlign w:val="center"/>
          </w:tcPr>
          <w:p w:rsidR="00105B10" w:rsidRPr="00A72D1F" w:rsidRDefault="00105B10" w:rsidP="00105B10">
            <w:pPr>
              <w:rPr>
                <w:rFonts w:ascii="Times New Roman" w:hAnsi="Times New Roman"/>
                <w:sz w:val="20"/>
                <w:szCs w:val="20"/>
                <w:highlight w:val="yellow"/>
                <w:lang w:eastAsia="en-US"/>
              </w:rPr>
            </w:pPr>
            <w:r w:rsidRPr="00A72D1F">
              <w:rPr>
                <w:rFonts w:ascii="Times New Roman" w:hAnsi="Times New Roman"/>
                <w:sz w:val="20"/>
                <w:szCs w:val="20"/>
                <w:lang w:eastAsia="en-US"/>
              </w:rPr>
              <w:t>Наименование планировочных районов, наименование источников ТС, наименование объектов</w:t>
            </w:r>
          </w:p>
        </w:tc>
        <w:tc>
          <w:tcPr>
            <w:tcW w:w="564" w:type="pct"/>
            <w:gridSpan w:val="2"/>
            <w:shd w:val="clear" w:color="auto" w:fill="auto"/>
            <w:vAlign w:val="center"/>
          </w:tcPr>
          <w:p w:rsidR="00105B10" w:rsidRPr="00A72D1F" w:rsidRDefault="00105B10" w:rsidP="00105B10">
            <w:pPr>
              <w:rPr>
                <w:rFonts w:ascii="Times New Roman" w:hAnsi="Times New Roman"/>
                <w:sz w:val="20"/>
                <w:szCs w:val="20"/>
                <w:highlight w:val="yellow"/>
                <w:lang w:eastAsia="en-US"/>
              </w:rPr>
            </w:pPr>
            <w:r w:rsidRPr="00A72D1F">
              <w:rPr>
                <w:rFonts w:ascii="Times New Roman" w:hAnsi="Times New Roman"/>
                <w:sz w:val="20"/>
                <w:szCs w:val="20"/>
                <w:lang w:eastAsia="en-US"/>
              </w:rPr>
              <w:t>2018 г.</w:t>
            </w:r>
          </w:p>
        </w:tc>
        <w:tc>
          <w:tcPr>
            <w:tcW w:w="548" w:type="pct"/>
            <w:gridSpan w:val="2"/>
            <w:shd w:val="clear" w:color="auto" w:fill="auto"/>
            <w:vAlign w:val="center"/>
          </w:tcPr>
          <w:p w:rsidR="00105B10" w:rsidRPr="00A72D1F" w:rsidRDefault="00105B10" w:rsidP="00105B10">
            <w:pPr>
              <w:rPr>
                <w:rFonts w:ascii="Times New Roman" w:hAnsi="Times New Roman"/>
                <w:sz w:val="20"/>
                <w:szCs w:val="20"/>
                <w:highlight w:val="yellow"/>
                <w:lang w:eastAsia="en-US"/>
              </w:rPr>
            </w:pPr>
            <w:r w:rsidRPr="00A72D1F">
              <w:rPr>
                <w:rFonts w:ascii="Times New Roman" w:hAnsi="Times New Roman"/>
                <w:sz w:val="20"/>
                <w:szCs w:val="20"/>
                <w:lang w:eastAsia="en-US"/>
              </w:rPr>
              <w:t>2019 г.</w:t>
            </w:r>
          </w:p>
        </w:tc>
        <w:tc>
          <w:tcPr>
            <w:tcW w:w="584" w:type="pct"/>
            <w:gridSpan w:val="2"/>
            <w:shd w:val="clear" w:color="auto" w:fill="auto"/>
            <w:vAlign w:val="center"/>
          </w:tcPr>
          <w:p w:rsidR="00105B10" w:rsidRPr="00A72D1F" w:rsidRDefault="00105B10" w:rsidP="00105B10">
            <w:pPr>
              <w:rPr>
                <w:rFonts w:ascii="Times New Roman" w:hAnsi="Times New Roman"/>
                <w:sz w:val="20"/>
                <w:szCs w:val="20"/>
                <w:highlight w:val="yellow"/>
                <w:lang w:eastAsia="en-US"/>
              </w:rPr>
            </w:pPr>
            <w:r w:rsidRPr="00A72D1F">
              <w:rPr>
                <w:rFonts w:ascii="Times New Roman" w:hAnsi="Times New Roman"/>
                <w:sz w:val="20"/>
                <w:szCs w:val="20"/>
                <w:lang w:eastAsia="en-US"/>
              </w:rPr>
              <w:t>2020 г.</w:t>
            </w:r>
          </w:p>
        </w:tc>
        <w:tc>
          <w:tcPr>
            <w:tcW w:w="530" w:type="pct"/>
            <w:gridSpan w:val="2"/>
            <w:shd w:val="clear" w:color="auto" w:fill="auto"/>
            <w:vAlign w:val="center"/>
          </w:tcPr>
          <w:p w:rsidR="00105B10" w:rsidRPr="00A72D1F" w:rsidRDefault="00105B10" w:rsidP="00105B10">
            <w:pPr>
              <w:rPr>
                <w:rFonts w:ascii="Times New Roman" w:hAnsi="Times New Roman"/>
                <w:sz w:val="20"/>
                <w:szCs w:val="20"/>
                <w:highlight w:val="yellow"/>
                <w:lang w:eastAsia="en-US"/>
              </w:rPr>
            </w:pPr>
            <w:r w:rsidRPr="00A72D1F">
              <w:rPr>
                <w:rFonts w:ascii="Times New Roman" w:hAnsi="Times New Roman"/>
                <w:sz w:val="20"/>
                <w:szCs w:val="20"/>
                <w:lang w:eastAsia="en-US"/>
              </w:rPr>
              <w:t>2021 г.</w:t>
            </w:r>
          </w:p>
        </w:tc>
        <w:tc>
          <w:tcPr>
            <w:tcW w:w="532" w:type="pct"/>
            <w:gridSpan w:val="2"/>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2022 г.</w:t>
            </w:r>
          </w:p>
        </w:tc>
        <w:tc>
          <w:tcPr>
            <w:tcW w:w="514" w:type="pct"/>
            <w:gridSpan w:val="2"/>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2023 г.</w:t>
            </w:r>
          </w:p>
        </w:tc>
        <w:tc>
          <w:tcPr>
            <w:tcW w:w="446" w:type="pct"/>
            <w:gridSpan w:val="2"/>
            <w:shd w:val="clear" w:color="auto" w:fill="auto"/>
            <w:vAlign w:val="center"/>
          </w:tcPr>
          <w:p w:rsidR="00105B10" w:rsidRPr="00A72D1F" w:rsidRDefault="00105B10" w:rsidP="00105B10">
            <w:pPr>
              <w:rPr>
                <w:rFonts w:ascii="Times New Roman" w:hAnsi="Times New Roman"/>
                <w:sz w:val="20"/>
                <w:szCs w:val="20"/>
                <w:highlight w:val="yellow"/>
                <w:lang w:eastAsia="en-US"/>
              </w:rPr>
            </w:pPr>
            <w:r w:rsidRPr="00A72D1F">
              <w:rPr>
                <w:rFonts w:ascii="Times New Roman" w:hAnsi="Times New Roman"/>
                <w:sz w:val="20"/>
                <w:szCs w:val="20"/>
                <w:lang w:eastAsia="en-US"/>
              </w:rPr>
              <w:t>2024 – 2028 гг.</w:t>
            </w:r>
          </w:p>
        </w:tc>
        <w:tc>
          <w:tcPr>
            <w:tcW w:w="606" w:type="pct"/>
            <w:gridSpan w:val="2"/>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Всего сносимые и перспективные отапливаемые площади за 2018-2028 гг.</w:t>
            </w:r>
          </w:p>
        </w:tc>
      </w:tr>
      <w:tr w:rsidR="00A72D1F" w:rsidRPr="00A72D1F" w:rsidTr="00A72D1F">
        <w:trPr>
          <w:cantSplit/>
          <w:trHeight w:val="1703"/>
          <w:tblHeader/>
        </w:trPr>
        <w:tc>
          <w:tcPr>
            <w:tcW w:w="676" w:type="pct"/>
            <w:vMerge/>
            <w:shd w:val="clear" w:color="auto" w:fill="auto"/>
            <w:vAlign w:val="center"/>
          </w:tcPr>
          <w:p w:rsidR="00105B10" w:rsidRPr="00A72D1F" w:rsidRDefault="00105B10" w:rsidP="00105B10">
            <w:pPr>
              <w:rPr>
                <w:rFonts w:ascii="Times New Roman" w:hAnsi="Times New Roman"/>
                <w:sz w:val="20"/>
                <w:szCs w:val="20"/>
                <w:highlight w:val="yellow"/>
                <w:lang w:eastAsia="en-US"/>
              </w:rPr>
            </w:pPr>
          </w:p>
        </w:tc>
        <w:tc>
          <w:tcPr>
            <w:tcW w:w="264" w:type="pct"/>
            <w:shd w:val="clear" w:color="auto" w:fill="auto"/>
            <w:textDirection w:val="btLr"/>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сносимые площади</w:t>
            </w:r>
          </w:p>
        </w:tc>
        <w:tc>
          <w:tcPr>
            <w:tcW w:w="300" w:type="pct"/>
            <w:shd w:val="clear" w:color="auto" w:fill="auto"/>
            <w:textDirection w:val="btLr"/>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вновь вводимые площади</w:t>
            </w:r>
          </w:p>
        </w:tc>
        <w:tc>
          <w:tcPr>
            <w:tcW w:w="282" w:type="pct"/>
            <w:shd w:val="clear" w:color="auto" w:fill="auto"/>
            <w:textDirection w:val="btLr"/>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сносимые площади</w:t>
            </w:r>
          </w:p>
        </w:tc>
        <w:tc>
          <w:tcPr>
            <w:tcW w:w="266" w:type="pct"/>
            <w:shd w:val="clear" w:color="auto" w:fill="auto"/>
            <w:textDirection w:val="btLr"/>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вновь вводимые площади</w:t>
            </w:r>
          </w:p>
        </w:tc>
        <w:tc>
          <w:tcPr>
            <w:tcW w:w="266" w:type="pct"/>
            <w:shd w:val="clear" w:color="auto" w:fill="auto"/>
            <w:textDirection w:val="btLr"/>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сносимые площади</w:t>
            </w:r>
          </w:p>
        </w:tc>
        <w:tc>
          <w:tcPr>
            <w:tcW w:w="318" w:type="pct"/>
            <w:shd w:val="clear" w:color="auto" w:fill="auto"/>
            <w:textDirection w:val="btLr"/>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вновь вводимые площади</w:t>
            </w:r>
          </w:p>
        </w:tc>
        <w:tc>
          <w:tcPr>
            <w:tcW w:w="266" w:type="pct"/>
            <w:shd w:val="clear" w:color="auto" w:fill="auto"/>
            <w:textDirection w:val="btLr"/>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сносимые площади</w:t>
            </w:r>
          </w:p>
        </w:tc>
        <w:tc>
          <w:tcPr>
            <w:tcW w:w="264" w:type="pct"/>
            <w:shd w:val="clear" w:color="auto" w:fill="auto"/>
            <w:textDirection w:val="btLr"/>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вновь вводимые площади</w:t>
            </w:r>
          </w:p>
        </w:tc>
        <w:tc>
          <w:tcPr>
            <w:tcW w:w="266" w:type="pct"/>
            <w:shd w:val="clear" w:color="auto" w:fill="auto"/>
            <w:textDirection w:val="btLr"/>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сносимые площади</w:t>
            </w:r>
          </w:p>
        </w:tc>
        <w:tc>
          <w:tcPr>
            <w:tcW w:w="266" w:type="pct"/>
            <w:shd w:val="clear" w:color="auto" w:fill="auto"/>
            <w:textDirection w:val="btLr"/>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вновь вводимые площади</w:t>
            </w:r>
          </w:p>
        </w:tc>
        <w:tc>
          <w:tcPr>
            <w:tcW w:w="264" w:type="pct"/>
            <w:shd w:val="clear" w:color="auto" w:fill="auto"/>
            <w:textDirection w:val="btLr"/>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сносимые площади</w:t>
            </w:r>
          </w:p>
        </w:tc>
        <w:tc>
          <w:tcPr>
            <w:tcW w:w="250" w:type="pct"/>
            <w:shd w:val="clear" w:color="auto" w:fill="auto"/>
            <w:textDirection w:val="btLr"/>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вновь вводимые площади</w:t>
            </w:r>
          </w:p>
        </w:tc>
        <w:tc>
          <w:tcPr>
            <w:tcW w:w="195" w:type="pct"/>
            <w:shd w:val="clear" w:color="auto" w:fill="auto"/>
            <w:textDirection w:val="btLr"/>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сносимые площади</w:t>
            </w:r>
          </w:p>
        </w:tc>
        <w:tc>
          <w:tcPr>
            <w:tcW w:w="251" w:type="pct"/>
            <w:shd w:val="clear" w:color="auto" w:fill="auto"/>
            <w:textDirection w:val="btLr"/>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вновь вводимые площади</w:t>
            </w:r>
          </w:p>
        </w:tc>
        <w:tc>
          <w:tcPr>
            <w:tcW w:w="318" w:type="pct"/>
            <w:shd w:val="clear" w:color="auto" w:fill="auto"/>
            <w:textDirection w:val="btLr"/>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сносимые площади</w:t>
            </w:r>
          </w:p>
        </w:tc>
        <w:tc>
          <w:tcPr>
            <w:tcW w:w="288" w:type="pct"/>
            <w:shd w:val="clear" w:color="auto" w:fill="auto"/>
            <w:textDirection w:val="btLr"/>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вновь вводимые площади</w:t>
            </w:r>
          </w:p>
        </w:tc>
      </w:tr>
      <w:tr w:rsidR="00A72D1F" w:rsidRPr="00A72D1F" w:rsidTr="00A72D1F">
        <w:trPr>
          <w:cantSplit/>
        </w:trPr>
        <w:tc>
          <w:tcPr>
            <w:tcW w:w="676" w:type="pct"/>
            <w:shd w:val="clear" w:color="auto" w:fill="auto"/>
            <w:vAlign w:val="center"/>
          </w:tcPr>
          <w:p w:rsidR="00105B10" w:rsidRPr="00A72D1F" w:rsidRDefault="00105B10" w:rsidP="00105B10">
            <w:pPr>
              <w:rPr>
                <w:rFonts w:ascii="Times New Roman" w:hAnsi="Times New Roman"/>
                <w:sz w:val="20"/>
                <w:szCs w:val="20"/>
                <w:highlight w:val="yellow"/>
                <w:lang w:eastAsia="en-US"/>
              </w:rPr>
            </w:pPr>
            <w:r w:rsidRPr="00A72D1F">
              <w:rPr>
                <w:rFonts w:ascii="Times New Roman" w:hAnsi="Times New Roman"/>
                <w:sz w:val="20"/>
                <w:szCs w:val="20"/>
                <w:lang w:eastAsia="en-US"/>
              </w:rPr>
              <w:t>Многоквартирный ж/дом, 3-х эт. (на месте снесенных домов №5 и №6)</w:t>
            </w:r>
          </w:p>
        </w:tc>
        <w:tc>
          <w:tcPr>
            <w:tcW w:w="264" w:type="pct"/>
            <w:shd w:val="clear" w:color="auto" w:fill="auto"/>
            <w:vAlign w:val="center"/>
          </w:tcPr>
          <w:p w:rsidR="00105B10" w:rsidRPr="00A72D1F" w:rsidRDefault="00105B10" w:rsidP="00105B10">
            <w:pPr>
              <w:rPr>
                <w:rFonts w:ascii="Times New Roman" w:hAnsi="Times New Roman"/>
                <w:sz w:val="20"/>
                <w:szCs w:val="20"/>
                <w:lang w:eastAsia="en-US"/>
              </w:rPr>
            </w:pPr>
          </w:p>
        </w:tc>
        <w:tc>
          <w:tcPr>
            <w:tcW w:w="300" w:type="pct"/>
            <w:shd w:val="clear" w:color="auto" w:fill="auto"/>
            <w:vAlign w:val="center"/>
          </w:tcPr>
          <w:p w:rsidR="00105B10" w:rsidRPr="00A72D1F" w:rsidRDefault="00105B10" w:rsidP="00105B10">
            <w:pPr>
              <w:rPr>
                <w:rFonts w:ascii="Times New Roman" w:hAnsi="Times New Roman"/>
                <w:sz w:val="20"/>
                <w:szCs w:val="20"/>
                <w:lang w:eastAsia="en-US"/>
              </w:rPr>
            </w:pPr>
          </w:p>
        </w:tc>
        <w:tc>
          <w:tcPr>
            <w:tcW w:w="282" w:type="pct"/>
            <w:shd w:val="clear" w:color="auto" w:fill="auto"/>
            <w:vAlign w:val="center"/>
          </w:tcPr>
          <w:p w:rsidR="00105B10" w:rsidRPr="00A72D1F" w:rsidRDefault="00105B10" w:rsidP="00105B10">
            <w:pPr>
              <w:rPr>
                <w:rFonts w:ascii="Times New Roman" w:hAnsi="Times New Roman"/>
                <w:sz w:val="20"/>
                <w:szCs w:val="20"/>
                <w:lang w:eastAsia="en-US"/>
              </w:rPr>
            </w:pPr>
          </w:p>
        </w:tc>
        <w:tc>
          <w:tcPr>
            <w:tcW w:w="266"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2,199</w:t>
            </w:r>
          </w:p>
        </w:tc>
        <w:tc>
          <w:tcPr>
            <w:tcW w:w="266" w:type="pct"/>
            <w:shd w:val="clear" w:color="auto" w:fill="auto"/>
            <w:vAlign w:val="center"/>
          </w:tcPr>
          <w:p w:rsidR="00105B10" w:rsidRPr="00A72D1F" w:rsidRDefault="00105B10" w:rsidP="00105B10">
            <w:pPr>
              <w:rPr>
                <w:rFonts w:ascii="Times New Roman" w:hAnsi="Times New Roman"/>
                <w:sz w:val="20"/>
                <w:szCs w:val="20"/>
                <w:lang w:eastAsia="en-US"/>
              </w:rPr>
            </w:pPr>
          </w:p>
        </w:tc>
        <w:tc>
          <w:tcPr>
            <w:tcW w:w="318" w:type="pct"/>
            <w:shd w:val="clear" w:color="auto" w:fill="auto"/>
            <w:vAlign w:val="center"/>
          </w:tcPr>
          <w:p w:rsidR="00105B10" w:rsidRPr="00A72D1F" w:rsidRDefault="00105B10" w:rsidP="00105B10">
            <w:pPr>
              <w:rPr>
                <w:rFonts w:ascii="Times New Roman" w:hAnsi="Times New Roman"/>
                <w:sz w:val="20"/>
                <w:szCs w:val="20"/>
                <w:lang w:eastAsia="en-US"/>
              </w:rPr>
            </w:pPr>
          </w:p>
        </w:tc>
        <w:tc>
          <w:tcPr>
            <w:tcW w:w="266" w:type="pct"/>
            <w:shd w:val="clear" w:color="auto" w:fill="auto"/>
            <w:vAlign w:val="center"/>
          </w:tcPr>
          <w:p w:rsidR="00105B10" w:rsidRPr="00A72D1F" w:rsidRDefault="00105B10" w:rsidP="00105B10">
            <w:pPr>
              <w:rPr>
                <w:rFonts w:ascii="Times New Roman" w:hAnsi="Times New Roman"/>
                <w:sz w:val="20"/>
                <w:szCs w:val="20"/>
                <w:lang w:eastAsia="en-US"/>
              </w:rPr>
            </w:pPr>
          </w:p>
        </w:tc>
        <w:tc>
          <w:tcPr>
            <w:tcW w:w="264" w:type="pct"/>
            <w:shd w:val="clear" w:color="auto" w:fill="auto"/>
            <w:vAlign w:val="center"/>
          </w:tcPr>
          <w:p w:rsidR="00105B10" w:rsidRPr="00A72D1F" w:rsidRDefault="00105B10" w:rsidP="00105B10">
            <w:pPr>
              <w:rPr>
                <w:rFonts w:ascii="Times New Roman" w:hAnsi="Times New Roman"/>
                <w:sz w:val="20"/>
                <w:szCs w:val="20"/>
                <w:lang w:eastAsia="en-US"/>
              </w:rPr>
            </w:pPr>
          </w:p>
        </w:tc>
        <w:tc>
          <w:tcPr>
            <w:tcW w:w="266" w:type="pct"/>
            <w:shd w:val="clear" w:color="auto" w:fill="auto"/>
            <w:vAlign w:val="center"/>
          </w:tcPr>
          <w:p w:rsidR="00105B10" w:rsidRPr="00A72D1F" w:rsidRDefault="00105B10" w:rsidP="00105B10">
            <w:pPr>
              <w:rPr>
                <w:rFonts w:ascii="Times New Roman" w:hAnsi="Times New Roman"/>
                <w:sz w:val="20"/>
                <w:szCs w:val="20"/>
                <w:lang w:eastAsia="en-US"/>
              </w:rPr>
            </w:pPr>
          </w:p>
        </w:tc>
        <w:tc>
          <w:tcPr>
            <w:tcW w:w="266" w:type="pct"/>
            <w:shd w:val="clear" w:color="auto" w:fill="auto"/>
            <w:vAlign w:val="center"/>
          </w:tcPr>
          <w:p w:rsidR="00105B10" w:rsidRPr="00A72D1F" w:rsidRDefault="00105B10" w:rsidP="00105B10">
            <w:pPr>
              <w:rPr>
                <w:rFonts w:ascii="Times New Roman" w:hAnsi="Times New Roman"/>
                <w:sz w:val="20"/>
                <w:szCs w:val="20"/>
                <w:lang w:eastAsia="en-US"/>
              </w:rPr>
            </w:pPr>
          </w:p>
        </w:tc>
        <w:tc>
          <w:tcPr>
            <w:tcW w:w="264" w:type="pct"/>
            <w:shd w:val="clear" w:color="auto" w:fill="auto"/>
            <w:vAlign w:val="center"/>
          </w:tcPr>
          <w:p w:rsidR="00105B10" w:rsidRPr="00A72D1F" w:rsidRDefault="00105B10" w:rsidP="00105B10">
            <w:pPr>
              <w:rPr>
                <w:rFonts w:ascii="Times New Roman" w:hAnsi="Times New Roman"/>
                <w:sz w:val="20"/>
                <w:szCs w:val="20"/>
                <w:lang w:eastAsia="en-US"/>
              </w:rPr>
            </w:pPr>
          </w:p>
        </w:tc>
        <w:tc>
          <w:tcPr>
            <w:tcW w:w="250" w:type="pct"/>
            <w:shd w:val="clear" w:color="auto" w:fill="auto"/>
            <w:vAlign w:val="center"/>
          </w:tcPr>
          <w:p w:rsidR="00105B10" w:rsidRPr="00A72D1F" w:rsidRDefault="00105B10" w:rsidP="00105B10">
            <w:pPr>
              <w:rPr>
                <w:rFonts w:ascii="Times New Roman" w:hAnsi="Times New Roman"/>
                <w:sz w:val="20"/>
                <w:szCs w:val="20"/>
                <w:lang w:eastAsia="en-US"/>
              </w:rPr>
            </w:pPr>
          </w:p>
        </w:tc>
        <w:tc>
          <w:tcPr>
            <w:tcW w:w="195" w:type="pct"/>
            <w:shd w:val="clear" w:color="auto" w:fill="auto"/>
            <w:vAlign w:val="center"/>
          </w:tcPr>
          <w:p w:rsidR="00105B10" w:rsidRPr="00A72D1F" w:rsidRDefault="00105B10" w:rsidP="00105B10">
            <w:pPr>
              <w:rPr>
                <w:rFonts w:ascii="Times New Roman" w:hAnsi="Times New Roman"/>
                <w:sz w:val="20"/>
                <w:szCs w:val="20"/>
                <w:lang w:eastAsia="en-US"/>
              </w:rPr>
            </w:pPr>
          </w:p>
        </w:tc>
        <w:tc>
          <w:tcPr>
            <w:tcW w:w="251" w:type="pct"/>
            <w:shd w:val="clear" w:color="auto" w:fill="auto"/>
            <w:vAlign w:val="center"/>
          </w:tcPr>
          <w:p w:rsidR="00105B10" w:rsidRPr="00A72D1F" w:rsidRDefault="00105B10" w:rsidP="00105B10">
            <w:pPr>
              <w:rPr>
                <w:rFonts w:ascii="Times New Roman" w:hAnsi="Times New Roman"/>
                <w:sz w:val="20"/>
                <w:szCs w:val="20"/>
                <w:lang w:eastAsia="en-US"/>
              </w:rPr>
            </w:pPr>
          </w:p>
        </w:tc>
        <w:tc>
          <w:tcPr>
            <w:tcW w:w="318"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0</w:t>
            </w:r>
          </w:p>
        </w:tc>
        <w:tc>
          <w:tcPr>
            <w:tcW w:w="288"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2,199</w:t>
            </w:r>
          </w:p>
        </w:tc>
      </w:tr>
      <w:tr w:rsidR="00A72D1F" w:rsidRPr="00A72D1F" w:rsidTr="00A72D1F">
        <w:trPr>
          <w:cantSplit/>
          <w:trHeight w:val="85"/>
        </w:trPr>
        <w:tc>
          <w:tcPr>
            <w:tcW w:w="676" w:type="pct"/>
            <w:shd w:val="clear" w:color="auto" w:fill="auto"/>
            <w:vAlign w:val="center"/>
          </w:tcPr>
          <w:p w:rsidR="00105B10" w:rsidRPr="00A72D1F" w:rsidRDefault="00105B10" w:rsidP="00105B10">
            <w:pPr>
              <w:rPr>
                <w:rFonts w:ascii="Times New Roman" w:hAnsi="Times New Roman"/>
                <w:sz w:val="20"/>
                <w:szCs w:val="20"/>
                <w:highlight w:val="yellow"/>
                <w:lang w:eastAsia="en-US"/>
              </w:rPr>
            </w:pPr>
            <w:r w:rsidRPr="00A72D1F">
              <w:rPr>
                <w:rFonts w:ascii="Times New Roman" w:hAnsi="Times New Roman"/>
                <w:sz w:val="20"/>
                <w:szCs w:val="20"/>
                <w:lang w:eastAsia="en-US"/>
              </w:rPr>
              <w:t>Спортивный зал общего пользования</w:t>
            </w:r>
          </w:p>
        </w:tc>
        <w:tc>
          <w:tcPr>
            <w:tcW w:w="264" w:type="pct"/>
            <w:shd w:val="clear" w:color="auto" w:fill="auto"/>
            <w:vAlign w:val="center"/>
          </w:tcPr>
          <w:p w:rsidR="00105B10" w:rsidRPr="00A72D1F" w:rsidRDefault="00105B10" w:rsidP="00105B10">
            <w:pPr>
              <w:rPr>
                <w:rFonts w:ascii="Times New Roman" w:hAnsi="Times New Roman"/>
                <w:sz w:val="20"/>
                <w:szCs w:val="20"/>
                <w:lang w:eastAsia="en-US"/>
              </w:rPr>
            </w:pPr>
          </w:p>
        </w:tc>
        <w:tc>
          <w:tcPr>
            <w:tcW w:w="300" w:type="pct"/>
            <w:shd w:val="clear" w:color="auto" w:fill="auto"/>
            <w:vAlign w:val="center"/>
          </w:tcPr>
          <w:p w:rsidR="00105B10" w:rsidRPr="00A72D1F" w:rsidRDefault="00105B10" w:rsidP="00105B10">
            <w:pPr>
              <w:rPr>
                <w:rFonts w:ascii="Times New Roman" w:hAnsi="Times New Roman"/>
                <w:sz w:val="20"/>
                <w:szCs w:val="20"/>
                <w:lang w:eastAsia="en-US"/>
              </w:rPr>
            </w:pPr>
          </w:p>
        </w:tc>
        <w:tc>
          <w:tcPr>
            <w:tcW w:w="282" w:type="pct"/>
            <w:shd w:val="clear" w:color="auto" w:fill="auto"/>
            <w:vAlign w:val="center"/>
          </w:tcPr>
          <w:p w:rsidR="00105B10" w:rsidRPr="00A72D1F" w:rsidRDefault="00105B10" w:rsidP="00105B10">
            <w:pPr>
              <w:rPr>
                <w:rFonts w:ascii="Times New Roman" w:hAnsi="Times New Roman"/>
                <w:sz w:val="20"/>
                <w:szCs w:val="20"/>
                <w:lang w:eastAsia="en-US"/>
              </w:rPr>
            </w:pPr>
          </w:p>
        </w:tc>
        <w:tc>
          <w:tcPr>
            <w:tcW w:w="266" w:type="pct"/>
            <w:shd w:val="clear" w:color="auto" w:fill="auto"/>
            <w:vAlign w:val="center"/>
          </w:tcPr>
          <w:p w:rsidR="00105B10" w:rsidRPr="00A72D1F" w:rsidRDefault="00105B10" w:rsidP="00105B10">
            <w:pPr>
              <w:rPr>
                <w:rFonts w:ascii="Times New Roman" w:hAnsi="Times New Roman"/>
                <w:sz w:val="20"/>
                <w:szCs w:val="20"/>
                <w:lang w:eastAsia="en-US"/>
              </w:rPr>
            </w:pPr>
          </w:p>
        </w:tc>
        <w:tc>
          <w:tcPr>
            <w:tcW w:w="266" w:type="pct"/>
            <w:shd w:val="clear" w:color="auto" w:fill="auto"/>
            <w:vAlign w:val="center"/>
          </w:tcPr>
          <w:p w:rsidR="00105B10" w:rsidRPr="00A72D1F" w:rsidRDefault="00105B10" w:rsidP="00105B10">
            <w:pPr>
              <w:rPr>
                <w:rFonts w:ascii="Times New Roman" w:hAnsi="Times New Roman"/>
                <w:sz w:val="20"/>
                <w:szCs w:val="20"/>
                <w:lang w:eastAsia="en-US"/>
              </w:rPr>
            </w:pPr>
          </w:p>
        </w:tc>
        <w:tc>
          <w:tcPr>
            <w:tcW w:w="318"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2,87</w:t>
            </w:r>
          </w:p>
        </w:tc>
        <w:tc>
          <w:tcPr>
            <w:tcW w:w="266" w:type="pct"/>
            <w:shd w:val="clear" w:color="auto" w:fill="auto"/>
            <w:vAlign w:val="center"/>
          </w:tcPr>
          <w:p w:rsidR="00105B10" w:rsidRPr="00A72D1F" w:rsidRDefault="00105B10" w:rsidP="00105B10">
            <w:pPr>
              <w:rPr>
                <w:rFonts w:ascii="Times New Roman" w:hAnsi="Times New Roman"/>
                <w:sz w:val="20"/>
                <w:szCs w:val="20"/>
                <w:lang w:eastAsia="en-US"/>
              </w:rPr>
            </w:pPr>
          </w:p>
        </w:tc>
        <w:tc>
          <w:tcPr>
            <w:tcW w:w="264" w:type="pct"/>
            <w:shd w:val="clear" w:color="auto" w:fill="auto"/>
            <w:vAlign w:val="center"/>
          </w:tcPr>
          <w:p w:rsidR="00105B10" w:rsidRPr="00A72D1F" w:rsidRDefault="00105B10" w:rsidP="00105B10">
            <w:pPr>
              <w:rPr>
                <w:rFonts w:ascii="Times New Roman" w:hAnsi="Times New Roman"/>
                <w:sz w:val="20"/>
                <w:szCs w:val="20"/>
                <w:lang w:eastAsia="en-US"/>
              </w:rPr>
            </w:pPr>
          </w:p>
        </w:tc>
        <w:tc>
          <w:tcPr>
            <w:tcW w:w="266" w:type="pct"/>
            <w:shd w:val="clear" w:color="auto" w:fill="auto"/>
            <w:vAlign w:val="center"/>
          </w:tcPr>
          <w:p w:rsidR="00105B10" w:rsidRPr="00A72D1F" w:rsidRDefault="00105B10" w:rsidP="00105B10">
            <w:pPr>
              <w:rPr>
                <w:rFonts w:ascii="Times New Roman" w:hAnsi="Times New Roman"/>
                <w:sz w:val="20"/>
                <w:szCs w:val="20"/>
                <w:lang w:eastAsia="en-US"/>
              </w:rPr>
            </w:pPr>
          </w:p>
        </w:tc>
        <w:tc>
          <w:tcPr>
            <w:tcW w:w="266" w:type="pct"/>
            <w:shd w:val="clear" w:color="auto" w:fill="auto"/>
            <w:vAlign w:val="center"/>
          </w:tcPr>
          <w:p w:rsidR="00105B10" w:rsidRPr="00A72D1F" w:rsidRDefault="00105B10" w:rsidP="00105B10">
            <w:pPr>
              <w:rPr>
                <w:rFonts w:ascii="Times New Roman" w:hAnsi="Times New Roman"/>
                <w:sz w:val="20"/>
                <w:szCs w:val="20"/>
                <w:lang w:eastAsia="en-US"/>
              </w:rPr>
            </w:pPr>
          </w:p>
        </w:tc>
        <w:tc>
          <w:tcPr>
            <w:tcW w:w="264" w:type="pct"/>
            <w:shd w:val="clear" w:color="auto" w:fill="auto"/>
            <w:vAlign w:val="center"/>
          </w:tcPr>
          <w:p w:rsidR="00105B10" w:rsidRPr="00A72D1F" w:rsidRDefault="00105B10" w:rsidP="00105B10">
            <w:pPr>
              <w:rPr>
                <w:rFonts w:ascii="Times New Roman" w:hAnsi="Times New Roman"/>
                <w:sz w:val="20"/>
                <w:szCs w:val="20"/>
                <w:lang w:eastAsia="en-US"/>
              </w:rPr>
            </w:pPr>
          </w:p>
        </w:tc>
        <w:tc>
          <w:tcPr>
            <w:tcW w:w="250" w:type="pct"/>
            <w:shd w:val="clear" w:color="auto" w:fill="auto"/>
            <w:vAlign w:val="center"/>
          </w:tcPr>
          <w:p w:rsidR="00105B10" w:rsidRPr="00A72D1F" w:rsidRDefault="00105B10" w:rsidP="00105B10">
            <w:pPr>
              <w:rPr>
                <w:rFonts w:ascii="Times New Roman" w:hAnsi="Times New Roman"/>
                <w:sz w:val="20"/>
                <w:szCs w:val="20"/>
                <w:lang w:eastAsia="en-US"/>
              </w:rPr>
            </w:pPr>
          </w:p>
        </w:tc>
        <w:tc>
          <w:tcPr>
            <w:tcW w:w="195" w:type="pct"/>
            <w:shd w:val="clear" w:color="auto" w:fill="auto"/>
            <w:vAlign w:val="center"/>
          </w:tcPr>
          <w:p w:rsidR="00105B10" w:rsidRPr="00A72D1F" w:rsidRDefault="00105B10" w:rsidP="00105B10">
            <w:pPr>
              <w:rPr>
                <w:rFonts w:ascii="Times New Roman" w:hAnsi="Times New Roman"/>
                <w:sz w:val="20"/>
                <w:szCs w:val="20"/>
                <w:lang w:eastAsia="en-US"/>
              </w:rPr>
            </w:pPr>
          </w:p>
        </w:tc>
        <w:tc>
          <w:tcPr>
            <w:tcW w:w="251" w:type="pct"/>
            <w:shd w:val="clear" w:color="auto" w:fill="auto"/>
            <w:vAlign w:val="center"/>
          </w:tcPr>
          <w:p w:rsidR="00105B10" w:rsidRPr="00A72D1F" w:rsidRDefault="00105B10" w:rsidP="00105B10">
            <w:pPr>
              <w:rPr>
                <w:rFonts w:ascii="Times New Roman" w:hAnsi="Times New Roman"/>
                <w:sz w:val="20"/>
                <w:szCs w:val="20"/>
                <w:lang w:eastAsia="en-US"/>
              </w:rPr>
            </w:pPr>
          </w:p>
        </w:tc>
        <w:tc>
          <w:tcPr>
            <w:tcW w:w="318"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0</w:t>
            </w:r>
          </w:p>
        </w:tc>
        <w:tc>
          <w:tcPr>
            <w:tcW w:w="288"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2,87</w:t>
            </w:r>
          </w:p>
        </w:tc>
      </w:tr>
      <w:tr w:rsidR="00A72D1F" w:rsidRPr="00A72D1F" w:rsidTr="00A72D1F">
        <w:trPr>
          <w:cantSplit/>
          <w:trHeight w:val="85"/>
        </w:trPr>
        <w:tc>
          <w:tcPr>
            <w:tcW w:w="676" w:type="pct"/>
            <w:shd w:val="clear" w:color="auto" w:fill="auto"/>
            <w:vAlign w:val="center"/>
          </w:tcPr>
          <w:p w:rsidR="00105B10" w:rsidRPr="00A72D1F" w:rsidRDefault="00105B10" w:rsidP="00105B10">
            <w:pPr>
              <w:rPr>
                <w:rFonts w:ascii="Times New Roman" w:hAnsi="Times New Roman"/>
                <w:sz w:val="20"/>
                <w:szCs w:val="20"/>
                <w:highlight w:val="yellow"/>
                <w:lang w:eastAsia="en-US"/>
              </w:rPr>
            </w:pPr>
            <w:r w:rsidRPr="00A72D1F">
              <w:rPr>
                <w:rFonts w:ascii="Times New Roman" w:hAnsi="Times New Roman"/>
                <w:sz w:val="20"/>
                <w:szCs w:val="20"/>
                <w:lang w:eastAsia="en-US"/>
              </w:rPr>
              <w:t>ИТОГО сносимые площади и перспективные площади</w:t>
            </w:r>
          </w:p>
        </w:tc>
        <w:tc>
          <w:tcPr>
            <w:tcW w:w="264"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0</w:t>
            </w:r>
          </w:p>
        </w:tc>
        <w:tc>
          <w:tcPr>
            <w:tcW w:w="300"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0</w:t>
            </w:r>
          </w:p>
        </w:tc>
        <w:tc>
          <w:tcPr>
            <w:tcW w:w="282"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0</w:t>
            </w:r>
          </w:p>
        </w:tc>
        <w:tc>
          <w:tcPr>
            <w:tcW w:w="266"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2,199</w:t>
            </w:r>
          </w:p>
        </w:tc>
        <w:tc>
          <w:tcPr>
            <w:tcW w:w="266"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0</w:t>
            </w:r>
          </w:p>
        </w:tc>
        <w:tc>
          <w:tcPr>
            <w:tcW w:w="318"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2,87</w:t>
            </w:r>
          </w:p>
        </w:tc>
        <w:tc>
          <w:tcPr>
            <w:tcW w:w="266"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0</w:t>
            </w:r>
          </w:p>
        </w:tc>
        <w:tc>
          <w:tcPr>
            <w:tcW w:w="264"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0</w:t>
            </w:r>
          </w:p>
        </w:tc>
        <w:tc>
          <w:tcPr>
            <w:tcW w:w="266"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0</w:t>
            </w:r>
          </w:p>
        </w:tc>
        <w:tc>
          <w:tcPr>
            <w:tcW w:w="266"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0</w:t>
            </w:r>
          </w:p>
        </w:tc>
        <w:tc>
          <w:tcPr>
            <w:tcW w:w="264"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0</w:t>
            </w:r>
          </w:p>
        </w:tc>
        <w:tc>
          <w:tcPr>
            <w:tcW w:w="250"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0</w:t>
            </w:r>
          </w:p>
        </w:tc>
        <w:tc>
          <w:tcPr>
            <w:tcW w:w="195"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0</w:t>
            </w:r>
          </w:p>
        </w:tc>
        <w:tc>
          <w:tcPr>
            <w:tcW w:w="251"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0</w:t>
            </w:r>
          </w:p>
        </w:tc>
        <w:tc>
          <w:tcPr>
            <w:tcW w:w="318"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0</w:t>
            </w:r>
          </w:p>
        </w:tc>
        <w:tc>
          <w:tcPr>
            <w:tcW w:w="288"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5,069</w:t>
            </w:r>
          </w:p>
        </w:tc>
      </w:tr>
    </w:tbl>
    <w:p w:rsidR="00105B10" w:rsidRPr="00105B10" w:rsidRDefault="00105B10" w:rsidP="00105B10">
      <w:pPr>
        <w:rPr>
          <w:rFonts w:ascii="Times New Roman" w:hAnsi="Times New Roman"/>
          <w:sz w:val="20"/>
          <w:szCs w:val="20"/>
          <w:lang w:eastAsia="en-US"/>
        </w:rPr>
      </w:pPr>
    </w:p>
    <w:p w:rsidR="00105B10" w:rsidRPr="00105B10" w:rsidRDefault="00105B10" w:rsidP="00105B10">
      <w:pPr>
        <w:rPr>
          <w:rFonts w:ascii="Times New Roman" w:hAnsi="Times New Roman"/>
          <w:sz w:val="20"/>
          <w:szCs w:val="20"/>
          <w:lang w:eastAsia="en-US"/>
        </w:rPr>
        <w:sectPr w:rsidR="00105B10" w:rsidRPr="00105B10" w:rsidSect="00105B10">
          <w:pgSz w:w="16838" w:h="11906" w:orient="landscape"/>
          <w:pgMar w:top="1701" w:right="1134" w:bottom="567" w:left="1134" w:header="709" w:footer="709" w:gutter="0"/>
          <w:cols w:space="708"/>
          <w:docGrid w:linePitch="381"/>
        </w:sectPr>
      </w:pPr>
    </w:p>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lastRenderedPageBreak/>
        <w:t xml:space="preserve">Увеличение площади строительных фондов за рассматриваемый период с 2018 г. по 2028 г. составляет 5,069 тыс. м2. Прогноз прироста площади строительных фондов по годам застройки представлен на диаграмме 2.2. </w:t>
      </w:r>
    </w:p>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Диаграмма 2.2</w:t>
      </w:r>
    </w:p>
    <w:p w:rsidR="00105B10" w:rsidRPr="00105B10" w:rsidRDefault="005B6997" w:rsidP="00105B10">
      <w:pPr>
        <w:rPr>
          <w:rFonts w:ascii="Times New Roman" w:hAnsi="Times New Roman"/>
          <w:sz w:val="20"/>
          <w:szCs w:val="20"/>
          <w:lang w:eastAsia="en-US"/>
        </w:rPr>
      </w:pPr>
      <w:r>
        <w:rPr>
          <w:rFonts w:ascii="Times New Roman" w:hAnsi="Times New Roman"/>
          <w:noProof/>
          <w:sz w:val="20"/>
          <w:szCs w:val="20"/>
        </w:rPr>
        <w:pict>
          <v:shape id="Диаграмма 17" o:spid="_x0000_i1061" type="#_x0000_t75" style="width:415.8pt;height:297.1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">
            <v:imagedata r:id="rId13" o:title=""/>
            <o:lock v:ext="edit" aspectratio="f"/>
          </v:shape>
        </w:pict>
      </w:r>
    </w:p>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 xml:space="preserve">Максимальное увеличение строительного фонда прогнозируется на 2-й этап рассматриваемого периода, в том числе объект социальной сферы – спортивный зал общего пользования. </w:t>
      </w:r>
    </w:p>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 xml:space="preserve">В ходе реализации схемы теплоснабжения неизбежна её корректировка с учетом фактических вводимых в эксплуатацию площадей строительных фондов и реализуемых программ по строительству бюджетного жилья. </w:t>
      </w:r>
    </w:p>
    <w:p w:rsidR="00105B10" w:rsidRPr="00105B10" w:rsidRDefault="00105B10" w:rsidP="00105B10">
      <w:pPr>
        <w:rPr>
          <w:rFonts w:ascii="Times New Roman" w:eastAsia="TimesNewRomanPS-BoldMT" w:hAnsi="Times New Roman"/>
          <w:sz w:val="20"/>
          <w:szCs w:val="20"/>
        </w:rPr>
      </w:pPr>
      <w:bookmarkStart w:id="471" w:name="_Toc5632985"/>
      <w:r w:rsidRPr="00105B10">
        <w:rPr>
          <w:rFonts w:ascii="Times New Roman" w:eastAsia="TimesNewRomanPS-BoldMT" w:hAnsi="Times New Roman"/>
          <w:sz w:val="20"/>
          <w:szCs w:val="20"/>
        </w:rPr>
        <w:t xml:space="preserve">в) </w:t>
      </w:r>
      <w:r w:rsidRPr="00105B10">
        <w:rPr>
          <w:rFonts w:ascii="Times New Roman" w:hAnsi="Times New Roman"/>
          <w:sz w:val="20"/>
          <w:szCs w:val="20"/>
        </w:rPr>
        <w:t>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bookmarkEnd w:id="471"/>
    </w:p>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 xml:space="preserve">При формировании прогноза теплопотребления на расчетный период приняты нормативные значения удельного теплопотребления вновь строящихся и реконструируемых зданий в соответствии с СНиП 23-02-2003 «Тепловая защита зданий» и на основании приказа Минрегиона России от 28 мая 2010 г. № 262 «О требованиях энергетической эффективности зданий, строений и сооружений». </w:t>
      </w:r>
    </w:p>
    <w:p w:rsidR="00105B10" w:rsidRPr="00105B10" w:rsidRDefault="00105B10" w:rsidP="00105B10">
      <w:pPr>
        <w:rPr>
          <w:rFonts w:ascii="Times New Roman" w:eastAsia="TimesNewRomanPS-BoldMT" w:hAnsi="Times New Roman"/>
          <w:sz w:val="20"/>
          <w:szCs w:val="20"/>
        </w:rPr>
      </w:pPr>
      <w:bookmarkStart w:id="472" w:name="_Toc5632986"/>
      <w:r w:rsidRPr="00105B10">
        <w:rPr>
          <w:rFonts w:ascii="Times New Roman" w:eastAsia="TimesNewRomanPS-BoldMT" w:hAnsi="Times New Roman"/>
          <w:sz w:val="20"/>
          <w:szCs w:val="20"/>
        </w:rPr>
        <w:t xml:space="preserve">г) </w:t>
      </w:r>
      <w:r w:rsidRPr="00105B10">
        <w:rPr>
          <w:rFonts w:ascii="Times New Roman" w:hAnsi="Times New Roman"/>
          <w:sz w:val="20"/>
          <w:szCs w:val="20"/>
        </w:rPr>
        <w:t>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bookmarkEnd w:id="472"/>
    </w:p>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bidi="ru-RU"/>
        </w:rPr>
        <w:t xml:space="preserve">Адресный прогноз уменьшения (за счет сноса площадей) и прироста тепловых нагрузок потребителей жилого фонда и спортивного зала общего пользования представлен в таблице 2.3. </w:t>
      </w:r>
    </w:p>
    <w:p w:rsidR="00105B10" w:rsidRPr="00105B10" w:rsidRDefault="00105B10" w:rsidP="00105B10">
      <w:pPr>
        <w:rPr>
          <w:rFonts w:ascii="Times New Roman" w:hAnsi="Times New Roman"/>
          <w:sz w:val="20"/>
          <w:szCs w:val="20"/>
          <w:lang w:eastAsia="en-US"/>
        </w:rPr>
        <w:sectPr w:rsidR="00105B10" w:rsidRPr="00105B10" w:rsidSect="00105B10">
          <w:pgSz w:w="11906" w:h="16838"/>
          <w:pgMar w:top="1134" w:right="851" w:bottom="1134" w:left="1701" w:header="709" w:footer="709" w:gutter="0"/>
          <w:cols w:space="708"/>
          <w:docGrid w:linePitch="381"/>
        </w:sectPr>
      </w:pPr>
    </w:p>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lastRenderedPageBreak/>
        <w:t>Таблица 2.3</w:t>
      </w:r>
    </w:p>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Потребляемые мощности по этапам схемы теплоснабжения</w:t>
      </w:r>
    </w:p>
    <w:tbl>
      <w:tblPr>
        <w:tblW w:w="5000" w:type="pct"/>
        <w:tblLook w:val="04A0" w:firstRow="1" w:lastRow="0" w:firstColumn="1" w:lastColumn="0" w:noHBand="0" w:noVBand="1"/>
      </w:tblPr>
      <w:tblGrid>
        <w:gridCol w:w="1775"/>
        <w:gridCol w:w="684"/>
        <w:gridCol w:w="684"/>
        <w:gridCol w:w="684"/>
        <w:gridCol w:w="684"/>
        <w:gridCol w:w="685"/>
        <w:gridCol w:w="685"/>
        <w:gridCol w:w="685"/>
        <w:gridCol w:w="685"/>
        <w:gridCol w:w="685"/>
        <w:gridCol w:w="685"/>
        <w:gridCol w:w="685"/>
        <w:gridCol w:w="685"/>
        <w:gridCol w:w="685"/>
        <w:gridCol w:w="685"/>
        <w:gridCol w:w="685"/>
        <w:gridCol w:w="685"/>
        <w:gridCol w:w="685"/>
        <w:gridCol w:w="685"/>
        <w:gridCol w:w="685"/>
      </w:tblGrid>
      <w:tr w:rsidR="00A72D1F" w:rsidRPr="00A72D1F" w:rsidTr="00A72D1F">
        <w:tc>
          <w:tcPr>
            <w:tcW w:w="770" w:type="pct"/>
            <w:vMerge w:val="restar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Наименование планировочных районов, наименование источников ТС, наименование объектов</w:t>
            </w:r>
          </w:p>
        </w:tc>
        <w:tc>
          <w:tcPr>
            <w:tcW w:w="179" w:type="pct"/>
            <w:vMerge w:val="restart"/>
            <w:shd w:val="clear" w:color="auto" w:fill="auto"/>
            <w:textDirection w:val="btLr"/>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Присоединенная нагрузка, Гкал/ч</w:t>
            </w:r>
          </w:p>
        </w:tc>
        <w:tc>
          <w:tcPr>
            <w:tcW w:w="838" w:type="pct"/>
            <w:gridSpan w:val="4"/>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2018 г.</w:t>
            </w:r>
          </w:p>
        </w:tc>
        <w:tc>
          <w:tcPr>
            <w:tcW w:w="1062" w:type="pct"/>
            <w:gridSpan w:val="5"/>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2019-2023 гг.</w:t>
            </w:r>
          </w:p>
        </w:tc>
        <w:tc>
          <w:tcPr>
            <w:tcW w:w="840" w:type="pct"/>
            <w:gridSpan w:val="4"/>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2024-2028 гг.</w:t>
            </w:r>
          </w:p>
        </w:tc>
        <w:tc>
          <w:tcPr>
            <w:tcW w:w="1064" w:type="pct"/>
            <w:gridSpan w:val="4"/>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Сносимая и перспективная тепловая нагрузка за 2018-2028 гг.</w:t>
            </w:r>
          </w:p>
        </w:tc>
        <w:tc>
          <w:tcPr>
            <w:tcW w:w="246" w:type="pct"/>
            <w:vMerge w:val="restart"/>
            <w:shd w:val="clear" w:color="auto" w:fill="auto"/>
            <w:textDirection w:val="btLr"/>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Тепловая нагрузка жилого фонда на конец 2028 г.</w:t>
            </w:r>
          </w:p>
        </w:tc>
      </w:tr>
      <w:tr w:rsidR="00A72D1F" w:rsidRPr="00A72D1F" w:rsidTr="00A72D1F">
        <w:trPr>
          <w:cantSplit/>
          <w:trHeight w:val="305"/>
        </w:trPr>
        <w:tc>
          <w:tcPr>
            <w:tcW w:w="770" w:type="pct"/>
            <w:vMerge/>
            <w:shd w:val="clear" w:color="auto" w:fill="auto"/>
            <w:vAlign w:val="center"/>
          </w:tcPr>
          <w:p w:rsidR="00105B10" w:rsidRPr="00A72D1F" w:rsidRDefault="00105B10" w:rsidP="00105B10">
            <w:pPr>
              <w:rPr>
                <w:rFonts w:ascii="Times New Roman" w:hAnsi="Times New Roman"/>
                <w:sz w:val="20"/>
                <w:szCs w:val="20"/>
                <w:lang w:eastAsia="en-US"/>
              </w:rPr>
            </w:pPr>
          </w:p>
        </w:tc>
        <w:tc>
          <w:tcPr>
            <w:tcW w:w="179" w:type="pct"/>
            <w:vMerge/>
            <w:shd w:val="clear" w:color="auto" w:fill="auto"/>
            <w:vAlign w:val="center"/>
          </w:tcPr>
          <w:p w:rsidR="00105B10" w:rsidRPr="00A72D1F" w:rsidRDefault="00105B10" w:rsidP="00105B10">
            <w:pPr>
              <w:rPr>
                <w:rFonts w:ascii="Times New Roman" w:hAnsi="Times New Roman"/>
                <w:sz w:val="20"/>
                <w:szCs w:val="20"/>
                <w:lang w:eastAsia="en-US"/>
              </w:rPr>
            </w:pPr>
          </w:p>
        </w:tc>
        <w:tc>
          <w:tcPr>
            <w:tcW w:w="167" w:type="pct"/>
            <w:vMerge w:val="restart"/>
            <w:shd w:val="clear" w:color="auto" w:fill="auto"/>
            <w:textDirection w:val="btLr"/>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Снос</w:t>
            </w:r>
          </w:p>
        </w:tc>
        <w:tc>
          <w:tcPr>
            <w:tcW w:w="671" w:type="pct"/>
            <w:gridSpan w:val="3"/>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Тепловая нагрузка вновь вводимых площадей</w:t>
            </w:r>
          </w:p>
        </w:tc>
        <w:tc>
          <w:tcPr>
            <w:tcW w:w="168" w:type="pct"/>
            <w:vMerge w:val="restart"/>
            <w:shd w:val="clear" w:color="auto" w:fill="auto"/>
            <w:textDirection w:val="btLr"/>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Снос</w:t>
            </w:r>
          </w:p>
        </w:tc>
        <w:tc>
          <w:tcPr>
            <w:tcW w:w="894" w:type="pct"/>
            <w:gridSpan w:val="4"/>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Тепловая нагрузка вновь вводимых площадей</w:t>
            </w:r>
          </w:p>
        </w:tc>
        <w:tc>
          <w:tcPr>
            <w:tcW w:w="168" w:type="pct"/>
            <w:vMerge w:val="restart"/>
            <w:shd w:val="clear" w:color="auto" w:fill="auto"/>
            <w:textDirection w:val="btLr"/>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Снос</w:t>
            </w:r>
          </w:p>
        </w:tc>
        <w:tc>
          <w:tcPr>
            <w:tcW w:w="672" w:type="pct"/>
            <w:gridSpan w:val="3"/>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Тепловая нагрузка вновь вводимых площадей</w:t>
            </w:r>
          </w:p>
        </w:tc>
        <w:tc>
          <w:tcPr>
            <w:tcW w:w="167" w:type="pct"/>
            <w:vMerge w:val="restart"/>
            <w:shd w:val="clear" w:color="auto" w:fill="auto"/>
            <w:textDirection w:val="btLr"/>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Снос</w:t>
            </w:r>
          </w:p>
        </w:tc>
        <w:tc>
          <w:tcPr>
            <w:tcW w:w="897" w:type="pct"/>
            <w:gridSpan w:val="3"/>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Тепловая нагрузка вновь вводимых площадей</w:t>
            </w:r>
          </w:p>
        </w:tc>
        <w:tc>
          <w:tcPr>
            <w:tcW w:w="246" w:type="pct"/>
            <w:vMerge/>
            <w:shd w:val="clear" w:color="auto" w:fill="auto"/>
            <w:vAlign w:val="center"/>
          </w:tcPr>
          <w:p w:rsidR="00105B10" w:rsidRPr="00A72D1F" w:rsidRDefault="00105B10" w:rsidP="00105B10">
            <w:pPr>
              <w:rPr>
                <w:rFonts w:ascii="Times New Roman" w:hAnsi="Times New Roman"/>
                <w:sz w:val="20"/>
                <w:szCs w:val="20"/>
                <w:lang w:eastAsia="en-US"/>
              </w:rPr>
            </w:pPr>
          </w:p>
        </w:tc>
      </w:tr>
      <w:tr w:rsidR="00A72D1F" w:rsidRPr="00A72D1F" w:rsidTr="00A72D1F">
        <w:trPr>
          <w:cantSplit/>
          <w:trHeight w:val="1198"/>
        </w:trPr>
        <w:tc>
          <w:tcPr>
            <w:tcW w:w="770" w:type="pct"/>
            <w:vMerge/>
            <w:shd w:val="clear" w:color="auto" w:fill="auto"/>
            <w:vAlign w:val="center"/>
          </w:tcPr>
          <w:p w:rsidR="00105B10" w:rsidRPr="00A72D1F" w:rsidRDefault="00105B10" w:rsidP="00105B10">
            <w:pPr>
              <w:rPr>
                <w:rFonts w:ascii="Times New Roman" w:hAnsi="Times New Roman"/>
                <w:sz w:val="20"/>
                <w:szCs w:val="20"/>
                <w:lang w:eastAsia="en-US"/>
              </w:rPr>
            </w:pPr>
          </w:p>
        </w:tc>
        <w:tc>
          <w:tcPr>
            <w:tcW w:w="179" w:type="pct"/>
            <w:vMerge/>
            <w:shd w:val="clear" w:color="auto" w:fill="auto"/>
            <w:vAlign w:val="center"/>
          </w:tcPr>
          <w:p w:rsidR="00105B10" w:rsidRPr="00A72D1F" w:rsidRDefault="00105B10" w:rsidP="00105B10">
            <w:pPr>
              <w:rPr>
                <w:rFonts w:ascii="Times New Roman" w:hAnsi="Times New Roman"/>
                <w:sz w:val="20"/>
                <w:szCs w:val="20"/>
                <w:lang w:eastAsia="en-US"/>
              </w:rPr>
            </w:pPr>
          </w:p>
        </w:tc>
        <w:tc>
          <w:tcPr>
            <w:tcW w:w="167" w:type="pct"/>
            <w:vMerge/>
            <w:shd w:val="clear" w:color="auto" w:fill="auto"/>
            <w:vAlign w:val="center"/>
          </w:tcPr>
          <w:p w:rsidR="00105B10" w:rsidRPr="00A72D1F" w:rsidRDefault="00105B10" w:rsidP="00105B10">
            <w:pPr>
              <w:rPr>
                <w:rFonts w:ascii="Times New Roman" w:hAnsi="Times New Roman"/>
                <w:sz w:val="20"/>
                <w:szCs w:val="20"/>
                <w:lang w:eastAsia="en-US"/>
              </w:rPr>
            </w:pPr>
          </w:p>
        </w:tc>
        <w:tc>
          <w:tcPr>
            <w:tcW w:w="223" w:type="pct"/>
            <w:shd w:val="clear" w:color="auto" w:fill="auto"/>
            <w:textDirection w:val="btLr"/>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Отопление</w:t>
            </w:r>
          </w:p>
        </w:tc>
        <w:tc>
          <w:tcPr>
            <w:tcW w:w="224" w:type="pct"/>
            <w:shd w:val="clear" w:color="auto" w:fill="auto"/>
            <w:textDirection w:val="btLr"/>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ГВС</w:t>
            </w:r>
          </w:p>
        </w:tc>
        <w:tc>
          <w:tcPr>
            <w:tcW w:w="224" w:type="pct"/>
            <w:shd w:val="clear" w:color="auto" w:fill="auto"/>
            <w:textDirection w:val="btLr"/>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Сумма</w:t>
            </w:r>
          </w:p>
        </w:tc>
        <w:tc>
          <w:tcPr>
            <w:tcW w:w="168" w:type="pct"/>
            <w:vMerge/>
            <w:shd w:val="clear" w:color="auto" w:fill="auto"/>
            <w:vAlign w:val="center"/>
          </w:tcPr>
          <w:p w:rsidR="00105B10" w:rsidRPr="00A72D1F" w:rsidRDefault="00105B10" w:rsidP="00105B10">
            <w:pPr>
              <w:rPr>
                <w:rFonts w:ascii="Times New Roman" w:hAnsi="Times New Roman"/>
                <w:sz w:val="20"/>
                <w:szCs w:val="20"/>
                <w:lang w:eastAsia="en-US"/>
              </w:rPr>
            </w:pPr>
          </w:p>
        </w:tc>
        <w:tc>
          <w:tcPr>
            <w:tcW w:w="224" w:type="pct"/>
            <w:shd w:val="clear" w:color="auto" w:fill="auto"/>
            <w:textDirection w:val="btLr"/>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Отопление</w:t>
            </w:r>
          </w:p>
        </w:tc>
        <w:tc>
          <w:tcPr>
            <w:tcW w:w="223" w:type="pct"/>
            <w:shd w:val="clear" w:color="auto" w:fill="auto"/>
            <w:textDirection w:val="btLr"/>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Вентиляция</w:t>
            </w:r>
          </w:p>
        </w:tc>
        <w:tc>
          <w:tcPr>
            <w:tcW w:w="224" w:type="pct"/>
            <w:shd w:val="clear" w:color="auto" w:fill="auto"/>
            <w:textDirection w:val="btLr"/>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ГВС</w:t>
            </w:r>
          </w:p>
        </w:tc>
        <w:tc>
          <w:tcPr>
            <w:tcW w:w="224" w:type="pct"/>
            <w:shd w:val="clear" w:color="auto" w:fill="auto"/>
            <w:textDirection w:val="btLr"/>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Сумма</w:t>
            </w:r>
          </w:p>
        </w:tc>
        <w:tc>
          <w:tcPr>
            <w:tcW w:w="168" w:type="pct"/>
            <w:vMerge/>
            <w:shd w:val="clear" w:color="auto" w:fill="auto"/>
            <w:vAlign w:val="center"/>
          </w:tcPr>
          <w:p w:rsidR="00105B10" w:rsidRPr="00A72D1F" w:rsidRDefault="00105B10" w:rsidP="00105B10">
            <w:pPr>
              <w:rPr>
                <w:rFonts w:ascii="Times New Roman" w:hAnsi="Times New Roman"/>
                <w:sz w:val="20"/>
                <w:szCs w:val="20"/>
                <w:lang w:eastAsia="en-US"/>
              </w:rPr>
            </w:pPr>
          </w:p>
        </w:tc>
        <w:tc>
          <w:tcPr>
            <w:tcW w:w="224" w:type="pct"/>
            <w:shd w:val="clear" w:color="auto" w:fill="auto"/>
            <w:textDirection w:val="btLr"/>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Отопление</w:t>
            </w:r>
          </w:p>
        </w:tc>
        <w:tc>
          <w:tcPr>
            <w:tcW w:w="224" w:type="pct"/>
            <w:shd w:val="clear" w:color="auto" w:fill="auto"/>
            <w:textDirection w:val="btLr"/>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ГВС</w:t>
            </w:r>
          </w:p>
        </w:tc>
        <w:tc>
          <w:tcPr>
            <w:tcW w:w="224" w:type="pct"/>
            <w:shd w:val="clear" w:color="auto" w:fill="auto"/>
            <w:textDirection w:val="btLr"/>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Сумма</w:t>
            </w:r>
          </w:p>
        </w:tc>
        <w:tc>
          <w:tcPr>
            <w:tcW w:w="167" w:type="pct"/>
            <w:vMerge/>
            <w:shd w:val="clear" w:color="auto" w:fill="auto"/>
            <w:vAlign w:val="center"/>
          </w:tcPr>
          <w:p w:rsidR="00105B10" w:rsidRPr="00A72D1F" w:rsidRDefault="00105B10" w:rsidP="00105B10">
            <w:pPr>
              <w:rPr>
                <w:rFonts w:ascii="Times New Roman" w:hAnsi="Times New Roman"/>
                <w:sz w:val="20"/>
                <w:szCs w:val="20"/>
                <w:lang w:eastAsia="en-US"/>
              </w:rPr>
            </w:pPr>
          </w:p>
        </w:tc>
        <w:tc>
          <w:tcPr>
            <w:tcW w:w="280" w:type="pct"/>
            <w:shd w:val="clear" w:color="auto" w:fill="auto"/>
            <w:textDirection w:val="btLr"/>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Отопление, вентиляция</w:t>
            </w:r>
          </w:p>
        </w:tc>
        <w:tc>
          <w:tcPr>
            <w:tcW w:w="280" w:type="pct"/>
            <w:shd w:val="clear" w:color="auto" w:fill="auto"/>
            <w:textDirection w:val="btLr"/>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ГВС</w:t>
            </w:r>
          </w:p>
        </w:tc>
        <w:tc>
          <w:tcPr>
            <w:tcW w:w="337" w:type="pct"/>
            <w:shd w:val="clear" w:color="auto" w:fill="auto"/>
            <w:textDirection w:val="btLr"/>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Сумма</w:t>
            </w:r>
          </w:p>
        </w:tc>
        <w:tc>
          <w:tcPr>
            <w:tcW w:w="246" w:type="pct"/>
            <w:vMerge/>
            <w:shd w:val="clear" w:color="auto" w:fill="auto"/>
            <w:vAlign w:val="center"/>
          </w:tcPr>
          <w:p w:rsidR="00105B10" w:rsidRPr="00A72D1F" w:rsidRDefault="00105B10" w:rsidP="00105B10">
            <w:pPr>
              <w:rPr>
                <w:rFonts w:ascii="Times New Roman" w:hAnsi="Times New Roman"/>
                <w:sz w:val="20"/>
                <w:szCs w:val="20"/>
                <w:lang w:eastAsia="en-US"/>
              </w:rPr>
            </w:pPr>
          </w:p>
        </w:tc>
      </w:tr>
      <w:tr w:rsidR="00A72D1F" w:rsidRPr="00A72D1F" w:rsidTr="00A72D1F">
        <w:tc>
          <w:tcPr>
            <w:tcW w:w="770"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1</w:t>
            </w:r>
          </w:p>
        </w:tc>
        <w:tc>
          <w:tcPr>
            <w:tcW w:w="179"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2</w:t>
            </w:r>
          </w:p>
        </w:tc>
        <w:tc>
          <w:tcPr>
            <w:tcW w:w="167"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7</w:t>
            </w:r>
          </w:p>
        </w:tc>
        <w:tc>
          <w:tcPr>
            <w:tcW w:w="223"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8</w:t>
            </w:r>
          </w:p>
        </w:tc>
        <w:tc>
          <w:tcPr>
            <w:tcW w:w="224"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9</w:t>
            </w:r>
          </w:p>
        </w:tc>
        <w:tc>
          <w:tcPr>
            <w:tcW w:w="224"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10</w:t>
            </w:r>
          </w:p>
        </w:tc>
        <w:tc>
          <w:tcPr>
            <w:tcW w:w="168"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11</w:t>
            </w:r>
          </w:p>
        </w:tc>
        <w:tc>
          <w:tcPr>
            <w:tcW w:w="224"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12</w:t>
            </w:r>
          </w:p>
        </w:tc>
        <w:tc>
          <w:tcPr>
            <w:tcW w:w="223"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13</w:t>
            </w:r>
          </w:p>
        </w:tc>
        <w:tc>
          <w:tcPr>
            <w:tcW w:w="224"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14</w:t>
            </w:r>
          </w:p>
        </w:tc>
        <w:tc>
          <w:tcPr>
            <w:tcW w:w="224"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15</w:t>
            </w:r>
          </w:p>
        </w:tc>
        <w:tc>
          <w:tcPr>
            <w:tcW w:w="168"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16</w:t>
            </w:r>
          </w:p>
        </w:tc>
        <w:tc>
          <w:tcPr>
            <w:tcW w:w="224"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17</w:t>
            </w:r>
          </w:p>
        </w:tc>
        <w:tc>
          <w:tcPr>
            <w:tcW w:w="224"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18</w:t>
            </w:r>
          </w:p>
        </w:tc>
        <w:tc>
          <w:tcPr>
            <w:tcW w:w="224"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19</w:t>
            </w:r>
          </w:p>
        </w:tc>
        <w:tc>
          <w:tcPr>
            <w:tcW w:w="167"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20</w:t>
            </w:r>
          </w:p>
        </w:tc>
        <w:tc>
          <w:tcPr>
            <w:tcW w:w="280"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21</w:t>
            </w:r>
          </w:p>
        </w:tc>
        <w:tc>
          <w:tcPr>
            <w:tcW w:w="280"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22</w:t>
            </w:r>
          </w:p>
        </w:tc>
        <w:tc>
          <w:tcPr>
            <w:tcW w:w="337"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23</w:t>
            </w:r>
          </w:p>
        </w:tc>
        <w:tc>
          <w:tcPr>
            <w:tcW w:w="246"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24</w:t>
            </w:r>
          </w:p>
        </w:tc>
      </w:tr>
      <w:tr w:rsidR="00A72D1F" w:rsidRPr="00A72D1F" w:rsidTr="00A72D1F">
        <w:trPr>
          <w:cantSplit/>
          <w:trHeight w:val="577"/>
        </w:trPr>
        <w:tc>
          <w:tcPr>
            <w:tcW w:w="770"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Котельная, с.п. Сентябрьский</w:t>
            </w:r>
          </w:p>
        </w:tc>
        <w:tc>
          <w:tcPr>
            <w:tcW w:w="179" w:type="pct"/>
            <w:shd w:val="clear" w:color="auto" w:fill="auto"/>
            <w:textDirection w:val="btLr"/>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4,427</w:t>
            </w:r>
          </w:p>
        </w:tc>
        <w:tc>
          <w:tcPr>
            <w:tcW w:w="167" w:type="pct"/>
            <w:shd w:val="clear" w:color="auto" w:fill="auto"/>
            <w:textDirection w:val="btLr"/>
            <w:vAlign w:val="center"/>
          </w:tcPr>
          <w:p w:rsidR="00105B10" w:rsidRPr="00A72D1F" w:rsidRDefault="00105B10" w:rsidP="00105B10">
            <w:pPr>
              <w:rPr>
                <w:rFonts w:ascii="Times New Roman" w:hAnsi="Times New Roman"/>
                <w:sz w:val="20"/>
                <w:szCs w:val="20"/>
                <w:lang w:eastAsia="en-US"/>
              </w:rPr>
            </w:pPr>
          </w:p>
        </w:tc>
        <w:tc>
          <w:tcPr>
            <w:tcW w:w="223" w:type="pct"/>
            <w:shd w:val="clear" w:color="auto" w:fill="auto"/>
            <w:textDirection w:val="btLr"/>
            <w:vAlign w:val="center"/>
          </w:tcPr>
          <w:p w:rsidR="00105B10" w:rsidRPr="00A72D1F" w:rsidRDefault="00105B10" w:rsidP="00105B10">
            <w:pPr>
              <w:rPr>
                <w:rFonts w:ascii="Times New Roman" w:hAnsi="Times New Roman"/>
                <w:sz w:val="20"/>
                <w:szCs w:val="20"/>
                <w:lang w:eastAsia="en-US"/>
              </w:rPr>
            </w:pPr>
          </w:p>
        </w:tc>
        <w:tc>
          <w:tcPr>
            <w:tcW w:w="224" w:type="pct"/>
            <w:shd w:val="clear" w:color="auto" w:fill="auto"/>
            <w:textDirection w:val="btLr"/>
            <w:vAlign w:val="center"/>
          </w:tcPr>
          <w:p w:rsidR="00105B10" w:rsidRPr="00A72D1F" w:rsidRDefault="00105B10" w:rsidP="00105B10">
            <w:pPr>
              <w:rPr>
                <w:rFonts w:ascii="Times New Roman" w:hAnsi="Times New Roman"/>
                <w:sz w:val="20"/>
                <w:szCs w:val="20"/>
                <w:lang w:eastAsia="en-US"/>
              </w:rPr>
            </w:pPr>
          </w:p>
        </w:tc>
        <w:tc>
          <w:tcPr>
            <w:tcW w:w="224" w:type="pct"/>
            <w:shd w:val="clear" w:color="auto" w:fill="auto"/>
            <w:textDirection w:val="btLr"/>
            <w:vAlign w:val="center"/>
          </w:tcPr>
          <w:p w:rsidR="00105B10" w:rsidRPr="00A72D1F" w:rsidRDefault="00105B10" w:rsidP="00105B10">
            <w:pPr>
              <w:rPr>
                <w:rFonts w:ascii="Times New Roman" w:hAnsi="Times New Roman"/>
                <w:sz w:val="20"/>
                <w:szCs w:val="20"/>
                <w:lang w:eastAsia="en-US"/>
              </w:rPr>
            </w:pPr>
          </w:p>
        </w:tc>
        <w:tc>
          <w:tcPr>
            <w:tcW w:w="168" w:type="pct"/>
            <w:shd w:val="clear" w:color="auto" w:fill="auto"/>
            <w:textDirection w:val="btLr"/>
            <w:vAlign w:val="center"/>
          </w:tcPr>
          <w:p w:rsidR="00105B10" w:rsidRPr="00A72D1F" w:rsidRDefault="00105B10" w:rsidP="00105B10">
            <w:pPr>
              <w:rPr>
                <w:rFonts w:ascii="Times New Roman" w:hAnsi="Times New Roman"/>
                <w:sz w:val="20"/>
                <w:szCs w:val="20"/>
                <w:lang w:eastAsia="en-US"/>
              </w:rPr>
            </w:pPr>
          </w:p>
        </w:tc>
        <w:tc>
          <w:tcPr>
            <w:tcW w:w="224" w:type="pct"/>
            <w:shd w:val="clear" w:color="auto" w:fill="auto"/>
            <w:textDirection w:val="btLr"/>
            <w:vAlign w:val="center"/>
          </w:tcPr>
          <w:p w:rsidR="00105B10" w:rsidRPr="00A72D1F" w:rsidRDefault="00105B10" w:rsidP="00105B10">
            <w:pPr>
              <w:rPr>
                <w:rFonts w:ascii="Times New Roman" w:hAnsi="Times New Roman"/>
                <w:sz w:val="20"/>
                <w:szCs w:val="20"/>
                <w:lang w:eastAsia="en-US"/>
              </w:rPr>
            </w:pPr>
          </w:p>
        </w:tc>
        <w:tc>
          <w:tcPr>
            <w:tcW w:w="223" w:type="pct"/>
            <w:shd w:val="clear" w:color="auto" w:fill="auto"/>
            <w:textDirection w:val="btLr"/>
            <w:vAlign w:val="center"/>
          </w:tcPr>
          <w:p w:rsidR="00105B10" w:rsidRPr="00A72D1F" w:rsidRDefault="00105B10" w:rsidP="00105B10">
            <w:pPr>
              <w:rPr>
                <w:rFonts w:ascii="Times New Roman" w:hAnsi="Times New Roman"/>
                <w:sz w:val="20"/>
                <w:szCs w:val="20"/>
                <w:lang w:eastAsia="en-US"/>
              </w:rPr>
            </w:pPr>
          </w:p>
        </w:tc>
        <w:tc>
          <w:tcPr>
            <w:tcW w:w="224" w:type="pct"/>
            <w:shd w:val="clear" w:color="auto" w:fill="auto"/>
            <w:textDirection w:val="btLr"/>
            <w:vAlign w:val="center"/>
          </w:tcPr>
          <w:p w:rsidR="00105B10" w:rsidRPr="00A72D1F" w:rsidRDefault="00105B10" w:rsidP="00105B10">
            <w:pPr>
              <w:rPr>
                <w:rFonts w:ascii="Times New Roman" w:hAnsi="Times New Roman"/>
                <w:sz w:val="20"/>
                <w:szCs w:val="20"/>
                <w:lang w:eastAsia="en-US"/>
              </w:rPr>
            </w:pPr>
          </w:p>
        </w:tc>
        <w:tc>
          <w:tcPr>
            <w:tcW w:w="224" w:type="pct"/>
            <w:shd w:val="clear" w:color="auto" w:fill="auto"/>
            <w:textDirection w:val="btLr"/>
            <w:vAlign w:val="center"/>
          </w:tcPr>
          <w:p w:rsidR="00105B10" w:rsidRPr="00A72D1F" w:rsidRDefault="00105B10" w:rsidP="00105B10">
            <w:pPr>
              <w:rPr>
                <w:rFonts w:ascii="Times New Roman" w:hAnsi="Times New Roman"/>
                <w:sz w:val="20"/>
                <w:szCs w:val="20"/>
                <w:lang w:eastAsia="en-US"/>
              </w:rPr>
            </w:pPr>
          </w:p>
        </w:tc>
        <w:tc>
          <w:tcPr>
            <w:tcW w:w="168" w:type="pct"/>
            <w:shd w:val="clear" w:color="auto" w:fill="auto"/>
            <w:textDirection w:val="btLr"/>
            <w:vAlign w:val="center"/>
          </w:tcPr>
          <w:p w:rsidR="00105B10" w:rsidRPr="00A72D1F" w:rsidRDefault="00105B10" w:rsidP="00105B10">
            <w:pPr>
              <w:rPr>
                <w:rFonts w:ascii="Times New Roman" w:hAnsi="Times New Roman"/>
                <w:sz w:val="20"/>
                <w:szCs w:val="20"/>
                <w:lang w:eastAsia="en-US"/>
              </w:rPr>
            </w:pPr>
          </w:p>
        </w:tc>
        <w:tc>
          <w:tcPr>
            <w:tcW w:w="224" w:type="pct"/>
            <w:shd w:val="clear" w:color="auto" w:fill="auto"/>
            <w:textDirection w:val="btLr"/>
            <w:vAlign w:val="center"/>
          </w:tcPr>
          <w:p w:rsidR="00105B10" w:rsidRPr="00A72D1F" w:rsidRDefault="00105B10" w:rsidP="00105B10">
            <w:pPr>
              <w:rPr>
                <w:rFonts w:ascii="Times New Roman" w:hAnsi="Times New Roman"/>
                <w:sz w:val="20"/>
                <w:szCs w:val="20"/>
                <w:lang w:eastAsia="en-US"/>
              </w:rPr>
            </w:pPr>
          </w:p>
        </w:tc>
        <w:tc>
          <w:tcPr>
            <w:tcW w:w="224" w:type="pct"/>
            <w:shd w:val="clear" w:color="auto" w:fill="auto"/>
            <w:textDirection w:val="btLr"/>
            <w:vAlign w:val="center"/>
          </w:tcPr>
          <w:p w:rsidR="00105B10" w:rsidRPr="00A72D1F" w:rsidRDefault="00105B10" w:rsidP="00105B10">
            <w:pPr>
              <w:rPr>
                <w:rFonts w:ascii="Times New Roman" w:hAnsi="Times New Roman"/>
                <w:sz w:val="20"/>
                <w:szCs w:val="20"/>
                <w:lang w:eastAsia="en-US"/>
              </w:rPr>
            </w:pPr>
          </w:p>
        </w:tc>
        <w:tc>
          <w:tcPr>
            <w:tcW w:w="224" w:type="pct"/>
            <w:shd w:val="clear" w:color="auto" w:fill="auto"/>
            <w:textDirection w:val="btLr"/>
            <w:vAlign w:val="center"/>
          </w:tcPr>
          <w:p w:rsidR="00105B10" w:rsidRPr="00A72D1F" w:rsidRDefault="00105B10" w:rsidP="00105B10">
            <w:pPr>
              <w:rPr>
                <w:rFonts w:ascii="Times New Roman" w:hAnsi="Times New Roman"/>
                <w:sz w:val="20"/>
                <w:szCs w:val="20"/>
                <w:lang w:eastAsia="en-US"/>
              </w:rPr>
            </w:pPr>
          </w:p>
        </w:tc>
        <w:tc>
          <w:tcPr>
            <w:tcW w:w="167" w:type="pct"/>
            <w:shd w:val="clear" w:color="auto" w:fill="auto"/>
            <w:textDirection w:val="btLr"/>
            <w:vAlign w:val="center"/>
          </w:tcPr>
          <w:p w:rsidR="00105B10" w:rsidRPr="00A72D1F" w:rsidRDefault="00105B10" w:rsidP="00105B10">
            <w:pPr>
              <w:rPr>
                <w:rFonts w:ascii="Times New Roman" w:hAnsi="Times New Roman"/>
                <w:sz w:val="20"/>
                <w:szCs w:val="20"/>
                <w:lang w:eastAsia="en-US"/>
              </w:rPr>
            </w:pPr>
          </w:p>
        </w:tc>
        <w:tc>
          <w:tcPr>
            <w:tcW w:w="280" w:type="pct"/>
            <w:shd w:val="clear" w:color="auto" w:fill="auto"/>
            <w:textDirection w:val="btLr"/>
            <w:vAlign w:val="center"/>
          </w:tcPr>
          <w:p w:rsidR="00105B10" w:rsidRPr="00A72D1F" w:rsidRDefault="00105B10" w:rsidP="00105B10">
            <w:pPr>
              <w:rPr>
                <w:rFonts w:ascii="Times New Roman" w:hAnsi="Times New Roman"/>
                <w:sz w:val="20"/>
                <w:szCs w:val="20"/>
                <w:lang w:eastAsia="en-US"/>
              </w:rPr>
            </w:pPr>
          </w:p>
        </w:tc>
        <w:tc>
          <w:tcPr>
            <w:tcW w:w="280" w:type="pct"/>
            <w:shd w:val="clear" w:color="auto" w:fill="auto"/>
            <w:textDirection w:val="btLr"/>
            <w:vAlign w:val="center"/>
          </w:tcPr>
          <w:p w:rsidR="00105B10" w:rsidRPr="00A72D1F" w:rsidRDefault="00105B10" w:rsidP="00105B10">
            <w:pPr>
              <w:rPr>
                <w:rFonts w:ascii="Times New Roman" w:hAnsi="Times New Roman"/>
                <w:sz w:val="20"/>
                <w:szCs w:val="20"/>
                <w:lang w:eastAsia="en-US"/>
              </w:rPr>
            </w:pPr>
          </w:p>
        </w:tc>
        <w:tc>
          <w:tcPr>
            <w:tcW w:w="337" w:type="pct"/>
            <w:shd w:val="clear" w:color="auto" w:fill="auto"/>
            <w:textDirection w:val="btLr"/>
            <w:vAlign w:val="center"/>
          </w:tcPr>
          <w:p w:rsidR="00105B10" w:rsidRPr="00A72D1F" w:rsidRDefault="00105B10" w:rsidP="00105B10">
            <w:pPr>
              <w:rPr>
                <w:rFonts w:ascii="Times New Roman" w:hAnsi="Times New Roman"/>
                <w:sz w:val="20"/>
                <w:szCs w:val="20"/>
                <w:lang w:eastAsia="en-US"/>
              </w:rPr>
            </w:pPr>
          </w:p>
        </w:tc>
        <w:tc>
          <w:tcPr>
            <w:tcW w:w="246" w:type="pct"/>
            <w:shd w:val="clear" w:color="auto" w:fill="auto"/>
            <w:textDirection w:val="btLr"/>
            <w:vAlign w:val="center"/>
          </w:tcPr>
          <w:p w:rsidR="00105B10" w:rsidRPr="00A72D1F" w:rsidRDefault="00105B10" w:rsidP="00105B10">
            <w:pPr>
              <w:rPr>
                <w:rFonts w:ascii="Times New Roman" w:hAnsi="Times New Roman"/>
                <w:sz w:val="20"/>
                <w:szCs w:val="20"/>
                <w:lang w:eastAsia="en-US"/>
              </w:rPr>
            </w:pPr>
          </w:p>
        </w:tc>
      </w:tr>
      <w:tr w:rsidR="00A72D1F" w:rsidRPr="00A72D1F" w:rsidTr="00A72D1F">
        <w:trPr>
          <w:cantSplit/>
          <w:trHeight w:val="691"/>
        </w:trPr>
        <w:tc>
          <w:tcPr>
            <w:tcW w:w="770" w:type="pct"/>
            <w:shd w:val="clear" w:color="auto" w:fill="auto"/>
            <w:vAlign w:val="center"/>
          </w:tcPr>
          <w:p w:rsidR="00105B10" w:rsidRPr="00A72D1F" w:rsidRDefault="00105B10" w:rsidP="00105B10">
            <w:pPr>
              <w:rPr>
                <w:rFonts w:ascii="Times New Roman" w:hAnsi="Times New Roman"/>
                <w:sz w:val="20"/>
                <w:szCs w:val="20"/>
                <w:highlight w:val="yellow"/>
                <w:lang w:eastAsia="en-US"/>
              </w:rPr>
            </w:pPr>
            <w:r w:rsidRPr="00A72D1F">
              <w:rPr>
                <w:rFonts w:ascii="Times New Roman" w:hAnsi="Times New Roman"/>
                <w:sz w:val="20"/>
                <w:szCs w:val="20"/>
                <w:lang w:eastAsia="en-US"/>
              </w:rPr>
              <w:t>Многоквартирный ж/дом, 3-х эт. (на месте снесенных домов №5 и №6)</w:t>
            </w:r>
          </w:p>
        </w:tc>
        <w:tc>
          <w:tcPr>
            <w:tcW w:w="179" w:type="pct"/>
            <w:shd w:val="clear" w:color="auto" w:fill="auto"/>
            <w:textDirection w:val="btLr"/>
            <w:vAlign w:val="center"/>
          </w:tcPr>
          <w:p w:rsidR="00105B10" w:rsidRPr="00A72D1F" w:rsidRDefault="00105B10" w:rsidP="00105B10">
            <w:pPr>
              <w:rPr>
                <w:rFonts w:ascii="Times New Roman" w:hAnsi="Times New Roman"/>
                <w:sz w:val="20"/>
                <w:szCs w:val="20"/>
                <w:lang w:eastAsia="en-US"/>
              </w:rPr>
            </w:pPr>
          </w:p>
        </w:tc>
        <w:tc>
          <w:tcPr>
            <w:tcW w:w="167" w:type="pct"/>
            <w:shd w:val="clear" w:color="auto" w:fill="auto"/>
            <w:textDirection w:val="btLr"/>
            <w:vAlign w:val="center"/>
          </w:tcPr>
          <w:p w:rsidR="00105B10" w:rsidRPr="00A72D1F" w:rsidRDefault="00105B10" w:rsidP="00105B10">
            <w:pPr>
              <w:rPr>
                <w:rFonts w:ascii="Times New Roman" w:hAnsi="Times New Roman"/>
                <w:sz w:val="20"/>
                <w:szCs w:val="20"/>
                <w:lang w:eastAsia="en-US"/>
              </w:rPr>
            </w:pPr>
          </w:p>
        </w:tc>
        <w:tc>
          <w:tcPr>
            <w:tcW w:w="223" w:type="pct"/>
            <w:shd w:val="clear" w:color="auto" w:fill="auto"/>
            <w:textDirection w:val="btLr"/>
            <w:vAlign w:val="center"/>
          </w:tcPr>
          <w:p w:rsidR="00105B10" w:rsidRPr="00A72D1F" w:rsidRDefault="00105B10" w:rsidP="00105B10">
            <w:pPr>
              <w:rPr>
                <w:rFonts w:ascii="Times New Roman" w:hAnsi="Times New Roman"/>
                <w:sz w:val="20"/>
                <w:szCs w:val="20"/>
                <w:lang w:eastAsia="en-US"/>
              </w:rPr>
            </w:pPr>
          </w:p>
        </w:tc>
        <w:tc>
          <w:tcPr>
            <w:tcW w:w="224" w:type="pct"/>
            <w:shd w:val="clear" w:color="auto" w:fill="auto"/>
            <w:textDirection w:val="btLr"/>
            <w:vAlign w:val="center"/>
          </w:tcPr>
          <w:p w:rsidR="00105B10" w:rsidRPr="00A72D1F" w:rsidRDefault="00105B10" w:rsidP="00105B10">
            <w:pPr>
              <w:rPr>
                <w:rFonts w:ascii="Times New Roman" w:hAnsi="Times New Roman"/>
                <w:sz w:val="20"/>
                <w:szCs w:val="20"/>
                <w:lang w:eastAsia="en-US"/>
              </w:rPr>
            </w:pPr>
          </w:p>
        </w:tc>
        <w:tc>
          <w:tcPr>
            <w:tcW w:w="224" w:type="pct"/>
            <w:shd w:val="clear" w:color="auto" w:fill="auto"/>
            <w:textDirection w:val="btLr"/>
            <w:vAlign w:val="center"/>
          </w:tcPr>
          <w:p w:rsidR="00105B10" w:rsidRPr="00A72D1F" w:rsidRDefault="00105B10" w:rsidP="00105B10">
            <w:pPr>
              <w:rPr>
                <w:rFonts w:ascii="Times New Roman" w:hAnsi="Times New Roman"/>
                <w:sz w:val="20"/>
                <w:szCs w:val="20"/>
                <w:lang w:eastAsia="en-US"/>
              </w:rPr>
            </w:pPr>
          </w:p>
        </w:tc>
        <w:tc>
          <w:tcPr>
            <w:tcW w:w="168" w:type="pct"/>
            <w:shd w:val="clear" w:color="auto" w:fill="auto"/>
            <w:textDirection w:val="btLr"/>
            <w:vAlign w:val="center"/>
          </w:tcPr>
          <w:p w:rsidR="00105B10" w:rsidRPr="00A72D1F" w:rsidRDefault="00105B10" w:rsidP="00105B10">
            <w:pPr>
              <w:rPr>
                <w:rFonts w:ascii="Times New Roman" w:hAnsi="Times New Roman"/>
                <w:sz w:val="20"/>
                <w:szCs w:val="20"/>
                <w:lang w:eastAsia="en-US"/>
              </w:rPr>
            </w:pPr>
          </w:p>
        </w:tc>
        <w:tc>
          <w:tcPr>
            <w:tcW w:w="224" w:type="pct"/>
            <w:shd w:val="clear" w:color="auto" w:fill="auto"/>
            <w:textDirection w:val="btLr"/>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0,382</w:t>
            </w:r>
          </w:p>
        </w:tc>
        <w:tc>
          <w:tcPr>
            <w:tcW w:w="223" w:type="pct"/>
            <w:shd w:val="clear" w:color="auto" w:fill="auto"/>
            <w:textDirection w:val="btLr"/>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0</w:t>
            </w:r>
          </w:p>
        </w:tc>
        <w:tc>
          <w:tcPr>
            <w:tcW w:w="224" w:type="pct"/>
            <w:shd w:val="clear" w:color="auto" w:fill="auto"/>
            <w:textDirection w:val="btLr"/>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0,094</w:t>
            </w:r>
          </w:p>
        </w:tc>
        <w:tc>
          <w:tcPr>
            <w:tcW w:w="224" w:type="pct"/>
            <w:shd w:val="clear" w:color="auto" w:fill="auto"/>
            <w:textDirection w:val="btLr"/>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0,476</w:t>
            </w:r>
          </w:p>
        </w:tc>
        <w:tc>
          <w:tcPr>
            <w:tcW w:w="168" w:type="pct"/>
            <w:shd w:val="clear" w:color="auto" w:fill="auto"/>
            <w:textDirection w:val="btLr"/>
            <w:vAlign w:val="center"/>
          </w:tcPr>
          <w:p w:rsidR="00105B10" w:rsidRPr="00A72D1F" w:rsidRDefault="00105B10" w:rsidP="00105B10">
            <w:pPr>
              <w:rPr>
                <w:rFonts w:ascii="Times New Roman" w:hAnsi="Times New Roman"/>
                <w:sz w:val="20"/>
                <w:szCs w:val="20"/>
                <w:lang w:eastAsia="en-US"/>
              </w:rPr>
            </w:pPr>
          </w:p>
        </w:tc>
        <w:tc>
          <w:tcPr>
            <w:tcW w:w="224" w:type="pct"/>
            <w:shd w:val="clear" w:color="auto" w:fill="auto"/>
            <w:textDirection w:val="btLr"/>
            <w:vAlign w:val="center"/>
          </w:tcPr>
          <w:p w:rsidR="00105B10" w:rsidRPr="00A72D1F" w:rsidRDefault="00105B10" w:rsidP="00105B10">
            <w:pPr>
              <w:rPr>
                <w:rFonts w:ascii="Times New Roman" w:hAnsi="Times New Roman"/>
                <w:sz w:val="20"/>
                <w:szCs w:val="20"/>
                <w:lang w:eastAsia="en-US"/>
              </w:rPr>
            </w:pPr>
          </w:p>
        </w:tc>
        <w:tc>
          <w:tcPr>
            <w:tcW w:w="224" w:type="pct"/>
            <w:shd w:val="clear" w:color="auto" w:fill="auto"/>
            <w:textDirection w:val="btLr"/>
            <w:vAlign w:val="center"/>
          </w:tcPr>
          <w:p w:rsidR="00105B10" w:rsidRPr="00A72D1F" w:rsidRDefault="00105B10" w:rsidP="00105B10">
            <w:pPr>
              <w:rPr>
                <w:rFonts w:ascii="Times New Roman" w:hAnsi="Times New Roman"/>
                <w:sz w:val="20"/>
                <w:szCs w:val="20"/>
                <w:lang w:eastAsia="en-US"/>
              </w:rPr>
            </w:pPr>
          </w:p>
        </w:tc>
        <w:tc>
          <w:tcPr>
            <w:tcW w:w="224" w:type="pct"/>
            <w:shd w:val="clear" w:color="auto" w:fill="auto"/>
            <w:textDirection w:val="btLr"/>
            <w:vAlign w:val="center"/>
          </w:tcPr>
          <w:p w:rsidR="00105B10" w:rsidRPr="00A72D1F" w:rsidRDefault="00105B10" w:rsidP="00105B10">
            <w:pPr>
              <w:rPr>
                <w:rFonts w:ascii="Times New Roman" w:hAnsi="Times New Roman"/>
                <w:sz w:val="20"/>
                <w:szCs w:val="20"/>
                <w:lang w:eastAsia="en-US"/>
              </w:rPr>
            </w:pPr>
          </w:p>
        </w:tc>
        <w:tc>
          <w:tcPr>
            <w:tcW w:w="167" w:type="pct"/>
            <w:shd w:val="clear" w:color="auto" w:fill="auto"/>
            <w:textDirection w:val="btLr"/>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0</w:t>
            </w:r>
          </w:p>
        </w:tc>
        <w:tc>
          <w:tcPr>
            <w:tcW w:w="280" w:type="pct"/>
            <w:shd w:val="clear" w:color="auto" w:fill="auto"/>
            <w:textDirection w:val="btLr"/>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0,382</w:t>
            </w:r>
          </w:p>
        </w:tc>
        <w:tc>
          <w:tcPr>
            <w:tcW w:w="280" w:type="pct"/>
            <w:shd w:val="clear" w:color="auto" w:fill="auto"/>
            <w:textDirection w:val="btLr"/>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0,094</w:t>
            </w:r>
          </w:p>
        </w:tc>
        <w:tc>
          <w:tcPr>
            <w:tcW w:w="337" w:type="pct"/>
            <w:shd w:val="clear" w:color="auto" w:fill="auto"/>
            <w:textDirection w:val="btLr"/>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0,476</w:t>
            </w:r>
          </w:p>
        </w:tc>
        <w:tc>
          <w:tcPr>
            <w:tcW w:w="246" w:type="pct"/>
            <w:shd w:val="clear" w:color="auto" w:fill="auto"/>
            <w:textDirection w:val="btLr"/>
            <w:vAlign w:val="center"/>
          </w:tcPr>
          <w:p w:rsidR="00105B10" w:rsidRPr="00A72D1F" w:rsidRDefault="00105B10" w:rsidP="00105B10">
            <w:pPr>
              <w:rPr>
                <w:rFonts w:ascii="Times New Roman" w:hAnsi="Times New Roman"/>
                <w:sz w:val="20"/>
                <w:szCs w:val="20"/>
                <w:lang w:eastAsia="en-US"/>
              </w:rPr>
            </w:pPr>
          </w:p>
        </w:tc>
      </w:tr>
      <w:tr w:rsidR="00A72D1F" w:rsidRPr="00A72D1F" w:rsidTr="00A72D1F">
        <w:trPr>
          <w:cantSplit/>
          <w:trHeight w:val="714"/>
        </w:trPr>
        <w:tc>
          <w:tcPr>
            <w:tcW w:w="770"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Спортивный зал общего пользования</w:t>
            </w:r>
          </w:p>
        </w:tc>
        <w:tc>
          <w:tcPr>
            <w:tcW w:w="179" w:type="pct"/>
            <w:shd w:val="clear" w:color="auto" w:fill="auto"/>
            <w:textDirection w:val="btLr"/>
            <w:vAlign w:val="center"/>
          </w:tcPr>
          <w:p w:rsidR="00105B10" w:rsidRPr="00A72D1F" w:rsidRDefault="00105B10" w:rsidP="00105B10">
            <w:pPr>
              <w:rPr>
                <w:rFonts w:ascii="Times New Roman" w:hAnsi="Times New Roman"/>
                <w:sz w:val="20"/>
                <w:szCs w:val="20"/>
                <w:lang w:eastAsia="en-US"/>
              </w:rPr>
            </w:pPr>
          </w:p>
        </w:tc>
        <w:tc>
          <w:tcPr>
            <w:tcW w:w="167" w:type="pct"/>
            <w:shd w:val="clear" w:color="auto" w:fill="auto"/>
            <w:textDirection w:val="btLr"/>
            <w:vAlign w:val="center"/>
          </w:tcPr>
          <w:p w:rsidR="00105B10" w:rsidRPr="00A72D1F" w:rsidRDefault="00105B10" w:rsidP="00105B10">
            <w:pPr>
              <w:rPr>
                <w:rFonts w:ascii="Times New Roman" w:hAnsi="Times New Roman"/>
                <w:sz w:val="20"/>
                <w:szCs w:val="20"/>
                <w:lang w:eastAsia="en-US"/>
              </w:rPr>
            </w:pPr>
          </w:p>
        </w:tc>
        <w:tc>
          <w:tcPr>
            <w:tcW w:w="223" w:type="pct"/>
            <w:shd w:val="clear" w:color="auto" w:fill="auto"/>
            <w:textDirection w:val="btLr"/>
            <w:vAlign w:val="center"/>
          </w:tcPr>
          <w:p w:rsidR="00105B10" w:rsidRPr="00A72D1F" w:rsidRDefault="00105B10" w:rsidP="00105B10">
            <w:pPr>
              <w:rPr>
                <w:rFonts w:ascii="Times New Roman" w:hAnsi="Times New Roman"/>
                <w:sz w:val="20"/>
                <w:szCs w:val="20"/>
                <w:lang w:eastAsia="en-US"/>
              </w:rPr>
            </w:pPr>
          </w:p>
        </w:tc>
        <w:tc>
          <w:tcPr>
            <w:tcW w:w="224" w:type="pct"/>
            <w:shd w:val="clear" w:color="auto" w:fill="auto"/>
            <w:textDirection w:val="btLr"/>
            <w:vAlign w:val="center"/>
          </w:tcPr>
          <w:p w:rsidR="00105B10" w:rsidRPr="00A72D1F" w:rsidRDefault="00105B10" w:rsidP="00105B10">
            <w:pPr>
              <w:rPr>
                <w:rFonts w:ascii="Times New Roman" w:hAnsi="Times New Roman"/>
                <w:sz w:val="20"/>
                <w:szCs w:val="20"/>
                <w:lang w:eastAsia="en-US"/>
              </w:rPr>
            </w:pPr>
          </w:p>
        </w:tc>
        <w:tc>
          <w:tcPr>
            <w:tcW w:w="224" w:type="pct"/>
            <w:shd w:val="clear" w:color="auto" w:fill="auto"/>
            <w:textDirection w:val="btLr"/>
            <w:vAlign w:val="center"/>
          </w:tcPr>
          <w:p w:rsidR="00105B10" w:rsidRPr="00A72D1F" w:rsidRDefault="00105B10" w:rsidP="00105B10">
            <w:pPr>
              <w:rPr>
                <w:rFonts w:ascii="Times New Roman" w:hAnsi="Times New Roman"/>
                <w:sz w:val="20"/>
                <w:szCs w:val="20"/>
                <w:lang w:eastAsia="en-US"/>
              </w:rPr>
            </w:pPr>
          </w:p>
        </w:tc>
        <w:tc>
          <w:tcPr>
            <w:tcW w:w="168" w:type="pct"/>
            <w:shd w:val="clear" w:color="auto" w:fill="auto"/>
            <w:textDirection w:val="btLr"/>
            <w:vAlign w:val="center"/>
          </w:tcPr>
          <w:p w:rsidR="00105B10" w:rsidRPr="00A72D1F" w:rsidRDefault="00105B10" w:rsidP="00105B10">
            <w:pPr>
              <w:rPr>
                <w:rFonts w:ascii="Times New Roman" w:hAnsi="Times New Roman"/>
                <w:sz w:val="20"/>
                <w:szCs w:val="20"/>
                <w:lang w:eastAsia="en-US"/>
              </w:rPr>
            </w:pPr>
          </w:p>
        </w:tc>
        <w:tc>
          <w:tcPr>
            <w:tcW w:w="224" w:type="pct"/>
            <w:shd w:val="clear" w:color="auto" w:fill="auto"/>
            <w:textDirection w:val="btLr"/>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0,3846</w:t>
            </w:r>
          </w:p>
        </w:tc>
        <w:tc>
          <w:tcPr>
            <w:tcW w:w="223" w:type="pct"/>
            <w:shd w:val="clear" w:color="auto" w:fill="auto"/>
            <w:textDirection w:val="btLr"/>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0,2325</w:t>
            </w:r>
          </w:p>
        </w:tc>
        <w:tc>
          <w:tcPr>
            <w:tcW w:w="224" w:type="pct"/>
            <w:shd w:val="clear" w:color="auto" w:fill="auto"/>
            <w:textDirection w:val="btLr"/>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0,096</w:t>
            </w:r>
          </w:p>
        </w:tc>
        <w:tc>
          <w:tcPr>
            <w:tcW w:w="224" w:type="pct"/>
            <w:shd w:val="clear" w:color="auto" w:fill="auto"/>
            <w:textDirection w:val="btLr"/>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0,7131</w:t>
            </w:r>
          </w:p>
        </w:tc>
        <w:tc>
          <w:tcPr>
            <w:tcW w:w="168" w:type="pct"/>
            <w:shd w:val="clear" w:color="auto" w:fill="auto"/>
            <w:textDirection w:val="btLr"/>
            <w:vAlign w:val="center"/>
          </w:tcPr>
          <w:p w:rsidR="00105B10" w:rsidRPr="00A72D1F" w:rsidRDefault="00105B10" w:rsidP="00105B10">
            <w:pPr>
              <w:rPr>
                <w:rFonts w:ascii="Times New Roman" w:hAnsi="Times New Roman"/>
                <w:sz w:val="20"/>
                <w:szCs w:val="20"/>
                <w:lang w:eastAsia="en-US"/>
              </w:rPr>
            </w:pPr>
          </w:p>
        </w:tc>
        <w:tc>
          <w:tcPr>
            <w:tcW w:w="224" w:type="pct"/>
            <w:shd w:val="clear" w:color="auto" w:fill="auto"/>
            <w:textDirection w:val="btLr"/>
            <w:vAlign w:val="center"/>
          </w:tcPr>
          <w:p w:rsidR="00105B10" w:rsidRPr="00A72D1F" w:rsidRDefault="00105B10" w:rsidP="00105B10">
            <w:pPr>
              <w:rPr>
                <w:rFonts w:ascii="Times New Roman" w:hAnsi="Times New Roman"/>
                <w:sz w:val="20"/>
                <w:szCs w:val="20"/>
                <w:lang w:eastAsia="en-US"/>
              </w:rPr>
            </w:pPr>
          </w:p>
        </w:tc>
        <w:tc>
          <w:tcPr>
            <w:tcW w:w="224" w:type="pct"/>
            <w:shd w:val="clear" w:color="auto" w:fill="auto"/>
            <w:textDirection w:val="btLr"/>
            <w:vAlign w:val="center"/>
          </w:tcPr>
          <w:p w:rsidR="00105B10" w:rsidRPr="00A72D1F" w:rsidRDefault="00105B10" w:rsidP="00105B10">
            <w:pPr>
              <w:rPr>
                <w:rFonts w:ascii="Times New Roman" w:hAnsi="Times New Roman"/>
                <w:sz w:val="20"/>
                <w:szCs w:val="20"/>
                <w:lang w:eastAsia="en-US"/>
              </w:rPr>
            </w:pPr>
          </w:p>
        </w:tc>
        <w:tc>
          <w:tcPr>
            <w:tcW w:w="224" w:type="pct"/>
            <w:shd w:val="clear" w:color="auto" w:fill="auto"/>
            <w:textDirection w:val="btLr"/>
            <w:vAlign w:val="center"/>
          </w:tcPr>
          <w:p w:rsidR="00105B10" w:rsidRPr="00A72D1F" w:rsidRDefault="00105B10" w:rsidP="00105B10">
            <w:pPr>
              <w:rPr>
                <w:rFonts w:ascii="Times New Roman" w:hAnsi="Times New Roman"/>
                <w:sz w:val="20"/>
                <w:szCs w:val="20"/>
                <w:lang w:eastAsia="en-US"/>
              </w:rPr>
            </w:pPr>
          </w:p>
        </w:tc>
        <w:tc>
          <w:tcPr>
            <w:tcW w:w="167" w:type="pct"/>
            <w:shd w:val="clear" w:color="auto" w:fill="auto"/>
            <w:textDirection w:val="btLr"/>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0</w:t>
            </w:r>
          </w:p>
        </w:tc>
        <w:tc>
          <w:tcPr>
            <w:tcW w:w="280" w:type="pct"/>
            <w:shd w:val="clear" w:color="auto" w:fill="auto"/>
            <w:textDirection w:val="btLr"/>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0,6171</w:t>
            </w:r>
          </w:p>
        </w:tc>
        <w:tc>
          <w:tcPr>
            <w:tcW w:w="280" w:type="pct"/>
            <w:shd w:val="clear" w:color="auto" w:fill="auto"/>
            <w:textDirection w:val="btLr"/>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0,096</w:t>
            </w:r>
          </w:p>
        </w:tc>
        <w:tc>
          <w:tcPr>
            <w:tcW w:w="337" w:type="pct"/>
            <w:shd w:val="clear" w:color="auto" w:fill="auto"/>
            <w:textDirection w:val="btLr"/>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0,7131</w:t>
            </w:r>
          </w:p>
        </w:tc>
        <w:tc>
          <w:tcPr>
            <w:tcW w:w="246" w:type="pct"/>
            <w:shd w:val="clear" w:color="auto" w:fill="auto"/>
            <w:textDirection w:val="btLr"/>
            <w:vAlign w:val="center"/>
          </w:tcPr>
          <w:p w:rsidR="00105B10" w:rsidRPr="00A72D1F" w:rsidRDefault="00105B10" w:rsidP="00105B10">
            <w:pPr>
              <w:rPr>
                <w:rFonts w:ascii="Times New Roman" w:hAnsi="Times New Roman"/>
                <w:sz w:val="20"/>
                <w:szCs w:val="20"/>
                <w:lang w:eastAsia="en-US"/>
              </w:rPr>
            </w:pPr>
          </w:p>
        </w:tc>
      </w:tr>
      <w:tr w:rsidR="00A72D1F" w:rsidRPr="00A72D1F" w:rsidTr="00A72D1F">
        <w:trPr>
          <w:cantSplit/>
          <w:trHeight w:val="555"/>
        </w:trPr>
        <w:tc>
          <w:tcPr>
            <w:tcW w:w="770"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lastRenderedPageBreak/>
              <w:t>ИТОГО сносимые площади и перспективные площади</w:t>
            </w:r>
          </w:p>
        </w:tc>
        <w:tc>
          <w:tcPr>
            <w:tcW w:w="179" w:type="pct"/>
            <w:shd w:val="clear" w:color="auto" w:fill="auto"/>
            <w:textDirection w:val="btLr"/>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4,427</w:t>
            </w:r>
          </w:p>
        </w:tc>
        <w:tc>
          <w:tcPr>
            <w:tcW w:w="167" w:type="pct"/>
            <w:shd w:val="clear" w:color="auto" w:fill="auto"/>
            <w:textDirection w:val="btLr"/>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0</w:t>
            </w:r>
          </w:p>
        </w:tc>
        <w:tc>
          <w:tcPr>
            <w:tcW w:w="223" w:type="pct"/>
            <w:shd w:val="clear" w:color="auto" w:fill="auto"/>
            <w:textDirection w:val="btLr"/>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0</w:t>
            </w:r>
          </w:p>
        </w:tc>
        <w:tc>
          <w:tcPr>
            <w:tcW w:w="224" w:type="pct"/>
            <w:shd w:val="clear" w:color="auto" w:fill="auto"/>
            <w:textDirection w:val="btLr"/>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0</w:t>
            </w:r>
          </w:p>
        </w:tc>
        <w:tc>
          <w:tcPr>
            <w:tcW w:w="224" w:type="pct"/>
            <w:shd w:val="clear" w:color="auto" w:fill="auto"/>
            <w:textDirection w:val="btLr"/>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0</w:t>
            </w:r>
          </w:p>
        </w:tc>
        <w:tc>
          <w:tcPr>
            <w:tcW w:w="168" w:type="pct"/>
            <w:shd w:val="clear" w:color="auto" w:fill="auto"/>
            <w:textDirection w:val="btLr"/>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0</w:t>
            </w:r>
          </w:p>
        </w:tc>
        <w:tc>
          <w:tcPr>
            <w:tcW w:w="224" w:type="pct"/>
            <w:shd w:val="clear" w:color="auto" w:fill="auto"/>
            <w:textDirection w:val="btLr"/>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0,7666</w:t>
            </w:r>
          </w:p>
        </w:tc>
        <w:tc>
          <w:tcPr>
            <w:tcW w:w="223" w:type="pct"/>
            <w:shd w:val="clear" w:color="auto" w:fill="auto"/>
            <w:textDirection w:val="btLr"/>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0,2325</w:t>
            </w:r>
          </w:p>
        </w:tc>
        <w:tc>
          <w:tcPr>
            <w:tcW w:w="224" w:type="pct"/>
            <w:shd w:val="clear" w:color="auto" w:fill="auto"/>
            <w:textDirection w:val="btLr"/>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0,19</w:t>
            </w:r>
          </w:p>
        </w:tc>
        <w:tc>
          <w:tcPr>
            <w:tcW w:w="224" w:type="pct"/>
            <w:shd w:val="clear" w:color="auto" w:fill="auto"/>
            <w:textDirection w:val="btLr"/>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1,1891</w:t>
            </w:r>
          </w:p>
        </w:tc>
        <w:tc>
          <w:tcPr>
            <w:tcW w:w="168" w:type="pct"/>
            <w:shd w:val="clear" w:color="auto" w:fill="auto"/>
            <w:textDirection w:val="btLr"/>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0</w:t>
            </w:r>
          </w:p>
        </w:tc>
        <w:tc>
          <w:tcPr>
            <w:tcW w:w="224" w:type="pct"/>
            <w:shd w:val="clear" w:color="auto" w:fill="auto"/>
            <w:textDirection w:val="btLr"/>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0</w:t>
            </w:r>
          </w:p>
        </w:tc>
        <w:tc>
          <w:tcPr>
            <w:tcW w:w="224" w:type="pct"/>
            <w:shd w:val="clear" w:color="auto" w:fill="auto"/>
            <w:textDirection w:val="btLr"/>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0</w:t>
            </w:r>
          </w:p>
        </w:tc>
        <w:tc>
          <w:tcPr>
            <w:tcW w:w="224" w:type="pct"/>
            <w:shd w:val="clear" w:color="auto" w:fill="auto"/>
            <w:textDirection w:val="btLr"/>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0</w:t>
            </w:r>
          </w:p>
        </w:tc>
        <w:tc>
          <w:tcPr>
            <w:tcW w:w="167" w:type="pct"/>
            <w:shd w:val="clear" w:color="auto" w:fill="auto"/>
            <w:textDirection w:val="btLr"/>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0</w:t>
            </w:r>
          </w:p>
        </w:tc>
        <w:tc>
          <w:tcPr>
            <w:tcW w:w="280" w:type="pct"/>
            <w:shd w:val="clear" w:color="auto" w:fill="auto"/>
            <w:textDirection w:val="btLr"/>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val="en-US" w:eastAsia="en-US"/>
              </w:rPr>
              <w:t>0.9</w:t>
            </w:r>
            <w:r w:rsidRPr="00A72D1F">
              <w:rPr>
                <w:rFonts w:ascii="Times New Roman" w:hAnsi="Times New Roman"/>
                <w:sz w:val="20"/>
                <w:szCs w:val="20"/>
                <w:lang w:eastAsia="en-US"/>
              </w:rPr>
              <w:t>991</w:t>
            </w:r>
          </w:p>
        </w:tc>
        <w:tc>
          <w:tcPr>
            <w:tcW w:w="280" w:type="pct"/>
            <w:shd w:val="clear" w:color="auto" w:fill="auto"/>
            <w:textDirection w:val="btLr"/>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0,19</w:t>
            </w:r>
          </w:p>
        </w:tc>
        <w:tc>
          <w:tcPr>
            <w:tcW w:w="337" w:type="pct"/>
            <w:shd w:val="clear" w:color="auto" w:fill="auto"/>
            <w:textDirection w:val="btLr"/>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1,1891</w:t>
            </w:r>
          </w:p>
        </w:tc>
        <w:tc>
          <w:tcPr>
            <w:tcW w:w="246" w:type="pct"/>
            <w:shd w:val="clear" w:color="auto" w:fill="auto"/>
            <w:textDirection w:val="btLr"/>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6,318</w:t>
            </w:r>
          </w:p>
        </w:tc>
      </w:tr>
    </w:tbl>
    <w:p w:rsidR="00105B10" w:rsidRPr="00105B10" w:rsidRDefault="00105B10" w:rsidP="00105B10">
      <w:pPr>
        <w:rPr>
          <w:rFonts w:ascii="Times New Roman" w:hAnsi="Times New Roman"/>
          <w:sz w:val="20"/>
          <w:szCs w:val="20"/>
          <w:lang w:eastAsia="en-US"/>
        </w:rPr>
      </w:pPr>
    </w:p>
    <w:p w:rsidR="00105B10" w:rsidRPr="00105B10" w:rsidRDefault="00105B10" w:rsidP="00105B10">
      <w:pPr>
        <w:rPr>
          <w:rFonts w:ascii="Times New Roman" w:hAnsi="Times New Roman"/>
          <w:sz w:val="20"/>
          <w:szCs w:val="20"/>
          <w:lang w:eastAsia="en-US"/>
        </w:rPr>
        <w:sectPr w:rsidR="00105B10" w:rsidRPr="00105B10" w:rsidSect="00105B10">
          <w:pgSz w:w="16838" w:h="11906" w:orient="landscape"/>
          <w:pgMar w:top="1701" w:right="1134" w:bottom="567" w:left="1134" w:header="709" w:footer="709" w:gutter="0"/>
          <w:cols w:space="708"/>
          <w:docGrid w:linePitch="381"/>
        </w:sectPr>
      </w:pPr>
    </w:p>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lastRenderedPageBreak/>
        <w:t xml:space="preserve">Прирост тепловой нагрузки по перспективному строительству в муниципальном образовании «сельское поселение Сентябрьский» за период с 2018 г. по 2028 г. составит 1,1891 Гкал/ч в том числе: отопление, вентиляция – 0,9991 Гкал/ч (84%); горячее водоснабжение 0,19 Гкал/ч (16%). На диаграмме 2.3 отражен перспективный прирост тепловой нагрузки по годам застройки. </w:t>
      </w:r>
    </w:p>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Диаграмма 2.3</w:t>
      </w:r>
    </w:p>
    <w:p w:rsidR="00105B10" w:rsidRPr="00105B10" w:rsidRDefault="005B6997" w:rsidP="00105B10">
      <w:pPr>
        <w:rPr>
          <w:rFonts w:ascii="Times New Roman" w:hAnsi="Times New Roman"/>
          <w:sz w:val="20"/>
          <w:szCs w:val="20"/>
          <w:lang w:eastAsia="en-US"/>
        </w:rPr>
      </w:pPr>
      <w:r>
        <w:rPr>
          <w:rFonts w:ascii="Times New Roman" w:hAnsi="Times New Roman"/>
          <w:noProof/>
          <w:sz w:val="20"/>
          <w:szCs w:val="20"/>
        </w:rPr>
        <w:pict>
          <v:shape id="Диаграмма 18" o:spid="_x0000_i1062" type="#_x0000_t75" style="width:382.7pt;height:242.6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">
            <v:imagedata r:id="rId14" o:title=""/>
            <o:lock v:ext="edit" aspectratio="f"/>
          </v:shape>
        </w:pict>
      </w:r>
    </w:p>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 xml:space="preserve">Максимальное увеличение тепловой нагрузки строительных жилых фондов запланировано в во 2-й срок рассматриваемого периода, а также объект социальной сферы – спортивный зал общего пользования. </w:t>
      </w:r>
    </w:p>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 xml:space="preserve">Прирост тепловой нагрузки в муниципальном образовании «сельское поселение Сентябрьский» с учетом сноса ветхоаварийных объектов с 2018 г. по 2028 г. составит 1,1891 Гкал/ч в том числе: отопление, вентиляция – 0,9991 Гкал/ч (84%); горячее водоснабжение 0,19 Гкал/ч (16%). </w:t>
      </w:r>
    </w:p>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 xml:space="preserve">Обеспечение перспективного прироста тепловой энергии в муниципальном образовании «сельское поселение Сентябрьский» рассмотрено в главе 7 «Предложения по строительству, реконструкции, техническому перевооружению и (или) модернизации источников тепловой энергии». </w:t>
      </w:r>
    </w:p>
    <w:p w:rsidR="00105B10" w:rsidRPr="00105B10" w:rsidRDefault="00105B10" w:rsidP="00105B10">
      <w:pPr>
        <w:rPr>
          <w:rFonts w:ascii="Times New Roman" w:eastAsia="TimesNewRomanPS-BoldMT" w:hAnsi="Times New Roman"/>
          <w:sz w:val="20"/>
          <w:szCs w:val="20"/>
        </w:rPr>
      </w:pPr>
      <w:bookmarkStart w:id="473" w:name="_Toc5632987"/>
      <w:r w:rsidRPr="00105B10">
        <w:rPr>
          <w:rFonts w:ascii="Times New Roman" w:eastAsia="TimesNewRomanPS-BoldMT" w:hAnsi="Times New Roman"/>
          <w:sz w:val="20"/>
          <w:szCs w:val="20"/>
        </w:rPr>
        <w:t xml:space="preserve">д) </w:t>
      </w:r>
      <w:r w:rsidRPr="00105B10">
        <w:rPr>
          <w:rFonts w:ascii="Times New Roman" w:hAnsi="Times New Roman"/>
          <w:sz w:val="20"/>
          <w:szCs w:val="20"/>
        </w:rPr>
        <w:t>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bookmarkEnd w:id="473"/>
    </w:p>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 xml:space="preserve">В соответствии с предоставленными исходными материалами прогноз прироста объемов потребления тепловой энергии не планируется в зонах действия индивидуального теплоснабжения, а также не планируется присоединение индивидуального теплоснабжения к системе централизованного теплоснабжения. </w:t>
      </w:r>
    </w:p>
    <w:p w:rsidR="00105B10" w:rsidRPr="00105B10" w:rsidRDefault="00105B10" w:rsidP="00105B10">
      <w:pPr>
        <w:rPr>
          <w:rFonts w:ascii="Times New Roman" w:eastAsia="TimesNewRomanPS-BoldMT" w:hAnsi="Times New Roman"/>
          <w:sz w:val="20"/>
          <w:szCs w:val="20"/>
        </w:rPr>
      </w:pPr>
      <w:bookmarkStart w:id="474" w:name="_Toc5632988"/>
      <w:r w:rsidRPr="00105B10">
        <w:rPr>
          <w:rFonts w:ascii="Times New Roman" w:eastAsia="TimesNewRomanPS-BoldMT" w:hAnsi="Times New Roman"/>
          <w:sz w:val="20"/>
          <w:szCs w:val="20"/>
        </w:rPr>
        <w:t xml:space="preserve">е) </w:t>
      </w:r>
      <w:r w:rsidRPr="00105B10">
        <w:rPr>
          <w:rFonts w:ascii="Times New Roman" w:hAnsi="Times New Roman"/>
          <w:sz w:val="20"/>
          <w:szCs w:val="20"/>
        </w:rPr>
        <w:t>прогнозы приростов объемов потребления тепловой энергии (мощности) и теплоносителя объектами, расположенными в производственных зонах, при условии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bookmarkEnd w:id="474"/>
    </w:p>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В соответствии с предоставленными исходными материалами прирост объемов потребления тепловой энергии не планируется объектами, расположенными в производственных зонах, а также перепрофилирование производственной зоны в жилую застройку.</w:t>
      </w:r>
      <w:r w:rsidRPr="00105B10">
        <w:rPr>
          <w:rFonts w:ascii="Times New Roman" w:hAnsi="Times New Roman"/>
          <w:sz w:val="20"/>
          <w:szCs w:val="20"/>
          <w:lang w:eastAsia="en-US"/>
        </w:rPr>
        <w:br w:type="page"/>
      </w:r>
    </w:p>
    <w:p w:rsidR="00105B10" w:rsidRPr="00105B10" w:rsidRDefault="00105B10" w:rsidP="00105B10">
      <w:pPr>
        <w:rPr>
          <w:rFonts w:ascii="Times New Roman" w:eastAsia="TimesNewRomanPS-BoldMT" w:hAnsi="Times New Roman"/>
          <w:sz w:val="20"/>
          <w:szCs w:val="20"/>
          <w:lang w:eastAsia="en-US"/>
        </w:rPr>
      </w:pPr>
      <w:bookmarkStart w:id="475" w:name="_Toc5632989"/>
      <w:r w:rsidRPr="00105B10">
        <w:rPr>
          <w:rFonts w:ascii="Times New Roman" w:hAnsi="Times New Roman"/>
          <w:sz w:val="20"/>
          <w:szCs w:val="20"/>
          <w:lang w:eastAsia="en-US"/>
        </w:rPr>
        <w:t>ЭЛЕКТРОННАЯ МОДЕЛЬ СИСТЕМЫ ТЕПЛОСНАБЖЕНИЯ ПОСЕЛЕНИЯ, ГОРОДСКОГО ОКРУГА, ГОРОДА ФЕДЕРАЛЬНОГО ЗНАЧЕНИЯ</w:t>
      </w:r>
      <w:bookmarkEnd w:id="475"/>
    </w:p>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 xml:space="preserve">Разработка электронной модели осуществлялась в программном продукте ООО «Политерм» ГИС Zulu на основе программного комплекса ZuluThermo. Пакет ZuluThermo позволяет создать расчетную математическую модель сети, выполнить паспортизацию сети, и на основе созданной модели решать информационные задачи, задачи топологического анализа, и выполнять различные теплогидравлические расчеты. </w:t>
      </w:r>
    </w:p>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 xml:space="preserve">Математическая модель сети для проведения теплогидравлических расчетов представляет собой граф, где дугами, соединяющими узлы, являются участки трубопроводов. Несмотря на то, что на участке может быть и подающий и обратный трубопровод, пользователь изображает участок сети в одну линию. Это внешнее представление сети. </w:t>
      </w:r>
    </w:p>
    <w:p w:rsidR="00105B10" w:rsidRPr="00105B10" w:rsidRDefault="00105B10" w:rsidP="00105B10">
      <w:pPr>
        <w:rPr>
          <w:rFonts w:ascii="Times New Roman" w:eastAsia="TimesNewRomanPS-BoldMT" w:hAnsi="Times New Roman"/>
          <w:sz w:val="20"/>
          <w:szCs w:val="20"/>
        </w:rPr>
      </w:pPr>
      <w:bookmarkStart w:id="476" w:name="_Toc5632990"/>
      <w:bookmarkStart w:id="477" w:name="bookmark30"/>
      <w:r w:rsidRPr="00105B10">
        <w:rPr>
          <w:rFonts w:ascii="Times New Roman" w:eastAsia="TimesNewRomanPS-BoldMT" w:hAnsi="Times New Roman"/>
          <w:sz w:val="20"/>
          <w:szCs w:val="20"/>
        </w:rPr>
        <w:t xml:space="preserve">а) </w:t>
      </w:r>
      <w:r w:rsidRPr="00105B10">
        <w:rPr>
          <w:rFonts w:ascii="Times New Roman" w:hAnsi="Times New Roman"/>
          <w:sz w:val="20"/>
          <w:szCs w:val="20"/>
        </w:rPr>
        <w:t>графическое представление объектов системы теплоснабжения с привязкой к топографической основе поселения, городского округа, города федерального значения и с полным топологическим описанием связности объектов</w:t>
      </w:r>
      <w:bookmarkEnd w:id="476"/>
    </w:p>
    <w:bookmarkEnd w:id="477"/>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 xml:space="preserve">При построении электронной модели схемы за основу приняты снимки топографической съемки в масштабе 1:500. Для оформления электронной модели со снимка топографической съемки в формате векторной графики были перенесены: здания и сооружения, дороги, реки. В соответствии с дополнительно собранной информацией на схеме были отмечены названия улиц и номера домов. </w:t>
      </w:r>
    </w:p>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 xml:space="preserve">Непосредственно электронная модель состоит из составных элементов: узлов и соединяющих их участков тепловой сети. Узлами сети являются источники, центральные тепловые пункты, тепловые камеры, потребители. Участки тепловой сети по умолчанию имеют подающий и обратный трубопровод, но обозначаются в одну линию. В представленной электронной модели для удобства навигации сети теплоснабжения разделены на группы: магистральные, распределительные, квартальные, сети абонента. </w:t>
      </w:r>
    </w:p>
    <w:p w:rsidR="00105B10" w:rsidRPr="00105B10" w:rsidRDefault="00105B10" w:rsidP="00105B10">
      <w:pPr>
        <w:rPr>
          <w:rFonts w:ascii="Times New Roman" w:eastAsia="TimesNewRomanPS-BoldMT" w:hAnsi="Times New Roman"/>
          <w:sz w:val="20"/>
          <w:szCs w:val="20"/>
        </w:rPr>
      </w:pPr>
      <w:bookmarkStart w:id="478" w:name="_Toc5632991"/>
      <w:bookmarkStart w:id="479" w:name="bookmark31"/>
      <w:r w:rsidRPr="00105B10">
        <w:rPr>
          <w:rFonts w:ascii="Times New Roman" w:eastAsia="TimesNewRomanPS-BoldMT" w:hAnsi="Times New Roman"/>
          <w:sz w:val="20"/>
          <w:szCs w:val="20"/>
        </w:rPr>
        <w:t xml:space="preserve">б) </w:t>
      </w:r>
      <w:r w:rsidRPr="00105B10">
        <w:rPr>
          <w:rFonts w:ascii="Times New Roman" w:hAnsi="Times New Roman"/>
          <w:sz w:val="20"/>
          <w:szCs w:val="20"/>
        </w:rPr>
        <w:t>паспортизацию объектов системы теплоснабжения</w:t>
      </w:r>
      <w:bookmarkEnd w:id="478"/>
    </w:p>
    <w:bookmarkEnd w:id="479"/>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 xml:space="preserve">Объекты системы теплоснабжения представлены в электронной модели как элементы схемы. Каждый элемент схемы имеет собственную базу данных, содержащую как описательную (название, балансовая принадлежность и т.п.), так и расчетную (длина, диаметр, располагаемый напор, расход и т.п.) информацию. </w:t>
      </w:r>
    </w:p>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 xml:space="preserve">При необходимости информация по каждому элементу или группе однотипных элементов (например, только по участкам тепловой сети или только по потребителям) может быть выгружена из базы данных в необходимом объеме. Дальнейшая обработка данных производится без использования программного комплекса ZuluThermo. </w:t>
      </w:r>
    </w:p>
    <w:p w:rsidR="00105B10" w:rsidRPr="00105B10" w:rsidRDefault="00105B10" w:rsidP="00105B10">
      <w:pPr>
        <w:rPr>
          <w:rFonts w:ascii="Times New Roman" w:eastAsia="TimesNewRomanPS-BoldMT" w:hAnsi="Times New Roman"/>
          <w:sz w:val="20"/>
          <w:szCs w:val="20"/>
        </w:rPr>
      </w:pPr>
      <w:bookmarkStart w:id="480" w:name="_Toc5632992"/>
      <w:bookmarkStart w:id="481" w:name="bookmark32"/>
      <w:r w:rsidRPr="00105B10">
        <w:rPr>
          <w:rFonts w:ascii="Times New Roman" w:eastAsia="TimesNewRomanPS-BoldMT" w:hAnsi="Times New Roman"/>
          <w:sz w:val="20"/>
          <w:szCs w:val="20"/>
        </w:rPr>
        <w:t xml:space="preserve">в) </w:t>
      </w:r>
      <w:r w:rsidRPr="00105B10">
        <w:rPr>
          <w:rFonts w:ascii="Times New Roman" w:hAnsi="Times New Roman"/>
          <w:sz w:val="20"/>
          <w:szCs w:val="20"/>
        </w:rPr>
        <w:t>паспортизацию и описание расчетных единиц территориального деления, включая административное</w:t>
      </w:r>
      <w:bookmarkEnd w:id="480"/>
    </w:p>
    <w:bookmarkEnd w:id="481"/>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 xml:space="preserve">Гибкая форма запросов к базе данных позволяет выгружать данные по любому предопределенному признаку. По умолчанию все объекты одной сети привязаны к уникальному номеру источника. Возможности настройки базы данных позволяют вводить любые признаки группировки элементов сети, в том числе по территориальному признаку. Таким образом, например, можно получить сводную таблицу данных по всем сетям с.п. Сентябрьский, а можно только по одному источнику. </w:t>
      </w:r>
    </w:p>
    <w:p w:rsidR="00105B10" w:rsidRPr="00105B10" w:rsidRDefault="00105B10" w:rsidP="00105B10">
      <w:pPr>
        <w:rPr>
          <w:rFonts w:ascii="Times New Roman" w:eastAsia="TimesNewRomanPS-BoldMT" w:hAnsi="Times New Roman"/>
          <w:sz w:val="20"/>
          <w:szCs w:val="20"/>
        </w:rPr>
      </w:pPr>
      <w:bookmarkStart w:id="482" w:name="_Toc5632993"/>
      <w:bookmarkStart w:id="483" w:name="bookmark33"/>
      <w:r w:rsidRPr="00105B10">
        <w:rPr>
          <w:rFonts w:ascii="Times New Roman" w:eastAsia="TimesNewRomanPS-BoldMT" w:hAnsi="Times New Roman"/>
          <w:sz w:val="20"/>
          <w:szCs w:val="20"/>
        </w:rPr>
        <w:t xml:space="preserve">г) </w:t>
      </w:r>
      <w:r w:rsidRPr="00105B10">
        <w:rPr>
          <w:rFonts w:ascii="Times New Roman" w:hAnsi="Times New Roman"/>
          <w:sz w:val="20"/>
          <w:szCs w:val="20"/>
        </w:rPr>
        <w:t>гидравлический расчет тепловых сетей любой степени закольцованности, в том числе гидравлический расчет при совместной работе нескольких источников тепловой энергии на единую тепловую сеть</w:t>
      </w:r>
      <w:bookmarkEnd w:id="482"/>
    </w:p>
    <w:bookmarkEnd w:id="483"/>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 xml:space="preserve">На основании заполненных данных по узлам схемы и соединяющим их участкам тепловой сети формируется расчетная модель. При достаточном заполнении данных программный комплекс ZuluThermo позволяет смоделировать работу системы теплоснабжения при заданных параметрах. Результат расчета не зависит от взаимного расположения узлов и участков на карте, но зависит от порядка их соединения и </w:t>
      </w:r>
      <w:r w:rsidRPr="00105B10">
        <w:rPr>
          <w:rFonts w:ascii="Times New Roman" w:hAnsi="Times New Roman"/>
          <w:sz w:val="20"/>
          <w:szCs w:val="20"/>
          <w:lang w:eastAsia="en-US"/>
        </w:rPr>
        <w:lastRenderedPageBreak/>
        <w:t xml:space="preserve">характеристик, занесенных в базу данных. Взаимное влияние элементов схемы определяется программой в процессе расчета: направление потока теплоносителя, привязка потребителя к источнику. Так, при работе нескольких источников на одну сеть по распределению потоков, программа определяет для каждого потребителя, от какого источника он получает тепло. </w:t>
      </w:r>
    </w:p>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По результатам гидравлического расчета в базе данных каждого элемента обновляются расчетные параметры теплоносителя: температура, скорость, располагаемый напор.</w:t>
      </w:r>
    </w:p>
    <w:p w:rsidR="00105B10" w:rsidRPr="00105B10" w:rsidRDefault="00105B10" w:rsidP="00105B10">
      <w:pPr>
        <w:rPr>
          <w:rFonts w:ascii="Times New Roman" w:eastAsia="TimesNewRomanPS-BoldMT" w:hAnsi="Times New Roman"/>
          <w:sz w:val="20"/>
          <w:szCs w:val="20"/>
        </w:rPr>
      </w:pPr>
      <w:bookmarkStart w:id="484" w:name="_Toc5632994"/>
      <w:bookmarkStart w:id="485" w:name="bookmark34"/>
      <w:r w:rsidRPr="00105B10">
        <w:rPr>
          <w:rFonts w:ascii="Times New Roman" w:eastAsia="TimesNewRomanPS-BoldMT" w:hAnsi="Times New Roman"/>
          <w:sz w:val="20"/>
          <w:szCs w:val="20"/>
        </w:rPr>
        <w:t xml:space="preserve">д) </w:t>
      </w:r>
      <w:r w:rsidRPr="00105B10">
        <w:rPr>
          <w:rFonts w:ascii="Times New Roman" w:hAnsi="Times New Roman"/>
          <w:sz w:val="20"/>
          <w:szCs w:val="20"/>
        </w:rPr>
        <w:t>моделирование всех видов переключений, осуществляемых в тепловых сетях, в том числе переключений тепловых нагрузок между источниками тепловой энергии</w:t>
      </w:r>
      <w:bookmarkEnd w:id="484"/>
    </w:p>
    <w:bookmarkEnd w:id="485"/>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 xml:space="preserve">Основной задачей инженера при разработке электронной модели существующей тепловой сети является калибровка расчетных параметров для приближения их к фактическим. После сведения схемы и заполнения основных данных производится первичный наладочный расчет для получения идеальной модели существующей схемы теплоснабжения, но не соответствующей ей. Для этого необходимы данные по фактическим параметрам теплоносителя (расход, напор, температура теплоносителя) в основных узлах тепловой сети (источник, ЦТП, потребитель). В процессе калибровки корректируются значения местных сопротивлений, шероховатостей трубопроводов и т.п. </w:t>
      </w:r>
    </w:p>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 xml:space="preserve">После калибровки можно производить расчеты при различных вариантах переключений в схеме. Для этого в ZuluThermo предлагается отдельный модуль «Коммутационные задачи», позволяющий производить анализ отключений, переключений, поиск ближайшей запорной арматуры, отключающей участок от источников, или полностью изолирующей участок. Основным условием работы модуля является наличие в расчетной модели элементов типа «задвижка». </w:t>
      </w:r>
    </w:p>
    <w:p w:rsidR="00105B10" w:rsidRPr="00105B10" w:rsidRDefault="00105B10" w:rsidP="00105B10">
      <w:pPr>
        <w:rPr>
          <w:rFonts w:ascii="Times New Roman" w:eastAsia="TimesNewRomanPS-BoldMT" w:hAnsi="Times New Roman"/>
          <w:sz w:val="20"/>
          <w:szCs w:val="20"/>
        </w:rPr>
      </w:pPr>
      <w:bookmarkStart w:id="486" w:name="_Toc5632995"/>
      <w:r w:rsidRPr="00105B10">
        <w:rPr>
          <w:rFonts w:ascii="Times New Roman" w:eastAsia="TimesNewRomanPS-BoldMT" w:hAnsi="Times New Roman"/>
          <w:sz w:val="20"/>
          <w:szCs w:val="20"/>
        </w:rPr>
        <w:t xml:space="preserve">е) </w:t>
      </w:r>
      <w:r w:rsidRPr="00105B10">
        <w:rPr>
          <w:rFonts w:ascii="Times New Roman" w:hAnsi="Times New Roman"/>
          <w:sz w:val="20"/>
          <w:szCs w:val="20"/>
        </w:rPr>
        <w:t>расчет балансов тепловой энергии по источникам тепловой энергии и по территориальному признаку</w:t>
      </w:r>
      <w:bookmarkEnd w:id="486"/>
    </w:p>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 xml:space="preserve">Результаты гидравлических расчетов каждого варианта, так же, как и исходные данные, заносятся в базу данных каждого элемента схемы. Возможности настройки базы данных позволяют вводить любые признаки группировки элементов сети, в том числе по территориальному признаку. При необходимости информация по каждому элементу или группе однотипных элементов (например, только по источникам или в целом по городу) может быть выгружена из базы данных в необходимом объеме. Дальнейшая обработка данных производится без использования программного комплекса ZuluThermo. </w:t>
      </w:r>
    </w:p>
    <w:p w:rsidR="00105B10" w:rsidRPr="00105B10" w:rsidRDefault="00105B10" w:rsidP="00105B10">
      <w:pPr>
        <w:rPr>
          <w:rFonts w:ascii="Times New Roman" w:eastAsia="TimesNewRomanPS-BoldMT" w:hAnsi="Times New Roman"/>
          <w:sz w:val="20"/>
          <w:szCs w:val="20"/>
        </w:rPr>
      </w:pPr>
      <w:bookmarkStart w:id="487" w:name="_Toc5632996"/>
      <w:bookmarkStart w:id="488" w:name="bookmark36"/>
      <w:r w:rsidRPr="00105B10">
        <w:rPr>
          <w:rFonts w:ascii="Times New Roman" w:eastAsia="TimesNewRomanPS-BoldMT" w:hAnsi="Times New Roman"/>
          <w:sz w:val="20"/>
          <w:szCs w:val="20"/>
        </w:rPr>
        <w:t xml:space="preserve">ж) </w:t>
      </w:r>
      <w:r w:rsidRPr="00105B10">
        <w:rPr>
          <w:rFonts w:ascii="Times New Roman" w:hAnsi="Times New Roman"/>
          <w:sz w:val="20"/>
          <w:szCs w:val="20"/>
        </w:rPr>
        <w:t>расчет потерь тепловой энергии через изоляцию и с утечками теплоносителя</w:t>
      </w:r>
      <w:bookmarkEnd w:id="487"/>
    </w:p>
    <w:bookmarkEnd w:id="488"/>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 xml:space="preserve">При наличии достаточного объема данных по участкам тепловых сетей (тип изоляции, способ прокладки) в данной электронной модели возможно произвести расчет потерь тепловой энергии как через изоляцию, так и с утечками теплоносителя. Расчет производится помесячно для каждого типа потерь, в том числе с разбивкой на подающий и обратный трубопровод. </w:t>
      </w:r>
    </w:p>
    <w:p w:rsidR="00105B10" w:rsidRPr="00105B10" w:rsidRDefault="00105B10" w:rsidP="00105B10">
      <w:pPr>
        <w:rPr>
          <w:rFonts w:ascii="Times New Roman" w:eastAsia="TimesNewRomanPS-BoldMT" w:hAnsi="Times New Roman"/>
          <w:sz w:val="20"/>
          <w:szCs w:val="20"/>
        </w:rPr>
      </w:pPr>
      <w:bookmarkStart w:id="489" w:name="_Toc5632997"/>
      <w:r w:rsidRPr="00105B10">
        <w:rPr>
          <w:rFonts w:ascii="Times New Roman" w:eastAsia="TimesNewRomanPS-BoldMT" w:hAnsi="Times New Roman"/>
          <w:sz w:val="20"/>
          <w:szCs w:val="20"/>
        </w:rPr>
        <w:t xml:space="preserve">з) </w:t>
      </w:r>
      <w:r w:rsidRPr="00105B10">
        <w:rPr>
          <w:rFonts w:ascii="Times New Roman" w:hAnsi="Times New Roman"/>
          <w:sz w:val="20"/>
          <w:szCs w:val="20"/>
        </w:rPr>
        <w:t>расчет показателей надежности теплоснабжения</w:t>
      </w:r>
      <w:bookmarkEnd w:id="489"/>
    </w:p>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 xml:space="preserve">Целью расчета надежности теплоснабжения является оценка надежности теплоснабжения потребителей в тепловых схемах систем централизованного теплоснабжения и обоснование необходимых мероприятий по достижению требуемой надежности для каждого потребителя. </w:t>
      </w:r>
    </w:p>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 xml:space="preserve">Обоснование необходимости реализации мероприятий, повышающих надежность теплоснабжения потребителей тепловой энергии, осуществляется по результатам качественного анализа полученных численных значений. </w:t>
      </w:r>
    </w:p>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 xml:space="preserve">Проверка эффективности реализации мероприятий, повышающих надежность теплоснабжения потребителей, осуществляется путем сравнения исходных (полученных до реализации) значений показателей надежности, с расчетными значениями, полученными после реализации (моделирования реализации) этих мероприятий. </w:t>
      </w:r>
    </w:p>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lastRenderedPageBreak/>
        <w:t xml:space="preserve">Результаты расчета заносятся в базу данных каждого элемента и доступны для выгрузки в необходимом объеме. </w:t>
      </w:r>
    </w:p>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 xml:space="preserve">Расчет показателей надежности теплоснабжения представлен в главе 11 «Оценка надёжности теплоснабжения» настоящего документа. </w:t>
      </w:r>
    </w:p>
    <w:p w:rsidR="00105B10" w:rsidRPr="00105B10" w:rsidRDefault="00105B10" w:rsidP="00105B10">
      <w:pPr>
        <w:rPr>
          <w:rFonts w:ascii="Times New Roman" w:eastAsia="TimesNewRomanPS-BoldMT" w:hAnsi="Times New Roman"/>
          <w:sz w:val="20"/>
          <w:szCs w:val="20"/>
        </w:rPr>
      </w:pPr>
      <w:bookmarkStart w:id="490" w:name="_Toc5632998"/>
      <w:r w:rsidRPr="00105B10">
        <w:rPr>
          <w:rFonts w:ascii="Times New Roman" w:eastAsia="TimesNewRomanPS-BoldMT" w:hAnsi="Times New Roman"/>
          <w:sz w:val="20"/>
          <w:szCs w:val="20"/>
        </w:rPr>
        <w:t xml:space="preserve">и) </w:t>
      </w:r>
      <w:r w:rsidRPr="00105B10">
        <w:rPr>
          <w:rFonts w:ascii="Times New Roman" w:hAnsi="Times New Roman"/>
          <w:sz w:val="20"/>
          <w:szCs w:val="20"/>
        </w:rPr>
        <w:t>групповые изменения характеристик объектов (участков тепловых сетей, потребителей) по заданным критериям с целью моделирования различных перспективных вариантов схем теплоснабжения</w:t>
      </w:r>
      <w:bookmarkEnd w:id="490"/>
    </w:p>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Моделирование возможных вариантов переключений позволяет проанализировать поведение существующей схемы теплоснабжения, но для анализа возможных вариантов развития оно уже не подходит. На этом этапе мы имеем данные о перспективном строительстве и отключении (сносе) существующих потребителей. Для моделирования перспективных изменений в схеме теплоснабжения есть возможность группового изменения данных по выбранному признаку. Поверочный гидравлический расчет при каждом изменении позволяет определить работоспособность системы теплоснабжения после внесенных изменений. Кроме того, для анализа вариантов изменения модели теплоснабжения удобно пользоваться сравнительными пьезометрическими графиками.</w:t>
      </w:r>
    </w:p>
    <w:p w:rsidR="00105B10" w:rsidRPr="00105B10" w:rsidRDefault="00105B10" w:rsidP="00105B10">
      <w:pPr>
        <w:rPr>
          <w:rFonts w:ascii="Times New Roman" w:eastAsia="TimesNewRomanPS-BoldMT" w:hAnsi="Times New Roman"/>
          <w:sz w:val="20"/>
          <w:szCs w:val="20"/>
        </w:rPr>
      </w:pPr>
      <w:bookmarkStart w:id="491" w:name="_Toc5632999"/>
      <w:r w:rsidRPr="00105B10">
        <w:rPr>
          <w:rFonts w:ascii="Times New Roman" w:eastAsia="TimesNewRomanPS-BoldMT" w:hAnsi="Times New Roman"/>
          <w:sz w:val="20"/>
          <w:szCs w:val="20"/>
        </w:rPr>
        <w:t xml:space="preserve">к) </w:t>
      </w:r>
      <w:r w:rsidRPr="00105B10">
        <w:rPr>
          <w:rFonts w:ascii="Times New Roman" w:hAnsi="Times New Roman"/>
          <w:sz w:val="20"/>
          <w:szCs w:val="20"/>
        </w:rPr>
        <w:t>сравнительные пьезометрические графики для разработки и анализа сценариев перспективного развития тепловых сетей</w:t>
      </w:r>
      <w:bookmarkEnd w:id="491"/>
    </w:p>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 xml:space="preserve">Построение пьезометрического графика ведется по заданному маршруту, определяемому пользователем. Обычно задается маршрут от источника до самого «плохого» потребителя – с самым низким располагаемым напором, или наиболее удаленного. Табличная информация, отображаемая вместе с графиком, позволяет отследить динамику параметров теплоносителя (скорость, давление, располагаемый напор, падение напора на участке и т.п.) на каждом элементе заданного маршрута. Что полезно для выявления самых загруженных участков сети, а также для оценки ее пропускной способности при разработке и анализе сценариев перспективного развития. Сравнительные пьезометрические графики представлены в приложении Б. </w:t>
      </w:r>
    </w:p>
    <w:p w:rsidR="009E330B"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Сравнительные пьезометрические графики для разработки и анализа сценариев перспективного развития тепловых сетей сельского поселения Сентябрьский представлены в электронной модели разработанной в программном комплексе «ZuluThermo».</w:t>
      </w:r>
    </w:p>
    <w:p w:rsidR="00105B10" w:rsidRPr="00105B10" w:rsidRDefault="00105B10" w:rsidP="00105B10">
      <w:pPr>
        <w:rPr>
          <w:rFonts w:ascii="Times New Roman" w:eastAsia="TimesNewRomanPS-BoldMT" w:hAnsi="Times New Roman"/>
          <w:sz w:val="20"/>
          <w:szCs w:val="20"/>
          <w:lang w:eastAsia="en-US"/>
        </w:rPr>
      </w:pPr>
      <w:bookmarkStart w:id="492" w:name="_Toc5633000"/>
      <w:r w:rsidRPr="00105B10">
        <w:rPr>
          <w:rFonts w:ascii="Times New Roman" w:hAnsi="Times New Roman"/>
          <w:sz w:val="20"/>
          <w:szCs w:val="20"/>
          <w:lang w:eastAsia="en-US"/>
        </w:rPr>
        <w:t>СУЩЕСТВУЮЩИЕ И ПЕРСПЕКТИВНЫЕ БАЛАНСЫ ТЕПЛОВОЙ МОЩНОСТИ ИСТОЧНИКОВ ТЕПЛОВОЙ ЭНЕРГИИ И ТЕПЛОВОЙ НАГРУЗКИ ПОТРЕБИТЕЛЕЙ</w:t>
      </w:r>
      <w:bookmarkEnd w:id="492"/>
    </w:p>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 xml:space="preserve">Тепловая энергия для системы теплоснабжения на территории сельского поселения Сентябрьский Нефтеюганского района вырабатывается на локальной ведомственной котельной НУМН АО «Транснефть – Сибирь» управления магистральных нефтепроводов ЛПДС «Южный Балык», расположенной на территории НУМН АО «Транснефть – Сибирь». </w:t>
      </w:r>
    </w:p>
    <w:p w:rsidR="00105B10" w:rsidRPr="00105B10" w:rsidRDefault="00105B10" w:rsidP="00105B10">
      <w:pPr>
        <w:rPr>
          <w:rFonts w:ascii="Times New Roman" w:eastAsia="TimesNewRomanPS-BoldMT" w:hAnsi="Times New Roman"/>
          <w:sz w:val="20"/>
          <w:szCs w:val="20"/>
        </w:rPr>
      </w:pPr>
      <w:bookmarkStart w:id="493" w:name="_Toc5633001"/>
      <w:r w:rsidRPr="00105B10">
        <w:rPr>
          <w:rFonts w:ascii="Times New Roman" w:eastAsia="TimesNewRomanPS-BoldMT" w:hAnsi="Times New Roman"/>
          <w:sz w:val="20"/>
          <w:szCs w:val="20"/>
        </w:rPr>
        <w:t xml:space="preserve">а) </w:t>
      </w:r>
      <w:r w:rsidRPr="00105B10">
        <w:rPr>
          <w:rFonts w:ascii="Times New Roman" w:hAnsi="Times New Roman"/>
          <w:sz w:val="20"/>
          <w:szCs w:val="20"/>
        </w:rPr>
        <w:t>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 а в ценовых зонах теплоснабжения -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системе теплоснабжения с указанием сведений о значениях существующей и перспективной тепловой мощности источников тепловой энергии, находящихся в государственной или муниципальной собственности и являющихся объектами концессионных соглашений или договоров аренды</w:t>
      </w:r>
      <w:bookmarkEnd w:id="493"/>
    </w:p>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 xml:space="preserve">По отчетным данным, предоставленным НУМН АО «Транснефть – Сибирь» и ООО «Промысловик» за 2013 год (базовый для расчета Схемы), в таблице 4.1 приведены существующие балансы установленной тепловой мощности и тепловых нагрузок потребителей в зонах действия источника тепла сельского поселения Сентябрьский, а также профицит мощности источника. Также в таблице 4.1 представлен баланс тепловой мощности и тепловых нагрузок котельной п. Сентябрьский в перспективе до 2028 года. </w:t>
      </w:r>
    </w:p>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lastRenderedPageBreak/>
        <w:t>Таблица 4.1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510"/>
        <w:gridCol w:w="1417"/>
        <w:gridCol w:w="1224"/>
        <w:gridCol w:w="1384"/>
        <w:gridCol w:w="1539"/>
        <w:gridCol w:w="922"/>
        <w:gridCol w:w="1378"/>
      </w:tblGrid>
      <w:tr w:rsidR="00105B10" w:rsidRPr="00105B10" w:rsidTr="00105B10">
        <w:trPr>
          <w:trHeight w:val="411"/>
          <w:tblHeader/>
        </w:trPr>
        <w:tc>
          <w:tcPr>
            <w:tcW w:w="805" w:type="pct"/>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bidi="ru-RU"/>
              </w:rPr>
              <w:t>Название источника</w:t>
            </w:r>
          </w:p>
        </w:tc>
        <w:tc>
          <w:tcPr>
            <w:tcW w:w="756" w:type="pct"/>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Установленная мощность, Гкал/ч</w:t>
            </w:r>
          </w:p>
        </w:tc>
        <w:tc>
          <w:tcPr>
            <w:tcW w:w="653" w:type="pct"/>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Собственные нужды, Гкал/ч</w:t>
            </w:r>
          </w:p>
        </w:tc>
        <w:tc>
          <w:tcPr>
            <w:tcW w:w="738" w:type="pct"/>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Располагаемая мощность, Гкал/ч</w:t>
            </w:r>
          </w:p>
        </w:tc>
        <w:tc>
          <w:tcPr>
            <w:tcW w:w="821" w:type="pct"/>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Присоединенная нагрузка, Гкал/ч</w:t>
            </w:r>
          </w:p>
        </w:tc>
        <w:tc>
          <w:tcPr>
            <w:tcW w:w="492" w:type="pct"/>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Тепловые потери при передаче, Гкал/ч</w:t>
            </w:r>
          </w:p>
        </w:tc>
        <w:tc>
          <w:tcPr>
            <w:tcW w:w="735" w:type="pct"/>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Профицит установленной мощности на конец периода, Гкал/ч</w:t>
            </w:r>
          </w:p>
        </w:tc>
      </w:tr>
      <w:tr w:rsidR="00105B10" w:rsidRPr="00105B10" w:rsidTr="00105B10">
        <w:tc>
          <w:tcPr>
            <w:tcW w:w="5000" w:type="pct"/>
            <w:gridSpan w:val="7"/>
            <w:vAlign w:val="center"/>
          </w:tcPr>
          <w:p w:rsidR="00105B10" w:rsidRPr="00105B10" w:rsidRDefault="00105B10" w:rsidP="00105B10">
            <w:pPr>
              <w:rPr>
                <w:rFonts w:ascii="Times New Roman" w:hAnsi="Times New Roman"/>
                <w:sz w:val="20"/>
                <w:szCs w:val="20"/>
                <w:lang w:eastAsia="en-US"/>
              </w:rPr>
            </w:pPr>
            <w:r w:rsidRPr="00105B10">
              <w:rPr>
                <w:rFonts w:ascii="Times New Roman" w:eastAsia="Century Schoolbook" w:hAnsi="Times New Roman"/>
                <w:sz w:val="20"/>
                <w:szCs w:val="20"/>
                <w:lang w:bidi="ru-RU"/>
              </w:rPr>
              <w:t>2013 год</w:t>
            </w:r>
          </w:p>
        </w:tc>
      </w:tr>
      <w:tr w:rsidR="00105B10" w:rsidRPr="00105B10" w:rsidTr="00105B10">
        <w:tc>
          <w:tcPr>
            <w:tcW w:w="805" w:type="pct"/>
            <w:vAlign w:val="center"/>
          </w:tcPr>
          <w:p w:rsidR="00105B10" w:rsidRPr="00105B10" w:rsidRDefault="00105B10" w:rsidP="00105B10">
            <w:pPr>
              <w:rPr>
                <w:rFonts w:ascii="Times New Roman" w:hAnsi="Times New Roman"/>
                <w:sz w:val="20"/>
                <w:szCs w:val="20"/>
                <w:lang w:eastAsia="en-US"/>
              </w:rPr>
            </w:pPr>
            <w:r w:rsidRPr="00105B10">
              <w:rPr>
                <w:rFonts w:ascii="Times New Roman" w:eastAsia="Century Schoolbook" w:hAnsi="Times New Roman"/>
                <w:sz w:val="20"/>
                <w:szCs w:val="20"/>
                <w:lang w:bidi="ru-RU"/>
              </w:rPr>
              <w:t>Локальная котельная ЛПДС «Южный Балык»</w:t>
            </w:r>
          </w:p>
        </w:tc>
        <w:tc>
          <w:tcPr>
            <w:tcW w:w="756" w:type="pct"/>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24</w:t>
            </w:r>
          </w:p>
        </w:tc>
        <w:tc>
          <w:tcPr>
            <w:tcW w:w="653" w:type="pct"/>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нет данных</w:t>
            </w:r>
          </w:p>
        </w:tc>
        <w:tc>
          <w:tcPr>
            <w:tcW w:w="738" w:type="pct"/>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20,0</w:t>
            </w:r>
          </w:p>
        </w:tc>
        <w:tc>
          <w:tcPr>
            <w:tcW w:w="821" w:type="pct"/>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9,0</w:t>
            </w:r>
          </w:p>
        </w:tc>
        <w:tc>
          <w:tcPr>
            <w:tcW w:w="492" w:type="pct"/>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нет данных</w:t>
            </w:r>
          </w:p>
        </w:tc>
        <w:tc>
          <w:tcPr>
            <w:tcW w:w="735" w:type="pct"/>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15 без учета СН и потерь</w:t>
            </w:r>
          </w:p>
        </w:tc>
      </w:tr>
      <w:tr w:rsidR="00105B10" w:rsidRPr="00105B10" w:rsidTr="00105B10">
        <w:tc>
          <w:tcPr>
            <w:tcW w:w="805" w:type="pct"/>
            <w:vAlign w:val="center"/>
          </w:tcPr>
          <w:p w:rsidR="00105B10" w:rsidRPr="00105B10" w:rsidRDefault="00105B10" w:rsidP="00105B10">
            <w:pPr>
              <w:rPr>
                <w:rFonts w:ascii="Times New Roman" w:hAnsi="Times New Roman"/>
                <w:sz w:val="20"/>
                <w:szCs w:val="20"/>
                <w:lang w:eastAsia="en-US"/>
              </w:rPr>
            </w:pPr>
            <w:r w:rsidRPr="00105B10">
              <w:rPr>
                <w:rFonts w:ascii="Times New Roman" w:eastAsia="Century Schoolbook" w:hAnsi="Times New Roman"/>
                <w:sz w:val="20"/>
                <w:szCs w:val="20"/>
                <w:lang w:bidi="ru-RU"/>
              </w:rPr>
              <w:t>Поставка тепловой энергии потребителям ООО «Промысловик»</w:t>
            </w:r>
          </w:p>
        </w:tc>
        <w:tc>
          <w:tcPr>
            <w:tcW w:w="756" w:type="pct"/>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w:t>
            </w:r>
          </w:p>
        </w:tc>
        <w:tc>
          <w:tcPr>
            <w:tcW w:w="653" w:type="pct"/>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w:t>
            </w:r>
          </w:p>
        </w:tc>
        <w:tc>
          <w:tcPr>
            <w:tcW w:w="738" w:type="pct"/>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9,0</w:t>
            </w:r>
          </w:p>
        </w:tc>
        <w:tc>
          <w:tcPr>
            <w:tcW w:w="821" w:type="pct"/>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3,332</w:t>
            </w:r>
          </w:p>
        </w:tc>
        <w:tc>
          <w:tcPr>
            <w:tcW w:w="492" w:type="pct"/>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0,633</w:t>
            </w:r>
          </w:p>
        </w:tc>
        <w:tc>
          <w:tcPr>
            <w:tcW w:w="735" w:type="pct"/>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5,035</w:t>
            </w:r>
          </w:p>
        </w:tc>
      </w:tr>
      <w:tr w:rsidR="00105B10" w:rsidRPr="00105B10" w:rsidTr="00105B10">
        <w:tc>
          <w:tcPr>
            <w:tcW w:w="5000" w:type="pct"/>
            <w:gridSpan w:val="7"/>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2017 год</w:t>
            </w:r>
          </w:p>
        </w:tc>
      </w:tr>
      <w:tr w:rsidR="00105B10" w:rsidRPr="00105B10" w:rsidTr="00105B10">
        <w:tc>
          <w:tcPr>
            <w:tcW w:w="805" w:type="pct"/>
            <w:vAlign w:val="center"/>
          </w:tcPr>
          <w:p w:rsidR="00105B10" w:rsidRPr="00105B10" w:rsidRDefault="00105B10" w:rsidP="00105B10">
            <w:pPr>
              <w:rPr>
                <w:rFonts w:ascii="Times New Roman" w:hAnsi="Times New Roman"/>
                <w:sz w:val="20"/>
                <w:szCs w:val="20"/>
                <w:lang w:eastAsia="en-US"/>
              </w:rPr>
            </w:pPr>
            <w:r w:rsidRPr="00105B10">
              <w:rPr>
                <w:rFonts w:ascii="Times New Roman" w:eastAsia="Century Schoolbook" w:hAnsi="Times New Roman"/>
                <w:sz w:val="20"/>
                <w:szCs w:val="20"/>
                <w:lang w:bidi="ru-RU"/>
              </w:rPr>
              <w:t>Локальная котельная ЛПДС «Южный Балык»</w:t>
            </w:r>
          </w:p>
        </w:tc>
        <w:tc>
          <w:tcPr>
            <w:tcW w:w="756" w:type="pct"/>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24</w:t>
            </w:r>
          </w:p>
        </w:tc>
        <w:tc>
          <w:tcPr>
            <w:tcW w:w="653" w:type="pct"/>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нет данных</w:t>
            </w:r>
          </w:p>
        </w:tc>
        <w:tc>
          <w:tcPr>
            <w:tcW w:w="738" w:type="pct"/>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20,0</w:t>
            </w:r>
          </w:p>
        </w:tc>
        <w:tc>
          <w:tcPr>
            <w:tcW w:w="821" w:type="pct"/>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9,0</w:t>
            </w:r>
          </w:p>
        </w:tc>
        <w:tc>
          <w:tcPr>
            <w:tcW w:w="492" w:type="pct"/>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нет данных</w:t>
            </w:r>
          </w:p>
        </w:tc>
        <w:tc>
          <w:tcPr>
            <w:tcW w:w="735" w:type="pct"/>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15 без учета СН и потерь</w:t>
            </w:r>
          </w:p>
        </w:tc>
      </w:tr>
      <w:tr w:rsidR="00105B10" w:rsidRPr="00105B10" w:rsidTr="00105B10">
        <w:tc>
          <w:tcPr>
            <w:tcW w:w="805" w:type="pct"/>
            <w:vAlign w:val="center"/>
          </w:tcPr>
          <w:p w:rsidR="00105B10" w:rsidRPr="00105B10" w:rsidRDefault="00105B10" w:rsidP="00105B10">
            <w:pPr>
              <w:rPr>
                <w:rFonts w:ascii="Times New Roman" w:hAnsi="Times New Roman"/>
                <w:sz w:val="20"/>
                <w:szCs w:val="20"/>
                <w:lang w:eastAsia="en-US"/>
              </w:rPr>
            </w:pPr>
            <w:r w:rsidRPr="00105B10">
              <w:rPr>
                <w:rFonts w:ascii="Times New Roman" w:eastAsia="Century Schoolbook" w:hAnsi="Times New Roman"/>
                <w:sz w:val="20"/>
                <w:szCs w:val="20"/>
                <w:lang w:bidi="ru-RU"/>
              </w:rPr>
              <w:t>Поставка тепловой энергии потребителям ООО «Промысловик»</w:t>
            </w:r>
          </w:p>
        </w:tc>
        <w:tc>
          <w:tcPr>
            <w:tcW w:w="756" w:type="pct"/>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w:t>
            </w:r>
          </w:p>
        </w:tc>
        <w:tc>
          <w:tcPr>
            <w:tcW w:w="653" w:type="pct"/>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w:t>
            </w:r>
          </w:p>
        </w:tc>
        <w:tc>
          <w:tcPr>
            <w:tcW w:w="738" w:type="pct"/>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9,0</w:t>
            </w:r>
          </w:p>
        </w:tc>
        <w:tc>
          <w:tcPr>
            <w:tcW w:w="821" w:type="pct"/>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4,26573</w:t>
            </w:r>
          </w:p>
        </w:tc>
        <w:tc>
          <w:tcPr>
            <w:tcW w:w="492" w:type="pct"/>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0,224</w:t>
            </w:r>
          </w:p>
        </w:tc>
        <w:tc>
          <w:tcPr>
            <w:tcW w:w="735" w:type="pct"/>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4,51027</w:t>
            </w:r>
          </w:p>
        </w:tc>
      </w:tr>
      <w:tr w:rsidR="00105B10" w:rsidRPr="00105B10" w:rsidTr="00105B10">
        <w:tc>
          <w:tcPr>
            <w:tcW w:w="5000" w:type="pct"/>
            <w:gridSpan w:val="7"/>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2018 год</w:t>
            </w:r>
          </w:p>
        </w:tc>
      </w:tr>
      <w:tr w:rsidR="00105B10" w:rsidRPr="00105B10" w:rsidTr="00105B10">
        <w:tc>
          <w:tcPr>
            <w:tcW w:w="805" w:type="pct"/>
            <w:vAlign w:val="center"/>
          </w:tcPr>
          <w:p w:rsidR="00105B10" w:rsidRPr="00105B10" w:rsidRDefault="00105B10" w:rsidP="00105B10">
            <w:pPr>
              <w:rPr>
                <w:rFonts w:ascii="Times New Roman" w:hAnsi="Times New Roman"/>
                <w:sz w:val="20"/>
                <w:szCs w:val="20"/>
                <w:lang w:eastAsia="en-US"/>
              </w:rPr>
            </w:pPr>
            <w:r w:rsidRPr="00105B10">
              <w:rPr>
                <w:rFonts w:ascii="Times New Roman" w:eastAsia="Century Schoolbook" w:hAnsi="Times New Roman"/>
                <w:sz w:val="20"/>
                <w:szCs w:val="20"/>
                <w:lang w:bidi="ru-RU"/>
              </w:rPr>
              <w:t>Локальная котельная ЛПДС «Южный Балык»</w:t>
            </w:r>
          </w:p>
        </w:tc>
        <w:tc>
          <w:tcPr>
            <w:tcW w:w="756" w:type="pct"/>
            <w:shd w:val="clear" w:color="auto" w:fill="auto"/>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24</w:t>
            </w:r>
          </w:p>
        </w:tc>
        <w:tc>
          <w:tcPr>
            <w:tcW w:w="653" w:type="pct"/>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нет данных</w:t>
            </w:r>
          </w:p>
        </w:tc>
        <w:tc>
          <w:tcPr>
            <w:tcW w:w="738" w:type="pct"/>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20,0</w:t>
            </w:r>
          </w:p>
        </w:tc>
        <w:tc>
          <w:tcPr>
            <w:tcW w:w="821" w:type="pct"/>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9,0</w:t>
            </w:r>
          </w:p>
        </w:tc>
        <w:tc>
          <w:tcPr>
            <w:tcW w:w="492" w:type="pct"/>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нет данных</w:t>
            </w:r>
          </w:p>
        </w:tc>
        <w:tc>
          <w:tcPr>
            <w:tcW w:w="735" w:type="pct"/>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15 без учета СН и потерь</w:t>
            </w:r>
          </w:p>
        </w:tc>
      </w:tr>
      <w:tr w:rsidR="00105B10" w:rsidRPr="00105B10" w:rsidTr="00105B10">
        <w:tc>
          <w:tcPr>
            <w:tcW w:w="805" w:type="pct"/>
            <w:vAlign w:val="center"/>
          </w:tcPr>
          <w:p w:rsidR="00105B10" w:rsidRPr="00105B10" w:rsidRDefault="00105B10" w:rsidP="00105B10">
            <w:pPr>
              <w:rPr>
                <w:rFonts w:ascii="Times New Roman" w:hAnsi="Times New Roman"/>
                <w:sz w:val="20"/>
                <w:szCs w:val="20"/>
                <w:lang w:eastAsia="en-US"/>
              </w:rPr>
            </w:pPr>
            <w:r w:rsidRPr="00105B10">
              <w:rPr>
                <w:rFonts w:ascii="Times New Roman" w:eastAsia="Century Schoolbook" w:hAnsi="Times New Roman"/>
                <w:sz w:val="20"/>
                <w:szCs w:val="20"/>
                <w:lang w:bidi="ru-RU"/>
              </w:rPr>
              <w:t>Поставка тепловой энергии потребителям ООО «Промысловик»</w:t>
            </w:r>
          </w:p>
        </w:tc>
        <w:tc>
          <w:tcPr>
            <w:tcW w:w="756" w:type="pct"/>
            <w:shd w:val="clear" w:color="auto" w:fill="auto"/>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w:t>
            </w:r>
          </w:p>
        </w:tc>
        <w:tc>
          <w:tcPr>
            <w:tcW w:w="653" w:type="pct"/>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w:t>
            </w:r>
          </w:p>
        </w:tc>
        <w:tc>
          <w:tcPr>
            <w:tcW w:w="738" w:type="pct"/>
            <w:vAlign w:val="center"/>
          </w:tcPr>
          <w:p w:rsidR="00105B10" w:rsidRPr="00105B10" w:rsidRDefault="00105B10" w:rsidP="00105B10">
            <w:pPr>
              <w:rPr>
                <w:rFonts w:ascii="Times New Roman" w:hAnsi="Times New Roman"/>
                <w:sz w:val="20"/>
                <w:szCs w:val="20"/>
                <w:lang w:bidi="ru-RU"/>
              </w:rPr>
            </w:pPr>
            <w:r w:rsidRPr="00105B10">
              <w:rPr>
                <w:rFonts w:ascii="Times New Roman" w:hAnsi="Times New Roman"/>
                <w:sz w:val="20"/>
                <w:szCs w:val="20"/>
                <w:lang w:bidi="ru-RU"/>
              </w:rPr>
              <w:t>9,0</w:t>
            </w:r>
          </w:p>
        </w:tc>
        <w:tc>
          <w:tcPr>
            <w:tcW w:w="821" w:type="pct"/>
            <w:vAlign w:val="center"/>
          </w:tcPr>
          <w:p w:rsidR="00105B10" w:rsidRPr="00105B10" w:rsidRDefault="00105B10" w:rsidP="00105B10">
            <w:pPr>
              <w:rPr>
                <w:rFonts w:ascii="Times New Roman" w:hAnsi="Times New Roman"/>
                <w:sz w:val="20"/>
                <w:szCs w:val="20"/>
                <w:lang w:bidi="ru-RU"/>
              </w:rPr>
            </w:pPr>
            <w:r w:rsidRPr="00105B10">
              <w:rPr>
                <w:rFonts w:ascii="Times New Roman" w:hAnsi="Times New Roman"/>
                <w:sz w:val="20"/>
                <w:szCs w:val="20"/>
                <w:lang w:bidi="ru-RU"/>
              </w:rPr>
              <w:t>4,427</w:t>
            </w:r>
          </w:p>
        </w:tc>
        <w:tc>
          <w:tcPr>
            <w:tcW w:w="492" w:type="pct"/>
            <w:vAlign w:val="center"/>
          </w:tcPr>
          <w:p w:rsidR="00105B10" w:rsidRPr="00105B10" w:rsidRDefault="00105B10" w:rsidP="00105B10">
            <w:pPr>
              <w:rPr>
                <w:rFonts w:ascii="Times New Roman" w:hAnsi="Times New Roman"/>
                <w:sz w:val="20"/>
                <w:szCs w:val="20"/>
                <w:lang w:bidi="ru-RU"/>
              </w:rPr>
            </w:pPr>
            <w:r w:rsidRPr="00105B10">
              <w:rPr>
                <w:rFonts w:ascii="Times New Roman" w:hAnsi="Times New Roman"/>
                <w:sz w:val="20"/>
                <w:szCs w:val="20"/>
                <w:lang w:bidi="ru-RU"/>
              </w:rPr>
              <w:t>0,609</w:t>
            </w:r>
          </w:p>
        </w:tc>
        <w:tc>
          <w:tcPr>
            <w:tcW w:w="735" w:type="pct"/>
            <w:vAlign w:val="center"/>
          </w:tcPr>
          <w:p w:rsidR="00105B10" w:rsidRPr="00105B10" w:rsidRDefault="00105B10" w:rsidP="00105B10">
            <w:pPr>
              <w:rPr>
                <w:rFonts w:ascii="Times New Roman" w:hAnsi="Times New Roman"/>
                <w:sz w:val="20"/>
                <w:szCs w:val="20"/>
                <w:lang w:bidi="ru-RU"/>
              </w:rPr>
            </w:pPr>
            <w:r w:rsidRPr="00105B10">
              <w:rPr>
                <w:rFonts w:ascii="Times New Roman" w:hAnsi="Times New Roman"/>
                <w:sz w:val="20"/>
                <w:szCs w:val="20"/>
                <w:lang w:bidi="ru-RU"/>
              </w:rPr>
              <w:t>3,964</w:t>
            </w:r>
          </w:p>
        </w:tc>
      </w:tr>
      <w:tr w:rsidR="00105B10" w:rsidRPr="00105B10" w:rsidTr="00105B10">
        <w:tc>
          <w:tcPr>
            <w:tcW w:w="5000" w:type="pct"/>
            <w:gridSpan w:val="7"/>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2019 год</w:t>
            </w:r>
          </w:p>
        </w:tc>
      </w:tr>
      <w:tr w:rsidR="00105B10" w:rsidRPr="00105B10" w:rsidTr="00105B10">
        <w:tc>
          <w:tcPr>
            <w:tcW w:w="805" w:type="pct"/>
            <w:vAlign w:val="center"/>
          </w:tcPr>
          <w:p w:rsidR="00105B10" w:rsidRPr="00105B10" w:rsidRDefault="00105B10" w:rsidP="00105B10">
            <w:pPr>
              <w:rPr>
                <w:rFonts w:ascii="Times New Roman" w:hAnsi="Times New Roman"/>
                <w:sz w:val="20"/>
                <w:szCs w:val="20"/>
                <w:lang w:eastAsia="en-US"/>
              </w:rPr>
            </w:pPr>
            <w:r w:rsidRPr="00105B10">
              <w:rPr>
                <w:rFonts w:ascii="Times New Roman" w:eastAsia="Century Schoolbook" w:hAnsi="Times New Roman"/>
                <w:sz w:val="20"/>
                <w:szCs w:val="20"/>
                <w:lang w:bidi="ru-RU"/>
              </w:rPr>
              <w:t>Локальная котельная ЛПДС «Южный Балык»</w:t>
            </w:r>
          </w:p>
        </w:tc>
        <w:tc>
          <w:tcPr>
            <w:tcW w:w="756" w:type="pct"/>
            <w:shd w:val="clear" w:color="auto" w:fill="auto"/>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24</w:t>
            </w:r>
          </w:p>
        </w:tc>
        <w:tc>
          <w:tcPr>
            <w:tcW w:w="653" w:type="pct"/>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нет данных</w:t>
            </w:r>
          </w:p>
        </w:tc>
        <w:tc>
          <w:tcPr>
            <w:tcW w:w="738" w:type="pct"/>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20,0</w:t>
            </w:r>
          </w:p>
        </w:tc>
        <w:tc>
          <w:tcPr>
            <w:tcW w:w="821" w:type="pct"/>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9,0</w:t>
            </w:r>
          </w:p>
        </w:tc>
        <w:tc>
          <w:tcPr>
            <w:tcW w:w="492" w:type="pct"/>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нет данных</w:t>
            </w:r>
          </w:p>
        </w:tc>
        <w:tc>
          <w:tcPr>
            <w:tcW w:w="735" w:type="pct"/>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15 без учета СН и потерь</w:t>
            </w:r>
          </w:p>
        </w:tc>
      </w:tr>
      <w:tr w:rsidR="00105B10" w:rsidRPr="00105B10" w:rsidTr="00105B10">
        <w:tc>
          <w:tcPr>
            <w:tcW w:w="805" w:type="pct"/>
            <w:vAlign w:val="center"/>
          </w:tcPr>
          <w:p w:rsidR="00105B10" w:rsidRPr="00105B10" w:rsidRDefault="00105B10" w:rsidP="00105B10">
            <w:pPr>
              <w:rPr>
                <w:rFonts w:ascii="Times New Roman" w:hAnsi="Times New Roman"/>
                <w:sz w:val="20"/>
                <w:szCs w:val="20"/>
                <w:lang w:eastAsia="en-US"/>
              </w:rPr>
            </w:pPr>
            <w:r w:rsidRPr="00105B10">
              <w:rPr>
                <w:rFonts w:ascii="Times New Roman" w:eastAsia="Century Schoolbook" w:hAnsi="Times New Roman"/>
                <w:sz w:val="20"/>
                <w:szCs w:val="20"/>
                <w:lang w:bidi="ru-RU"/>
              </w:rPr>
              <w:t xml:space="preserve">Поставка тепловой энергии потребителям </w:t>
            </w:r>
            <w:r w:rsidRPr="00105B10">
              <w:rPr>
                <w:rFonts w:ascii="Times New Roman" w:eastAsia="Century Schoolbook" w:hAnsi="Times New Roman"/>
                <w:sz w:val="20"/>
                <w:szCs w:val="20"/>
                <w:lang w:bidi="ru-RU"/>
              </w:rPr>
              <w:lastRenderedPageBreak/>
              <w:t>ПМУП «УТВС»</w:t>
            </w:r>
          </w:p>
        </w:tc>
        <w:tc>
          <w:tcPr>
            <w:tcW w:w="756" w:type="pct"/>
            <w:shd w:val="clear" w:color="auto" w:fill="auto"/>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lastRenderedPageBreak/>
              <w:t>-</w:t>
            </w:r>
          </w:p>
        </w:tc>
        <w:tc>
          <w:tcPr>
            <w:tcW w:w="653" w:type="pct"/>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w:t>
            </w:r>
          </w:p>
        </w:tc>
        <w:tc>
          <w:tcPr>
            <w:tcW w:w="738" w:type="pct"/>
            <w:vAlign w:val="center"/>
          </w:tcPr>
          <w:p w:rsidR="00105B10" w:rsidRPr="00105B10" w:rsidRDefault="00105B10" w:rsidP="00105B10">
            <w:pPr>
              <w:rPr>
                <w:rFonts w:ascii="Times New Roman" w:hAnsi="Times New Roman"/>
                <w:sz w:val="20"/>
                <w:szCs w:val="20"/>
                <w:lang w:bidi="ru-RU"/>
              </w:rPr>
            </w:pPr>
            <w:r w:rsidRPr="00105B10">
              <w:rPr>
                <w:rFonts w:ascii="Times New Roman" w:hAnsi="Times New Roman"/>
                <w:sz w:val="20"/>
                <w:szCs w:val="20"/>
                <w:lang w:bidi="ru-RU"/>
              </w:rPr>
              <w:t>9,0</w:t>
            </w:r>
          </w:p>
        </w:tc>
        <w:tc>
          <w:tcPr>
            <w:tcW w:w="821" w:type="pct"/>
            <w:vAlign w:val="center"/>
          </w:tcPr>
          <w:p w:rsidR="00105B10" w:rsidRPr="00105B10" w:rsidRDefault="00105B10" w:rsidP="00105B10">
            <w:pPr>
              <w:rPr>
                <w:rFonts w:ascii="Times New Roman" w:hAnsi="Times New Roman"/>
                <w:sz w:val="20"/>
                <w:szCs w:val="20"/>
                <w:lang w:bidi="ru-RU"/>
              </w:rPr>
            </w:pPr>
            <w:r w:rsidRPr="00105B10">
              <w:rPr>
                <w:rFonts w:ascii="Times New Roman" w:hAnsi="Times New Roman"/>
                <w:sz w:val="20"/>
                <w:szCs w:val="20"/>
                <w:lang w:bidi="ru-RU"/>
              </w:rPr>
              <w:t>4,903</w:t>
            </w:r>
          </w:p>
        </w:tc>
        <w:tc>
          <w:tcPr>
            <w:tcW w:w="492" w:type="pct"/>
            <w:vAlign w:val="center"/>
          </w:tcPr>
          <w:p w:rsidR="00105B10" w:rsidRPr="00105B10" w:rsidRDefault="00105B10" w:rsidP="00105B10">
            <w:pPr>
              <w:rPr>
                <w:rFonts w:ascii="Times New Roman" w:hAnsi="Times New Roman"/>
                <w:sz w:val="20"/>
                <w:szCs w:val="20"/>
                <w:lang w:bidi="ru-RU"/>
              </w:rPr>
            </w:pPr>
            <w:r w:rsidRPr="00105B10">
              <w:rPr>
                <w:rFonts w:ascii="Times New Roman" w:hAnsi="Times New Roman"/>
                <w:sz w:val="20"/>
                <w:szCs w:val="20"/>
                <w:lang w:bidi="ru-RU"/>
              </w:rPr>
              <w:t>0,609</w:t>
            </w:r>
          </w:p>
        </w:tc>
        <w:tc>
          <w:tcPr>
            <w:tcW w:w="735" w:type="pct"/>
            <w:vAlign w:val="center"/>
          </w:tcPr>
          <w:p w:rsidR="00105B10" w:rsidRPr="00105B10" w:rsidRDefault="00105B10" w:rsidP="00105B10">
            <w:pPr>
              <w:rPr>
                <w:rFonts w:ascii="Times New Roman" w:hAnsi="Times New Roman"/>
                <w:sz w:val="20"/>
                <w:szCs w:val="20"/>
                <w:lang w:bidi="ru-RU"/>
              </w:rPr>
            </w:pPr>
            <w:r w:rsidRPr="00105B10">
              <w:rPr>
                <w:rFonts w:ascii="Times New Roman" w:hAnsi="Times New Roman"/>
                <w:sz w:val="20"/>
                <w:szCs w:val="20"/>
                <w:lang w:bidi="ru-RU"/>
              </w:rPr>
              <w:t>3,488</w:t>
            </w:r>
          </w:p>
        </w:tc>
      </w:tr>
      <w:tr w:rsidR="00105B10" w:rsidRPr="00105B10" w:rsidTr="00105B10">
        <w:tc>
          <w:tcPr>
            <w:tcW w:w="5000" w:type="pct"/>
            <w:gridSpan w:val="7"/>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lastRenderedPageBreak/>
              <w:t>2020 год</w:t>
            </w:r>
          </w:p>
        </w:tc>
      </w:tr>
      <w:tr w:rsidR="00105B10" w:rsidRPr="00105B10" w:rsidTr="00105B10">
        <w:tc>
          <w:tcPr>
            <w:tcW w:w="805" w:type="pct"/>
            <w:vAlign w:val="center"/>
          </w:tcPr>
          <w:p w:rsidR="00105B10" w:rsidRPr="00105B10" w:rsidRDefault="00105B10" w:rsidP="00105B10">
            <w:pPr>
              <w:rPr>
                <w:rFonts w:ascii="Times New Roman" w:hAnsi="Times New Roman"/>
                <w:sz w:val="20"/>
                <w:szCs w:val="20"/>
                <w:lang w:eastAsia="en-US"/>
              </w:rPr>
            </w:pPr>
            <w:r w:rsidRPr="00105B10">
              <w:rPr>
                <w:rFonts w:ascii="Times New Roman" w:eastAsia="Century Schoolbook" w:hAnsi="Times New Roman"/>
                <w:sz w:val="20"/>
                <w:szCs w:val="20"/>
                <w:lang w:bidi="ru-RU"/>
              </w:rPr>
              <w:t>Локальная котельная ЛПДС «Южный Балык»</w:t>
            </w:r>
          </w:p>
        </w:tc>
        <w:tc>
          <w:tcPr>
            <w:tcW w:w="756" w:type="pct"/>
            <w:shd w:val="clear" w:color="auto" w:fill="auto"/>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24</w:t>
            </w:r>
          </w:p>
        </w:tc>
        <w:tc>
          <w:tcPr>
            <w:tcW w:w="653" w:type="pct"/>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нет данных</w:t>
            </w:r>
          </w:p>
        </w:tc>
        <w:tc>
          <w:tcPr>
            <w:tcW w:w="738" w:type="pct"/>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20,0</w:t>
            </w:r>
          </w:p>
        </w:tc>
        <w:tc>
          <w:tcPr>
            <w:tcW w:w="821" w:type="pct"/>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9,0</w:t>
            </w:r>
          </w:p>
        </w:tc>
        <w:tc>
          <w:tcPr>
            <w:tcW w:w="492" w:type="pct"/>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нет данных</w:t>
            </w:r>
          </w:p>
        </w:tc>
        <w:tc>
          <w:tcPr>
            <w:tcW w:w="735" w:type="pct"/>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15 без учета СН и потерь</w:t>
            </w:r>
          </w:p>
        </w:tc>
      </w:tr>
      <w:tr w:rsidR="00105B10" w:rsidRPr="00105B10" w:rsidTr="00105B10">
        <w:tc>
          <w:tcPr>
            <w:tcW w:w="805" w:type="pct"/>
            <w:vAlign w:val="center"/>
          </w:tcPr>
          <w:p w:rsidR="00105B10" w:rsidRPr="00105B10" w:rsidRDefault="00105B10" w:rsidP="00105B10">
            <w:pPr>
              <w:rPr>
                <w:rFonts w:ascii="Times New Roman" w:hAnsi="Times New Roman"/>
                <w:sz w:val="20"/>
                <w:szCs w:val="20"/>
                <w:lang w:eastAsia="en-US"/>
              </w:rPr>
            </w:pPr>
            <w:r w:rsidRPr="00105B10">
              <w:rPr>
                <w:rFonts w:ascii="Times New Roman" w:eastAsia="Century Schoolbook" w:hAnsi="Times New Roman"/>
                <w:sz w:val="20"/>
                <w:szCs w:val="20"/>
                <w:lang w:bidi="ru-RU"/>
              </w:rPr>
              <w:t>Поставка тепловой энергии потребителям ПМУП «УТВС»</w:t>
            </w:r>
          </w:p>
        </w:tc>
        <w:tc>
          <w:tcPr>
            <w:tcW w:w="756" w:type="pct"/>
            <w:shd w:val="clear" w:color="auto" w:fill="auto"/>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w:t>
            </w:r>
          </w:p>
        </w:tc>
        <w:tc>
          <w:tcPr>
            <w:tcW w:w="653" w:type="pct"/>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w:t>
            </w:r>
          </w:p>
        </w:tc>
        <w:tc>
          <w:tcPr>
            <w:tcW w:w="738" w:type="pct"/>
            <w:vAlign w:val="center"/>
          </w:tcPr>
          <w:p w:rsidR="00105B10" w:rsidRPr="00105B10" w:rsidRDefault="00105B10" w:rsidP="00105B10">
            <w:pPr>
              <w:rPr>
                <w:rFonts w:ascii="Times New Roman" w:hAnsi="Times New Roman"/>
                <w:sz w:val="20"/>
                <w:szCs w:val="20"/>
                <w:lang w:bidi="ru-RU"/>
              </w:rPr>
            </w:pPr>
            <w:r w:rsidRPr="00105B10">
              <w:rPr>
                <w:rFonts w:ascii="Times New Roman" w:hAnsi="Times New Roman"/>
                <w:sz w:val="20"/>
                <w:szCs w:val="20"/>
                <w:lang w:bidi="ru-RU"/>
              </w:rPr>
              <w:t>9,0</w:t>
            </w:r>
          </w:p>
        </w:tc>
        <w:tc>
          <w:tcPr>
            <w:tcW w:w="821" w:type="pct"/>
            <w:vAlign w:val="center"/>
          </w:tcPr>
          <w:p w:rsidR="00105B10" w:rsidRPr="00105B10" w:rsidRDefault="00105B10" w:rsidP="00105B10">
            <w:pPr>
              <w:rPr>
                <w:rFonts w:ascii="Times New Roman" w:hAnsi="Times New Roman"/>
                <w:sz w:val="20"/>
                <w:szCs w:val="20"/>
                <w:lang w:bidi="ru-RU"/>
              </w:rPr>
            </w:pPr>
            <w:r w:rsidRPr="00105B10">
              <w:rPr>
                <w:rFonts w:ascii="Times New Roman" w:hAnsi="Times New Roman"/>
                <w:sz w:val="20"/>
                <w:szCs w:val="20"/>
                <w:lang w:bidi="ru-RU"/>
              </w:rPr>
              <w:t>5,6161</w:t>
            </w:r>
          </w:p>
        </w:tc>
        <w:tc>
          <w:tcPr>
            <w:tcW w:w="492" w:type="pct"/>
            <w:vAlign w:val="center"/>
          </w:tcPr>
          <w:p w:rsidR="00105B10" w:rsidRPr="00105B10" w:rsidRDefault="00105B10" w:rsidP="00105B10">
            <w:pPr>
              <w:rPr>
                <w:rFonts w:ascii="Times New Roman" w:hAnsi="Times New Roman"/>
                <w:sz w:val="20"/>
                <w:szCs w:val="20"/>
                <w:lang w:bidi="ru-RU"/>
              </w:rPr>
            </w:pPr>
            <w:r w:rsidRPr="00105B10">
              <w:rPr>
                <w:rFonts w:ascii="Times New Roman" w:hAnsi="Times New Roman"/>
                <w:sz w:val="20"/>
                <w:szCs w:val="20"/>
                <w:lang w:bidi="ru-RU"/>
              </w:rPr>
              <w:t>0,609</w:t>
            </w:r>
          </w:p>
        </w:tc>
        <w:tc>
          <w:tcPr>
            <w:tcW w:w="735" w:type="pct"/>
            <w:vAlign w:val="center"/>
          </w:tcPr>
          <w:p w:rsidR="00105B10" w:rsidRPr="00105B10" w:rsidRDefault="00105B10" w:rsidP="00105B10">
            <w:pPr>
              <w:rPr>
                <w:rFonts w:ascii="Times New Roman" w:hAnsi="Times New Roman"/>
                <w:sz w:val="20"/>
                <w:szCs w:val="20"/>
                <w:lang w:bidi="ru-RU"/>
              </w:rPr>
            </w:pPr>
            <w:r w:rsidRPr="00105B10">
              <w:rPr>
                <w:rFonts w:ascii="Times New Roman" w:hAnsi="Times New Roman"/>
                <w:sz w:val="20"/>
                <w:szCs w:val="20"/>
                <w:lang w:bidi="ru-RU"/>
              </w:rPr>
              <w:t>2,7749</w:t>
            </w:r>
          </w:p>
        </w:tc>
      </w:tr>
      <w:tr w:rsidR="00105B10" w:rsidRPr="00105B10" w:rsidTr="00105B10">
        <w:tc>
          <w:tcPr>
            <w:tcW w:w="5000" w:type="pct"/>
            <w:gridSpan w:val="7"/>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2021 год</w:t>
            </w:r>
          </w:p>
        </w:tc>
      </w:tr>
      <w:tr w:rsidR="00105B10" w:rsidRPr="00105B10" w:rsidTr="00105B10">
        <w:tc>
          <w:tcPr>
            <w:tcW w:w="805" w:type="pct"/>
            <w:vAlign w:val="center"/>
          </w:tcPr>
          <w:p w:rsidR="00105B10" w:rsidRPr="00105B10" w:rsidRDefault="00105B10" w:rsidP="00105B10">
            <w:pPr>
              <w:rPr>
                <w:rFonts w:ascii="Times New Roman" w:hAnsi="Times New Roman"/>
                <w:sz w:val="20"/>
                <w:szCs w:val="20"/>
                <w:lang w:eastAsia="en-US"/>
              </w:rPr>
            </w:pPr>
            <w:r w:rsidRPr="00105B10">
              <w:rPr>
                <w:rFonts w:ascii="Times New Roman" w:eastAsia="Century Schoolbook" w:hAnsi="Times New Roman"/>
                <w:sz w:val="20"/>
                <w:szCs w:val="20"/>
                <w:lang w:bidi="ru-RU"/>
              </w:rPr>
              <w:t>Локальная котельная ЛПДС «Южный Балык»</w:t>
            </w:r>
          </w:p>
        </w:tc>
        <w:tc>
          <w:tcPr>
            <w:tcW w:w="756" w:type="pct"/>
            <w:shd w:val="clear" w:color="auto" w:fill="auto"/>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24</w:t>
            </w:r>
          </w:p>
        </w:tc>
        <w:tc>
          <w:tcPr>
            <w:tcW w:w="653" w:type="pct"/>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нет данных</w:t>
            </w:r>
          </w:p>
        </w:tc>
        <w:tc>
          <w:tcPr>
            <w:tcW w:w="738" w:type="pct"/>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20,0</w:t>
            </w:r>
          </w:p>
        </w:tc>
        <w:tc>
          <w:tcPr>
            <w:tcW w:w="821" w:type="pct"/>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9,0</w:t>
            </w:r>
          </w:p>
        </w:tc>
        <w:tc>
          <w:tcPr>
            <w:tcW w:w="492" w:type="pct"/>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нет данных</w:t>
            </w:r>
          </w:p>
        </w:tc>
        <w:tc>
          <w:tcPr>
            <w:tcW w:w="735" w:type="pct"/>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15 без учета СН и потерь</w:t>
            </w:r>
          </w:p>
        </w:tc>
      </w:tr>
      <w:tr w:rsidR="00105B10" w:rsidRPr="00105B10" w:rsidTr="00105B10">
        <w:tc>
          <w:tcPr>
            <w:tcW w:w="805" w:type="pct"/>
            <w:vAlign w:val="center"/>
          </w:tcPr>
          <w:p w:rsidR="00105B10" w:rsidRPr="00105B10" w:rsidRDefault="00105B10" w:rsidP="00105B10">
            <w:pPr>
              <w:rPr>
                <w:rFonts w:ascii="Times New Roman" w:hAnsi="Times New Roman"/>
                <w:sz w:val="20"/>
                <w:szCs w:val="20"/>
                <w:lang w:eastAsia="en-US"/>
              </w:rPr>
            </w:pPr>
            <w:r w:rsidRPr="00105B10">
              <w:rPr>
                <w:rFonts w:ascii="Times New Roman" w:eastAsia="Century Schoolbook" w:hAnsi="Times New Roman"/>
                <w:sz w:val="20"/>
                <w:szCs w:val="20"/>
                <w:lang w:bidi="ru-RU"/>
              </w:rPr>
              <w:t>Поставка тепловой энергии потребителям ПМУП «УТВС»</w:t>
            </w:r>
          </w:p>
        </w:tc>
        <w:tc>
          <w:tcPr>
            <w:tcW w:w="756" w:type="pct"/>
            <w:shd w:val="clear" w:color="auto" w:fill="auto"/>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w:t>
            </w:r>
          </w:p>
        </w:tc>
        <w:tc>
          <w:tcPr>
            <w:tcW w:w="653" w:type="pct"/>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w:t>
            </w:r>
          </w:p>
        </w:tc>
        <w:tc>
          <w:tcPr>
            <w:tcW w:w="738" w:type="pct"/>
            <w:vAlign w:val="center"/>
          </w:tcPr>
          <w:p w:rsidR="00105B10" w:rsidRPr="00105B10" w:rsidRDefault="00105B10" w:rsidP="00105B10">
            <w:pPr>
              <w:rPr>
                <w:rFonts w:ascii="Times New Roman" w:hAnsi="Times New Roman"/>
                <w:sz w:val="20"/>
                <w:szCs w:val="20"/>
                <w:lang w:bidi="ru-RU"/>
              </w:rPr>
            </w:pPr>
            <w:r w:rsidRPr="00105B10">
              <w:rPr>
                <w:rFonts w:ascii="Times New Roman" w:hAnsi="Times New Roman"/>
                <w:sz w:val="20"/>
                <w:szCs w:val="20"/>
                <w:lang w:bidi="ru-RU"/>
              </w:rPr>
              <w:t>9,0</w:t>
            </w:r>
          </w:p>
        </w:tc>
        <w:tc>
          <w:tcPr>
            <w:tcW w:w="821" w:type="pct"/>
            <w:vAlign w:val="center"/>
          </w:tcPr>
          <w:p w:rsidR="00105B10" w:rsidRPr="00105B10" w:rsidRDefault="00105B10" w:rsidP="00105B10">
            <w:pPr>
              <w:rPr>
                <w:rFonts w:ascii="Times New Roman" w:hAnsi="Times New Roman"/>
                <w:sz w:val="20"/>
                <w:szCs w:val="20"/>
                <w:lang w:bidi="ru-RU"/>
              </w:rPr>
            </w:pPr>
            <w:r w:rsidRPr="00105B10">
              <w:rPr>
                <w:rFonts w:ascii="Times New Roman" w:hAnsi="Times New Roman"/>
                <w:sz w:val="20"/>
                <w:szCs w:val="20"/>
                <w:lang w:bidi="ru-RU"/>
              </w:rPr>
              <w:t>5,6161</w:t>
            </w:r>
          </w:p>
        </w:tc>
        <w:tc>
          <w:tcPr>
            <w:tcW w:w="492" w:type="pct"/>
            <w:vAlign w:val="center"/>
          </w:tcPr>
          <w:p w:rsidR="00105B10" w:rsidRPr="00105B10" w:rsidRDefault="00105B10" w:rsidP="00105B10">
            <w:pPr>
              <w:rPr>
                <w:rFonts w:ascii="Times New Roman" w:hAnsi="Times New Roman"/>
                <w:sz w:val="20"/>
                <w:szCs w:val="20"/>
                <w:lang w:bidi="ru-RU"/>
              </w:rPr>
            </w:pPr>
            <w:r w:rsidRPr="00105B10">
              <w:rPr>
                <w:rFonts w:ascii="Times New Roman" w:hAnsi="Times New Roman"/>
                <w:sz w:val="20"/>
                <w:szCs w:val="20"/>
                <w:lang w:bidi="ru-RU"/>
              </w:rPr>
              <w:t>0,609</w:t>
            </w:r>
          </w:p>
        </w:tc>
        <w:tc>
          <w:tcPr>
            <w:tcW w:w="735" w:type="pct"/>
            <w:vAlign w:val="center"/>
          </w:tcPr>
          <w:p w:rsidR="00105B10" w:rsidRPr="00105B10" w:rsidRDefault="00105B10" w:rsidP="00105B10">
            <w:pPr>
              <w:rPr>
                <w:rFonts w:ascii="Times New Roman" w:hAnsi="Times New Roman"/>
                <w:sz w:val="20"/>
                <w:szCs w:val="20"/>
                <w:lang w:bidi="ru-RU"/>
              </w:rPr>
            </w:pPr>
            <w:r w:rsidRPr="00105B10">
              <w:rPr>
                <w:rFonts w:ascii="Times New Roman" w:hAnsi="Times New Roman"/>
                <w:sz w:val="20"/>
                <w:szCs w:val="20"/>
                <w:lang w:bidi="ru-RU"/>
              </w:rPr>
              <w:t>2,7749</w:t>
            </w:r>
          </w:p>
        </w:tc>
      </w:tr>
      <w:tr w:rsidR="00105B10" w:rsidRPr="00105B10" w:rsidTr="00105B10">
        <w:tc>
          <w:tcPr>
            <w:tcW w:w="5000" w:type="pct"/>
            <w:gridSpan w:val="7"/>
            <w:vAlign w:val="center"/>
          </w:tcPr>
          <w:p w:rsidR="00105B10" w:rsidRPr="00105B10" w:rsidRDefault="00105B10" w:rsidP="00105B10">
            <w:pPr>
              <w:rPr>
                <w:rFonts w:ascii="Times New Roman" w:hAnsi="Times New Roman"/>
                <w:sz w:val="20"/>
                <w:szCs w:val="20"/>
                <w:lang w:bidi="ru-RU"/>
              </w:rPr>
            </w:pPr>
            <w:r w:rsidRPr="00105B10">
              <w:rPr>
                <w:rFonts w:ascii="Times New Roman" w:hAnsi="Times New Roman"/>
                <w:sz w:val="20"/>
                <w:szCs w:val="20"/>
                <w:lang w:eastAsia="en-US"/>
              </w:rPr>
              <w:t>2022-2023 гг</w:t>
            </w:r>
          </w:p>
        </w:tc>
      </w:tr>
      <w:tr w:rsidR="00105B10" w:rsidRPr="00105B10" w:rsidTr="00105B10">
        <w:tc>
          <w:tcPr>
            <w:tcW w:w="805" w:type="pct"/>
            <w:vAlign w:val="center"/>
          </w:tcPr>
          <w:p w:rsidR="00105B10" w:rsidRPr="00105B10" w:rsidRDefault="00105B10" w:rsidP="00105B10">
            <w:pPr>
              <w:rPr>
                <w:rFonts w:ascii="Times New Roman" w:hAnsi="Times New Roman"/>
                <w:sz w:val="20"/>
                <w:szCs w:val="20"/>
                <w:lang w:eastAsia="en-US"/>
              </w:rPr>
            </w:pPr>
            <w:r w:rsidRPr="00105B10">
              <w:rPr>
                <w:rFonts w:ascii="Times New Roman" w:eastAsia="Century Schoolbook" w:hAnsi="Times New Roman"/>
                <w:sz w:val="20"/>
                <w:szCs w:val="20"/>
                <w:lang w:bidi="ru-RU"/>
              </w:rPr>
              <w:t>Локальная котельная ЛПДС «Южный Балык»</w:t>
            </w:r>
          </w:p>
        </w:tc>
        <w:tc>
          <w:tcPr>
            <w:tcW w:w="756" w:type="pct"/>
            <w:shd w:val="clear" w:color="auto" w:fill="auto"/>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24</w:t>
            </w:r>
          </w:p>
        </w:tc>
        <w:tc>
          <w:tcPr>
            <w:tcW w:w="653" w:type="pct"/>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нет данных</w:t>
            </w:r>
          </w:p>
        </w:tc>
        <w:tc>
          <w:tcPr>
            <w:tcW w:w="738" w:type="pct"/>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20,0</w:t>
            </w:r>
          </w:p>
        </w:tc>
        <w:tc>
          <w:tcPr>
            <w:tcW w:w="821" w:type="pct"/>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9,0</w:t>
            </w:r>
          </w:p>
        </w:tc>
        <w:tc>
          <w:tcPr>
            <w:tcW w:w="492" w:type="pct"/>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нет данных</w:t>
            </w:r>
          </w:p>
        </w:tc>
        <w:tc>
          <w:tcPr>
            <w:tcW w:w="735" w:type="pct"/>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15 без учета СН и потерь</w:t>
            </w:r>
          </w:p>
        </w:tc>
      </w:tr>
      <w:tr w:rsidR="00105B10" w:rsidRPr="00105B10" w:rsidTr="00105B10">
        <w:tc>
          <w:tcPr>
            <w:tcW w:w="805" w:type="pct"/>
            <w:vAlign w:val="center"/>
          </w:tcPr>
          <w:p w:rsidR="00105B10" w:rsidRPr="00105B10" w:rsidRDefault="00105B10" w:rsidP="00105B10">
            <w:pPr>
              <w:rPr>
                <w:rFonts w:ascii="Times New Roman" w:hAnsi="Times New Roman"/>
                <w:sz w:val="20"/>
                <w:szCs w:val="20"/>
                <w:lang w:eastAsia="en-US"/>
              </w:rPr>
            </w:pPr>
            <w:r w:rsidRPr="00105B10">
              <w:rPr>
                <w:rFonts w:ascii="Times New Roman" w:eastAsia="Century Schoolbook" w:hAnsi="Times New Roman"/>
                <w:sz w:val="20"/>
                <w:szCs w:val="20"/>
                <w:lang w:bidi="ru-RU"/>
              </w:rPr>
              <w:t>Поставка тепловой энергии потребителям ПМУП «УТВС»</w:t>
            </w:r>
          </w:p>
        </w:tc>
        <w:tc>
          <w:tcPr>
            <w:tcW w:w="756" w:type="pct"/>
            <w:shd w:val="clear" w:color="auto" w:fill="auto"/>
            <w:vAlign w:val="center"/>
          </w:tcPr>
          <w:p w:rsidR="00105B10" w:rsidRPr="00105B10" w:rsidRDefault="00105B10" w:rsidP="00105B10">
            <w:pPr>
              <w:rPr>
                <w:rFonts w:ascii="Times New Roman" w:hAnsi="Times New Roman"/>
                <w:sz w:val="20"/>
                <w:szCs w:val="20"/>
                <w:lang w:bidi="ru-RU"/>
              </w:rPr>
            </w:pPr>
          </w:p>
        </w:tc>
        <w:tc>
          <w:tcPr>
            <w:tcW w:w="653" w:type="pct"/>
            <w:vAlign w:val="center"/>
          </w:tcPr>
          <w:p w:rsidR="00105B10" w:rsidRPr="00105B10" w:rsidRDefault="00105B10" w:rsidP="00105B10">
            <w:pPr>
              <w:rPr>
                <w:rFonts w:ascii="Times New Roman" w:hAnsi="Times New Roman"/>
                <w:sz w:val="20"/>
                <w:szCs w:val="20"/>
                <w:lang w:bidi="ru-RU"/>
              </w:rPr>
            </w:pPr>
          </w:p>
        </w:tc>
        <w:tc>
          <w:tcPr>
            <w:tcW w:w="738" w:type="pct"/>
            <w:vAlign w:val="center"/>
          </w:tcPr>
          <w:p w:rsidR="00105B10" w:rsidRPr="00105B10" w:rsidRDefault="00105B10" w:rsidP="00105B10">
            <w:pPr>
              <w:rPr>
                <w:rFonts w:ascii="Times New Roman" w:hAnsi="Times New Roman"/>
                <w:sz w:val="20"/>
                <w:szCs w:val="20"/>
                <w:lang w:bidi="ru-RU"/>
              </w:rPr>
            </w:pPr>
            <w:r w:rsidRPr="00105B10">
              <w:rPr>
                <w:rFonts w:ascii="Times New Roman" w:hAnsi="Times New Roman"/>
                <w:sz w:val="20"/>
                <w:szCs w:val="20"/>
                <w:lang w:bidi="ru-RU"/>
              </w:rPr>
              <w:t>9,0</w:t>
            </w:r>
          </w:p>
        </w:tc>
        <w:tc>
          <w:tcPr>
            <w:tcW w:w="821" w:type="pct"/>
            <w:vAlign w:val="center"/>
          </w:tcPr>
          <w:p w:rsidR="00105B10" w:rsidRPr="00105B10" w:rsidRDefault="00105B10" w:rsidP="00105B10">
            <w:pPr>
              <w:rPr>
                <w:rFonts w:ascii="Times New Roman" w:hAnsi="Times New Roman"/>
                <w:sz w:val="20"/>
                <w:szCs w:val="20"/>
                <w:lang w:bidi="ru-RU"/>
              </w:rPr>
            </w:pPr>
            <w:r w:rsidRPr="00105B10">
              <w:rPr>
                <w:rFonts w:ascii="Times New Roman" w:hAnsi="Times New Roman"/>
                <w:sz w:val="20"/>
                <w:szCs w:val="20"/>
                <w:lang w:bidi="ru-RU"/>
              </w:rPr>
              <w:t>5,6161</w:t>
            </w:r>
          </w:p>
        </w:tc>
        <w:tc>
          <w:tcPr>
            <w:tcW w:w="492" w:type="pct"/>
            <w:vAlign w:val="center"/>
          </w:tcPr>
          <w:p w:rsidR="00105B10" w:rsidRPr="00105B10" w:rsidRDefault="00105B10" w:rsidP="00105B10">
            <w:pPr>
              <w:rPr>
                <w:rFonts w:ascii="Times New Roman" w:hAnsi="Times New Roman"/>
                <w:sz w:val="20"/>
                <w:szCs w:val="20"/>
                <w:lang w:bidi="ru-RU"/>
              </w:rPr>
            </w:pPr>
            <w:r w:rsidRPr="00105B10">
              <w:rPr>
                <w:rFonts w:ascii="Times New Roman" w:hAnsi="Times New Roman"/>
                <w:sz w:val="20"/>
                <w:szCs w:val="20"/>
                <w:lang w:bidi="ru-RU"/>
              </w:rPr>
              <w:t>0,609</w:t>
            </w:r>
          </w:p>
        </w:tc>
        <w:tc>
          <w:tcPr>
            <w:tcW w:w="735" w:type="pct"/>
            <w:vAlign w:val="center"/>
          </w:tcPr>
          <w:p w:rsidR="00105B10" w:rsidRPr="00105B10" w:rsidRDefault="00105B10" w:rsidP="00105B10">
            <w:pPr>
              <w:rPr>
                <w:rFonts w:ascii="Times New Roman" w:hAnsi="Times New Roman"/>
                <w:sz w:val="20"/>
                <w:szCs w:val="20"/>
                <w:lang w:bidi="ru-RU"/>
              </w:rPr>
            </w:pPr>
            <w:r w:rsidRPr="00105B10">
              <w:rPr>
                <w:rFonts w:ascii="Times New Roman" w:hAnsi="Times New Roman"/>
                <w:sz w:val="20"/>
                <w:szCs w:val="20"/>
                <w:lang w:bidi="ru-RU"/>
              </w:rPr>
              <w:t>2,7749</w:t>
            </w:r>
          </w:p>
        </w:tc>
      </w:tr>
      <w:tr w:rsidR="00105B10" w:rsidRPr="00105B10" w:rsidTr="00105B10">
        <w:tc>
          <w:tcPr>
            <w:tcW w:w="5000" w:type="pct"/>
            <w:gridSpan w:val="7"/>
            <w:vAlign w:val="center"/>
          </w:tcPr>
          <w:p w:rsidR="00105B10" w:rsidRPr="00105B10" w:rsidRDefault="00105B10" w:rsidP="00105B10">
            <w:pPr>
              <w:rPr>
                <w:rFonts w:ascii="Times New Roman" w:hAnsi="Times New Roman"/>
                <w:sz w:val="20"/>
                <w:szCs w:val="20"/>
                <w:lang w:bidi="ru-RU"/>
              </w:rPr>
            </w:pPr>
            <w:r w:rsidRPr="00105B10">
              <w:rPr>
                <w:rFonts w:ascii="Times New Roman" w:hAnsi="Times New Roman"/>
                <w:sz w:val="20"/>
                <w:szCs w:val="20"/>
                <w:lang w:eastAsia="en-US"/>
              </w:rPr>
              <w:t>2024-2028 гг.</w:t>
            </w:r>
          </w:p>
        </w:tc>
      </w:tr>
      <w:tr w:rsidR="00105B10" w:rsidRPr="00105B10" w:rsidTr="00105B10">
        <w:tc>
          <w:tcPr>
            <w:tcW w:w="805" w:type="pct"/>
            <w:vAlign w:val="center"/>
          </w:tcPr>
          <w:p w:rsidR="00105B10" w:rsidRPr="00105B10" w:rsidRDefault="00105B10" w:rsidP="00105B10">
            <w:pPr>
              <w:rPr>
                <w:rFonts w:ascii="Times New Roman" w:hAnsi="Times New Roman"/>
                <w:sz w:val="20"/>
                <w:szCs w:val="20"/>
                <w:lang w:eastAsia="en-US"/>
              </w:rPr>
            </w:pPr>
            <w:r w:rsidRPr="00105B10">
              <w:rPr>
                <w:rFonts w:ascii="Times New Roman" w:eastAsia="Century Schoolbook" w:hAnsi="Times New Roman"/>
                <w:sz w:val="20"/>
                <w:szCs w:val="20"/>
                <w:lang w:bidi="ru-RU"/>
              </w:rPr>
              <w:t>Локальная котельная ЛПДС «Южный Балык»</w:t>
            </w:r>
          </w:p>
        </w:tc>
        <w:tc>
          <w:tcPr>
            <w:tcW w:w="756" w:type="pct"/>
            <w:shd w:val="clear" w:color="auto" w:fill="auto"/>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24</w:t>
            </w:r>
          </w:p>
        </w:tc>
        <w:tc>
          <w:tcPr>
            <w:tcW w:w="653" w:type="pct"/>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нет данных</w:t>
            </w:r>
          </w:p>
        </w:tc>
        <w:tc>
          <w:tcPr>
            <w:tcW w:w="738" w:type="pct"/>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20,0</w:t>
            </w:r>
          </w:p>
        </w:tc>
        <w:tc>
          <w:tcPr>
            <w:tcW w:w="821" w:type="pct"/>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9,0</w:t>
            </w:r>
          </w:p>
        </w:tc>
        <w:tc>
          <w:tcPr>
            <w:tcW w:w="492" w:type="pct"/>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нет данных</w:t>
            </w:r>
          </w:p>
        </w:tc>
        <w:tc>
          <w:tcPr>
            <w:tcW w:w="735" w:type="pct"/>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15 без учета СН и потерь</w:t>
            </w:r>
          </w:p>
        </w:tc>
      </w:tr>
      <w:tr w:rsidR="00105B10" w:rsidRPr="00105B10" w:rsidTr="00105B10">
        <w:tc>
          <w:tcPr>
            <w:tcW w:w="805" w:type="pct"/>
            <w:vAlign w:val="center"/>
          </w:tcPr>
          <w:p w:rsidR="00105B10" w:rsidRPr="00105B10" w:rsidRDefault="00105B10" w:rsidP="00105B10">
            <w:pPr>
              <w:rPr>
                <w:rFonts w:ascii="Times New Roman" w:hAnsi="Times New Roman"/>
                <w:sz w:val="20"/>
                <w:szCs w:val="20"/>
                <w:lang w:eastAsia="en-US"/>
              </w:rPr>
            </w:pPr>
            <w:r w:rsidRPr="00105B10">
              <w:rPr>
                <w:rFonts w:ascii="Times New Roman" w:eastAsia="Century Schoolbook" w:hAnsi="Times New Roman"/>
                <w:sz w:val="20"/>
                <w:szCs w:val="20"/>
                <w:lang w:bidi="ru-RU"/>
              </w:rPr>
              <w:t>Поставка тепловой энергии потребителям ПМУП «УТВС»</w:t>
            </w:r>
          </w:p>
        </w:tc>
        <w:tc>
          <w:tcPr>
            <w:tcW w:w="756" w:type="pct"/>
            <w:shd w:val="clear" w:color="auto" w:fill="auto"/>
            <w:vAlign w:val="center"/>
          </w:tcPr>
          <w:p w:rsidR="00105B10" w:rsidRPr="00105B10" w:rsidRDefault="00105B10" w:rsidP="00105B10">
            <w:pPr>
              <w:rPr>
                <w:rFonts w:ascii="Times New Roman" w:hAnsi="Times New Roman"/>
                <w:sz w:val="20"/>
                <w:szCs w:val="20"/>
                <w:lang w:bidi="ru-RU"/>
              </w:rPr>
            </w:pPr>
          </w:p>
        </w:tc>
        <w:tc>
          <w:tcPr>
            <w:tcW w:w="653" w:type="pct"/>
            <w:vAlign w:val="center"/>
          </w:tcPr>
          <w:p w:rsidR="00105B10" w:rsidRPr="00105B10" w:rsidRDefault="00105B10" w:rsidP="00105B10">
            <w:pPr>
              <w:rPr>
                <w:rFonts w:ascii="Times New Roman" w:hAnsi="Times New Roman"/>
                <w:sz w:val="20"/>
                <w:szCs w:val="20"/>
                <w:lang w:bidi="ru-RU"/>
              </w:rPr>
            </w:pPr>
          </w:p>
        </w:tc>
        <w:tc>
          <w:tcPr>
            <w:tcW w:w="738" w:type="pct"/>
            <w:vAlign w:val="center"/>
          </w:tcPr>
          <w:p w:rsidR="00105B10" w:rsidRPr="00105B10" w:rsidRDefault="00105B10" w:rsidP="00105B10">
            <w:pPr>
              <w:rPr>
                <w:rFonts w:ascii="Times New Roman" w:hAnsi="Times New Roman"/>
                <w:sz w:val="20"/>
                <w:szCs w:val="20"/>
                <w:lang w:bidi="ru-RU"/>
              </w:rPr>
            </w:pPr>
            <w:r w:rsidRPr="00105B10">
              <w:rPr>
                <w:rFonts w:ascii="Times New Roman" w:hAnsi="Times New Roman"/>
                <w:sz w:val="20"/>
                <w:szCs w:val="20"/>
                <w:lang w:bidi="ru-RU"/>
              </w:rPr>
              <w:t>9,0</w:t>
            </w:r>
          </w:p>
        </w:tc>
        <w:tc>
          <w:tcPr>
            <w:tcW w:w="821" w:type="pct"/>
            <w:vAlign w:val="center"/>
          </w:tcPr>
          <w:p w:rsidR="00105B10" w:rsidRPr="00105B10" w:rsidRDefault="00105B10" w:rsidP="00105B10">
            <w:pPr>
              <w:rPr>
                <w:rFonts w:ascii="Times New Roman" w:hAnsi="Times New Roman"/>
                <w:sz w:val="20"/>
                <w:szCs w:val="20"/>
                <w:lang w:bidi="ru-RU"/>
              </w:rPr>
            </w:pPr>
            <w:r w:rsidRPr="00105B10">
              <w:rPr>
                <w:rFonts w:ascii="Times New Roman" w:hAnsi="Times New Roman"/>
                <w:sz w:val="20"/>
                <w:szCs w:val="20"/>
                <w:lang w:bidi="ru-RU"/>
              </w:rPr>
              <w:t>5,6161</w:t>
            </w:r>
          </w:p>
        </w:tc>
        <w:tc>
          <w:tcPr>
            <w:tcW w:w="492" w:type="pct"/>
            <w:vAlign w:val="center"/>
          </w:tcPr>
          <w:p w:rsidR="00105B10" w:rsidRPr="00105B10" w:rsidRDefault="00105B10" w:rsidP="00105B10">
            <w:pPr>
              <w:rPr>
                <w:rFonts w:ascii="Times New Roman" w:hAnsi="Times New Roman"/>
                <w:sz w:val="20"/>
                <w:szCs w:val="20"/>
                <w:lang w:bidi="ru-RU"/>
              </w:rPr>
            </w:pPr>
            <w:r w:rsidRPr="00105B10">
              <w:rPr>
                <w:rFonts w:ascii="Times New Roman" w:hAnsi="Times New Roman"/>
                <w:sz w:val="20"/>
                <w:szCs w:val="20"/>
                <w:lang w:bidi="ru-RU"/>
              </w:rPr>
              <w:t>0,603</w:t>
            </w:r>
          </w:p>
        </w:tc>
        <w:tc>
          <w:tcPr>
            <w:tcW w:w="735" w:type="pct"/>
            <w:vAlign w:val="center"/>
          </w:tcPr>
          <w:p w:rsidR="00105B10" w:rsidRPr="00105B10" w:rsidRDefault="00105B10" w:rsidP="00105B10">
            <w:pPr>
              <w:rPr>
                <w:rFonts w:ascii="Times New Roman" w:hAnsi="Times New Roman"/>
                <w:sz w:val="20"/>
                <w:szCs w:val="20"/>
                <w:lang w:bidi="ru-RU"/>
              </w:rPr>
            </w:pPr>
            <w:r w:rsidRPr="00105B10">
              <w:rPr>
                <w:rFonts w:ascii="Times New Roman" w:hAnsi="Times New Roman"/>
                <w:sz w:val="20"/>
                <w:szCs w:val="20"/>
                <w:lang w:bidi="ru-RU"/>
              </w:rPr>
              <w:t>2,7809</w:t>
            </w:r>
          </w:p>
        </w:tc>
      </w:tr>
    </w:tbl>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lastRenderedPageBreak/>
        <w:t xml:space="preserve">Профицит установленной мощности, приведённый в таблице, сложился по данным ведомственной котельной, предоставленным УКС и ЖКК. Присоединённая нагрузка и тепловые потери при передаче – расчётные данные потребности поставки тепловой энергии от ведомственной котельной ЛПДС «Южный Балык» для потребителей ПМУП «УТВС». </w:t>
      </w:r>
    </w:p>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 xml:space="preserve">Тепловые потери при передаче тепловой энергии приняты по расчёту (19%), так как фактические показатели 2013 года ниже – 5% (в процентном отношении к отпуску тепловой энергии в сеть). </w:t>
      </w:r>
    </w:p>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 xml:space="preserve">Из баланса представленного в таблице 4.1 видно, что на протяжении расчётного периода до 2028 года имеется достаточный резерв мощности котельной. </w:t>
      </w:r>
    </w:p>
    <w:p w:rsidR="00105B10" w:rsidRPr="00105B10" w:rsidRDefault="00105B10" w:rsidP="00105B10">
      <w:pPr>
        <w:rPr>
          <w:rFonts w:ascii="Times New Roman" w:eastAsia="TimesNewRomanPS-BoldMT" w:hAnsi="Times New Roman"/>
          <w:sz w:val="20"/>
          <w:szCs w:val="20"/>
        </w:rPr>
      </w:pPr>
      <w:bookmarkStart w:id="494" w:name="_Toc5633002"/>
      <w:r w:rsidRPr="00105B10">
        <w:rPr>
          <w:rFonts w:ascii="Times New Roman" w:eastAsia="TimesNewRomanPS-BoldMT" w:hAnsi="Times New Roman"/>
          <w:sz w:val="20"/>
          <w:szCs w:val="20"/>
        </w:rPr>
        <w:t xml:space="preserve">б) </w:t>
      </w:r>
      <w:r w:rsidRPr="00105B10">
        <w:rPr>
          <w:rFonts w:ascii="Times New Roman" w:hAnsi="Times New Roman"/>
          <w:sz w:val="20"/>
          <w:szCs w:val="20"/>
        </w:rPr>
        <w:t>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bookmarkEnd w:id="494"/>
    </w:p>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 xml:space="preserve">Так как в настоящее время теплоснабжение с. п. Сентябрьский осуществляется от ведомственной котельной НУМН АО «Транснефть – Сибирь», у администрации сельского поселения нет возможности изменения режимов работы и замены изношенного оборудования котельной. Котельная расположена на расстоянии более 470 м от посёлка. В связи с этим предлагаем два варианта развития системы теплоснабжения: </w:t>
      </w:r>
    </w:p>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 xml:space="preserve">Вариант 1: Источником теплоснабжения остается котельная НУМН АО «Транснефть – Сибирь» (КПД 85%), имеющая значительный резерв мощности; </w:t>
      </w:r>
    </w:p>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 xml:space="preserve">Вариант 2: Строительство новой блочной автоматизированной котельной (КПД 92%, возможен перевод на газ). </w:t>
      </w:r>
    </w:p>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 xml:space="preserve">Перспективное развитие системы теплоснабжения на период до 2028 года рассмотрено с учетом: </w:t>
      </w:r>
    </w:p>
    <w:p w:rsidR="00105B10" w:rsidRPr="00105B10" w:rsidRDefault="00105B10" w:rsidP="00105B10">
      <w:pPr>
        <w:rPr>
          <w:rFonts w:ascii="Times New Roman" w:hAnsi="Times New Roman"/>
          <w:sz w:val="20"/>
          <w:szCs w:val="20"/>
        </w:rPr>
      </w:pPr>
      <w:r w:rsidRPr="00105B10">
        <w:rPr>
          <w:rFonts w:ascii="Times New Roman" w:hAnsi="Times New Roman"/>
          <w:sz w:val="20"/>
          <w:szCs w:val="20"/>
        </w:rPr>
        <w:t xml:space="preserve">Изменения присоединенной нагрузки при перспективной застройке и сносе ветхоаварийных зданий. </w:t>
      </w:r>
    </w:p>
    <w:p w:rsidR="00105B10" w:rsidRPr="00105B10" w:rsidRDefault="00105B10" w:rsidP="00105B10">
      <w:pPr>
        <w:rPr>
          <w:rFonts w:ascii="Times New Roman" w:hAnsi="Times New Roman"/>
          <w:sz w:val="20"/>
          <w:szCs w:val="20"/>
        </w:rPr>
      </w:pPr>
      <w:r w:rsidRPr="00105B10">
        <w:rPr>
          <w:rFonts w:ascii="Times New Roman" w:hAnsi="Times New Roman"/>
          <w:sz w:val="20"/>
          <w:szCs w:val="20"/>
        </w:rPr>
        <w:t xml:space="preserve">Расположения источника теплоснабжения: </w:t>
      </w:r>
    </w:p>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 xml:space="preserve">Вариант 1: Существующая котельная удалена от с. п. Сентябрьский более чем на 0,47 км (до ТК1/1); </w:t>
      </w:r>
    </w:p>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 xml:space="preserve">Вариант 2: Строительство новой котельной предлагается разместить на расстоянии 0,39 км от существующей камеры ТК1/1. </w:t>
      </w:r>
    </w:p>
    <w:p w:rsidR="00105B10" w:rsidRPr="00105B10" w:rsidRDefault="00105B10" w:rsidP="00105B10">
      <w:pPr>
        <w:rPr>
          <w:rFonts w:ascii="Times New Roman" w:hAnsi="Times New Roman"/>
          <w:sz w:val="20"/>
          <w:szCs w:val="20"/>
        </w:rPr>
      </w:pPr>
      <w:r w:rsidRPr="00105B10">
        <w:rPr>
          <w:rFonts w:ascii="Times New Roman" w:hAnsi="Times New Roman"/>
          <w:sz w:val="20"/>
          <w:szCs w:val="20"/>
        </w:rPr>
        <w:t xml:space="preserve">Перевода системы теплоснабжения с.п. Сентябрьский на закрытую схему: </w:t>
      </w:r>
    </w:p>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 xml:space="preserve">Вариант 1: </w:t>
      </w:r>
    </w:p>
    <w:p w:rsidR="00105B10" w:rsidRPr="00105B10" w:rsidRDefault="00105B10" w:rsidP="00105B10">
      <w:pPr>
        <w:rPr>
          <w:rFonts w:ascii="Times New Roman" w:hAnsi="Times New Roman"/>
          <w:sz w:val="20"/>
          <w:szCs w:val="20"/>
        </w:rPr>
      </w:pPr>
      <w:r w:rsidRPr="00105B10">
        <w:rPr>
          <w:rFonts w:ascii="Times New Roman" w:hAnsi="Times New Roman"/>
          <w:sz w:val="20"/>
          <w:szCs w:val="20"/>
        </w:rPr>
        <w:t xml:space="preserve">Организация циркуляционного контура ГВС непосредственно в ИТП потребителей только перспективных зданий, у существующих зданий остается открытая схема. </w:t>
      </w:r>
    </w:p>
    <w:p w:rsidR="00105B10" w:rsidRPr="00105B10" w:rsidRDefault="00105B10" w:rsidP="00105B10">
      <w:pPr>
        <w:rPr>
          <w:rFonts w:ascii="Times New Roman" w:hAnsi="Times New Roman"/>
          <w:sz w:val="20"/>
          <w:szCs w:val="20"/>
        </w:rPr>
      </w:pPr>
      <w:r w:rsidRPr="00105B10">
        <w:rPr>
          <w:rFonts w:ascii="Times New Roman" w:hAnsi="Times New Roman"/>
          <w:sz w:val="20"/>
          <w:szCs w:val="20"/>
        </w:rPr>
        <w:t xml:space="preserve">Нет возможности закрыть схему по существующим потребителям, так как: </w:t>
      </w:r>
    </w:p>
    <w:p w:rsidR="00105B10" w:rsidRPr="00105B10" w:rsidRDefault="00105B10" w:rsidP="00105B10">
      <w:pPr>
        <w:rPr>
          <w:rFonts w:ascii="Times New Roman" w:hAnsi="Times New Roman"/>
          <w:sz w:val="20"/>
          <w:szCs w:val="20"/>
        </w:rPr>
      </w:pPr>
      <w:r w:rsidRPr="00105B10">
        <w:rPr>
          <w:rFonts w:ascii="Times New Roman" w:hAnsi="Times New Roman"/>
          <w:sz w:val="20"/>
          <w:szCs w:val="20"/>
        </w:rPr>
        <w:t xml:space="preserve">большинство потребителей – частный сектор (нет возможности установки ИТП в здании из-за незначительной тепловой нагрузки); </w:t>
      </w:r>
    </w:p>
    <w:p w:rsidR="00105B10" w:rsidRPr="00105B10" w:rsidRDefault="00105B10" w:rsidP="00105B10">
      <w:pPr>
        <w:rPr>
          <w:rFonts w:ascii="Times New Roman" w:hAnsi="Times New Roman"/>
          <w:sz w:val="20"/>
          <w:szCs w:val="20"/>
        </w:rPr>
      </w:pPr>
      <w:r w:rsidRPr="00105B10">
        <w:rPr>
          <w:rFonts w:ascii="Times New Roman" w:hAnsi="Times New Roman"/>
          <w:sz w:val="20"/>
          <w:szCs w:val="20"/>
        </w:rPr>
        <w:t xml:space="preserve">срезка существующего температурного графика 50°С, поэтому не обеспечивается допустимая минимальная температура теплоносителя на нужды ГВС (требование санитарных норм) в случае установки циркуляционного контура ГВС в ЦТП (остывание теплоносителя по длине трубопровода). </w:t>
      </w:r>
    </w:p>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 xml:space="preserve">Для полного закрытия схемы по данному варианту (после энергетического обследования потребителей) следует рассмотреть возможность отключения малых потребителей ГВС по открытой схеме и установки электрических водонагревателей. </w:t>
      </w:r>
    </w:p>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При подтверждении предварительного заключения о невозможности закрытия схемы ГВС поселения обеспечить поставку потребителям холодной и горячей воды, соответствующей санитарно-</w:t>
      </w:r>
      <w:r w:rsidRPr="00105B10">
        <w:rPr>
          <w:rFonts w:ascii="Times New Roman" w:hAnsi="Times New Roman"/>
          <w:sz w:val="20"/>
          <w:szCs w:val="20"/>
          <w:lang w:eastAsia="en-US"/>
        </w:rPr>
        <w:lastRenderedPageBreak/>
        <w:t xml:space="preserve">эпидемиологическим нормам, для чего установить модульную станцию обезжелезивания на рабочей артезианской скважине. </w:t>
      </w:r>
    </w:p>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 xml:space="preserve">Вариант 2: </w:t>
      </w:r>
    </w:p>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 xml:space="preserve">Организация циркуляционного контура ГВС непосредственно в ИТП потребителей только перспективных зданий и циркуляционного контура ГВС в ЦТП для существующих зданий с открытой схемой теплоснабжения. </w:t>
      </w:r>
    </w:p>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 xml:space="preserve">Для новой котельной срезка температурного графика будет не ниже 65°С. </w:t>
      </w:r>
    </w:p>
    <w:p w:rsidR="00105B10" w:rsidRPr="00105B10" w:rsidRDefault="00105B10" w:rsidP="00105B10">
      <w:pPr>
        <w:rPr>
          <w:rFonts w:ascii="Times New Roman" w:hAnsi="Times New Roman"/>
          <w:sz w:val="20"/>
          <w:szCs w:val="20"/>
        </w:rPr>
      </w:pPr>
      <w:r w:rsidRPr="00105B10">
        <w:rPr>
          <w:rFonts w:ascii="Times New Roman" w:hAnsi="Times New Roman"/>
          <w:sz w:val="20"/>
          <w:szCs w:val="20"/>
        </w:rPr>
        <w:t xml:space="preserve">Реконструкции сетей теплоснабжения: </w:t>
      </w:r>
    </w:p>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 xml:space="preserve">Вариант 1: Перекладка магистральных сетей с недостаточной пропускной способностью – увеличение диаметров трубопроводов (см. глава 8 «Предложения по строительству, реконструкции и (или) модернизации тепловых сетей»); </w:t>
      </w:r>
    </w:p>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 xml:space="preserve">Вариант 2: Перекладка магистральных сетей с недостаточной пропускной способностью, прокладка трубопроводов системы отопления от новой котельной до существующей тепловой камеры ТК1/1 и трубопроводов системы ГВС от ЦТП до конечных потребителей (см. глава 8 «Предложения по строительству, реконструкции и (или) модернизации тепловых сетей»). </w:t>
      </w:r>
    </w:p>
    <w:p w:rsidR="00105B10" w:rsidRPr="00105B10" w:rsidRDefault="00105B10" w:rsidP="00105B10">
      <w:pPr>
        <w:rPr>
          <w:rFonts w:ascii="Times New Roman" w:hAnsi="Times New Roman"/>
          <w:sz w:val="20"/>
          <w:szCs w:val="20"/>
        </w:rPr>
      </w:pPr>
      <w:r w:rsidRPr="00105B10">
        <w:rPr>
          <w:rFonts w:ascii="Times New Roman" w:hAnsi="Times New Roman"/>
          <w:sz w:val="20"/>
          <w:szCs w:val="20"/>
        </w:rPr>
        <w:t xml:space="preserve">Параметров теплоносителя источника теплоснабжения: </w:t>
      </w:r>
    </w:p>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 xml:space="preserve">Вариант 1: Температурный график теплоносителя 95/70 со срезкой в 50°С (без изменений), параметры по давлению остаются неизменными; </w:t>
      </w:r>
    </w:p>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 xml:space="preserve">Вариант 2: Температурный график теплоносителя 95/70 со срезкой в 65°С, давление в подающем и обратном трубопроводе системы отопление подбирается оптимальным для экономичной работы насосов (рисунок 4.1). </w:t>
      </w:r>
    </w:p>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 xml:space="preserve">Результаты гидравлических расчетов и построенные по их результатам пьезометрические графики для существующего положения и перспективного развития по Варианту 1 и Варианту 2 представлены в приложениях А, Б. </w:t>
      </w:r>
    </w:p>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Температурный график</w:t>
      </w:r>
    </w:p>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Отопительный температурный график 95-70ºС</w:t>
      </w:r>
    </w:p>
    <w:tbl>
      <w:tblPr>
        <w:tblW w:w="5000" w:type="pct"/>
        <w:tblLook w:val="04A0" w:firstRow="1" w:lastRow="0" w:firstColumn="1" w:lastColumn="0" w:noHBand="0" w:noVBand="1"/>
      </w:tblPr>
      <w:tblGrid>
        <w:gridCol w:w="3188"/>
        <w:gridCol w:w="3193"/>
        <w:gridCol w:w="3189"/>
      </w:tblGrid>
      <w:tr w:rsidR="00105B10" w:rsidRPr="00A72D1F" w:rsidTr="00A72D1F">
        <w:trPr>
          <w:tblHeader/>
        </w:trPr>
        <w:tc>
          <w:tcPr>
            <w:tcW w:w="1666"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Температура наружного воздуха, ºС</w:t>
            </w:r>
          </w:p>
        </w:tc>
        <w:tc>
          <w:tcPr>
            <w:tcW w:w="1668"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Температуры воды в подающем трубопроводе Т1, ºС</w:t>
            </w:r>
          </w:p>
        </w:tc>
        <w:tc>
          <w:tcPr>
            <w:tcW w:w="1666"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Температура воды после системы отопления Т2, ºС</w:t>
            </w:r>
          </w:p>
        </w:tc>
      </w:tr>
      <w:tr w:rsidR="00105B10" w:rsidRPr="00A72D1F" w:rsidTr="00A72D1F">
        <w:tc>
          <w:tcPr>
            <w:tcW w:w="1666"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8</w:t>
            </w:r>
          </w:p>
        </w:tc>
        <w:tc>
          <w:tcPr>
            <w:tcW w:w="1668"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65</w:t>
            </w:r>
          </w:p>
        </w:tc>
        <w:tc>
          <w:tcPr>
            <w:tcW w:w="1666"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56</w:t>
            </w:r>
          </w:p>
        </w:tc>
      </w:tr>
      <w:tr w:rsidR="00105B10" w:rsidRPr="00A72D1F" w:rsidTr="00A72D1F">
        <w:tc>
          <w:tcPr>
            <w:tcW w:w="1666"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7</w:t>
            </w:r>
          </w:p>
        </w:tc>
        <w:tc>
          <w:tcPr>
            <w:tcW w:w="1668"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65</w:t>
            </w:r>
          </w:p>
        </w:tc>
        <w:tc>
          <w:tcPr>
            <w:tcW w:w="1666"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56</w:t>
            </w:r>
          </w:p>
        </w:tc>
      </w:tr>
      <w:tr w:rsidR="00105B10" w:rsidRPr="00A72D1F" w:rsidTr="00A72D1F">
        <w:tc>
          <w:tcPr>
            <w:tcW w:w="1666"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6</w:t>
            </w:r>
          </w:p>
        </w:tc>
        <w:tc>
          <w:tcPr>
            <w:tcW w:w="1668"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65</w:t>
            </w:r>
          </w:p>
        </w:tc>
        <w:tc>
          <w:tcPr>
            <w:tcW w:w="1666"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56</w:t>
            </w:r>
          </w:p>
        </w:tc>
      </w:tr>
      <w:tr w:rsidR="00105B10" w:rsidRPr="00A72D1F" w:rsidTr="00A72D1F">
        <w:tc>
          <w:tcPr>
            <w:tcW w:w="1666"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5</w:t>
            </w:r>
          </w:p>
        </w:tc>
        <w:tc>
          <w:tcPr>
            <w:tcW w:w="1668"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65</w:t>
            </w:r>
          </w:p>
        </w:tc>
        <w:tc>
          <w:tcPr>
            <w:tcW w:w="1666"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56</w:t>
            </w:r>
          </w:p>
        </w:tc>
      </w:tr>
      <w:tr w:rsidR="00105B10" w:rsidRPr="00A72D1F" w:rsidTr="00A72D1F">
        <w:tc>
          <w:tcPr>
            <w:tcW w:w="1666"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4</w:t>
            </w:r>
          </w:p>
        </w:tc>
        <w:tc>
          <w:tcPr>
            <w:tcW w:w="1668"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65</w:t>
            </w:r>
          </w:p>
        </w:tc>
        <w:tc>
          <w:tcPr>
            <w:tcW w:w="1666"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55</w:t>
            </w:r>
          </w:p>
        </w:tc>
      </w:tr>
      <w:tr w:rsidR="00105B10" w:rsidRPr="00A72D1F" w:rsidTr="00A72D1F">
        <w:tc>
          <w:tcPr>
            <w:tcW w:w="1666"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3</w:t>
            </w:r>
          </w:p>
        </w:tc>
        <w:tc>
          <w:tcPr>
            <w:tcW w:w="1668"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65</w:t>
            </w:r>
          </w:p>
        </w:tc>
        <w:tc>
          <w:tcPr>
            <w:tcW w:w="1666"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55</w:t>
            </w:r>
          </w:p>
        </w:tc>
      </w:tr>
      <w:tr w:rsidR="00105B10" w:rsidRPr="00A72D1F" w:rsidTr="00A72D1F">
        <w:tc>
          <w:tcPr>
            <w:tcW w:w="1666"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2</w:t>
            </w:r>
          </w:p>
        </w:tc>
        <w:tc>
          <w:tcPr>
            <w:tcW w:w="1668"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65</w:t>
            </w:r>
          </w:p>
        </w:tc>
        <w:tc>
          <w:tcPr>
            <w:tcW w:w="1666"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55</w:t>
            </w:r>
          </w:p>
        </w:tc>
      </w:tr>
      <w:tr w:rsidR="00105B10" w:rsidRPr="00A72D1F" w:rsidTr="00A72D1F">
        <w:tc>
          <w:tcPr>
            <w:tcW w:w="1666"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1</w:t>
            </w:r>
          </w:p>
        </w:tc>
        <w:tc>
          <w:tcPr>
            <w:tcW w:w="1668"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65</w:t>
            </w:r>
          </w:p>
        </w:tc>
        <w:tc>
          <w:tcPr>
            <w:tcW w:w="1666"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55</w:t>
            </w:r>
          </w:p>
        </w:tc>
      </w:tr>
      <w:tr w:rsidR="00105B10" w:rsidRPr="00A72D1F" w:rsidTr="00A72D1F">
        <w:tc>
          <w:tcPr>
            <w:tcW w:w="1666"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0</w:t>
            </w:r>
          </w:p>
        </w:tc>
        <w:tc>
          <w:tcPr>
            <w:tcW w:w="1668"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65</w:t>
            </w:r>
          </w:p>
        </w:tc>
        <w:tc>
          <w:tcPr>
            <w:tcW w:w="1666"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55</w:t>
            </w:r>
          </w:p>
        </w:tc>
      </w:tr>
      <w:tr w:rsidR="00105B10" w:rsidRPr="00A72D1F" w:rsidTr="00A72D1F">
        <w:tc>
          <w:tcPr>
            <w:tcW w:w="1666"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lastRenderedPageBreak/>
              <w:t>-1</w:t>
            </w:r>
          </w:p>
        </w:tc>
        <w:tc>
          <w:tcPr>
            <w:tcW w:w="1668"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65</w:t>
            </w:r>
          </w:p>
        </w:tc>
        <w:tc>
          <w:tcPr>
            <w:tcW w:w="1666"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54</w:t>
            </w:r>
          </w:p>
        </w:tc>
      </w:tr>
      <w:tr w:rsidR="00105B10" w:rsidRPr="00A72D1F" w:rsidTr="00A72D1F">
        <w:tc>
          <w:tcPr>
            <w:tcW w:w="1666"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-2</w:t>
            </w:r>
          </w:p>
        </w:tc>
        <w:tc>
          <w:tcPr>
            <w:tcW w:w="1668"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65</w:t>
            </w:r>
          </w:p>
        </w:tc>
        <w:tc>
          <w:tcPr>
            <w:tcW w:w="1666"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54</w:t>
            </w:r>
          </w:p>
        </w:tc>
      </w:tr>
      <w:tr w:rsidR="00105B10" w:rsidRPr="00A72D1F" w:rsidTr="00A72D1F">
        <w:tc>
          <w:tcPr>
            <w:tcW w:w="1666"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-3</w:t>
            </w:r>
          </w:p>
        </w:tc>
        <w:tc>
          <w:tcPr>
            <w:tcW w:w="1668"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65</w:t>
            </w:r>
          </w:p>
        </w:tc>
        <w:tc>
          <w:tcPr>
            <w:tcW w:w="1666"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54</w:t>
            </w:r>
          </w:p>
        </w:tc>
      </w:tr>
      <w:tr w:rsidR="00105B10" w:rsidRPr="00A72D1F" w:rsidTr="00A72D1F">
        <w:tc>
          <w:tcPr>
            <w:tcW w:w="1666"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-4</w:t>
            </w:r>
          </w:p>
        </w:tc>
        <w:tc>
          <w:tcPr>
            <w:tcW w:w="1668"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65</w:t>
            </w:r>
          </w:p>
        </w:tc>
        <w:tc>
          <w:tcPr>
            <w:tcW w:w="1666"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54</w:t>
            </w:r>
          </w:p>
        </w:tc>
      </w:tr>
      <w:tr w:rsidR="00105B10" w:rsidRPr="00A72D1F" w:rsidTr="00A72D1F">
        <w:tc>
          <w:tcPr>
            <w:tcW w:w="1666"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-5</w:t>
            </w:r>
          </w:p>
        </w:tc>
        <w:tc>
          <w:tcPr>
            <w:tcW w:w="1668"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65</w:t>
            </w:r>
          </w:p>
        </w:tc>
        <w:tc>
          <w:tcPr>
            <w:tcW w:w="1666"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53</w:t>
            </w:r>
          </w:p>
        </w:tc>
      </w:tr>
      <w:tr w:rsidR="00105B10" w:rsidRPr="00A72D1F" w:rsidTr="00A72D1F">
        <w:tc>
          <w:tcPr>
            <w:tcW w:w="1666"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-6</w:t>
            </w:r>
          </w:p>
        </w:tc>
        <w:tc>
          <w:tcPr>
            <w:tcW w:w="1668"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65</w:t>
            </w:r>
          </w:p>
        </w:tc>
        <w:tc>
          <w:tcPr>
            <w:tcW w:w="1666"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53</w:t>
            </w:r>
          </w:p>
        </w:tc>
      </w:tr>
      <w:tr w:rsidR="00105B10" w:rsidRPr="00A72D1F" w:rsidTr="00A72D1F">
        <w:tc>
          <w:tcPr>
            <w:tcW w:w="1666"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-7</w:t>
            </w:r>
          </w:p>
        </w:tc>
        <w:tc>
          <w:tcPr>
            <w:tcW w:w="1668"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65</w:t>
            </w:r>
          </w:p>
        </w:tc>
        <w:tc>
          <w:tcPr>
            <w:tcW w:w="1666"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53</w:t>
            </w:r>
          </w:p>
        </w:tc>
      </w:tr>
      <w:tr w:rsidR="00105B10" w:rsidRPr="00A72D1F" w:rsidTr="00A72D1F">
        <w:tc>
          <w:tcPr>
            <w:tcW w:w="1666"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-8</w:t>
            </w:r>
          </w:p>
        </w:tc>
        <w:tc>
          <w:tcPr>
            <w:tcW w:w="1668"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65</w:t>
            </w:r>
          </w:p>
        </w:tc>
        <w:tc>
          <w:tcPr>
            <w:tcW w:w="1666"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53</w:t>
            </w:r>
          </w:p>
        </w:tc>
      </w:tr>
      <w:tr w:rsidR="00105B10" w:rsidRPr="00A72D1F" w:rsidTr="00A72D1F">
        <w:tc>
          <w:tcPr>
            <w:tcW w:w="1666"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-9</w:t>
            </w:r>
          </w:p>
        </w:tc>
        <w:tc>
          <w:tcPr>
            <w:tcW w:w="1668"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65</w:t>
            </w:r>
          </w:p>
        </w:tc>
        <w:tc>
          <w:tcPr>
            <w:tcW w:w="1666"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53</w:t>
            </w:r>
          </w:p>
        </w:tc>
      </w:tr>
      <w:tr w:rsidR="00105B10" w:rsidRPr="00A72D1F" w:rsidTr="00A72D1F">
        <w:tc>
          <w:tcPr>
            <w:tcW w:w="1666"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-10</w:t>
            </w:r>
          </w:p>
        </w:tc>
        <w:tc>
          <w:tcPr>
            <w:tcW w:w="1668"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65</w:t>
            </w:r>
          </w:p>
        </w:tc>
        <w:tc>
          <w:tcPr>
            <w:tcW w:w="1666"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52</w:t>
            </w:r>
          </w:p>
        </w:tc>
      </w:tr>
      <w:tr w:rsidR="00105B10" w:rsidRPr="00A72D1F" w:rsidTr="00A72D1F">
        <w:tc>
          <w:tcPr>
            <w:tcW w:w="1666"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-11</w:t>
            </w:r>
          </w:p>
        </w:tc>
        <w:tc>
          <w:tcPr>
            <w:tcW w:w="1668"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65</w:t>
            </w:r>
          </w:p>
        </w:tc>
        <w:tc>
          <w:tcPr>
            <w:tcW w:w="1666"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52</w:t>
            </w:r>
          </w:p>
        </w:tc>
      </w:tr>
      <w:tr w:rsidR="00105B10" w:rsidRPr="00A72D1F" w:rsidTr="00A72D1F">
        <w:tc>
          <w:tcPr>
            <w:tcW w:w="1666"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-12</w:t>
            </w:r>
          </w:p>
        </w:tc>
        <w:tc>
          <w:tcPr>
            <w:tcW w:w="1668"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65</w:t>
            </w:r>
          </w:p>
        </w:tc>
        <w:tc>
          <w:tcPr>
            <w:tcW w:w="1666"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52</w:t>
            </w:r>
          </w:p>
        </w:tc>
      </w:tr>
      <w:tr w:rsidR="00105B10" w:rsidRPr="00A72D1F" w:rsidTr="00A72D1F">
        <w:tc>
          <w:tcPr>
            <w:tcW w:w="1666"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-13</w:t>
            </w:r>
          </w:p>
        </w:tc>
        <w:tc>
          <w:tcPr>
            <w:tcW w:w="1668"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65</w:t>
            </w:r>
          </w:p>
        </w:tc>
        <w:tc>
          <w:tcPr>
            <w:tcW w:w="1666"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52</w:t>
            </w:r>
          </w:p>
        </w:tc>
      </w:tr>
      <w:tr w:rsidR="00105B10" w:rsidRPr="00A72D1F" w:rsidTr="00A72D1F">
        <w:tc>
          <w:tcPr>
            <w:tcW w:w="1666"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-14</w:t>
            </w:r>
          </w:p>
        </w:tc>
        <w:tc>
          <w:tcPr>
            <w:tcW w:w="1668"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65</w:t>
            </w:r>
          </w:p>
        </w:tc>
        <w:tc>
          <w:tcPr>
            <w:tcW w:w="1666"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52</w:t>
            </w:r>
          </w:p>
        </w:tc>
      </w:tr>
      <w:tr w:rsidR="00105B10" w:rsidRPr="00A72D1F" w:rsidTr="00A72D1F">
        <w:tc>
          <w:tcPr>
            <w:tcW w:w="1666"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-15</w:t>
            </w:r>
          </w:p>
        </w:tc>
        <w:tc>
          <w:tcPr>
            <w:tcW w:w="1668"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65</w:t>
            </w:r>
          </w:p>
        </w:tc>
        <w:tc>
          <w:tcPr>
            <w:tcW w:w="1666"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51</w:t>
            </w:r>
          </w:p>
        </w:tc>
      </w:tr>
      <w:tr w:rsidR="00105B10" w:rsidRPr="00A72D1F" w:rsidTr="00A72D1F">
        <w:tc>
          <w:tcPr>
            <w:tcW w:w="1666"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-16</w:t>
            </w:r>
          </w:p>
        </w:tc>
        <w:tc>
          <w:tcPr>
            <w:tcW w:w="1668"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65</w:t>
            </w:r>
          </w:p>
        </w:tc>
        <w:tc>
          <w:tcPr>
            <w:tcW w:w="1666"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51</w:t>
            </w:r>
          </w:p>
        </w:tc>
      </w:tr>
      <w:tr w:rsidR="00105B10" w:rsidRPr="00A72D1F" w:rsidTr="00A72D1F">
        <w:tc>
          <w:tcPr>
            <w:tcW w:w="1666"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-17</w:t>
            </w:r>
          </w:p>
        </w:tc>
        <w:tc>
          <w:tcPr>
            <w:tcW w:w="1668"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67</w:t>
            </w:r>
          </w:p>
        </w:tc>
        <w:tc>
          <w:tcPr>
            <w:tcW w:w="1666"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52</w:t>
            </w:r>
          </w:p>
        </w:tc>
      </w:tr>
      <w:tr w:rsidR="00105B10" w:rsidRPr="00A72D1F" w:rsidTr="00A72D1F">
        <w:tc>
          <w:tcPr>
            <w:tcW w:w="1666"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-18</w:t>
            </w:r>
          </w:p>
        </w:tc>
        <w:tc>
          <w:tcPr>
            <w:tcW w:w="1668"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68</w:t>
            </w:r>
          </w:p>
        </w:tc>
        <w:tc>
          <w:tcPr>
            <w:tcW w:w="1666"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53</w:t>
            </w:r>
          </w:p>
        </w:tc>
      </w:tr>
      <w:tr w:rsidR="00105B10" w:rsidRPr="00A72D1F" w:rsidTr="00A72D1F">
        <w:tc>
          <w:tcPr>
            <w:tcW w:w="1666"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-19</w:t>
            </w:r>
          </w:p>
        </w:tc>
        <w:tc>
          <w:tcPr>
            <w:tcW w:w="1668"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69</w:t>
            </w:r>
          </w:p>
        </w:tc>
        <w:tc>
          <w:tcPr>
            <w:tcW w:w="1666"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54</w:t>
            </w:r>
          </w:p>
        </w:tc>
      </w:tr>
      <w:tr w:rsidR="00105B10" w:rsidRPr="00A72D1F" w:rsidTr="00A72D1F">
        <w:tc>
          <w:tcPr>
            <w:tcW w:w="1666"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-20</w:t>
            </w:r>
          </w:p>
        </w:tc>
        <w:tc>
          <w:tcPr>
            <w:tcW w:w="1668"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70</w:t>
            </w:r>
          </w:p>
        </w:tc>
        <w:tc>
          <w:tcPr>
            <w:tcW w:w="1666"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54</w:t>
            </w:r>
          </w:p>
        </w:tc>
      </w:tr>
      <w:tr w:rsidR="00105B10" w:rsidRPr="00A72D1F" w:rsidTr="00A72D1F">
        <w:tc>
          <w:tcPr>
            <w:tcW w:w="1666"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-21</w:t>
            </w:r>
          </w:p>
        </w:tc>
        <w:tc>
          <w:tcPr>
            <w:tcW w:w="1668"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71</w:t>
            </w:r>
          </w:p>
        </w:tc>
        <w:tc>
          <w:tcPr>
            <w:tcW w:w="1666"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55</w:t>
            </w:r>
          </w:p>
        </w:tc>
      </w:tr>
      <w:tr w:rsidR="00105B10" w:rsidRPr="00A72D1F" w:rsidTr="00A72D1F">
        <w:tc>
          <w:tcPr>
            <w:tcW w:w="1666"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-22</w:t>
            </w:r>
          </w:p>
        </w:tc>
        <w:tc>
          <w:tcPr>
            <w:tcW w:w="1668"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72</w:t>
            </w:r>
          </w:p>
        </w:tc>
        <w:tc>
          <w:tcPr>
            <w:tcW w:w="1666"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56</w:t>
            </w:r>
          </w:p>
        </w:tc>
      </w:tr>
      <w:tr w:rsidR="00105B10" w:rsidRPr="00A72D1F" w:rsidTr="00A72D1F">
        <w:tc>
          <w:tcPr>
            <w:tcW w:w="1666"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-23</w:t>
            </w:r>
          </w:p>
        </w:tc>
        <w:tc>
          <w:tcPr>
            <w:tcW w:w="1668"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73</w:t>
            </w:r>
          </w:p>
        </w:tc>
        <w:tc>
          <w:tcPr>
            <w:tcW w:w="1666"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57</w:t>
            </w:r>
          </w:p>
        </w:tc>
      </w:tr>
      <w:tr w:rsidR="00105B10" w:rsidRPr="00A72D1F" w:rsidTr="00A72D1F">
        <w:tc>
          <w:tcPr>
            <w:tcW w:w="1666"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-24</w:t>
            </w:r>
          </w:p>
        </w:tc>
        <w:tc>
          <w:tcPr>
            <w:tcW w:w="1668"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74</w:t>
            </w:r>
          </w:p>
        </w:tc>
        <w:tc>
          <w:tcPr>
            <w:tcW w:w="1666"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57</w:t>
            </w:r>
          </w:p>
        </w:tc>
      </w:tr>
      <w:tr w:rsidR="00105B10" w:rsidRPr="00A72D1F" w:rsidTr="00A72D1F">
        <w:tc>
          <w:tcPr>
            <w:tcW w:w="1666"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-25</w:t>
            </w:r>
          </w:p>
        </w:tc>
        <w:tc>
          <w:tcPr>
            <w:tcW w:w="1668"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76</w:t>
            </w:r>
          </w:p>
        </w:tc>
        <w:tc>
          <w:tcPr>
            <w:tcW w:w="1666"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58</w:t>
            </w:r>
          </w:p>
        </w:tc>
      </w:tr>
      <w:tr w:rsidR="00105B10" w:rsidRPr="00A72D1F" w:rsidTr="00A72D1F">
        <w:tc>
          <w:tcPr>
            <w:tcW w:w="1666"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-26</w:t>
            </w:r>
          </w:p>
        </w:tc>
        <w:tc>
          <w:tcPr>
            <w:tcW w:w="1668"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77</w:t>
            </w:r>
          </w:p>
        </w:tc>
        <w:tc>
          <w:tcPr>
            <w:tcW w:w="1666"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59</w:t>
            </w:r>
          </w:p>
        </w:tc>
      </w:tr>
      <w:tr w:rsidR="00105B10" w:rsidRPr="00A72D1F" w:rsidTr="00A72D1F">
        <w:tc>
          <w:tcPr>
            <w:tcW w:w="1666"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-27</w:t>
            </w:r>
          </w:p>
        </w:tc>
        <w:tc>
          <w:tcPr>
            <w:tcW w:w="1668"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78</w:t>
            </w:r>
          </w:p>
        </w:tc>
        <w:tc>
          <w:tcPr>
            <w:tcW w:w="1666"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59</w:t>
            </w:r>
          </w:p>
        </w:tc>
      </w:tr>
      <w:tr w:rsidR="00105B10" w:rsidRPr="00A72D1F" w:rsidTr="00A72D1F">
        <w:tc>
          <w:tcPr>
            <w:tcW w:w="1666"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-28</w:t>
            </w:r>
          </w:p>
        </w:tc>
        <w:tc>
          <w:tcPr>
            <w:tcW w:w="1668"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79</w:t>
            </w:r>
          </w:p>
        </w:tc>
        <w:tc>
          <w:tcPr>
            <w:tcW w:w="1666"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60</w:t>
            </w:r>
          </w:p>
        </w:tc>
      </w:tr>
      <w:tr w:rsidR="00105B10" w:rsidRPr="00A72D1F" w:rsidTr="00A72D1F">
        <w:tc>
          <w:tcPr>
            <w:tcW w:w="1666"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-29</w:t>
            </w:r>
          </w:p>
        </w:tc>
        <w:tc>
          <w:tcPr>
            <w:tcW w:w="1668"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80</w:t>
            </w:r>
          </w:p>
        </w:tc>
        <w:tc>
          <w:tcPr>
            <w:tcW w:w="1666"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61</w:t>
            </w:r>
          </w:p>
        </w:tc>
      </w:tr>
      <w:tr w:rsidR="00105B10" w:rsidRPr="00A72D1F" w:rsidTr="00A72D1F">
        <w:tc>
          <w:tcPr>
            <w:tcW w:w="1666"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lastRenderedPageBreak/>
              <w:t>-30</w:t>
            </w:r>
          </w:p>
        </w:tc>
        <w:tc>
          <w:tcPr>
            <w:tcW w:w="1668"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81</w:t>
            </w:r>
          </w:p>
        </w:tc>
        <w:tc>
          <w:tcPr>
            <w:tcW w:w="1666"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61</w:t>
            </w:r>
          </w:p>
        </w:tc>
      </w:tr>
      <w:tr w:rsidR="00105B10" w:rsidRPr="00A72D1F" w:rsidTr="00A72D1F">
        <w:tc>
          <w:tcPr>
            <w:tcW w:w="1666"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-31</w:t>
            </w:r>
          </w:p>
        </w:tc>
        <w:tc>
          <w:tcPr>
            <w:tcW w:w="1668"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82</w:t>
            </w:r>
          </w:p>
        </w:tc>
        <w:tc>
          <w:tcPr>
            <w:tcW w:w="1666"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62</w:t>
            </w:r>
          </w:p>
        </w:tc>
      </w:tr>
      <w:tr w:rsidR="00105B10" w:rsidRPr="00A72D1F" w:rsidTr="00A72D1F">
        <w:tc>
          <w:tcPr>
            <w:tcW w:w="1666"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-32</w:t>
            </w:r>
          </w:p>
        </w:tc>
        <w:tc>
          <w:tcPr>
            <w:tcW w:w="1668"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83</w:t>
            </w:r>
          </w:p>
        </w:tc>
        <w:tc>
          <w:tcPr>
            <w:tcW w:w="1666"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63</w:t>
            </w:r>
          </w:p>
        </w:tc>
      </w:tr>
      <w:tr w:rsidR="00105B10" w:rsidRPr="00A72D1F" w:rsidTr="00A72D1F">
        <w:tc>
          <w:tcPr>
            <w:tcW w:w="1666"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-33</w:t>
            </w:r>
          </w:p>
        </w:tc>
        <w:tc>
          <w:tcPr>
            <w:tcW w:w="1668"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84</w:t>
            </w:r>
          </w:p>
        </w:tc>
        <w:tc>
          <w:tcPr>
            <w:tcW w:w="1666"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63</w:t>
            </w:r>
          </w:p>
        </w:tc>
      </w:tr>
      <w:tr w:rsidR="00105B10" w:rsidRPr="00A72D1F" w:rsidTr="00A72D1F">
        <w:tc>
          <w:tcPr>
            <w:tcW w:w="1666"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-34</w:t>
            </w:r>
          </w:p>
        </w:tc>
        <w:tc>
          <w:tcPr>
            <w:tcW w:w="1668"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85</w:t>
            </w:r>
          </w:p>
        </w:tc>
        <w:tc>
          <w:tcPr>
            <w:tcW w:w="1666"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64</w:t>
            </w:r>
          </w:p>
        </w:tc>
      </w:tr>
      <w:tr w:rsidR="00105B10" w:rsidRPr="00A72D1F" w:rsidTr="00A72D1F">
        <w:tc>
          <w:tcPr>
            <w:tcW w:w="1666"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-35</w:t>
            </w:r>
          </w:p>
        </w:tc>
        <w:tc>
          <w:tcPr>
            <w:tcW w:w="1668"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86</w:t>
            </w:r>
          </w:p>
        </w:tc>
        <w:tc>
          <w:tcPr>
            <w:tcW w:w="1666"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65</w:t>
            </w:r>
          </w:p>
        </w:tc>
      </w:tr>
      <w:tr w:rsidR="00105B10" w:rsidRPr="00A72D1F" w:rsidTr="00A72D1F">
        <w:tc>
          <w:tcPr>
            <w:tcW w:w="1666"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-36</w:t>
            </w:r>
          </w:p>
        </w:tc>
        <w:tc>
          <w:tcPr>
            <w:tcW w:w="1668"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88</w:t>
            </w:r>
          </w:p>
        </w:tc>
        <w:tc>
          <w:tcPr>
            <w:tcW w:w="1666"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65</w:t>
            </w:r>
          </w:p>
        </w:tc>
      </w:tr>
      <w:tr w:rsidR="00105B10" w:rsidRPr="00A72D1F" w:rsidTr="00A72D1F">
        <w:tc>
          <w:tcPr>
            <w:tcW w:w="1666"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-37</w:t>
            </w:r>
          </w:p>
        </w:tc>
        <w:tc>
          <w:tcPr>
            <w:tcW w:w="1668"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89</w:t>
            </w:r>
          </w:p>
        </w:tc>
        <w:tc>
          <w:tcPr>
            <w:tcW w:w="1666"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66</w:t>
            </w:r>
          </w:p>
        </w:tc>
      </w:tr>
      <w:tr w:rsidR="00105B10" w:rsidRPr="00A72D1F" w:rsidTr="00A72D1F">
        <w:tc>
          <w:tcPr>
            <w:tcW w:w="1666"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-38</w:t>
            </w:r>
          </w:p>
        </w:tc>
        <w:tc>
          <w:tcPr>
            <w:tcW w:w="1668"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90</w:t>
            </w:r>
          </w:p>
        </w:tc>
        <w:tc>
          <w:tcPr>
            <w:tcW w:w="1666"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67</w:t>
            </w:r>
          </w:p>
        </w:tc>
      </w:tr>
      <w:tr w:rsidR="00105B10" w:rsidRPr="00A72D1F" w:rsidTr="00A72D1F">
        <w:tc>
          <w:tcPr>
            <w:tcW w:w="1666"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-39</w:t>
            </w:r>
          </w:p>
        </w:tc>
        <w:tc>
          <w:tcPr>
            <w:tcW w:w="1668"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91</w:t>
            </w:r>
          </w:p>
        </w:tc>
        <w:tc>
          <w:tcPr>
            <w:tcW w:w="1666"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67</w:t>
            </w:r>
          </w:p>
        </w:tc>
      </w:tr>
      <w:tr w:rsidR="00105B10" w:rsidRPr="00A72D1F" w:rsidTr="00A72D1F">
        <w:tc>
          <w:tcPr>
            <w:tcW w:w="1666"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-40</w:t>
            </w:r>
          </w:p>
        </w:tc>
        <w:tc>
          <w:tcPr>
            <w:tcW w:w="1668"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92</w:t>
            </w:r>
          </w:p>
        </w:tc>
        <w:tc>
          <w:tcPr>
            <w:tcW w:w="1666"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68</w:t>
            </w:r>
          </w:p>
        </w:tc>
      </w:tr>
      <w:tr w:rsidR="00105B10" w:rsidRPr="00A72D1F" w:rsidTr="00A72D1F">
        <w:tc>
          <w:tcPr>
            <w:tcW w:w="1666"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-41</w:t>
            </w:r>
          </w:p>
        </w:tc>
        <w:tc>
          <w:tcPr>
            <w:tcW w:w="1668"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93</w:t>
            </w:r>
          </w:p>
        </w:tc>
        <w:tc>
          <w:tcPr>
            <w:tcW w:w="1666"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69</w:t>
            </w:r>
          </w:p>
        </w:tc>
      </w:tr>
      <w:tr w:rsidR="00105B10" w:rsidRPr="00A72D1F" w:rsidTr="00A72D1F">
        <w:tc>
          <w:tcPr>
            <w:tcW w:w="1666"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-42</w:t>
            </w:r>
          </w:p>
        </w:tc>
        <w:tc>
          <w:tcPr>
            <w:tcW w:w="1668"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94</w:t>
            </w:r>
          </w:p>
        </w:tc>
        <w:tc>
          <w:tcPr>
            <w:tcW w:w="1666"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69</w:t>
            </w:r>
          </w:p>
        </w:tc>
      </w:tr>
      <w:tr w:rsidR="00105B10" w:rsidRPr="00A72D1F" w:rsidTr="00A72D1F">
        <w:tc>
          <w:tcPr>
            <w:tcW w:w="1666"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-43</w:t>
            </w:r>
          </w:p>
        </w:tc>
        <w:tc>
          <w:tcPr>
            <w:tcW w:w="1668"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95</w:t>
            </w:r>
          </w:p>
        </w:tc>
        <w:tc>
          <w:tcPr>
            <w:tcW w:w="1666"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70</w:t>
            </w:r>
          </w:p>
        </w:tc>
      </w:tr>
    </w:tbl>
    <w:p w:rsidR="00105B10" w:rsidRPr="00105B10" w:rsidRDefault="00A2493F" w:rsidP="00105B10">
      <w:pPr>
        <w:rPr>
          <w:rFonts w:ascii="Times New Roman" w:hAnsi="Times New Roman"/>
          <w:sz w:val="20"/>
          <w:szCs w:val="20"/>
          <w:lang w:eastAsia="en-US"/>
        </w:rPr>
      </w:pPr>
      <w:r>
        <w:rPr>
          <w:rFonts w:ascii="Times New Roman" w:hAnsi="Times New Roman"/>
          <w:noProof/>
          <w:sz w:val="20"/>
          <w:szCs w:val="20"/>
        </w:rPr>
        <w:lastRenderedPageBreak/>
        <w:pict>
          <v:shape id="Рисунок 19" o:spid="_x0000_i1063" type="#_x0000_t75" style="width:420.95pt;height:425.5pt;visibility:visible;mso-wrap-style:square">
            <v:imagedata r:id="rId39" o:title=""/>
          </v:shape>
        </w:pict>
      </w:r>
    </w:p>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Рис. 4.1. Температурный график теплоносителя 95/70 со срезкой в 65°С</w:t>
      </w:r>
    </w:p>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 xml:space="preserve">1. Температура воздуха внутри помещения принята +20ºС. </w:t>
      </w:r>
    </w:p>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 xml:space="preserve">2. Пунктиром показана температура сетевой воды при отсутствии горячего водоснабжения. </w:t>
      </w:r>
    </w:p>
    <w:p w:rsidR="00105B10" w:rsidRPr="00105B10" w:rsidRDefault="00105B10" w:rsidP="00105B10">
      <w:pPr>
        <w:rPr>
          <w:rFonts w:ascii="Times New Roman" w:eastAsia="TimesNewRomanPS-BoldMT" w:hAnsi="Times New Roman"/>
          <w:sz w:val="20"/>
          <w:szCs w:val="20"/>
        </w:rPr>
      </w:pPr>
      <w:bookmarkStart w:id="495" w:name="_Toc5633003"/>
      <w:r w:rsidRPr="00105B10">
        <w:rPr>
          <w:rFonts w:ascii="Times New Roman" w:eastAsia="TimesNewRomanPS-BoldMT" w:hAnsi="Times New Roman"/>
          <w:sz w:val="20"/>
          <w:szCs w:val="20"/>
        </w:rPr>
        <w:t xml:space="preserve">в) </w:t>
      </w:r>
      <w:r w:rsidRPr="00105B10">
        <w:rPr>
          <w:rFonts w:ascii="Times New Roman" w:hAnsi="Times New Roman"/>
          <w:sz w:val="20"/>
          <w:szCs w:val="20"/>
        </w:rPr>
        <w:t>выводы о резервах (дефицитах) существующей системы теплоснабжения при обеспечении перспективной тепловой нагрузки потребителей</w:t>
      </w:r>
      <w:bookmarkEnd w:id="495"/>
    </w:p>
    <w:p w:rsidR="009E330B"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Согласно представленной выше информации, на источнике тепловой энергии сельского поселения Сентябрьский сохраняется резерв тепловой мощности на протяжении всего расчетного срока.</w:t>
      </w:r>
    </w:p>
    <w:p w:rsidR="00105B10" w:rsidRPr="00105B10" w:rsidRDefault="00105B10" w:rsidP="00105B10">
      <w:pPr>
        <w:rPr>
          <w:rFonts w:ascii="Times New Roman" w:hAnsi="Times New Roman"/>
          <w:sz w:val="20"/>
          <w:szCs w:val="20"/>
          <w:lang w:eastAsia="en-US"/>
        </w:rPr>
      </w:pPr>
      <w:bookmarkStart w:id="496" w:name="_Toc533067383"/>
      <w:bookmarkStart w:id="497" w:name="_Toc5633004"/>
      <w:r w:rsidRPr="00105B10">
        <w:rPr>
          <w:rFonts w:ascii="Times New Roman" w:hAnsi="Times New Roman"/>
          <w:sz w:val="20"/>
          <w:szCs w:val="20"/>
          <w:lang w:eastAsia="en-US"/>
        </w:rPr>
        <w:t>МАСТЕР-ПЛАН РАЗВИТИЯ СИСТЕМ ТЕПЛОСНАБЖЕНИЯ ПОСЕЛЕНИЯ, ГОРОДСКОГО ОКРУГА, ГОРОДА ФЕДЕРАЛЬНОГО ЗНАЧЕНИЯ</w:t>
      </w:r>
      <w:bookmarkEnd w:id="496"/>
      <w:bookmarkEnd w:id="497"/>
    </w:p>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 xml:space="preserve">Мастер-план в схеме теплоснабжения выполняется в соответствии с Требованиями к схемам теплоснабжения (Постановление Правительства Российской Федерации № 154 от 22 февраля 2012 г.) для формирования нескольких вариантов развития системы теплоснабжения сельского поселения Сентябрьский, из которых будет отобран наиболее оптимальный вариант развития системы теплоснабжения. </w:t>
      </w:r>
    </w:p>
    <w:p w:rsidR="00105B10" w:rsidRPr="00105B10" w:rsidRDefault="00105B10" w:rsidP="00105B10">
      <w:pPr>
        <w:rPr>
          <w:rFonts w:ascii="Times New Roman" w:hAnsi="Times New Roman"/>
          <w:sz w:val="20"/>
          <w:szCs w:val="20"/>
        </w:rPr>
      </w:pPr>
      <w:bookmarkStart w:id="498" w:name="_Toc522105771"/>
      <w:bookmarkStart w:id="499" w:name="_Toc533067384"/>
      <w:bookmarkStart w:id="500" w:name="_Toc5633005"/>
      <w:bookmarkStart w:id="501" w:name="sub_1591"/>
      <w:r w:rsidRPr="00105B10">
        <w:rPr>
          <w:rFonts w:ascii="Times New Roman" w:hAnsi="Times New Roman"/>
          <w:sz w:val="20"/>
          <w:szCs w:val="20"/>
        </w:rPr>
        <w:t xml:space="preserve">а) описание вариантов (не менее двух) перспективного развития систем теплоснабжения поселения, городского округа, города федерального значения (в случае их изменения относительно ранее принятого </w:t>
      </w:r>
      <w:r w:rsidRPr="00105B10">
        <w:rPr>
          <w:rFonts w:ascii="Times New Roman" w:hAnsi="Times New Roman"/>
          <w:sz w:val="20"/>
          <w:szCs w:val="20"/>
        </w:rPr>
        <w:lastRenderedPageBreak/>
        <w:t>варианта развития систем теплоснабжения в утвержденной в установленном порядке схеме теплоснабжения)</w:t>
      </w:r>
      <w:bookmarkEnd w:id="498"/>
      <w:bookmarkEnd w:id="499"/>
      <w:bookmarkEnd w:id="500"/>
    </w:p>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 xml:space="preserve">В Мастер-плане сформировано 2 варианта развития системы теплоснабжения сельского поселения Сентябрьский. </w:t>
      </w:r>
    </w:p>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 xml:space="preserve">В основу подготовки и дальнейшей работы с Мастер-планом была заложена следующая методология, определяющая подход и последовательность работ: </w:t>
      </w:r>
    </w:p>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 xml:space="preserve">На первом этапе разработана электронная модель системы теплоснабжения, были внесены и подключены перспективные тепловые нагрузки на основании результатов работы по определению перспективного потребления тепловой энергии на цели теплоснабжения до 2028 года, изложенные в главе 2 «Существующее и перспективное потребление тепловой энергии на цели теплоснабжения» обосновывающих материалов к схеме теплоснабжения сельского поселения Сентябрьский на период с 2014 до 2028 год. </w:t>
      </w:r>
    </w:p>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 xml:space="preserve">Параллельно первому этапу работ был промоделирован перевод потребителей ГВС с открытой схемы присоединения на закрытую схему ГВС потребителей. </w:t>
      </w:r>
    </w:p>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 xml:space="preserve">По результатам работ выбирались наиболее оптимальные варианты развития системы теплоснабжения, по которым формировались балансы тепловой мощности источников, результаты гидравлических расчетов и программа мероприятий по строительству, реконструкции и техническому перевооружению системы теплоснабжения. </w:t>
      </w:r>
    </w:p>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 xml:space="preserve">Каждый вариант должен обеспечивать покрытие всего перспективного спроса на тепловую мощность, возникающего в сельском поселении, и критерием этого обеспечения является выполнение балансов тепловой мощности источников тепловой энергии и спроса на тепловую мощность при расчетных условиях, заданных нормативами проектирования систем отопления, вентиляции и горячего водоснабжения объектов теплопотребления. Выполнение текущих и перспективных балансов тепловой мощности источников и текущей и перспективной тепловой нагрузки в каждой зоне действия источника тепловой энергии является условием для разработки вариантов мастер-плана. </w:t>
      </w:r>
    </w:p>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 xml:space="preserve">Варианты Мастер-плана формируют базу для разработки предпроектных предложений по новому строительству и реконструкции тепловых сетей для различных вариантов состава энергоисточников, обеспечивающих перспективные балансы спроса на тепловую мощность. </w:t>
      </w:r>
    </w:p>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 xml:space="preserve">После разработки предпроектных предложений для каждого из вариантов мастер - плана выполняется оценка финансовых затрат, необходимых для их реализации. </w:t>
      </w:r>
    </w:p>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Вариант №1</w:t>
      </w:r>
    </w:p>
    <w:p w:rsidR="00105B10" w:rsidRPr="00105B10" w:rsidRDefault="00105B10" w:rsidP="00105B10">
      <w:pPr>
        <w:rPr>
          <w:rFonts w:ascii="Times New Roman" w:hAnsi="Times New Roman"/>
          <w:sz w:val="20"/>
          <w:szCs w:val="20"/>
        </w:rPr>
      </w:pPr>
      <w:r w:rsidRPr="00105B10">
        <w:rPr>
          <w:rFonts w:ascii="Times New Roman" w:hAnsi="Times New Roman"/>
          <w:sz w:val="20"/>
          <w:szCs w:val="20"/>
        </w:rPr>
        <w:t xml:space="preserve">Источник теплоснабжения существующий – ведомственная котельная НУМН АО «Транснефть – Сибирь». Для сельского поселения необходима замена одного существующего котлоагрегата (КПД 85%). </w:t>
      </w:r>
    </w:p>
    <w:p w:rsidR="00105B10" w:rsidRPr="00105B10" w:rsidRDefault="00105B10" w:rsidP="00105B10">
      <w:pPr>
        <w:rPr>
          <w:rFonts w:ascii="Times New Roman" w:hAnsi="Times New Roman"/>
          <w:sz w:val="20"/>
          <w:szCs w:val="20"/>
        </w:rPr>
      </w:pPr>
      <w:r w:rsidRPr="00105B10">
        <w:rPr>
          <w:rFonts w:ascii="Times New Roman" w:hAnsi="Times New Roman"/>
          <w:sz w:val="20"/>
          <w:szCs w:val="20"/>
        </w:rPr>
        <w:t xml:space="preserve">Рассмотреть возможность децентрализации систем теплоснабжения одноэтажных зданий с небольшим количеством проживающих на локальные электрокотельные, а в будущем (после строительства газотранспортной системы) – на индивидуальные двухконтурные газовые котлы. </w:t>
      </w:r>
    </w:p>
    <w:p w:rsidR="00105B10" w:rsidRPr="00105B10" w:rsidRDefault="00105B10" w:rsidP="00105B10">
      <w:pPr>
        <w:rPr>
          <w:rFonts w:ascii="Times New Roman" w:hAnsi="Times New Roman"/>
          <w:sz w:val="20"/>
          <w:szCs w:val="20"/>
        </w:rPr>
      </w:pPr>
      <w:r w:rsidRPr="00105B10">
        <w:rPr>
          <w:rFonts w:ascii="Times New Roman" w:hAnsi="Times New Roman"/>
          <w:sz w:val="20"/>
          <w:szCs w:val="20"/>
        </w:rPr>
        <w:t xml:space="preserve">Перевод системы теплоснабжения на закрытую схему: </w:t>
      </w:r>
    </w:p>
    <w:p w:rsidR="00105B10" w:rsidRPr="00105B10" w:rsidRDefault="00105B10" w:rsidP="00105B10">
      <w:pPr>
        <w:rPr>
          <w:rFonts w:ascii="Times New Roman" w:hAnsi="Times New Roman"/>
          <w:sz w:val="20"/>
          <w:szCs w:val="20"/>
        </w:rPr>
      </w:pPr>
      <w:r w:rsidRPr="00105B10">
        <w:rPr>
          <w:rFonts w:ascii="Times New Roman" w:hAnsi="Times New Roman"/>
          <w:sz w:val="20"/>
          <w:szCs w:val="20"/>
        </w:rPr>
        <w:t xml:space="preserve">Организация циркуляционного контура ГВС непосредственно в ИТП потребителей только перспективных зданий, у существующих зданий остается открытая схема (для варианта 1). Перевод на закрытую схему существующих потребителей возможен только при изменении температурного графика работы котельной ЛПДС «Южный Балык», вводе в действие ЦТП с установкой теплообменника ГВС и обеспечении теплоснабжения от ЦТП по четырёхтрубной схеме (требуется согласие НУМН АО «Транснефть – Сибирь» и связано с большими затратами, в Варианте 1 не рассматривается). </w:t>
      </w:r>
    </w:p>
    <w:p w:rsidR="00105B10" w:rsidRPr="00105B10" w:rsidRDefault="00105B10" w:rsidP="00105B10">
      <w:pPr>
        <w:rPr>
          <w:rFonts w:ascii="Times New Roman" w:hAnsi="Times New Roman"/>
          <w:sz w:val="20"/>
          <w:szCs w:val="20"/>
        </w:rPr>
      </w:pPr>
      <w:r w:rsidRPr="00105B10">
        <w:rPr>
          <w:rFonts w:ascii="Times New Roman" w:hAnsi="Times New Roman"/>
          <w:sz w:val="20"/>
          <w:szCs w:val="20"/>
        </w:rPr>
        <w:lastRenderedPageBreak/>
        <w:t xml:space="preserve">Реконструкции сетей теплоснабжения. Перекладка магистральных сетей с недостаточной пропускной способностью – увеличение диаметров трубопроводов. </w:t>
      </w:r>
    </w:p>
    <w:p w:rsidR="00105B10" w:rsidRPr="00105B10" w:rsidRDefault="00105B10" w:rsidP="00105B10">
      <w:pPr>
        <w:rPr>
          <w:rFonts w:ascii="Times New Roman" w:hAnsi="Times New Roman"/>
          <w:sz w:val="20"/>
          <w:szCs w:val="20"/>
        </w:rPr>
      </w:pPr>
      <w:r w:rsidRPr="00105B10">
        <w:rPr>
          <w:rFonts w:ascii="Times New Roman" w:hAnsi="Times New Roman"/>
          <w:sz w:val="20"/>
          <w:szCs w:val="20"/>
        </w:rPr>
        <w:t xml:space="preserve">Обеспечить поставку потребителям холодной и горячей воды, соответствующей санитарно-эпидемиологическим нормам – условие сохранения открытой схемы. </w:t>
      </w:r>
    </w:p>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 xml:space="preserve">В сельском поселении Сентябрьский отсутствуют сооружения по обработке холодной воды до нормативных требований. Подача воды в сеть осуществляется с нарушением норматива на питьевую воду. По качеству вода соответствует понятию техническая. </w:t>
      </w:r>
    </w:p>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 xml:space="preserve">Рассмотреть строительство новой модульной станции обезжелезивания для системы холодного водоснабжения. Установить модульную станцию обезжелезивания на рабочей скважине. </w:t>
      </w:r>
    </w:p>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Вариант №2</w:t>
      </w:r>
    </w:p>
    <w:p w:rsidR="00105B10" w:rsidRPr="00105B10" w:rsidRDefault="00105B10" w:rsidP="00105B10">
      <w:pPr>
        <w:rPr>
          <w:rFonts w:ascii="Times New Roman" w:hAnsi="Times New Roman"/>
          <w:sz w:val="20"/>
          <w:szCs w:val="20"/>
        </w:rPr>
      </w:pPr>
      <w:r w:rsidRPr="00105B10">
        <w:rPr>
          <w:rFonts w:ascii="Times New Roman" w:hAnsi="Times New Roman"/>
          <w:sz w:val="20"/>
          <w:szCs w:val="20"/>
        </w:rPr>
        <w:t xml:space="preserve">Строительство новой автоматизированной блочной локальной котельной для теплоснабжения только сельского поселения Сентябрьский. Температурный график теплоносителя 95/70°С со срезкой в 65°С. </w:t>
      </w:r>
    </w:p>
    <w:p w:rsidR="00105B10" w:rsidRPr="00105B10" w:rsidRDefault="00105B10" w:rsidP="00105B10">
      <w:pPr>
        <w:rPr>
          <w:rFonts w:ascii="Times New Roman" w:hAnsi="Times New Roman"/>
          <w:sz w:val="20"/>
          <w:szCs w:val="20"/>
        </w:rPr>
      </w:pPr>
      <w:r w:rsidRPr="00105B10">
        <w:rPr>
          <w:rFonts w:ascii="Times New Roman" w:hAnsi="Times New Roman"/>
          <w:sz w:val="20"/>
          <w:szCs w:val="20"/>
        </w:rPr>
        <w:t xml:space="preserve">Рассмотреть возможность децентрализации систем теплоснабжения одноэтажных зданий с небольшим количеством проживающих на локальные электрокотельные, а в будущем (после строительства газотранспортной системы) – на индивидуальные двухконтурные газовые котлы. </w:t>
      </w:r>
    </w:p>
    <w:p w:rsidR="00105B10" w:rsidRPr="00105B10" w:rsidRDefault="00105B10" w:rsidP="00105B10">
      <w:pPr>
        <w:rPr>
          <w:rFonts w:ascii="Times New Roman" w:hAnsi="Times New Roman"/>
          <w:sz w:val="20"/>
          <w:szCs w:val="20"/>
        </w:rPr>
      </w:pPr>
      <w:r w:rsidRPr="00105B10">
        <w:rPr>
          <w:rFonts w:ascii="Times New Roman" w:hAnsi="Times New Roman"/>
          <w:sz w:val="20"/>
          <w:szCs w:val="20"/>
        </w:rPr>
        <w:t xml:space="preserve">Организация циркуляционного контура ГВС непосредственно в ИТП потребителей только перспективных зданий. </w:t>
      </w:r>
    </w:p>
    <w:p w:rsidR="00105B10" w:rsidRPr="00105B10" w:rsidRDefault="00105B10" w:rsidP="00105B10">
      <w:pPr>
        <w:rPr>
          <w:rFonts w:ascii="Times New Roman" w:hAnsi="Times New Roman"/>
          <w:sz w:val="20"/>
          <w:szCs w:val="20"/>
        </w:rPr>
      </w:pPr>
      <w:r w:rsidRPr="00105B10">
        <w:rPr>
          <w:rFonts w:ascii="Times New Roman" w:hAnsi="Times New Roman"/>
          <w:sz w:val="20"/>
          <w:szCs w:val="20"/>
        </w:rPr>
        <w:t xml:space="preserve">Перевода системы теплоснабжения на закрытую схему: </w:t>
      </w:r>
    </w:p>
    <w:p w:rsidR="00105B10" w:rsidRPr="00105B10" w:rsidRDefault="00105B10" w:rsidP="00105B10">
      <w:pPr>
        <w:rPr>
          <w:rFonts w:ascii="Times New Roman" w:hAnsi="Times New Roman"/>
          <w:sz w:val="20"/>
          <w:szCs w:val="20"/>
        </w:rPr>
      </w:pPr>
      <w:r w:rsidRPr="00105B10">
        <w:rPr>
          <w:rFonts w:ascii="Times New Roman" w:hAnsi="Times New Roman"/>
          <w:sz w:val="20"/>
          <w:szCs w:val="20"/>
        </w:rPr>
        <w:t xml:space="preserve">Горячая вода готовится на ЦТП. Теплоснабжение поселения осуществляется по четырёхтрубной схеме. Реконструкция внутридомовых систем теплоснабжения. </w:t>
      </w:r>
    </w:p>
    <w:p w:rsidR="00105B10" w:rsidRPr="00105B10" w:rsidRDefault="00105B10" w:rsidP="00105B10">
      <w:pPr>
        <w:rPr>
          <w:rFonts w:ascii="Times New Roman" w:hAnsi="Times New Roman"/>
          <w:sz w:val="20"/>
          <w:szCs w:val="20"/>
        </w:rPr>
      </w:pPr>
      <w:r w:rsidRPr="00105B10">
        <w:rPr>
          <w:rFonts w:ascii="Times New Roman" w:hAnsi="Times New Roman"/>
          <w:sz w:val="20"/>
          <w:szCs w:val="20"/>
        </w:rPr>
        <w:t xml:space="preserve">Реконструкции сетей теплоснабжения. </w:t>
      </w:r>
    </w:p>
    <w:p w:rsidR="00105B10" w:rsidRPr="00105B10" w:rsidRDefault="00105B10" w:rsidP="00105B10">
      <w:pPr>
        <w:rPr>
          <w:rFonts w:ascii="Times New Roman" w:hAnsi="Times New Roman"/>
          <w:sz w:val="20"/>
          <w:szCs w:val="20"/>
        </w:rPr>
      </w:pPr>
      <w:r w:rsidRPr="00105B10">
        <w:rPr>
          <w:rFonts w:ascii="Times New Roman" w:hAnsi="Times New Roman"/>
          <w:sz w:val="20"/>
          <w:szCs w:val="20"/>
        </w:rPr>
        <w:t xml:space="preserve">Перекладка магистральных сетей с недостаточной пропускной способностью – увеличение диаметров трубопроводов. </w:t>
      </w:r>
    </w:p>
    <w:p w:rsidR="00105B10" w:rsidRPr="00105B10" w:rsidRDefault="00105B10" w:rsidP="00105B10">
      <w:pPr>
        <w:rPr>
          <w:rFonts w:ascii="Times New Roman" w:hAnsi="Times New Roman"/>
          <w:sz w:val="20"/>
          <w:szCs w:val="20"/>
        </w:rPr>
      </w:pPr>
      <w:r w:rsidRPr="00105B10">
        <w:rPr>
          <w:rFonts w:ascii="Times New Roman" w:hAnsi="Times New Roman"/>
          <w:sz w:val="20"/>
          <w:szCs w:val="20"/>
        </w:rPr>
        <w:t xml:space="preserve">Прокладка трубопроводов системы отопления от новой котельной до существующей тепловой камеры ТК1/1. Температурный график теплоносителя 95/70 со срезкой в 65°С. </w:t>
      </w:r>
    </w:p>
    <w:p w:rsidR="00105B10" w:rsidRPr="00105B10" w:rsidRDefault="00105B10" w:rsidP="00105B10">
      <w:pPr>
        <w:rPr>
          <w:rFonts w:ascii="Times New Roman" w:hAnsi="Times New Roman"/>
          <w:sz w:val="20"/>
          <w:szCs w:val="20"/>
        </w:rPr>
      </w:pPr>
      <w:r w:rsidRPr="00105B10">
        <w:rPr>
          <w:rFonts w:ascii="Times New Roman" w:hAnsi="Times New Roman"/>
          <w:sz w:val="20"/>
          <w:szCs w:val="20"/>
        </w:rPr>
        <w:t xml:space="preserve">Прокладка дополнительных трубопроводов (основного и циркуляционного системы ГВС от ЦТП до конечных потребителей). </w:t>
      </w:r>
    </w:p>
    <w:p w:rsidR="00105B10" w:rsidRPr="00105B10" w:rsidRDefault="00105B10" w:rsidP="00105B10">
      <w:pPr>
        <w:rPr>
          <w:rFonts w:ascii="Times New Roman" w:hAnsi="Times New Roman"/>
          <w:sz w:val="20"/>
          <w:szCs w:val="20"/>
        </w:rPr>
      </w:pPr>
      <w:bookmarkStart w:id="502" w:name="_Toc522105772"/>
      <w:bookmarkStart w:id="503" w:name="_Toc533067385"/>
      <w:bookmarkStart w:id="504" w:name="_Toc5633006"/>
      <w:bookmarkStart w:id="505" w:name="sub_1592"/>
      <w:bookmarkEnd w:id="501"/>
      <w:r w:rsidRPr="00105B10">
        <w:rPr>
          <w:rFonts w:ascii="Times New Roman" w:hAnsi="Times New Roman"/>
          <w:sz w:val="20"/>
          <w:szCs w:val="20"/>
        </w:rPr>
        <w:t>б) технико-экономическое сравнение вариантов перспективного развития систем теплоснабжения поселения, городского округа, города федерального значения</w:t>
      </w:r>
      <w:bookmarkEnd w:id="502"/>
      <w:bookmarkEnd w:id="503"/>
      <w:bookmarkEnd w:id="504"/>
    </w:p>
    <w:p w:rsidR="00105B10" w:rsidRPr="00105B10" w:rsidRDefault="00105B10" w:rsidP="00105B10">
      <w:pPr>
        <w:rPr>
          <w:rFonts w:ascii="Times New Roman" w:hAnsi="Times New Roman"/>
          <w:sz w:val="20"/>
          <w:szCs w:val="20"/>
          <w:lang w:eastAsia="en-US"/>
        </w:rPr>
      </w:pPr>
      <w:bookmarkStart w:id="506" w:name="_Toc522105773"/>
      <w:bookmarkEnd w:id="505"/>
      <w:r w:rsidRPr="00105B10">
        <w:rPr>
          <w:rFonts w:ascii="Times New Roman" w:hAnsi="Times New Roman"/>
          <w:sz w:val="20"/>
          <w:szCs w:val="20"/>
          <w:lang w:eastAsia="en-US"/>
        </w:rPr>
        <w:t xml:space="preserve">В результате работы были выполнены необходимые расчеты для каждого из вариантов развития системы теплоснабжения сельского поселения Сентябрьский. Данные расчеты приведены в соответствующих главах Обосновывающих материалов к Схеме теплоснабжения: </w:t>
      </w:r>
    </w:p>
    <w:p w:rsidR="00105B10" w:rsidRPr="00105B10" w:rsidRDefault="00105B10" w:rsidP="00105B10">
      <w:pPr>
        <w:rPr>
          <w:rFonts w:ascii="Times New Roman" w:hAnsi="Times New Roman"/>
          <w:sz w:val="20"/>
          <w:szCs w:val="20"/>
        </w:rPr>
      </w:pPr>
      <w:r w:rsidRPr="00105B10">
        <w:rPr>
          <w:rFonts w:ascii="Times New Roman" w:hAnsi="Times New Roman"/>
          <w:sz w:val="20"/>
          <w:szCs w:val="20"/>
        </w:rPr>
        <w:t xml:space="preserve">Описание мероприятий по развитию источников тепловой энергии с оценкой необходимых финансовых потребностей для реализации данных мероприятий. </w:t>
      </w:r>
    </w:p>
    <w:p w:rsidR="00105B10" w:rsidRPr="00105B10" w:rsidRDefault="00105B10" w:rsidP="00105B10">
      <w:pPr>
        <w:rPr>
          <w:rFonts w:ascii="Times New Roman" w:hAnsi="Times New Roman"/>
          <w:sz w:val="20"/>
          <w:szCs w:val="20"/>
        </w:rPr>
      </w:pPr>
      <w:r w:rsidRPr="00105B10">
        <w:rPr>
          <w:rFonts w:ascii="Times New Roman" w:hAnsi="Times New Roman"/>
          <w:sz w:val="20"/>
          <w:szCs w:val="20"/>
        </w:rPr>
        <w:t xml:space="preserve">Подробное описание мероприятий по развитию источников тепловой энергии приведено в главе 7 «Предложения по строительству, реконструкции и техническому перевооружению источников тепловой энергии» обосновывающих материалов к схеме теплоснабжения; </w:t>
      </w:r>
    </w:p>
    <w:p w:rsidR="00105B10" w:rsidRPr="00105B10" w:rsidRDefault="00105B10" w:rsidP="00105B10">
      <w:pPr>
        <w:rPr>
          <w:rFonts w:ascii="Times New Roman" w:hAnsi="Times New Roman"/>
          <w:sz w:val="20"/>
          <w:szCs w:val="20"/>
        </w:rPr>
      </w:pPr>
      <w:r w:rsidRPr="00105B10">
        <w:rPr>
          <w:rFonts w:ascii="Times New Roman" w:hAnsi="Times New Roman"/>
          <w:sz w:val="20"/>
          <w:szCs w:val="20"/>
        </w:rPr>
        <w:t xml:space="preserve">Описание мероприятий по развитию системы транспортировки тепловой энергии поселка с оценкой необходимых финансовых потребностей для реализации данных мероприятий. Подробное описание мероприятий по развития тепловых сетей приведено в главе 8 «Предложения по строительству, </w:t>
      </w:r>
      <w:r w:rsidRPr="00105B10">
        <w:rPr>
          <w:rFonts w:ascii="Times New Roman" w:hAnsi="Times New Roman"/>
          <w:sz w:val="20"/>
          <w:szCs w:val="20"/>
        </w:rPr>
        <w:lastRenderedPageBreak/>
        <w:t xml:space="preserve">реконструкции и (или) модернизации тепловых сетей» обосновывающих материалов к схеме теплоснабжения; </w:t>
      </w:r>
    </w:p>
    <w:p w:rsidR="00105B10" w:rsidRPr="00105B10" w:rsidRDefault="00105B10" w:rsidP="00105B10">
      <w:pPr>
        <w:rPr>
          <w:rFonts w:ascii="Times New Roman" w:hAnsi="Times New Roman"/>
          <w:sz w:val="20"/>
          <w:szCs w:val="20"/>
        </w:rPr>
      </w:pPr>
      <w:r w:rsidRPr="00105B10">
        <w:rPr>
          <w:rFonts w:ascii="Times New Roman" w:hAnsi="Times New Roman"/>
          <w:sz w:val="20"/>
          <w:szCs w:val="20"/>
        </w:rPr>
        <w:t xml:space="preserve">Балансы тепловой мощности источников тепловой энергии и тепловой нагрузки потребителей приведены в главе 4 «Существующие и перспективные балансы тепловой мощности источников тепловой энергии и тепловой нагрузки потребителей» обосновывающих материалов к схеме теплоснабжения; </w:t>
      </w:r>
    </w:p>
    <w:p w:rsidR="00105B10" w:rsidRPr="00105B10" w:rsidRDefault="00105B10" w:rsidP="00105B10">
      <w:pPr>
        <w:rPr>
          <w:rFonts w:ascii="Times New Roman" w:hAnsi="Times New Roman"/>
          <w:sz w:val="20"/>
          <w:szCs w:val="20"/>
        </w:rPr>
      </w:pPr>
      <w:r w:rsidRPr="00105B10">
        <w:rPr>
          <w:rFonts w:ascii="Times New Roman" w:hAnsi="Times New Roman"/>
          <w:sz w:val="20"/>
          <w:szCs w:val="20"/>
        </w:rPr>
        <w:t xml:space="preserve">Топливные балансы источников тепловой энергии приведены в главе 10 «Перспективные топливные балансы» обосновывающих материалов к схеме теплоснабжения сельского поселения Сентябрьский на период с 2014 до 2028 года; </w:t>
      </w:r>
    </w:p>
    <w:p w:rsidR="00105B10" w:rsidRPr="00105B10" w:rsidRDefault="00105B10" w:rsidP="00105B10">
      <w:pPr>
        <w:rPr>
          <w:rFonts w:ascii="Times New Roman" w:hAnsi="Times New Roman"/>
          <w:sz w:val="20"/>
          <w:szCs w:val="20"/>
        </w:rPr>
      </w:pPr>
      <w:r w:rsidRPr="00105B10">
        <w:rPr>
          <w:rFonts w:ascii="Times New Roman" w:hAnsi="Times New Roman"/>
          <w:sz w:val="20"/>
          <w:szCs w:val="20"/>
        </w:rPr>
        <w:t xml:space="preserve">Балансы водоподготовительных установок источников тепловой энергии приведены в главе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 обосновывающих материалов к схеме теплоснабжения. </w:t>
      </w:r>
    </w:p>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 xml:space="preserve">Суммарные капиталовложения при условии реализации всех проектов по развитию системы теплоснабжения оцениваются следующими величинами: </w:t>
      </w:r>
    </w:p>
    <w:p w:rsidR="00105B10" w:rsidRPr="00105B10" w:rsidRDefault="00105B10" w:rsidP="00105B10">
      <w:pPr>
        <w:rPr>
          <w:rFonts w:ascii="Times New Roman" w:hAnsi="Times New Roman"/>
          <w:sz w:val="20"/>
          <w:szCs w:val="20"/>
        </w:rPr>
      </w:pPr>
      <w:r w:rsidRPr="00105B10">
        <w:rPr>
          <w:rFonts w:ascii="Times New Roman" w:hAnsi="Times New Roman"/>
          <w:sz w:val="20"/>
          <w:szCs w:val="20"/>
        </w:rPr>
        <w:t xml:space="preserve">Вариант №1 – 43063,5 млн. руб. </w:t>
      </w:r>
    </w:p>
    <w:p w:rsidR="00105B10" w:rsidRPr="00105B10" w:rsidRDefault="00105B10" w:rsidP="00105B10">
      <w:pPr>
        <w:rPr>
          <w:rFonts w:ascii="Times New Roman" w:hAnsi="Times New Roman"/>
          <w:sz w:val="20"/>
          <w:szCs w:val="20"/>
        </w:rPr>
      </w:pPr>
      <w:r w:rsidRPr="00105B10">
        <w:rPr>
          <w:rFonts w:ascii="Times New Roman" w:hAnsi="Times New Roman"/>
          <w:sz w:val="20"/>
          <w:szCs w:val="20"/>
        </w:rPr>
        <w:t xml:space="preserve">Вариант №2 – 67199,2 млн. руб. </w:t>
      </w:r>
    </w:p>
    <w:p w:rsidR="00105B10" w:rsidRPr="00105B10" w:rsidRDefault="00105B10" w:rsidP="00105B10">
      <w:pPr>
        <w:rPr>
          <w:rFonts w:ascii="Times New Roman" w:hAnsi="Times New Roman"/>
          <w:sz w:val="20"/>
          <w:szCs w:val="20"/>
        </w:rPr>
      </w:pPr>
      <w:bookmarkStart w:id="507" w:name="_Toc533067386"/>
      <w:bookmarkStart w:id="508" w:name="_Toc5633007"/>
      <w:r w:rsidRPr="00105B10">
        <w:rPr>
          <w:rFonts w:ascii="Times New Roman" w:hAnsi="Times New Roman"/>
          <w:sz w:val="20"/>
          <w:szCs w:val="20"/>
        </w:rPr>
        <w:t>в) обоснование выбора приоритетного варианта перспективного развития систем теплоснабжения поселения, городского округа, города федерального значения на основе анализа ценовых (тарифных) последствий для потребителей</w:t>
      </w:r>
      <w:bookmarkEnd w:id="506"/>
      <w:bookmarkEnd w:id="507"/>
      <w:r w:rsidRPr="00105B10">
        <w:rPr>
          <w:rFonts w:ascii="Times New Roman" w:hAnsi="Times New Roman"/>
          <w:sz w:val="20"/>
          <w:szCs w:val="20"/>
        </w:rPr>
        <w:t>, а в ценовых зонах теплоснабжения - на основе анализа ценовых (тарифных) последствий для потребителей, возникших при осуществлении регулируемых видов деятельности, и индикаторов развития систем теплоснабжения поселения, городского округа, города федерального значения</w:t>
      </w:r>
      <w:bookmarkEnd w:id="508"/>
    </w:p>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Вариант 1. Данный вариант развития системы теплоснабжения на территории сельского поселения Сентябрьский</w:t>
      </w:r>
      <w:r w:rsidRPr="00105B10">
        <w:rPr>
          <w:rFonts w:ascii="Times New Roman" w:hAnsi="Times New Roman"/>
          <w:sz w:val="20"/>
          <w:szCs w:val="20"/>
        </w:rPr>
        <w:t xml:space="preserve"> </w:t>
      </w:r>
      <w:r w:rsidRPr="00105B10">
        <w:rPr>
          <w:rFonts w:ascii="Times New Roman" w:hAnsi="Times New Roman"/>
          <w:sz w:val="20"/>
          <w:szCs w:val="20"/>
          <w:lang w:eastAsia="en-US"/>
        </w:rPr>
        <w:t xml:space="preserve">предлагает сравнительно небольшие капиталовложения с небольшим сроком окупаемости, что не сильно повлияет на увеличение динамики роста тарифов на тепловую энергию. </w:t>
      </w:r>
    </w:p>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Вариант 2. Данный вариант развития системы теплоснабжения на территории сельского поселения Сентябрьский</w:t>
      </w:r>
      <w:r w:rsidRPr="00105B10">
        <w:rPr>
          <w:rFonts w:ascii="Times New Roman" w:hAnsi="Times New Roman"/>
          <w:sz w:val="20"/>
          <w:szCs w:val="20"/>
        </w:rPr>
        <w:t xml:space="preserve"> </w:t>
      </w:r>
      <w:r w:rsidRPr="00105B10">
        <w:rPr>
          <w:rFonts w:ascii="Times New Roman" w:hAnsi="Times New Roman"/>
          <w:sz w:val="20"/>
          <w:szCs w:val="20"/>
          <w:lang w:eastAsia="en-US"/>
        </w:rPr>
        <w:t xml:space="preserve">предлагает более современное развитие, но для выполнения требуются большие капиталовложения с длительным сроком окупаемости. </w:t>
      </w:r>
    </w:p>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 xml:space="preserve">Таким образом, наиболее оптимальное соотношение достигаемых технологических результатов при оптимизации инвестиционных затрат и тарифных последствий для потребителей складывается при реализации 2 варианта развития системы теплоснабжения сельского поселения Сентябрьский. </w:t>
      </w:r>
    </w:p>
    <w:p w:rsidR="00105B10" w:rsidRPr="00105B10" w:rsidRDefault="00105B10" w:rsidP="00105B10">
      <w:pPr>
        <w:rPr>
          <w:rFonts w:ascii="Times New Roman" w:eastAsia="TimesNewRomanPS-BoldMT" w:hAnsi="Times New Roman"/>
          <w:sz w:val="20"/>
          <w:szCs w:val="20"/>
          <w:lang w:eastAsia="en-US"/>
        </w:rPr>
      </w:pPr>
      <w:bookmarkStart w:id="509" w:name="_Toc5633008"/>
      <w:r w:rsidRPr="00105B10">
        <w:rPr>
          <w:rFonts w:ascii="Times New Roman" w:hAnsi="Times New Roman"/>
          <w:sz w:val="20"/>
          <w:szCs w:val="20"/>
          <w:lang w:eastAsia="en-US"/>
        </w:rPr>
        <w:t>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bookmarkEnd w:id="509"/>
    </w:p>
    <w:p w:rsidR="00105B10" w:rsidRPr="00105B10" w:rsidRDefault="00105B10" w:rsidP="00105B10">
      <w:pPr>
        <w:rPr>
          <w:rFonts w:ascii="Times New Roman" w:hAnsi="Times New Roman"/>
          <w:sz w:val="20"/>
          <w:szCs w:val="20"/>
        </w:rPr>
      </w:pPr>
      <w:bookmarkStart w:id="510" w:name="_Toc522105775"/>
      <w:bookmarkStart w:id="511" w:name="_Toc533067388"/>
      <w:bookmarkStart w:id="512" w:name="_Toc5633009"/>
      <w:r w:rsidRPr="00105B10">
        <w:rPr>
          <w:rFonts w:ascii="Times New Roman" w:hAnsi="Times New Roman"/>
          <w:sz w:val="20"/>
          <w:szCs w:val="20"/>
        </w:rPr>
        <w:t xml:space="preserve">а) </w:t>
      </w:r>
      <w:bookmarkEnd w:id="510"/>
      <w:bookmarkEnd w:id="511"/>
      <w:r w:rsidRPr="00105B10">
        <w:rPr>
          <w:rFonts w:ascii="Times New Roman" w:hAnsi="Times New Roman"/>
          <w:sz w:val="20"/>
          <w:szCs w:val="20"/>
        </w:rPr>
        <w:t>расчетную величину нормативных потерь (в ценовых зонах теплоснабжения - расчетную величину плановых потерь, определяемых в соответствии с методическими указаниями по разработке схем теплоснабжения) теплоносителя в тепловых сетях в зонах действия источников тепловой энергии</w:t>
      </w:r>
      <w:bookmarkEnd w:id="512"/>
    </w:p>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bidi="ru-RU"/>
        </w:rPr>
        <w:t xml:space="preserve">Нормативные утечки теплоносителя для каждой тепловой сети каждой котельной на период до 2028 года указаны в таблице 6.1. </w:t>
      </w:r>
    </w:p>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Таблица 6.1</w:t>
      </w:r>
    </w:p>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Нормативные утечки теплоносителя, м3/ч.</w:t>
      </w: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3127"/>
        <w:gridCol w:w="709"/>
        <w:gridCol w:w="709"/>
        <w:gridCol w:w="709"/>
        <w:gridCol w:w="709"/>
        <w:gridCol w:w="771"/>
        <w:gridCol w:w="1320"/>
        <w:gridCol w:w="1320"/>
      </w:tblGrid>
      <w:tr w:rsidR="00105B10" w:rsidRPr="00105B10" w:rsidTr="00105B10">
        <w:trPr>
          <w:trHeight w:val="397"/>
        </w:trPr>
        <w:tc>
          <w:tcPr>
            <w:tcW w:w="1668" w:type="pct"/>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lastRenderedPageBreak/>
              <w:t>Название источника</w:t>
            </w:r>
          </w:p>
        </w:tc>
        <w:tc>
          <w:tcPr>
            <w:tcW w:w="378" w:type="pct"/>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2017 г.</w:t>
            </w:r>
          </w:p>
        </w:tc>
        <w:tc>
          <w:tcPr>
            <w:tcW w:w="378" w:type="pct"/>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2018 г.</w:t>
            </w:r>
          </w:p>
        </w:tc>
        <w:tc>
          <w:tcPr>
            <w:tcW w:w="378" w:type="pct"/>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2019 г.</w:t>
            </w:r>
          </w:p>
        </w:tc>
        <w:tc>
          <w:tcPr>
            <w:tcW w:w="378" w:type="pct"/>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2020 г.</w:t>
            </w:r>
          </w:p>
        </w:tc>
        <w:tc>
          <w:tcPr>
            <w:tcW w:w="411" w:type="pct"/>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2021 г.</w:t>
            </w:r>
          </w:p>
        </w:tc>
        <w:tc>
          <w:tcPr>
            <w:tcW w:w="704" w:type="pct"/>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2022-2023 гг.</w:t>
            </w:r>
          </w:p>
        </w:tc>
        <w:tc>
          <w:tcPr>
            <w:tcW w:w="704" w:type="pct"/>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2024-2028 гг.</w:t>
            </w:r>
          </w:p>
        </w:tc>
      </w:tr>
      <w:tr w:rsidR="00105B10" w:rsidRPr="00105B10" w:rsidTr="00105B10">
        <w:tc>
          <w:tcPr>
            <w:tcW w:w="1668" w:type="pct"/>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bidi="ru-RU"/>
              </w:rPr>
              <w:t>Котельная ЛПДС «Южный Балык»</w:t>
            </w:r>
          </w:p>
        </w:tc>
        <w:tc>
          <w:tcPr>
            <w:tcW w:w="378" w:type="pct"/>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0,786</w:t>
            </w:r>
          </w:p>
        </w:tc>
        <w:tc>
          <w:tcPr>
            <w:tcW w:w="378" w:type="pct"/>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0,786</w:t>
            </w:r>
          </w:p>
        </w:tc>
        <w:tc>
          <w:tcPr>
            <w:tcW w:w="378" w:type="pct"/>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0,804</w:t>
            </w:r>
          </w:p>
        </w:tc>
        <w:tc>
          <w:tcPr>
            <w:tcW w:w="378" w:type="pct"/>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0,822</w:t>
            </w:r>
          </w:p>
        </w:tc>
        <w:tc>
          <w:tcPr>
            <w:tcW w:w="411" w:type="pct"/>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0,84</w:t>
            </w:r>
          </w:p>
        </w:tc>
        <w:tc>
          <w:tcPr>
            <w:tcW w:w="704" w:type="pct"/>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0,8612</w:t>
            </w:r>
          </w:p>
        </w:tc>
        <w:tc>
          <w:tcPr>
            <w:tcW w:w="704" w:type="pct"/>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0,864</w:t>
            </w:r>
          </w:p>
        </w:tc>
      </w:tr>
    </w:tbl>
    <w:p w:rsidR="00105B10" w:rsidRPr="00105B10" w:rsidRDefault="00105B10" w:rsidP="00105B10">
      <w:pPr>
        <w:rPr>
          <w:rFonts w:ascii="Times New Roman" w:hAnsi="Times New Roman"/>
          <w:sz w:val="20"/>
          <w:szCs w:val="20"/>
        </w:rPr>
      </w:pPr>
      <w:bookmarkStart w:id="513" w:name="_Toc522105776"/>
      <w:bookmarkStart w:id="514" w:name="_Toc533067389"/>
      <w:bookmarkStart w:id="515" w:name="_Toc5633010"/>
      <w:bookmarkStart w:id="516" w:name="sub_1612"/>
      <w:r w:rsidRPr="00105B10">
        <w:rPr>
          <w:rFonts w:ascii="Times New Roman" w:hAnsi="Times New Roman"/>
          <w:sz w:val="20"/>
          <w:szCs w:val="20"/>
        </w:rPr>
        <w:t>б) 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на закрытую систему горячего водоснабжения</w:t>
      </w:r>
      <w:bookmarkEnd w:id="513"/>
      <w:bookmarkEnd w:id="514"/>
      <w:bookmarkEnd w:id="515"/>
    </w:p>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 xml:space="preserve">Подпитка тепловых сетей на ГВС по открытой схеме – 3,16 т/час или 2,1%. </w:t>
      </w:r>
    </w:p>
    <w:p w:rsidR="00105B10" w:rsidRPr="00105B10" w:rsidRDefault="00105B10" w:rsidP="00105B10">
      <w:pPr>
        <w:rPr>
          <w:rFonts w:ascii="Times New Roman" w:hAnsi="Times New Roman"/>
          <w:sz w:val="20"/>
          <w:szCs w:val="20"/>
        </w:rPr>
      </w:pPr>
      <w:bookmarkStart w:id="517" w:name="_Toc522105777"/>
      <w:bookmarkStart w:id="518" w:name="_Toc533067390"/>
      <w:bookmarkStart w:id="519" w:name="_Toc5633011"/>
      <w:bookmarkStart w:id="520" w:name="sub_1613"/>
      <w:bookmarkEnd w:id="516"/>
      <w:r w:rsidRPr="00105B10">
        <w:rPr>
          <w:rFonts w:ascii="Times New Roman" w:hAnsi="Times New Roman"/>
          <w:sz w:val="20"/>
          <w:szCs w:val="20"/>
        </w:rPr>
        <w:t>в) сведения о наличии баков-аккумуляторов</w:t>
      </w:r>
      <w:bookmarkEnd w:id="517"/>
      <w:bookmarkEnd w:id="518"/>
      <w:bookmarkEnd w:id="519"/>
    </w:p>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На котельной ЛПДС «Южный балык»</w:t>
      </w:r>
      <w:r w:rsidRPr="00105B10">
        <w:rPr>
          <w:rFonts w:ascii="Times New Roman" w:hAnsi="Times New Roman"/>
          <w:sz w:val="20"/>
          <w:szCs w:val="20"/>
        </w:rPr>
        <w:t xml:space="preserve"> </w:t>
      </w:r>
      <w:r w:rsidRPr="00105B10">
        <w:rPr>
          <w:rFonts w:ascii="Times New Roman" w:hAnsi="Times New Roman"/>
          <w:sz w:val="20"/>
          <w:szCs w:val="20"/>
          <w:lang w:eastAsia="en-US"/>
        </w:rPr>
        <w:t xml:space="preserve">баки-аккумуляторы установлены. </w:t>
      </w:r>
    </w:p>
    <w:p w:rsidR="00105B10" w:rsidRPr="00105B10" w:rsidRDefault="00105B10" w:rsidP="00105B10">
      <w:pPr>
        <w:rPr>
          <w:rFonts w:ascii="Times New Roman" w:hAnsi="Times New Roman"/>
          <w:sz w:val="20"/>
          <w:szCs w:val="20"/>
        </w:rPr>
      </w:pPr>
      <w:bookmarkStart w:id="521" w:name="_Toc522105778"/>
      <w:bookmarkStart w:id="522" w:name="_Toc533067391"/>
      <w:bookmarkStart w:id="523" w:name="_Toc5633012"/>
      <w:bookmarkStart w:id="524" w:name="sub_1614"/>
      <w:bookmarkEnd w:id="520"/>
      <w:r w:rsidRPr="00105B10">
        <w:rPr>
          <w:rFonts w:ascii="Times New Roman" w:hAnsi="Times New Roman"/>
          <w:sz w:val="20"/>
          <w:szCs w:val="20"/>
        </w:rPr>
        <w:t>г) нормативный и фактический (для эксплуатационного и аварийного режимов) часовой расход подпиточной воды в зоне действия источников тепловой энергии</w:t>
      </w:r>
      <w:bookmarkEnd w:id="521"/>
      <w:bookmarkEnd w:id="522"/>
      <w:bookmarkEnd w:id="523"/>
    </w:p>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 xml:space="preserve">Производительность водоподготовительных установок должна покрыть нормативные утечки </w:t>
      </w:r>
      <w:r w:rsidRPr="00105B10">
        <w:rPr>
          <w:rFonts w:ascii="Times New Roman" w:hAnsi="Times New Roman"/>
          <w:sz w:val="20"/>
          <w:szCs w:val="20"/>
          <w:lang w:bidi="ru-RU"/>
        </w:rPr>
        <w:t xml:space="preserve">теплоносителя в тепловой сети и системах отопления потребителя. </w:t>
      </w:r>
    </w:p>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 xml:space="preserve">В соответствии со СНиП 41-02-2003 «Тепловые сети» (п.6.17) аварийная подпитка в количестве 2% от объема воды в тепловых сетях и присоединенных к ним системах теплопотребления осуществляется химически не обработанной и недеаэрированной водой. Нормативные значения аварийной подпитки представлены в таблице 6.2. </w:t>
      </w:r>
    </w:p>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Таблица 6.2</w:t>
      </w:r>
    </w:p>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Расход на подпитку теплоносителя в аварийном режиме, м3/ч</w:t>
      </w: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3127"/>
        <w:gridCol w:w="709"/>
        <w:gridCol w:w="709"/>
        <w:gridCol w:w="709"/>
        <w:gridCol w:w="709"/>
        <w:gridCol w:w="771"/>
        <w:gridCol w:w="1320"/>
        <w:gridCol w:w="1320"/>
      </w:tblGrid>
      <w:tr w:rsidR="00105B10" w:rsidRPr="00105B10" w:rsidTr="00105B10">
        <w:trPr>
          <w:trHeight w:val="397"/>
        </w:trPr>
        <w:tc>
          <w:tcPr>
            <w:tcW w:w="1668" w:type="pct"/>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Название источника</w:t>
            </w:r>
          </w:p>
        </w:tc>
        <w:tc>
          <w:tcPr>
            <w:tcW w:w="378" w:type="pct"/>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2017 г.</w:t>
            </w:r>
          </w:p>
        </w:tc>
        <w:tc>
          <w:tcPr>
            <w:tcW w:w="378" w:type="pct"/>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2018 г.</w:t>
            </w:r>
          </w:p>
        </w:tc>
        <w:tc>
          <w:tcPr>
            <w:tcW w:w="378" w:type="pct"/>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2019 г.</w:t>
            </w:r>
          </w:p>
        </w:tc>
        <w:tc>
          <w:tcPr>
            <w:tcW w:w="378" w:type="pct"/>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2020 г.</w:t>
            </w:r>
          </w:p>
        </w:tc>
        <w:tc>
          <w:tcPr>
            <w:tcW w:w="411" w:type="pct"/>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2021 г.</w:t>
            </w:r>
          </w:p>
        </w:tc>
        <w:tc>
          <w:tcPr>
            <w:tcW w:w="704" w:type="pct"/>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2022-2023 гг.</w:t>
            </w:r>
          </w:p>
        </w:tc>
        <w:tc>
          <w:tcPr>
            <w:tcW w:w="704" w:type="pct"/>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2024-2028 гг.</w:t>
            </w:r>
          </w:p>
        </w:tc>
      </w:tr>
      <w:tr w:rsidR="00105B10" w:rsidRPr="00105B10" w:rsidTr="00105B10">
        <w:tc>
          <w:tcPr>
            <w:tcW w:w="1668" w:type="pct"/>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bidi="ru-RU"/>
              </w:rPr>
              <w:t>Котельная ЛПДС «Южный Балык»</w:t>
            </w:r>
          </w:p>
        </w:tc>
        <w:tc>
          <w:tcPr>
            <w:tcW w:w="378" w:type="pct"/>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н/д</w:t>
            </w:r>
          </w:p>
        </w:tc>
        <w:tc>
          <w:tcPr>
            <w:tcW w:w="378" w:type="pct"/>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н/д</w:t>
            </w:r>
          </w:p>
        </w:tc>
        <w:tc>
          <w:tcPr>
            <w:tcW w:w="378" w:type="pct"/>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н/д</w:t>
            </w:r>
          </w:p>
        </w:tc>
        <w:tc>
          <w:tcPr>
            <w:tcW w:w="378" w:type="pct"/>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н/д</w:t>
            </w:r>
          </w:p>
        </w:tc>
        <w:tc>
          <w:tcPr>
            <w:tcW w:w="411" w:type="pct"/>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н/д</w:t>
            </w:r>
          </w:p>
        </w:tc>
        <w:tc>
          <w:tcPr>
            <w:tcW w:w="704" w:type="pct"/>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н/д</w:t>
            </w:r>
          </w:p>
        </w:tc>
        <w:tc>
          <w:tcPr>
            <w:tcW w:w="704" w:type="pct"/>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н/д</w:t>
            </w:r>
          </w:p>
        </w:tc>
      </w:tr>
    </w:tbl>
    <w:p w:rsidR="00105B10" w:rsidRPr="00105B10" w:rsidRDefault="00105B10" w:rsidP="00105B10">
      <w:pPr>
        <w:rPr>
          <w:rFonts w:ascii="Times New Roman" w:hAnsi="Times New Roman"/>
          <w:sz w:val="20"/>
          <w:szCs w:val="20"/>
        </w:rPr>
      </w:pPr>
      <w:bookmarkStart w:id="525" w:name="_Toc522105779"/>
      <w:bookmarkStart w:id="526" w:name="_Toc533067392"/>
      <w:bookmarkStart w:id="527" w:name="_Toc5633013"/>
      <w:bookmarkEnd w:id="524"/>
      <w:r w:rsidRPr="00105B10">
        <w:rPr>
          <w:rFonts w:ascii="Times New Roman" w:hAnsi="Times New Roman"/>
          <w:sz w:val="20"/>
          <w:szCs w:val="20"/>
        </w:rPr>
        <w:t>д) 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bookmarkEnd w:id="525"/>
      <w:bookmarkEnd w:id="526"/>
      <w:bookmarkEnd w:id="527"/>
    </w:p>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 xml:space="preserve">Для восполнения потерь сетевой воды, расходуемой на горячее водоснабжение сельского поселения, а также восполнения потерь в виде утечек в трубопроводах системы теплоснабжения и для создания запаса подпиточной воды на котельной ЛПДС «Южный Балык» действует установка подпитки теплосети. Производительность ВПУ при строительстве котельной (1982/1986 гг.) соответствовала установленной мощности котельной. </w:t>
      </w:r>
    </w:p>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 xml:space="preserve">Перспективная потребность с.п. Сентябрьский для подпитки тепловых сетей представлена в таблице 6.3 для 1 варианта развития. </w:t>
      </w:r>
    </w:p>
    <w:p w:rsidR="00105B10" w:rsidRPr="00105B10" w:rsidRDefault="00105B10" w:rsidP="00105B10">
      <w:pPr>
        <w:rPr>
          <w:rFonts w:ascii="Times New Roman" w:hAnsi="Times New Roman"/>
          <w:sz w:val="20"/>
          <w:szCs w:val="20"/>
          <w:lang w:eastAsia="en-US"/>
        </w:rPr>
        <w:sectPr w:rsidR="00105B10" w:rsidRPr="00105B10" w:rsidSect="00105B10">
          <w:headerReference w:type="default" r:id="rId40"/>
          <w:pgSz w:w="11906" w:h="16838"/>
          <w:pgMar w:top="1134" w:right="851" w:bottom="1134" w:left="1701" w:header="709" w:footer="709" w:gutter="0"/>
          <w:cols w:space="708"/>
          <w:docGrid w:linePitch="381"/>
        </w:sectPr>
      </w:pPr>
    </w:p>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lastRenderedPageBreak/>
        <w:t>Таблица 6.3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6411"/>
        <w:gridCol w:w="1804"/>
        <w:gridCol w:w="689"/>
        <w:gridCol w:w="689"/>
        <w:gridCol w:w="689"/>
        <w:gridCol w:w="689"/>
        <w:gridCol w:w="689"/>
        <w:gridCol w:w="1230"/>
        <w:gridCol w:w="1221"/>
      </w:tblGrid>
      <w:tr w:rsidR="00105B10" w:rsidRPr="00105B10" w:rsidTr="00105B10">
        <w:trPr>
          <w:trHeight w:val="20"/>
        </w:trPr>
        <w:tc>
          <w:tcPr>
            <w:tcW w:w="228" w:type="pct"/>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 п/п</w:t>
            </w:r>
          </w:p>
        </w:tc>
        <w:tc>
          <w:tcPr>
            <w:tcW w:w="2168" w:type="pct"/>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Наименование</w:t>
            </w:r>
          </w:p>
        </w:tc>
        <w:tc>
          <w:tcPr>
            <w:tcW w:w="610" w:type="pct"/>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Единица измерения</w:t>
            </w:r>
          </w:p>
        </w:tc>
        <w:tc>
          <w:tcPr>
            <w:tcW w:w="233" w:type="pct"/>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2017</w:t>
            </w:r>
          </w:p>
        </w:tc>
        <w:tc>
          <w:tcPr>
            <w:tcW w:w="233" w:type="pct"/>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2018</w:t>
            </w:r>
          </w:p>
        </w:tc>
        <w:tc>
          <w:tcPr>
            <w:tcW w:w="233" w:type="pct"/>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2019</w:t>
            </w:r>
          </w:p>
        </w:tc>
        <w:tc>
          <w:tcPr>
            <w:tcW w:w="233" w:type="pct"/>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2020</w:t>
            </w:r>
          </w:p>
        </w:tc>
        <w:tc>
          <w:tcPr>
            <w:tcW w:w="233" w:type="pct"/>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2021</w:t>
            </w:r>
          </w:p>
        </w:tc>
        <w:tc>
          <w:tcPr>
            <w:tcW w:w="416" w:type="pct"/>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2022-2023</w:t>
            </w:r>
          </w:p>
        </w:tc>
        <w:tc>
          <w:tcPr>
            <w:tcW w:w="413" w:type="pct"/>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2024-2028</w:t>
            </w:r>
          </w:p>
        </w:tc>
      </w:tr>
      <w:tr w:rsidR="00105B10" w:rsidRPr="00105B10" w:rsidTr="00105B10">
        <w:trPr>
          <w:trHeight w:val="20"/>
        </w:trPr>
        <w:tc>
          <w:tcPr>
            <w:tcW w:w="228" w:type="pct"/>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1</w:t>
            </w:r>
          </w:p>
        </w:tc>
        <w:tc>
          <w:tcPr>
            <w:tcW w:w="2168" w:type="pct"/>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Производительность ВПУ</w:t>
            </w:r>
          </w:p>
        </w:tc>
        <w:tc>
          <w:tcPr>
            <w:tcW w:w="610" w:type="pct"/>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т/час</w:t>
            </w:r>
          </w:p>
        </w:tc>
        <w:tc>
          <w:tcPr>
            <w:tcW w:w="233" w:type="pct"/>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н/д</w:t>
            </w:r>
          </w:p>
        </w:tc>
        <w:tc>
          <w:tcPr>
            <w:tcW w:w="233" w:type="pct"/>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н/д</w:t>
            </w:r>
          </w:p>
        </w:tc>
        <w:tc>
          <w:tcPr>
            <w:tcW w:w="233" w:type="pct"/>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w:t>
            </w:r>
          </w:p>
        </w:tc>
        <w:tc>
          <w:tcPr>
            <w:tcW w:w="233" w:type="pct"/>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w:t>
            </w:r>
          </w:p>
        </w:tc>
        <w:tc>
          <w:tcPr>
            <w:tcW w:w="233" w:type="pct"/>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w:t>
            </w:r>
          </w:p>
        </w:tc>
        <w:tc>
          <w:tcPr>
            <w:tcW w:w="416" w:type="pct"/>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w:t>
            </w:r>
          </w:p>
        </w:tc>
        <w:tc>
          <w:tcPr>
            <w:tcW w:w="413" w:type="pct"/>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w:t>
            </w:r>
          </w:p>
        </w:tc>
      </w:tr>
      <w:tr w:rsidR="00105B10" w:rsidRPr="00105B10" w:rsidTr="00105B10">
        <w:trPr>
          <w:trHeight w:val="20"/>
        </w:trPr>
        <w:tc>
          <w:tcPr>
            <w:tcW w:w="228" w:type="pct"/>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2</w:t>
            </w:r>
          </w:p>
        </w:tc>
        <w:tc>
          <w:tcPr>
            <w:tcW w:w="2168" w:type="pct"/>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Средневзвешенный срок службы</w:t>
            </w:r>
          </w:p>
        </w:tc>
        <w:tc>
          <w:tcPr>
            <w:tcW w:w="610" w:type="pct"/>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лет</w:t>
            </w:r>
          </w:p>
        </w:tc>
        <w:tc>
          <w:tcPr>
            <w:tcW w:w="233" w:type="pct"/>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н/д</w:t>
            </w:r>
          </w:p>
        </w:tc>
        <w:tc>
          <w:tcPr>
            <w:tcW w:w="233" w:type="pct"/>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н/д</w:t>
            </w:r>
          </w:p>
        </w:tc>
        <w:tc>
          <w:tcPr>
            <w:tcW w:w="233" w:type="pct"/>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w:t>
            </w:r>
          </w:p>
        </w:tc>
        <w:tc>
          <w:tcPr>
            <w:tcW w:w="233" w:type="pct"/>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w:t>
            </w:r>
          </w:p>
        </w:tc>
        <w:tc>
          <w:tcPr>
            <w:tcW w:w="233" w:type="pct"/>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w:t>
            </w:r>
          </w:p>
        </w:tc>
        <w:tc>
          <w:tcPr>
            <w:tcW w:w="416" w:type="pct"/>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w:t>
            </w:r>
          </w:p>
        </w:tc>
        <w:tc>
          <w:tcPr>
            <w:tcW w:w="413" w:type="pct"/>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w:t>
            </w:r>
          </w:p>
        </w:tc>
      </w:tr>
      <w:tr w:rsidR="00105B10" w:rsidRPr="00105B10" w:rsidTr="00105B10">
        <w:trPr>
          <w:trHeight w:val="20"/>
        </w:trPr>
        <w:tc>
          <w:tcPr>
            <w:tcW w:w="228" w:type="pct"/>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3</w:t>
            </w:r>
          </w:p>
        </w:tc>
        <w:tc>
          <w:tcPr>
            <w:tcW w:w="2168" w:type="pct"/>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Располагаемая производительность ВПУ</w:t>
            </w:r>
          </w:p>
        </w:tc>
        <w:tc>
          <w:tcPr>
            <w:tcW w:w="610" w:type="pct"/>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т/час</w:t>
            </w:r>
          </w:p>
        </w:tc>
        <w:tc>
          <w:tcPr>
            <w:tcW w:w="233" w:type="pct"/>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н/д</w:t>
            </w:r>
          </w:p>
        </w:tc>
        <w:tc>
          <w:tcPr>
            <w:tcW w:w="233" w:type="pct"/>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н/д</w:t>
            </w:r>
          </w:p>
        </w:tc>
        <w:tc>
          <w:tcPr>
            <w:tcW w:w="233" w:type="pct"/>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w:t>
            </w:r>
          </w:p>
        </w:tc>
        <w:tc>
          <w:tcPr>
            <w:tcW w:w="233" w:type="pct"/>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w:t>
            </w:r>
          </w:p>
        </w:tc>
        <w:tc>
          <w:tcPr>
            <w:tcW w:w="233" w:type="pct"/>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w:t>
            </w:r>
          </w:p>
        </w:tc>
        <w:tc>
          <w:tcPr>
            <w:tcW w:w="416" w:type="pct"/>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w:t>
            </w:r>
          </w:p>
        </w:tc>
        <w:tc>
          <w:tcPr>
            <w:tcW w:w="413" w:type="pct"/>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w:t>
            </w:r>
          </w:p>
        </w:tc>
      </w:tr>
      <w:tr w:rsidR="00105B10" w:rsidRPr="00105B10" w:rsidTr="00105B10">
        <w:trPr>
          <w:trHeight w:val="20"/>
        </w:trPr>
        <w:tc>
          <w:tcPr>
            <w:tcW w:w="228" w:type="pct"/>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4</w:t>
            </w:r>
          </w:p>
        </w:tc>
        <w:tc>
          <w:tcPr>
            <w:tcW w:w="2168" w:type="pct"/>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Собственные нужды</w:t>
            </w:r>
          </w:p>
        </w:tc>
        <w:tc>
          <w:tcPr>
            <w:tcW w:w="610" w:type="pct"/>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т/час</w:t>
            </w:r>
          </w:p>
        </w:tc>
        <w:tc>
          <w:tcPr>
            <w:tcW w:w="233" w:type="pct"/>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н/д</w:t>
            </w:r>
          </w:p>
        </w:tc>
        <w:tc>
          <w:tcPr>
            <w:tcW w:w="233" w:type="pct"/>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н/д</w:t>
            </w:r>
          </w:p>
        </w:tc>
        <w:tc>
          <w:tcPr>
            <w:tcW w:w="233" w:type="pct"/>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w:t>
            </w:r>
          </w:p>
        </w:tc>
        <w:tc>
          <w:tcPr>
            <w:tcW w:w="233" w:type="pct"/>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w:t>
            </w:r>
          </w:p>
        </w:tc>
        <w:tc>
          <w:tcPr>
            <w:tcW w:w="233" w:type="pct"/>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w:t>
            </w:r>
          </w:p>
        </w:tc>
        <w:tc>
          <w:tcPr>
            <w:tcW w:w="416" w:type="pct"/>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w:t>
            </w:r>
          </w:p>
        </w:tc>
        <w:tc>
          <w:tcPr>
            <w:tcW w:w="413" w:type="pct"/>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w:t>
            </w:r>
          </w:p>
        </w:tc>
      </w:tr>
      <w:tr w:rsidR="00105B10" w:rsidRPr="00105B10" w:rsidTr="00105B10">
        <w:trPr>
          <w:trHeight w:val="20"/>
        </w:trPr>
        <w:tc>
          <w:tcPr>
            <w:tcW w:w="228" w:type="pct"/>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5</w:t>
            </w:r>
          </w:p>
        </w:tc>
        <w:tc>
          <w:tcPr>
            <w:tcW w:w="2168" w:type="pct"/>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Количество баков-аккумуляторов теплоносителя</w:t>
            </w:r>
          </w:p>
        </w:tc>
        <w:tc>
          <w:tcPr>
            <w:tcW w:w="610" w:type="pct"/>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ед.</w:t>
            </w:r>
          </w:p>
        </w:tc>
        <w:tc>
          <w:tcPr>
            <w:tcW w:w="233" w:type="pct"/>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н/д</w:t>
            </w:r>
          </w:p>
        </w:tc>
        <w:tc>
          <w:tcPr>
            <w:tcW w:w="233" w:type="pct"/>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н/д</w:t>
            </w:r>
          </w:p>
        </w:tc>
        <w:tc>
          <w:tcPr>
            <w:tcW w:w="233" w:type="pct"/>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w:t>
            </w:r>
          </w:p>
        </w:tc>
        <w:tc>
          <w:tcPr>
            <w:tcW w:w="233" w:type="pct"/>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w:t>
            </w:r>
          </w:p>
        </w:tc>
        <w:tc>
          <w:tcPr>
            <w:tcW w:w="233" w:type="pct"/>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w:t>
            </w:r>
          </w:p>
        </w:tc>
        <w:tc>
          <w:tcPr>
            <w:tcW w:w="416" w:type="pct"/>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w:t>
            </w:r>
          </w:p>
        </w:tc>
        <w:tc>
          <w:tcPr>
            <w:tcW w:w="413" w:type="pct"/>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w:t>
            </w:r>
          </w:p>
        </w:tc>
      </w:tr>
      <w:tr w:rsidR="00105B10" w:rsidRPr="00105B10" w:rsidTr="00105B10">
        <w:trPr>
          <w:trHeight w:val="20"/>
        </w:trPr>
        <w:tc>
          <w:tcPr>
            <w:tcW w:w="228" w:type="pct"/>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6</w:t>
            </w:r>
          </w:p>
        </w:tc>
        <w:tc>
          <w:tcPr>
            <w:tcW w:w="2168" w:type="pct"/>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Ёмкость баков-аккумуляторов</w:t>
            </w:r>
          </w:p>
        </w:tc>
        <w:tc>
          <w:tcPr>
            <w:tcW w:w="610" w:type="pct"/>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м3</w:t>
            </w:r>
          </w:p>
        </w:tc>
        <w:tc>
          <w:tcPr>
            <w:tcW w:w="233" w:type="pct"/>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н/д</w:t>
            </w:r>
          </w:p>
        </w:tc>
        <w:tc>
          <w:tcPr>
            <w:tcW w:w="233" w:type="pct"/>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н/д</w:t>
            </w:r>
          </w:p>
        </w:tc>
        <w:tc>
          <w:tcPr>
            <w:tcW w:w="233" w:type="pct"/>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w:t>
            </w:r>
          </w:p>
        </w:tc>
        <w:tc>
          <w:tcPr>
            <w:tcW w:w="233" w:type="pct"/>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w:t>
            </w:r>
          </w:p>
        </w:tc>
        <w:tc>
          <w:tcPr>
            <w:tcW w:w="233" w:type="pct"/>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w:t>
            </w:r>
          </w:p>
        </w:tc>
        <w:tc>
          <w:tcPr>
            <w:tcW w:w="416" w:type="pct"/>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w:t>
            </w:r>
          </w:p>
        </w:tc>
        <w:tc>
          <w:tcPr>
            <w:tcW w:w="413" w:type="pct"/>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w:t>
            </w:r>
          </w:p>
        </w:tc>
      </w:tr>
      <w:tr w:rsidR="00105B10" w:rsidRPr="00105B10" w:rsidTr="00105B10">
        <w:trPr>
          <w:trHeight w:val="20"/>
        </w:trPr>
        <w:tc>
          <w:tcPr>
            <w:tcW w:w="228" w:type="pct"/>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7</w:t>
            </w:r>
          </w:p>
        </w:tc>
        <w:tc>
          <w:tcPr>
            <w:tcW w:w="2168" w:type="pct"/>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Всего подпитка тепловой сети СП Сентябрьский, в т. ч:</w:t>
            </w:r>
          </w:p>
        </w:tc>
        <w:tc>
          <w:tcPr>
            <w:tcW w:w="610" w:type="pct"/>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т/час</w:t>
            </w:r>
          </w:p>
        </w:tc>
        <w:tc>
          <w:tcPr>
            <w:tcW w:w="233" w:type="pct"/>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3,269</w:t>
            </w:r>
          </w:p>
        </w:tc>
        <w:tc>
          <w:tcPr>
            <w:tcW w:w="233" w:type="pct"/>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3,269</w:t>
            </w:r>
          </w:p>
        </w:tc>
        <w:tc>
          <w:tcPr>
            <w:tcW w:w="233" w:type="pct"/>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3,294</w:t>
            </w:r>
          </w:p>
        </w:tc>
        <w:tc>
          <w:tcPr>
            <w:tcW w:w="233" w:type="pct"/>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3,319</w:t>
            </w:r>
          </w:p>
        </w:tc>
        <w:tc>
          <w:tcPr>
            <w:tcW w:w="233" w:type="pct"/>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3,344</w:t>
            </w:r>
          </w:p>
        </w:tc>
        <w:tc>
          <w:tcPr>
            <w:tcW w:w="416" w:type="pct"/>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3,3696</w:t>
            </w:r>
          </w:p>
        </w:tc>
        <w:tc>
          <w:tcPr>
            <w:tcW w:w="413" w:type="pct"/>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3,403</w:t>
            </w:r>
          </w:p>
        </w:tc>
      </w:tr>
      <w:tr w:rsidR="00105B10" w:rsidRPr="00105B10" w:rsidTr="00105B10">
        <w:trPr>
          <w:trHeight w:val="20"/>
        </w:trPr>
        <w:tc>
          <w:tcPr>
            <w:tcW w:w="228" w:type="pct"/>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8</w:t>
            </w:r>
          </w:p>
        </w:tc>
        <w:tc>
          <w:tcPr>
            <w:tcW w:w="2168" w:type="pct"/>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нормативные утечки теплоносителя</w:t>
            </w:r>
          </w:p>
        </w:tc>
        <w:tc>
          <w:tcPr>
            <w:tcW w:w="610" w:type="pct"/>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 xml:space="preserve">т/час </w:t>
            </w:r>
          </w:p>
        </w:tc>
        <w:tc>
          <w:tcPr>
            <w:tcW w:w="233" w:type="pct"/>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0,786</w:t>
            </w:r>
          </w:p>
        </w:tc>
        <w:tc>
          <w:tcPr>
            <w:tcW w:w="233" w:type="pct"/>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0,786</w:t>
            </w:r>
          </w:p>
        </w:tc>
        <w:tc>
          <w:tcPr>
            <w:tcW w:w="233" w:type="pct"/>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0,804</w:t>
            </w:r>
          </w:p>
        </w:tc>
        <w:tc>
          <w:tcPr>
            <w:tcW w:w="233" w:type="pct"/>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0,822</w:t>
            </w:r>
          </w:p>
        </w:tc>
        <w:tc>
          <w:tcPr>
            <w:tcW w:w="233" w:type="pct"/>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0,84</w:t>
            </w:r>
          </w:p>
        </w:tc>
        <w:tc>
          <w:tcPr>
            <w:tcW w:w="416" w:type="pct"/>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0,8612</w:t>
            </w:r>
          </w:p>
        </w:tc>
        <w:tc>
          <w:tcPr>
            <w:tcW w:w="413" w:type="pct"/>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0,864</w:t>
            </w:r>
          </w:p>
        </w:tc>
      </w:tr>
      <w:tr w:rsidR="00105B10" w:rsidRPr="00105B10" w:rsidTr="00105B10">
        <w:trPr>
          <w:trHeight w:val="20"/>
        </w:trPr>
        <w:tc>
          <w:tcPr>
            <w:tcW w:w="228" w:type="pct"/>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9</w:t>
            </w:r>
          </w:p>
        </w:tc>
        <w:tc>
          <w:tcPr>
            <w:tcW w:w="2168" w:type="pct"/>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сверхнормативные утечки теплоносителя</w:t>
            </w:r>
          </w:p>
        </w:tc>
        <w:tc>
          <w:tcPr>
            <w:tcW w:w="610" w:type="pct"/>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т/час</w:t>
            </w:r>
          </w:p>
        </w:tc>
        <w:tc>
          <w:tcPr>
            <w:tcW w:w="233" w:type="pct"/>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w:t>
            </w:r>
          </w:p>
        </w:tc>
        <w:tc>
          <w:tcPr>
            <w:tcW w:w="233" w:type="pct"/>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w:t>
            </w:r>
          </w:p>
        </w:tc>
        <w:tc>
          <w:tcPr>
            <w:tcW w:w="233" w:type="pct"/>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w:t>
            </w:r>
          </w:p>
        </w:tc>
        <w:tc>
          <w:tcPr>
            <w:tcW w:w="233" w:type="pct"/>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w:t>
            </w:r>
          </w:p>
        </w:tc>
        <w:tc>
          <w:tcPr>
            <w:tcW w:w="233" w:type="pct"/>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w:t>
            </w:r>
          </w:p>
        </w:tc>
        <w:tc>
          <w:tcPr>
            <w:tcW w:w="416" w:type="pct"/>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w:t>
            </w:r>
          </w:p>
        </w:tc>
        <w:tc>
          <w:tcPr>
            <w:tcW w:w="413" w:type="pct"/>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w:t>
            </w:r>
          </w:p>
        </w:tc>
      </w:tr>
      <w:tr w:rsidR="00105B10" w:rsidRPr="00105B10" w:rsidTr="00105B10">
        <w:trPr>
          <w:trHeight w:val="20"/>
        </w:trPr>
        <w:tc>
          <w:tcPr>
            <w:tcW w:w="228" w:type="pct"/>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10</w:t>
            </w:r>
          </w:p>
        </w:tc>
        <w:tc>
          <w:tcPr>
            <w:tcW w:w="2168" w:type="pct"/>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отпуск теплоносителя из тепловых сетей на цели горячего водоснабжения (для открытых систем теплоснабжения)</w:t>
            </w:r>
          </w:p>
        </w:tc>
        <w:tc>
          <w:tcPr>
            <w:tcW w:w="610" w:type="pct"/>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т/час</w:t>
            </w:r>
          </w:p>
        </w:tc>
        <w:tc>
          <w:tcPr>
            <w:tcW w:w="233" w:type="pct"/>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2,483</w:t>
            </w:r>
          </w:p>
        </w:tc>
        <w:tc>
          <w:tcPr>
            <w:tcW w:w="233" w:type="pct"/>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2,483</w:t>
            </w:r>
          </w:p>
        </w:tc>
        <w:tc>
          <w:tcPr>
            <w:tcW w:w="233" w:type="pct"/>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2,489</w:t>
            </w:r>
          </w:p>
        </w:tc>
        <w:tc>
          <w:tcPr>
            <w:tcW w:w="233" w:type="pct"/>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2,495</w:t>
            </w:r>
          </w:p>
        </w:tc>
        <w:tc>
          <w:tcPr>
            <w:tcW w:w="233" w:type="pct"/>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2,501</w:t>
            </w:r>
          </w:p>
        </w:tc>
        <w:tc>
          <w:tcPr>
            <w:tcW w:w="416" w:type="pct"/>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2,5084</w:t>
            </w:r>
          </w:p>
        </w:tc>
        <w:tc>
          <w:tcPr>
            <w:tcW w:w="413" w:type="pct"/>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2,539</w:t>
            </w:r>
          </w:p>
        </w:tc>
      </w:tr>
      <w:tr w:rsidR="00105B10" w:rsidRPr="00105B10" w:rsidTr="00105B10">
        <w:trPr>
          <w:trHeight w:val="20"/>
        </w:trPr>
        <w:tc>
          <w:tcPr>
            <w:tcW w:w="228" w:type="pct"/>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11</w:t>
            </w:r>
          </w:p>
        </w:tc>
        <w:tc>
          <w:tcPr>
            <w:tcW w:w="2168" w:type="pct"/>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 xml:space="preserve">Максимум подпитки тепловой сети в эксплуатационном режиме  </w:t>
            </w:r>
          </w:p>
        </w:tc>
        <w:tc>
          <w:tcPr>
            <w:tcW w:w="610" w:type="pct"/>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т/час</w:t>
            </w:r>
          </w:p>
        </w:tc>
        <w:tc>
          <w:tcPr>
            <w:tcW w:w="233" w:type="pct"/>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3,269</w:t>
            </w:r>
          </w:p>
        </w:tc>
        <w:tc>
          <w:tcPr>
            <w:tcW w:w="233" w:type="pct"/>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3,269</w:t>
            </w:r>
          </w:p>
        </w:tc>
        <w:tc>
          <w:tcPr>
            <w:tcW w:w="233" w:type="pct"/>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3,294</w:t>
            </w:r>
          </w:p>
        </w:tc>
        <w:tc>
          <w:tcPr>
            <w:tcW w:w="233" w:type="pct"/>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3,319</w:t>
            </w:r>
          </w:p>
        </w:tc>
        <w:tc>
          <w:tcPr>
            <w:tcW w:w="233" w:type="pct"/>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3,344</w:t>
            </w:r>
          </w:p>
        </w:tc>
        <w:tc>
          <w:tcPr>
            <w:tcW w:w="416" w:type="pct"/>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3,3696</w:t>
            </w:r>
          </w:p>
        </w:tc>
        <w:tc>
          <w:tcPr>
            <w:tcW w:w="413" w:type="pct"/>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3,403</w:t>
            </w:r>
          </w:p>
        </w:tc>
      </w:tr>
      <w:tr w:rsidR="00105B10" w:rsidRPr="00105B10" w:rsidTr="00105B10">
        <w:trPr>
          <w:trHeight w:val="20"/>
        </w:trPr>
        <w:tc>
          <w:tcPr>
            <w:tcW w:w="228" w:type="pct"/>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12</w:t>
            </w:r>
          </w:p>
        </w:tc>
        <w:tc>
          <w:tcPr>
            <w:tcW w:w="2168" w:type="pct"/>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Максимальная подпитка тепловой сети в период повреждения участка</w:t>
            </w:r>
          </w:p>
        </w:tc>
        <w:tc>
          <w:tcPr>
            <w:tcW w:w="610" w:type="pct"/>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т/час</w:t>
            </w:r>
          </w:p>
        </w:tc>
        <w:tc>
          <w:tcPr>
            <w:tcW w:w="233" w:type="pct"/>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360,5</w:t>
            </w:r>
          </w:p>
        </w:tc>
        <w:tc>
          <w:tcPr>
            <w:tcW w:w="233" w:type="pct"/>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360,5</w:t>
            </w:r>
          </w:p>
        </w:tc>
        <w:tc>
          <w:tcPr>
            <w:tcW w:w="233" w:type="pct"/>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383,7</w:t>
            </w:r>
          </w:p>
        </w:tc>
        <w:tc>
          <w:tcPr>
            <w:tcW w:w="233" w:type="pct"/>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406,9</w:t>
            </w:r>
          </w:p>
        </w:tc>
        <w:tc>
          <w:tcPr>
            <w:tcW w:w="233" w:type="pct"/>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430,1</w:t>
            </w:r>
          </w:p>
        </w:tc>
        <w:tc>
          <w:tcPr>
            <w:tcW w:w="416" w:type="pct"/>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453,6</w:t>
            </w:r>
          </w:p>
        </w:tc>
        <w:tc>
          <w:tcPr>
            <w:tcW w:w="413" w:type="pct"/>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453,6</w:t>
            </w:r>
          </w:p>
        </w:tc>
      </w:tr>
      <w:tr w:rsidR="00105B10" w:rsidRPr="00105B10" w:rsidTr="00105B10">
        <w:trPr>
          <w:trHeight w:val="20"/>
        </w:trPr>
        <w:tc>
          <w:tcPr>
            <w:tcW w:w="228" w:type="pct"/>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13</w:t>
            </w:r>
          </w:p>
        </w:tc>
        <w:tc>
          <w:tcPr>
            <w:tcW w:w="2168" w:type="pct"/>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Резерв (+) / дефицит (-) ВПУ</w:t>
            </w:r>
          </w:p>
        </w:tc>
        <w:tc>
          <w:tcPr>
            <w:tcW w:w="610" w:type="pct"/>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т/час</w:t>
            </w:r>
          </w:p>
        </w:tc>
        <w:tc>
          <w:tcPr>
            <w:tcW w:w="233" w:type="pct"/>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w:t>
            </w:r>
          </w:p>
        </w:tc>
        <w:tc>
          <w:tcPr>
            <w:tcW w:w="233" w:type="pct"/>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w:t>
            </w:r>
          </w:p>
        </w:tc>
        <w:tc>
          <w:tcPr>
            <w:tcW w:w="233" w:type="pct"/>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w:t>
            </w:r>
          </w:p>
        </w:tc>
        <w:tc>
          <w:tcPr>
            <w:tcW w:w="233" w:type="pct"/>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w:t>
            </w:r>
          </w:p>
        </w:tc>
        <w:tc>
          <w:tcPr>
            <w:tcW w:w="233" w:type="pct"/>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w:t>
            </w:r>
          </w:p>
        </w:tc>
        <w:tc>
          <w:tcPr>
            <w:tcW w:w="416" w:type="pct"/>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w:t>
            </w:r>
          </w:p>
        </w:tc>
        <w:tc>
          <w:tcPr>
            <w:tcW w:w="413" w:type="pct"/>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w:t>
            </w:r>
          </w:p>
        </w:tc>
      </w:tr>
      <w:tr w:rsidR="00105B10" w:rsidRPr="00105B10" w:rsidTr="00105B10">
        <w:trPr>
          <w:trHeight w:val="20"/>
        </w:trPr>
        <w:tc>
          <w:tcPr>
            <w:tcW w:w="228" w:type="pct"/>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14</w:t>
            </w:r>
          </w:p>
        </w:tc>
        <w:tc>
          <w:tcPr>
            <w:tcW w:w="2168" w:type="pct"/>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Доля резерва</w:t>
            </w:r>
          </w:p>
        </w:tc>
        <w:tc>
          <w:tcPr>
            <w:tcW w:w="610" w:type="pct"/>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w:t>
            </w:r>
          </w:p>
        </w:tc>
        <w:tc>
          <w:tcPr>
            <w:tcW w:w="233" w:type="pct"/>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w:t>
            </w:r>
          </w:p>
        </w:tc>
        <w:tc>
          <w:tcPr>
            <w:tcW w:w="233" w:type="pct"/>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w:t>
            </w:r>
          </w:p>
        </w:tc>
        <w:tc>
          <w:tcPr>
            <w:tcW w:w="233" w:type="pct"/>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w:t>
            </w:r>
          </w:p>
        </w:tc>
        <w:tc>
          <w:tcPr>
            <w:tcW w:w="233" w:type="pct"/>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w:t>
            </w:r>
          </w:p>
        </w:tc>
        <w:tc>
          <w:tcPr>
            <w:tcW w:w="233" w:type="pct"/>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w:t>
            </w:r>
          </w:p>
        </w:tc>
        <w:tc>
          <w:tcPr>
            <w:tcW w:w="416" w:type="pct"/>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w:t>
            </w:r>
          </w:p>
        </w:tc>
        <w:tc>
          <w:tcPr>
            <w:tcW w:w="413" w:type="pct"/>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w:t>
            </w:r>
          </w:p>
        </w:tc>
      </w:tr>
    </w:tbl>
    <w:p w:rsidR="00105B10" w:rsidRPr="00105B10" w:rsidRDefault="00105B10" w:rsidP="00105B10">
      <w:pPr>
        <w:rPr>
          <w:rFonts w:ascii="Times New Roman" w:hAnsi="Times New Roman"/>
          <w:sz w:val="20"/>
          <w:szCs w:val="20"/>
          <w:lang w:eastAsia="en-US"/>
        </w:rPr>
      </w:pPr>
    </w:p>
    <w:p w:rsidR="00105B10" w:rsidRPr="00105B10" w:rsidRDefault="00105B10" w:rsidP="00105B10">
      <w:pPr>
        <w:rPr>
          <w:rFonts w:ascii="Times New Roman" w:hAnsi="Times New Roman"/>
          <w:sz w:val="20"/>
          <w:szCs w:val="20"/>
          <w:lang w:eastAsia="en-US"/>
        </w:rPr>
        <w:sectPr w:rsidR="00105B10" w:rsidRPr="00105B10" w:rsidSect="00105B10">
          <w:pgSz w:w="16838" w:h="11906" w:orient="landscape"/>
          <w:pgMar w:top="1701" w:right="1134" w:bottom="567" w:left="1134" w:header="709" w:footer="709" w:gutter="0"/>
          <w:cols w:space="708"/>
          <w:docGrid w:linePitch="381"/>
        </w:sectPr>
      </w:pPr>
    </w:p>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lastRenderedPageBreak/>
        <w:t xml:space="preserve">В таблице отсутствуют данные о проектной и располагаемой производительности ВПУ, её резерве; приведена потребность тепловых сетей с.п. Сентябрьский в химочищенной воде на подпитку тепловой сети для 1-го варианта развития Схемы теплоснабжения. </w:t>
      </w:r>
    </w:p>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 xml:space="preserve">Подпитка тепловых сетей по периодам развития Схемы теплоснабжения будет снижаться, так как вновь вводимые объекты будут иметь закрытую схему теплоснабжения от ИТП, а открытый водоразбор уменьшится за счёт сносимых зданий. Поэтому резерв существующей ВПУ увеличится к 2028 году на 12%. </w:t>
      </w:r>
    </w:p>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 xml:space="preserve">Перспективный баланс производительности водоподготовительной установки новой котельной для варианта 2 развития представлен в таблице 6.4. </w:t>
      </w:r>
    </w:p>
    <w:p w:rsidR="00105B10" w:rsidRPr="00105B10" w:rsidRDefault="00105B10" w:rsidP="00105B10">
      <w:pPr>
        <w:rPr>
          <w:rFonts w:ascii="Times New Roman" w:hAnsi="Times New Roman"/>
          <w:sz w:val="20"/>
          <w:szCs w:val="20"/>
          <w:lang w:eastAsia="en-US"/>
        </w:rPr>
        <w:sectPr w:rsidR="00105B10" w:rsidRPr="00105B10" w:rsidSect="00105B10">
          <w:pgSz w:w="11906" w:h="16838"/>
          <w:pgMar w:top="1134" w:right="851" w:bottom="1134" w:left="1701" w:header="709" w:footer="709" w:gutter="0"/>
          <w:cols w:space="708"/>
          <w:docGrid w:linePitch="381"/>
        </w:sectPr>
      </w:pPr>
    </w:p>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lastRenderedPageBreak/>
        <w:t>Таблица 6.4</w:t>
      </w:r>
    </w:p>
    <w:tbl>
      <w:tblPr>
        <w:tblW w:w="5000" w:type="pct"/>
        <w:tblLook w:val="04A0" w:firstRow="1" w:lastRow="0" w:firstColumn="1" w:lastColumn="0" w:noHBand="0" w:noVBand="1"/>
      </w:tblPr>
      <w:tblGrid>
        <w:gridCol w:w="5435"/>
        <w:gridCol w:w="1177"/>
        <w:gridCol w:w="1227"/>
        <w:gridCol w:w="952"/>
        <w:gridCol w:w="955"/>
        <w:gridCol w:w="955"/>
        <w:gridCol w:w="1050"/>
        <w:gridCol w:w="1051"/>
        <w:gridCol w:w="955"/>
        <w:gridCol w:w="1029"/>
      </w:tblGrid>
      <w:tr w:rsidR="00A72D1F" w:rsidRPr="00A72D1F" w:rsidTr="00A72D1F">
        <w:tc>
          <w:tcPr>
            <w:tcW w:w="1838"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Наименование</w:t>
            </w:r>
          </w:p>
        </w:tc>
        <w:tc>
          <w:tcPr>
            <w:tcW w:w="398"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Единица измерения</w:t>
            </w:r>
          </w:p>
        </w:tc>
        <w:tc>
          <w:tcPr>
            <w:tcW w:w="415"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2013 г.</w:t>
            </w:r>
          </w:p>
        </w:tc>
        <w:tc>
          <w:tcPr>
            <w:tcW w:w="322"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2014 г.</w:t>
            </w:r>
          </w:p>
        </w:tc>
        <w:tc>
          <w:tcPr>
            <w:tcW w:w="323"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2015 г.</w:t>
            </w:r>
          </w:p>
        </w:tc>
        <w:tc>
          <w:tcPr>
            <w:tcW w:w="323"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2016 г.</w:t>
            </w:r>
          </w:p>
        </w:tc>
        <w:tc>
          <w:tcPr>
            <w:tcW w:w="355"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2017 г.</w:t>
            </w:r>
          </w:p>
        </w:tc>
        <w:tc>
          <w:tcPr>
            <w:tcW w:w="355"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2018 г.</w:t>
            </w:r>
          </w:p>
        </w:tc>
        <w:tc>
          <w:tcPr>
            <w:tcW w:w="323"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2019-2023 гг.</w:t>
            </w:r>
          </w:p>
        </w:tc>
        <w:tc>
          <w:tcPr>
            <w:tcW w:w="348"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2024-2028 гг.</w:t>
            </w:r>
          </w:p>
        </w:tc>
      </w:tr>
      <w:tr w:rsidR="00A72D1F" w:rsidRPr="00A72D1F" w:rsidTr="00A72D1F">
        <w:tc>
          <w:tcPr>
            <w:tcW w:w="1838"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Производительность ВПУ</w:t>
            </w:r>
          </w:p>
        </w:tc>
        <w:tc>
          <w:tcPr>
            <w:tcW w:w="398"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т/час</w:t>
            </w:r>
          </w:p>
        </w:tc>
        <w:tc>
          <w:tcPr>
            <w:tcW w:w="415"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нет данных</w:t>
            </w:r>
          </w:p>
        </w:tc>
        <w:tc>
          <w:tcPr>
            <w:tcW w:w="322"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w:t>
            </w:r>
          </w:p>
        </w:tc>
        <w:tc>
          <w:tcPr>
            <w:tcW w:w="323"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w:t>
            </w:r>
          </w:p>
        </w:tc>
        <w:tc>
          <w:tcPr>
            <w:tcW w:w="323"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w:t>
            </w:r>
          </w:p>
        </w:tc>
        <w:tc>
          <w:tcPr>
            <w:tcW w:w="355"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w:t>
            </w:r>
          </w:p>
        </w:tc>
        <w:tc>
          <w:tcPr>
            <w:tcW w:w="355"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23,75</w:t>
            </w:r>
          </w:p>
        </w:tc>
        <w:tc>
          <w:tcPr>
            <w:tcW w:w="323"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23,75</w:t>
            </w:r>
          </w:p>
        </w:tc>
        <w:tc>
          <w:tcPr>
            <w:tcW w:w="348"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23,75</w:t>
            </w:r>
          </w:p>
        </w:tc>
      </w:tr>
      <w:tr w:rsidR="00A72D1F" w:rsidRPr="00A72D1F" w:rsidTr="00A72D1F">
        <w:tc>
          <w:tcPr>
            <w:tcW w:w="1838"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Средневзвешенный срок службы</w:t>
            </w:r>
          </w:p>
        </w:tc>
        <w:tc>
          <w:tcPr>
            <w:tcW w:w="398"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лет</w:t>
            </w:r>
          </w:p>
        </w:tc>
        <w:tc>
          <w:tcPr>
            <w:tcW w:w="415"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w:t>
            </w:r>
          </w:p>
        </w:tc>
        <w:tc>
          <w:tcPr>
            <w:tcW w:w="322"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w:t>
            </w:r>
          </w:p>
        </w:tc>
        <w:tc>
          <w:tcPr>
            <w:tcW w:w="323"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w:t>
            </w:r>
          </w:p>
        </w:tc>
        <w:tc>
          <w:tcPr>
            <w:tcW w:w="323"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w:t>
            </w:r>
          </w:p>
        </w:tc>
        <w:tc>
          <w:tcPr>
            <w:tcW w:w="355"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w:t>
            </w:r>
          </w:p>
        </w:tc>
        <w:tc>
          <w:tcPr>
            <w:tcW w:w="355"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w:t>
            </w:r>
          </w:p>
        </w:tc>
        <w:tc>
          <w:tcPr>
            <w:tcW w:w="323"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w:t>
            </w:r>
          </w:p>
        </w:tc>
        <w:tc>
          <w:tcPr>
            <w:tcW w:w="348"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w:t>
            </w:r>
          </w:p>
        </w:tc>
      </w:tr>
      <w:tr w:rsidR="00A72D1F" w:rsidRPr="00A72D1F" w:rsidTr="00A72D1F">
        <w:tc>
          <w:tcPr>
            <w:tcW w:w="1838"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Располагаемая производительность ВПУ</w:t>
            </w:r>
          </w:p>
        </w:tc>
        <w:tc>
          <w:tcPr>
            <w:tcW w:w="398"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т/час</w:t>
            </w:r>
          </w:p>
        </w:tc>
        <w:tc>
          <w:tcPr>
            <w:tcW w:w="415"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нет данных</w:t>
            </w:r>
          </w:p>
        </w:tc>
        <w:tc>
          <w:tcPr>
            <w:tcW w:w="322"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w:t>
            </w:r>
          </w:p>
        </w:tc>
        <w:tc>
          <w:tcPr>
            <w:tcW w:w="323"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w:t>
            </w:r>
          </w:p>
        </w:tc>
        <w:tc>
          <w:tcPr>
            <w:tcW w:w="323"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w:t>
            </w:r>
          </w:p>
        </w:tc>
        <w:tc>
          <w:tcPr>
            <w:tcW w:w="355"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w:t>
            </w:r>
          </w:p>
        </w:tc>
        <w:tc>
          <w:tcPr>
            <w:tcW w:w="355"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23,75</w:t>
            </w:r>
          </w:p>
        </w:tc>
        <w:tc>
          <w:tcPr>
            <w:tcW w:w="323"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23,75</w:t>
            </w:r>
          </w:p>
        </w:tc>
        <w:tc>
          <w:tcPr>
            <w:tcW w:w="348"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23,75</w:t>
            </w:r>
          </w:p>
        </w:tc>
      </w:tr>
      <w:tr w:rsidR="00A72D1F" w:rsidRPr="00A72D1F" w:rsidTr="00A72D1F">
        <w:tc>
          <w:tcPr>
            <w:tcW w:w="1838"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Собственные нужды</w:t>
            </w:r>
          </w:p>
        </w:tc>
        <w:tc>
          <w:tcPr>
            <w:tcW w:w="398"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т/час</w:t>
            </w:r>
          </w:p>
        </w:tc>
        <w:tc>
          <w:tcPr>
            <w:tcW w:w="415"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w:t>
            </w:r>
          </w:p>
        </w:tc>
        <w:tc>
          <w:tcPr>
            <w:tcW w:w="322"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w:t>
            </w:r>
          </w:p>
        </w:tc>
        <w:tc>
          <w:tcPr>
            <w:tcW w:w="323"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w:t>
            </w:r>
          </w:p>
        </w:tc>
        <w:tc>
          <w:tcPr>
            <w:tcW w:w="323"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w:t>
            </w:r>
          </w:p>
        </w:tc>
        <w:tc>
          <w:tcPr>
            <w:tcW w:w="355"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w:t>
            </w:r>
          </w:p>
        </w:tc>
        <w:tc>
          <w:tcPr>
            <w:tcW w:w="355"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0,109</w:t>
            </w:r>
          </w:p>
        </w:tc>
        <w:tc>
          <w:tcPr>
            <w:tcW w:w="323"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0,008</w:t>
            </w:r>
          </w:p>
        </w:tc>
        <w:tc>
          <w:tcPr>
            <w:tcW w:w="348"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0,008</w:t>
            </w:r>
          </w:p>
        </w:tc>
      </w:tr>
      <w:tr w:rsidR="00A72D1F" w:rsidRPr="00A72D1F" w:rsidTr="00A72D1F">
        <w:tc>
          <w:tcPr>
            <w:tcW w:w="1838"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Количество баков-аккумуляторов теплоносителя</w:t>
            </w:r>
          </w:p>
        </w:tc>
        <w:tc>
          <w:tcPr>
            <w:tcW w:w="398"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ед.</w:t>
            </w:r>
          </w:p>
        </w:tc>
        <w:tc>
          <w:tcPr>
            <w:tcW w:w="415"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w:t>
            </w:r>
          </w:p>
        </w:tc>
        <w:tc>
          <w:tcPr>
            <w:tcW w:w="322"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w:t>
            </w:r>
          </w:p>
        </w:tc>
        <w:tc>
          <w:tcPr>
            <w:tcW w:w="323"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w:t>
            </w:r>
          </w:p>
        </w:tc>
        <w:tc>
          <w:tcPr>
            <w:tcW w:w="323"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w:t>
            </w:r>
          </w:p>
        </w:tc>
        <w:tc>
          <w:tcPr>
            <w:tcW w:w="355"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w:t>
            </w:r>
          </w:p>
        </w:tc>
        <w:tc>
          <w:tcPr>
            <w:tcW w:w="355"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w:t>
            </w:r>
          </w:p>
        </w:tc>
        <w:tc>
          <w:tcPr>
            <w:tcW w:w="323"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w:t>
            </w:r>
          </w:p>
        </w:tc>
        <w:tc>
          <w:tcPr>
            <w:tcW w:w="348"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w:t>
            </w:r>
          </w:p>
        </w:tc>
      </w:tr>
      <w:tr w:rsidR="00A72D1F" w:rsidRPr="00A72D1F" w:rsidTr="00A72D1F">
        <w:tc>
          <w:tcPr>
            <w:tcW w:w="1838"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Емкость баков-аккумуляторов</w:t>
            </w:r>
          </w:p>
        </w:tc>
        <w:tc>
          <w:tcPr>
            <w:tcW w:w="398"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м3</w:t>
            </w:r>
          </w:p>
        </w:tc>
        <w:tc>
          <w:tcPr>
            <w:tcW w:w="415"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50</w:t>
            </w:r>
          </w:p>
        </w:tc>
        <w:tc>
          <w:tcPr>
            <w:tcW w:w="322"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50</w:t>
            </w:r>
          </w:p>
        </w:tc>
        <w:tc>
          <w:tcPr>
            <w:tcW w:w="323"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50</w:t>
            </w:r>
          </w:p>
        </w:tc>
        <w:tc>
          <w:tcPr>
            <w:tcW w:w="323"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50</w:t>
            </w:r>
          </w:p>
        </w:tc>
        <w:tc>
          <w:tcPr>
            <w:tcW w:w="355"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50</w:t>
            </w:r>
          </w:p>
        </w:tc>
        <w:tc>
          <w:tcPr>
            <w:tcW w:w="355"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Не требуется</w:t>
            </w:r>
          </w:p>
        </w:tc>
        <w:tc>
          <w:tcPr>
            <w:tcW w:w="323"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w:t>
            </w:r>
          </w:p>
        </w:tc>
        <w:tc>
          <w:tcPr>
            <w:tcW w:w="348"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w:t>
            </w:r>
          </w:p>
        </w:tc>
      </w:tr>
      <w:tr w:rsidR="00A72D1F" w:rsidRPr="00A72D1F" w:rsidTr="00A72D1F">
        <w:tc>
          <w:tcPr>
            <w:tcW w:w="1838"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Всего подпитка тепловой сети</w:t>
            </w:r>
          </w:p>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с.п. Сентябрьский, в т.ч.:</w:t>
            </w:r>
          </w:p>
        </w:tc>
        <w:tc>
          <w:tcPr>
            <w:tcW w:w="398"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т/час</w:t>
            </w:r>
          </w:p>
        </w:tc>
        <w:tc>
          <w:tcPr>
            <w:tcW w:w="415"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3,818</w:t>
            </w:r>
          </w:p>
        </w:tc>
        <w:tc>
          <w:tcPr>
            <w:tcW w:w="322"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3,996</w:t>
            </w:r>
          </w:p>
        </w:tc>
        <w:tc>
          <w:tcPr>
            <w:tcW w:w="323"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3,407</w:t>
            </w:r>
          </w:p>
        </w:tc>
        <w:tc>
          <w:tcPr>
            <w:tcW w:w="323"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3,228</w:t>
            </w:r>
          </w:p>
        </w:tc>
        <w:tc>
          <w:tcPr>
            <w:tcW w:w="355"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3,228</w:t>
            </w:r>
          </w:p>
        </w:tc>
        <w:tc>
          <w:tcPr>
            <w:tcW w:w="355"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0,728</w:t>
            </w:r>
          </w:p>
        </w:tc>
        <w:tc>
          <w:tcPr>
            <w:tcW w:w="323"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0,805</w:t>
            </w:r>
          </w:p>
        </w:tc>
        <w:tc>
          <w:tcPr>
            <w:tcW w:w="348"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0,808</w:t>
            </w:r>
          </w:p>
        </w:tc>
      </w:tr>
      <w:tr w:rsidR="00A72D1F" w:rsidRPr="00A72D1F" w:rsidTr="00A72D1F">
        <w:tc>
          <w:tcPr>
            <w:tcW w:w="1838"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нормативные утечки теплоносителя</w:t>
            </w:r>
          </w:p>
        </w:tc>
        <w:tc>
          <w:tcPr>
            <w:tcW w:w="398"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т/час</w:t>
            </w:r>
          </w:p>
        </w:tc>
        <w:tc>
          <w:tcPr>
            <w:tcW w:w="415"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0,695</w:t>
            </w:r>
          </w:p>
        </w:tc>
        <w:tc>
          <w:tcPr>
            <w:tcW w:w="322"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0,733</w:t>
            </w:r>
          </w:p>
        </w:tc>
        <w:tc>
          <w:tcPr>
            <w:tcW w:w="323"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0,726</w:t>
            </w:r>
          </w:p>
        </w:tc>
        <w:tc>
          <w:tcPr>
            <w:tcW w:w="323"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0,765</w:t>
            </w:r>
          </w:p>
        </w:tc>
        <w:tc>
          <w:tcPr>
            <w:tcW w:w="355"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0,765</w:t>
            </w:r>
          </w:p>
        </w:tc>
        <w:tc>
          <w:tcPr>
            <w:tcW w:w="355"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0,728</w:t>
            </w:r>
          </w:p>
        </w:tc>
        <w:tc>
          <w:tcPr>
            <w:tcW w:w="323"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0,805</w:t>
            </w:r>
          </w:p>
        </w:tc>
        <w:tc>
          <w:tcPr>
            <w:tcW w:w="348"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0,808</w:t>
            </w:r>
          </w:p>
        </w:tc>
      </w:tr>
      <w:tr w:rsidR="00A72D1F" w:rsidRPr="00A72D1F" w:rsidTr="00A72D1F">
        <w:tc>
          <w:tcPr>
            <w:tcW w:w="1838"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сверхнормативные утечки теплоносителя</w:t>
            </w:r>
          </w:p>
        </w:tc>
        <w:tc>
          <w:tcPr>
            <w:tcW w:w="398"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т/час</w:t>
            </w:r>
          </w:p>
        </w:tc>
        <w:tc>
          <w:tcPr>
            <w:tcW w:w="415"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w:t>
            </w:r>
          </w:p>
        </w:tc>
        <w:tc>
          <w:tcPr>
            <w:tcW w:w="322"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w:t>
            </w:r>
          </w:p>
        </w:tc>
        <w:tc>
          <w:tcPr>
            <w:tcW w:w="323"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w:t>
            </w:r>
          </w:p>
        </w:tc>
        <w:tc>
          <w:tcPr>
            <w:tcW w:w="323"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w:t>
            </w:r>
          </w:p>
        </w:tc>
        <w:tc>
          <w:tcPr>
            <w:tcW w:w="355"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w:t>
            </w:r>
          </w:p>
        </w:tc>
        <w:tc>
          <w:tcPr>
            <w:tcW w:w="355"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w:t>
            </w:r>
          </w:p>
        </w:tc>
        <w:tc>
          <w:tcPr>
            <w:tcW w:w="323"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w:t>
            </w:r>
          </w:p>
        </w:tc>
        <w:tc>
          <w:tcPr>
            <w:tcW w:w="348"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w:t>
            </w:r>
          </w:p>
        </w:tc>
      </w:tr>
      <w:tr w:rsidR="00A72D1F" w:rsidRPr="00A72D1F" w:rsidTr="00A72D1F">
        <w:tc>
          <w:tcPr>
            <w:tcW w:w="1838"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отпуск теплоносителя из тепловых сетей на цели горячего водоснабжения (для открытых систем теплоснабжения)</w:t>
            </w:r>
          </w:p>
        </w:tc>
        <w:tc>
          <w:tcPr>
            <w:tcW w:w="398"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т/час</w:t>
            </w:r>
          </w:p>
        </w:tc>
        <w:tc>
          <w:tcPr>
            <w:tcW w:w="415"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3,159</w:t>
            </w:r>
          </w:p>
        </w:tc>
        <w:tc>
          <w:tcPr>
            <w:tcW w:w="322"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3,263</w:t>
            </w:r>
          </w:p>
        </w:tc>
        <w:tc>
          <w:tcPr>
            <w:tcW w:w="323"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2,681</w:t>
            </w:r>
          </w:p>
        </w:tc>
        <w:tc>
          <w:tcPr>
            <w:tcW w:w="323"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2,463</w:t>
            </w:r>
          </w:p>
        </w:tc>
        <w:tc>
          <w:tcPr>
            <w:tcW w:w="355"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2,463</w:t>
            </w:r>
          </w:p>
        </w:tc>
        <w:tc>
          <w:tcPr>
            <w:tcW w:w="355"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w:t>
            </w:r>
          </w:p>
        </w:tc>
        <w:tc>
          <w:tcPr>
            <w:tcW w:w="323"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w:t>
            </w:r>
          </w:p>
        </w:tc>
        <w:tc>
          <w:tcPr>
            <w:tcW w:w="348"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w:t>
            </w:r>
          </w:p>
        </w:tc>
      </w:tr>
      <w:tr w:rsidR="00A72D1F" w:rsidRPr="00A72D1F" w:rsidTr="00A72D1F">
        <w:tc>
          <w:tcPr>
            <w:tcW w:w="1838"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Максимум подпитки тепловой сети в эксплуатационном режиме</w:t>
            </w:r>
          </w:p>
        </w:tc>
        <w:tc>
          <w:tcPr>
            <w:tcW w:w="398"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т/час</w:t>
            </w:r>
          </w:p>
        </w:tc>
        <w:tc>
          <w:tcPr>
            <w:tcW w:w="415"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3,818</w:t>
            </w:r>
          </w:p>
        </w:tc>
        <w:tc>
          <w:tcPr>
            <w:tcW w:w="322"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3,996</w:t>
            </w:r>
          </w:p>
        </w:tc>
        <w:tc>
          <w:tcPr>
            <w:tcW w:w="323"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3,407</w:t>
            </w:r>
          </w:p>
        </w:tc>
        <w:tc>
          <w:tcPr>
            <w:tcW w:w="323"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3,228</w:t>
            </w:r>
          </w:p>
        </w:tc>
        <w:tc>
          <w:tcPr>
            <w:tcW w:w="355"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3,228</w:t>
            </w:r>
          </w:p>
        </w:tc>
        <w:tc>
          <w:tcPr>
            <w:tcW w:w="355"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0,728</w:t>
            </w:r>
          </w:p>
        </w:tc>
        <w:tc>
          <w:tcPr>
            <w:tcW w:w="323"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0,805</w:t>
            </w:r>
          </w:p>
        </w:tc>
        <w:tc>
          <w:tcPr>
            <w:tcW w:w="348"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0,808</w:t>
            </w:r>
          </w:p>
        </w:tc>
      </w:tr>
      <w:tr w:rsidR="00A72D1F" w:rsidRPr="00A72D1F" w:rsidTr="00A72D1F">
        <w:tc>
          <w:tcPr>
            <w:tcW w:w="1838"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Максимальная подпитка тепловой сети в период повреждения участка</w:t>
            </w:r>
          </w:p>
        </w:tc>
        <w:tc>
          <w:tcPr>
            <w:tcW w:w="398"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т/час</w:t>
            </w:r>
          </w:p>
        </w:tc>
        <w:tc>
          <w:tcPr>
            <w:tcW w:w="415"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270,9</w:t>
            </w:r>
          </w:p>
        </w:tc>
        <w:tc>
          <w:tcPr>
            <w:tcW w:w="322"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318,5</w:t>
            </w:r>
          </w:p>
        </w:tc>
        <w:tc>
          <w:tcPr>
            <w:tcW w:w="323"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308</w:t>
            </w:r>
          </w:p>
        </w:tc>
        <w:tc>
          <w:tcPr>
            <w:tcW w:w="323"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333,9</w:t>
            </w:r>
          </w:p>
        </w:tc>
        <w:tc>
          <w:tcPr>
            <w:tcW w:w="355"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333,9</w:t>
            </w:r>
          </w:p>
        </w:tc>
        <w:tc>
          <w:tcPr>
            <w:tcW w:w="355"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154,2</w:t>
            </w:r>
          </w:p>
        </w:tc>
        <w:tc>
          <w:tcPr>
            <w:tcW w:w="323"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194,4</w:t>
            </w:r>
          </w:p>
        </w:tc>
        <w:tc>
          <w:tcPr>
            <w:tcW w:w="348"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194,4</w:t>
            </w:r>
          </w:p>
        </w:tc>
      </w:tr>
      <w:tr w:rsidR="00A72D1F" w:rsidRPr="00A72D1F" w:rsidTr="00A72D1F">
        <w:tc>
          <w:tcPr>
            <w:tcW w:w="1838"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Резерв (+) / дефицит (-) ВПУ</w:t>
            </w:r>
          </w:p>
        </w:tc>
        <w:tc>
          <w:tcPr>
            <w:tcW w:w="398"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т/час</w:t>
            </w:r>
          </w:p>
        </w:tc>
        <w:tc>
          <w:tcPr>
            <w:tcW w:w="415"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w:t>
            </w:r>
          </w:p>
        </w:tc>
        <w:tc>
          <w:tcPr>
            <w:tcW w:w="322"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w:t>
            </w:r>
          </w:p>
        </w:tc>
        <w:tc>
          <w:tcPr>
            <w:tcW w:w="323"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w:t>
            </w:r>
          </w:p>
        </w:tc>
        <w:tc>
          <w:tcPr>
            <w:tcW w:w="323"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w:t>
            </w:r>
          </w:p>
        </w:tc>
        <w:tc>
          <w:tcPr>
            <w:tcW w:w="355"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w:t>
            </w:r>
          </w:p>
        </w:tc>
        <w:tc>
          <w:tcPr>
            <w:tcW w:w="355"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23,0</w:t>
            </w:r>
          </w:p>
        </w:tc>
        <w:tc>
          <w:tcPr>
            <w:tcW w:w="323"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22,9</w:t>
            </w:r>
          </w:p>
        </w:tc>
        <w:tc>
          <w:tcPr>
            <w:tcW w:w="348"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22,9</w:t>
            </w:r>
          </w:p>
        </w:tc>
      </w:tr>
      <w:tr w:rsidR="00A72D1F" w:rsidRPr="00A72D1F" w:rsidTr="00A72D1F">
        <w:tc>
          <w:tcPr>
            <w:tcW w:w="1838"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lastRenderedPageBreak/>
              <w:t>Доля резерва</w:t>
            </w:r>
          </w:p>
        </w:tc>
        <w:tc>
          <w:tcPr>
            <w:tcW w:w="398"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w:t>
            </w:r>
          </w:p>
        </w:tc>
        <w:tc>
          <w:tcPr>
            <w:tcW w:w="415"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w:t>
            </w:r>
          </w:p>
        </w:tc>
        <w:tc>
          <w:tcPr>
            <w:tcW w:w="322"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w:t>
            </w:r>
          </w:p>
        </w:tc>
        <w:tc>
          <w:tcPr>
            <w:tcW w:w="323"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w:t>
            </w:r>
          </w:p>
        </w:tc>
        <w:tc>
          <w:tcPr>
            <w:tcW w:w="323"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w:t>
            </w:r>
          </w:p>
        </w:tc>
        <w:tc>
          <w:tcPr>
            <w:tcW w:w="355"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w:t>
            </w:r>
          </w:p>
        </w:tc>
        <w:tc>
          <w:tcPr>
            <w:tcW w:w="355"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96,8</w:t>
            </w:r>
          </w:p>
        </w:tc>
        <w:tc>
          <w:tcPr>
            <w:tcW w:w="323"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96,6</w:t>
            </w:r>
          </w:p>
        </w:tc>
        <w:tc>
          <w:tcPr>
            <w:tcW w:w="348"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96,6</w:t>
            </w:r>
          </w:p>
        </w:tc>
      </w:tr>
    </w:tbl>
    <w:p w:rsidR="00105B10" w:rsidRPr="00105B10" w:rsidRDefault="00105B10" w:rsidP="00105B10">
      <w:pPr>
        <w:rPr>
          <w:rFonts w:ascii="Times New Roman" w:hAnsi="Times New Roman"/>
          <w:sz w:val="20"/>
          <w:szCs w:val="20"/>
          <w:lang w:eastAsia="en-US"/>
        </w:rPr>
        <w:sectPr w:rsidR="00105B10" w:rsidRPr="00105B10" w:rsidSect="00105B10">
          <w:pgSz w:w="16838" w:h="11906" w:orient="landscape"/>
          <w:pgMar w:top="1701" w:right="1134" w:bottom="567" w:left="1134" w:header="709" w:footer="709" w:gutter="0"/>
          <w:cols w:space="708"/>
          <w:docGrid w:linePitch="381"/>
        </w:sectPr>
      </w:pPr>
    </w:p>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lastRenderedPageBreak/>
        <w:t xml:space="preserve">На основании анализа расчётов, представленных в таблице 6.4 можно сказать, что сверхнормативные утечки теплоносителя в тепловых сетях отсутствуют. Отпуск теплоносителя из тепловых сетей на цели горячего водоснабжения для открытой системы теплоснабжения запланирован по 2021 год. Схемой теплоснабжения предлагается перевод существующей открытой системы теплоснабжения после 2021 года на закрытую систему. </w:t>
      </w:r>
    </w:p>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 xml:space="preserve">Подпитка тепловых сетей в эксплуатационном режиме включает потери сетевой воды с утечками теплоносителя, расход воды на испытание тепловых сетей и заполнение трубопроводов. </w:t>
      </w:r>
    </w:p>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 xml:space="preserve">Нормативные утечки теплоносителя изменяются в соответствии с изменением материальной характеристики сетей в зоне действия источника (1 вариант развития, 2 вариант развития). </w:t>
      </w:r>
    </w:p>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 xml:space="preserve">Проектная производительность (п.10.27* СНиП II 35-76* Котельные установки «из расчета первоначального или аварийного заполнения всех объемов циркуляции не более чем за 8 ч) водоподготовительной установки новой блочной котельной по варианту 2 развития Схемы теплоснабжения превосходит существующую потребность. </w:t>
      </w:r>
    </w:p>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 xml:space="preserve">К концу 2028 г. резерв ВПУ по варианту 2 – 96,6%. </w:t>
      </w:r>
    </w:p>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 xml:space="preserve">Водоснабжение новой блочной локальной котельной (Вариант 2) будет производиться из поселкового водопровода от существующего источника водоснабжения – артезианской скважины. Вода поступает без очистки, качество не соответствует нормативным требованиям. </w:t>
      </w:r>
    </w:p>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 xml:space="preserve">Система водоподготовки блочной котельной обеспечит систему теплоснабжения поселения теплоносителем необходимого качества. </w:t>
      </w:r>
    </w:p>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 xml:space="preserve">Перевод системы теплоснабжения поселения на закрытую систему ГВС планируется проводить с 2021 года одновременно с установкой блочной котельной. </w:t>
      </w:r>
    </w:p>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 xml:space="preserve">При переводе системы теплоснабжения на закрытую схему рекомендуется: </w:t>
      </w:r>
    </w:p>
    <w:p w:rsidR="00105B10" w:rsidRPr="00105B10" w:rsidRDefault="00105B10" w:rsidP="00105B10">
      <w:pPr>
        <w:rPr>
          <w:rFonts w:ascii="Times New Roman" w:hAnsi="Times New Roman"/>
          <w:sz w:val="20"/>
          <w:szCs w:val="20"/>
        </w:rPr>
      </w:pPr>
      <w:r w:rsidRPr="00105B10">
        <w:rPr>
          <w:rFonts w:ascii="Times New Roman" w:hAnsi="Times New Roman"/>
          <w:sz w:val="20"/>
          <w:szCs w:val="20"/>
        </w:rPr>
        <w:t xml:space="preserve">комплексная обработка подпиточной воды котельного контура; </w:t>
      </w:r>
    </w:p>
    <w:p w:rsidR="00105B10" w:rsidRPr="00105B10" w:rsidRDefault="00105B10" w:rsidP="00105B10">
      <w:pPr>
        <w:rPr>
          <w:rFonts w:ascii="Times New Roman" w:hAnsi="Times New Roman"/>
          <w:sz w:val="20"/>
          <w:szCs w:val="20"/>
        </w:rPr>
      </w:pPr>
      <w:r w:rsidRPr="00105B10">
        <w:rPr>
          <w:rFonts w:ascii="Times New Roman" w:hAnsi="Times New Roman"/>
          <w:sz w:val="20"/>
          <w:szCs w:val="20"/>
        </w:rPr>
        <w:t xml:space="preserve">в системах отопления внутренняя коррозия устраняется при применении металлопластиковых труб; </w:t>
      </w:r>
    </w:p>
    <w:p w:rsidR="00105B10" w:rsidRPr="00105B10" w:rsidRDefault="00105B10" w:rsidP="00105B10">
      <w:pPr>
        <w:rPr>
          <w:rFonts w:ascii="Times New Roman" w:hAnsi="Times New Roman"/>
          <w:sz w:val="20"/>
          <w:szCs w:val="20"/>
        </w:rPr>
      </w:pPr>
      <w:r w:rsidRPr="00105B10">
        <w:rPr>
          <w:rFonts w:ascii="Times New Roman" w:hAnsi="Times New Roman"/>
          <w:sz w:val="20"/>
          <w:szCs w:val="20"/>
        </w:rPr>
        <w:t xml:space="preserve">в системах ГВС внутренняя коррозия полностью устраняется при отказе от применения стальных трубопроводов и их замене на «Изопрофлекс». </w:t>
      </w:r>
    </w:p>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 xml:space="preserve">Производительность ВПУ для тепловых сетей локальных котельных соответствует требованиям п.6-16 СНиП 41-02-2003 «Тепловые сети», Актуализированная редакция СП 124.13330.2012. </w:t>
      </w:r>
    </w:p>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 xml:space="preserve">Дополнительная аварийная подпитка предусмотрена согласно п.6.22 СНиП 41-02-2003 «Тепловые сети», Актуализированная редакция СП 124.13330.2012. </w:t>
      </w:r>
    </w:p>
    <w:p w:rsidR="00D2300D"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Подпитка тепловых сетей в эксплуатационном режиме включает потери сетевой воды с утечками теплоносителя, расход воды на испытание тепловых сетей и заполнение трубопроводов.</w:t>
      </w:r>
    </w:p>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ПРЕДЛОЖЕНИЯ ПО СТРОИТЕЛЬСТВУ, РЕКОНСТРУКЦИИ, ТЕХНИЧЕСКОМУ ПЕРЕВООРУЖЕНИЮ И (ИЛИ) МОДЕРНИЗАЦИИ ИСТОЧНИКОВ ТЕПЛОВОЙ ЭНЕРГИИ</w:t>
      </w:r>
    </w:p>
    <w:p w:rsidR="00105B10" w:rsidRPr="00105B10" w:rsidRDefault="00105B10" w:rsidP="00105B10">
      <w:pPr>
        <w:rPr>
          <w:rFonts w:ascii="Times New Roman" w:eastAsia="TimesNewRomanPS-BoldMT" w:hAnsi="Times New Roman"/>
          <w:sz w:val="20"/>
          <w:szCs w:val="20"/>
        </w:rPr>
      </w:pPr>
      <w:bookmarkStart w:id="528" w:name="_Toc5633015"/>
      <w:r w:rsidRPr="00105B10">
        <w:rPr>
          <w:rFonts w:ascii="Times New Roman" w:eastAsia="TimesNewRomanPS-BoldMT" w:hAnsi="Times New Roman"/>
          <w:sz w:val="20"/>
          <w:szCs w:val="20"/>
        </w:rPr>
        <w:t xml:space="preserve">а) </w:t>
      </w:r>
      <w:r w:rsidRPr="00105B10">
        <w:rPr>
          <w:rFonts w:ascii="Times New Roman" w:hAnsi="Times New Roman"/>
          <w:sz w:val="20"/>
          <w:szCs w:val="20"/>
        </w:rPr>
        <w:t>описание условий организации централизованного теплоснабжения, индивидуального теплоснабжения, а также поквартирного отопления</w:t>
      </w:r>
      <w:bookmarkEnd w:id="528"/>
    </w:p>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На момент разработки схемы теплоснабжения централизованное теплоснабжение потребителей на территории сельского поселения Сентябрьский организованно от 1 котельной.</w:t>
      </w:r>
    </w:p>
    <w:p w:rsidR="00105B10" w:rsidRPr="00105B10" w:rsidRDefault="00105B10" w:rsidP="00105B10">
      <w:pPr>
        <w:rPr>
          <w:rFonts w:ascii="Times New Roman" w:hAnsi="Times New Roman"/>
          <w:sz w:val="20"/>
          <w:szCs w:val="20"/>
        </w:rPr>
      </w:pPr>
      <w:r w:rsidRPr="00105B10">
        <w:rPr>
          <w:rFonts w:ascii="Times New Roman" w:hAnsi="Times New Roman"/>
          <w:sz w:val="20"/>
          <w:szCs w:val="20"/>
        </w:rPr>
        <w:t>Определение условий организации централизованного теплоснабжения</w:t>
      </w:r>
    </w:p>
    <w:p w:rsidR="00105B10" w:rsidRPr="00105B10" w:rsidRDefault="00105B10" w:rsidP="00105B10">
      <w:pPr>
        <w:rPr>
          <w:rFonts w:ascii="Times New Roman" w:hAnsi="Times New Roman"/>
          <w:sz w:val="20"/>
          <w:szCs w:val="20"/>
        </w:rPr>
      </w:pPr>
      <w:r w:rsidRPr="00105B10">
        <w:rPr>
          <w:rFonts w:ascii="Times New Roman" w:hAnsi="Times New Roman"/>
          <w:sz w:val="20"/>
          <w:szCs w:val="20"/>
        </w:rPr>
        <w:lastRenderedPageBreak/>
        <w:t xml:space="preserve">Согласно статье 14 ФЗ № 190 «О теплоснабжении» от 27.07.2010 года, подключение теплопотребляющих установок и тепловых сетей потребителей тепловой энергии, в том числе застройщиков, к системе теплоснабжения осуществляется в порядке, установленном законодательством о градостроительной деятельности для подключения объектов капитального строительства к сетям инженерно-технического обеспечения, с учетом особенностей, предусмотренных ФЗ № 190 «О теплоснабжении» и правилами подключения к системам теплоснабжения, утвержденными Правительством Российской Федерации. </w:t>
      </w:r>
    </w:p>
    <w:p w:rsidR="00105B10" w:rsidRPr="00105B10" w:rsidRDefault="00105B10" w:rsidP="00105B10">
      <w:pPr>
        <w:rPr>
          <w:rFonts w:ascii="Times New Roman" w:hAnsi="Times New Roman"/>
          <w:sz w:val="20"/>
          <w:szCs w:val="20"/>
        </w:rPr>
      </w:pPr>
      <w:r w:rsidRPr="00105B10">
        <w:rPr>
          <w:rFonts w:ascii="Times New Roman" w:hAnsi="Times New Roman"/>
          <w:sz w:val="20"/>
          <w:szCs w:val="20"/>
        </w:rPr>
        <w:t xml:space="preserve">Подключение осуществляется на основании договора на подключение к системе теплоснабжения, который является публичным, для теплоснабжающей организации, теплосетевой организации. Правила выбора теплоснабжающей организации или теплосетевой организации, к которой следует обращаться заинтересованным в подключении к системе теплоснабжения лицам и которая не вправе отказать им в услуге по такому подключению и в заключении соответствующего договора, устанавливаются правилами подключения к системам теплоснабжения, утвержденными Правительством Российской Федерации. </w:t>
      </w:r>
    </w:p>
    <w:p w:rsidR="00105B10" w:rsidRPr="00105B10" w:rsidRDefault="00105B10" w:rsidP="00105B10">
      <w:pPr>
        <w:rPr>
          <w:rFonts w:ascii="Times New Roman" w:hAnsi="Times New Roman"/>
          <w:sz w:val="20"/>
          <w:szCs w:val="20"/>
        </w:rPr>
      </w:pPr>
      <w:r w:rsidRPr="00105B10">
        <w:rPr>
          <w:rFonts w:ascii="Times New Roman" w:hAnsi="Times New Roman"/>
          <w:sz w:val="20"/>
          <w:szCs w:val="20"/>
        </w:rPr>
        <w:t xml:space="preserve">При наличии технической возможности подключения к системе теплоснабжения и при наличии свободной мощности в соответствующей точке подключения отказ потребителю, в том числе застройщику, в заключении договора на подключение объекта капитального строительства, находящегося в границах определенного схемой теплоснабжения радиуса эффективного теплоснабжения, не допускается. Нормативные сроки подключения к системе теплоснабжения этого объекта капитального строительства устанавливаются правилами подключения к системам теплоснабжения, утвержденными Правительством Российской Федерации. </w:t>
      </w:r>
    </w:p>
    <w:p w:rsidR="00105B10" w:rsidRPr="00105B10" w:rsidRDefault="00105B10" w:rsidP="00105B10">
      <w:pPr>
        <w:rPr>
          <w:rFonts w:ascii="Times New Roman" w:hAnsi="Times New Roman"/>
          <w:sz w:val="20"/>
          <w:szCs w:val="20"/>
        </w:rPr>
      </w:pPr>
      <w:r w:rsidRPr="00105B10">
        <w:rPr>
          <w:rFonts w:ascii="Times New Roman" w:hAnsi="Times New Roman"/>
          <w:sz w:val="20"/>
          <w:szCs w:val="20"/>
        </w:rPr>
        <w:t xml:space="preserve">В случае технической невозможности подключения к системе теплоснабжения объекта капитального строительства, вследствие отсутствия свободной мощности в соответствующей точке подключения на момент обращения соответствующего потребителя, в том числе застройщика, но при наличии в утвержденной в установленном порядке инвестиционной программе теплоснабжающей организации или теплосетевой организации мероприятий по развитию системы теплоснабжения и снятию технических ограничений, позволяющих обеспечить техническую возможность подключения к системе теплоснабжения объекта капитального строительства, отказ в заключении договора на его подключение не допускается. Нормативные сроки его подключения к системе теплоснабжения устанавливаются в соответствии с инвестиционной программой теплоснабжающей организации или теплосетевой организации в пределах нормативных сроков подключения к системе теплоснабжения, установленных правилами подключения к системам теплоснабжения, утвержденными Правительством Российской Федерации. </w:t>
      </w:r>
    </w:p>
    <w:p w:rsidR="00105B10" w:rsidRPr="00105B10" w:rsidRDefault="00105B10" w:rsidP="00105B10">
      <w:pPr>
        <w:rPr>
          <w:rFonts w:ascii="Times New Roman" w:hAnsi="Times New Roman"/>
          <w:sz w:val="20"/>
          <w:szCs w:val="20"/>
        </w:rPr>
      </w:pPr>
      <w:r w:rsidRPr="00105B10">
        <w:rPr>
          <w:rFonts w:ascii="Times New Roman" w:hAnsi="Times New Roman"/>
          <w:sz w:val="20"/>
          <w:szCs w:val="20"/>
        </w:rPr>
        <w:t xml:space="preserve">В случае технической невозможности подключения к системе теплоснабжения объекта капитального строительства вследствие отсутствия свободной мощности в соответствующей точке подключения на момент обращения соответствующего потребителя, в том числе застройщика, и при отсутствии в утвержденной в установленном порядке инвестиционной программе теплоснабжающей организации или теплосетевой организации мероприятий по развитию системы теплоснабжения и снятию технических ограничений, позволяющих обеспечить техническую возможность подключения к системе теплоснабжения этого объекта капитального строительства, теплоснабжающая организация или теплосетевая организация в сроки и в порядке, которые установлены правилами подключения к системам теплоснабжения, утвержденными Правительством Российской Федерации, обязана обратиться в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с предложением о включении в нее мероприятий по обеспечению технической возможности подключения к системе теплоснабжения этого объекта капитального строительства.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в сроки, в порядке и на основании критериев, которые установлены порядком разработки и утверждения схем теплоснабжения, утвержденным Правительством Российской Федерации, принимает решение о внесении изменений в схему теплоснабжения или об отказе во внесении в нее таких изменений. В случае, если теплоснабжающая или теплосетевая организация не направит в установленный срок и (или) представит с нарушением установленного порядка в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w:t>
      </w:r>
      <w:r w:rsidRPr="00105B10">
        <w:rPr>
          <w:rFonts w:ascii="Times New Roman" w:hAnsi="Times New Roman"/>
          <w:sz w:val="20"/>
          <w:szCs w:val="20"/>
        </w:rPr>
        <w:lastRenderedPageBreak/>
        <w:t xml:space="preserve">схему теплоснабжения, предложения о включении в нее соответствующих мероприятий, потребитель, в том числе застройщик, вправе потребовать возмещения убытков, причиненных данным нарушением, и (или) обратиться в федеральный антимонопольный орган с требованием о выдаче в отношении указанной организации предписания о прекращении нарушения правил недискриминационного доступа к товарам. </w:t>
      </w:r>
    </w:p>
    <w:p w:rsidR="00105B10" w:rsidRPr="00105B10" w:rsidRDefault="00105B10" w:rsidP="00105B10">
      <w:pPr>
        <w:rPr>
          <w:rFonts w:ascii="Times New Roman" w:hAnsi="Times New Roman"/>
          <w:sz w:val="20"/>
          <w:szCs w:val="20"/>
        </w:rPr>
      </w:pPr>
      <w:r w:rsidRPr="00105B10">
        <w:rPr>
          <w:rFonts w:ascii="Times New Roman" w:hAnsi="Times New Roman"/>
          <w:sz w:val="20"/>
          <w:szCs w:val="20"/>
        </w:rPr>
        <w:t xml:space="preserve">В случае внесения изменений в схему теплоснабжения теплоснабжающая организация или теплосетевая организация обращается в орган регулирования для внесения изменений в инвестиционную программу. После принятия органом регулирования решения об изменении инвестиционной программы он обязан учесть внесенное в указанную инвестиционную программу изменение при установлении тарифов в сфере теплоснабжения в сроки и в порядке, которые определяются основами ценообразования в сфере теплоснабжения и правилами регулирования цен (тарифов) в сфере теплоснабжения, утвержденными Правительством Российской Федерации. Нормативные сроки подключения объекта капитального строительства устанавливаются в соответствии с инвестиционной программой теплоснабжающей организации или теплосетевой организации, в которую внесены изменения, с учетом нормативных сроков подключения объектов капитального строительства, установленных правилами подключения к системам теплоснабжения, утвержденными Правительством Российской Федерации. </w:t>
      </w:r>
    </w:p>
    <w:p w:rsidR="00105B10" w:rsidRPr="00105B10" w:rsidRDefault="00105B10" w:rsidP="00105B10">
      <w:pPr>
        <w:rPr>
          <w:rFonts w:ascii="Times New Roman" w:hAnsi="Times New Roman"/>
          <w:sz w:val="20"/>
          <w:szCs w:val="20"/>
        </w:rPr>
      </w:pPr>
      <w:r w:rsidRPr="00105B10">
        <w:rPr>
          <w:rFonts w:ascii="Times New Roman" w:hAnsi="Times New Roman"/>
          <w:sz w:val="20"/>
          <w:szCs w:val="20"/>
        </w:rPr>
        <w:t xml:space="preserve">Таким образом, вновь вводимые потребители, обратившиеся соответствующим образом в теплоснабжающую организацию, должны быть подключены к централизованному теплоснабжению, если такое подсоединение возможно в перспективе. </w:t>
      </w:r>
    </w:p>
    <w:p w:rsidR="00105B10" w:rsidRPr="00105B10" w:rsidRDefault="00105B10" w:rsidP="00105B10">
      <w:pPr>
        <w:rPr>
          <w:rFonts w:ascii="Times New Roman" w:hAnsi="Times New Roman"/>
          <w:sz w:val="20"/>
          <w:szCs w:val="20"/>
        </w:rPr>
      </w:pPr>
      <w:r w:rsidRPr="00105B10">
        <w:rPr>
          <w:rFonts w:ascii="Times New Roman" w:hAnsi="Times New Roman"/>
          <w:sz w:val="20"/>
          <w:szCs w:val="20"/>
        </w:rPr>
        <w:t xml:space="preserve">С потребителями находящимися за границей радиуса эффективного теплоснабжения, могут быть заключены договора долгосрочного теплоснабжения по свободной (обоюдно приемлемой) цене, в целях компенсации затрат на строительство новых и реконструкцию существующих тепловых сетей, и увеличению радиуса эффективного теплоснабжения. </w:t>
      </w:r>
    </w:p>
    <w:p w:rsidR="00105B10" w:rsidRPr="00105B10" w:rsidRDefault="00105B10" w:rsidP="00105B10">
      <w:pPr>
        <w:rPr>
          <w:rFonts w:ascii="Times New Roman" w:hAnsi="Times New Roman"/>
          <w:sz w:val="20"/>
          <w:szCs w:val="20"/>
        </w:rPr>
      </w:pPr>
      <w:r w:rsidRPr="00105B10">
        <w:rPr>
          <w:rFonts w:ascii="Times New Roman" w:hAnsi="Times New Roman"/>
          <w:sz w:val="20"/>
          <w:szCs w:val="20"/>
        </w:rPr>
        <w:t xml:space="preserve">Централизованное теплоснабжение предусмотрено для существующей застройки и перспективной многоэтажной застройки. </w:t>
      </w:r>
    </w:p>
    <w:p w:rsidR="00105B10" w:rsidRPr="00105B10" w:rsidRDefault="00105B10" w:rsidP="00105B10">
      <w:pPr>
        <w:rPr>
          <w:rFonts w:ascii="Times New Roman" w:hAnsi="Times New Roman"/>
          <w:sz w:val="20"/>
          <w:szCs w:val="20"/>
        </w:rPr>
      </w:pPr>
      <w:r w:rsidRPr="00105B10">
        <w:rPr>
          <w:rFonts w:ascii="Times New Roman" w:hAnsi="Times New Roman"/>
          <w:sz w:val="20"/>
          <w:szCs w:val="20"/>
        </w:rPr>
        <w:t xml:space="preserve">Предложения по строительству, реконструкции и техническому перевооружению источников тепловой энергии разрабатываются в соответствии с пунктом 10 и пунктом 41 Требований к схемам теплоснабжения. </w:t>
      </w:r>
    </w:p>
    <w:p w:rsidR="00105B10" w:rsidRPr="00105B10" w:rsidRDefault="00105B10" w:rsidP="00105B10">
      <w:pPr>
        <w:rPr>
          <w:rFonts w:ascii="Times New Roman" w:hAnsi="Times New Roman"/>
          <w:sz w:val="20"/>
          <w:szCs w:val="20"/>
        </w:rPr>
      </w:pPr>
      <w:r w:rsidRPr="00105B10">
        <w:rPr>
          <w:rFonts w:ascii="Times New Roman" w:hAnsi="Times New Roman"/>
          <w:sz w:val="20"/>
          <w:szCs w:val="20"/>
        </w:rPr>
        <w:t xml:space="preserve">Также при формировании данного раздела по строительству, реконструкции и техническому перевооружению источников тепловой энергии учитывалось: </w:t>
      </w:r>
    </w:p>
    <w:p w:rsidR="00105B10" w:rsidRPr="00105B10" w:rsidRDefault="00105B10" w:rsidP="00105B10">
      <w:pPr>
        <w:rPr>
          <w:rFonts w:ascii="Times New Roman" w:hAnsi="Times New Roman"/>
          <w:sz w:val="20"/>
          <w:szCs w:val="20"/>
        </w:rPr>
      </w:pPr>
      <w:r w:rsidRPr="00105B10">
        <w:rPr>
          <w:rFonts w:ascii="Times New Roman" w:hAnsi="Times New Roman"/>
          <w:sz w:val="20"/>
          <w:szCs w:val="20"/>
        </w:rPr>
        <w:t xml:space="preserve">Покрытие перспективной тепловой нагрузки, не обеспеченной тепловой мощностью (см. главу 2 «Существующее и перспективное потребление тепловой энергии на цели теплоснабжения»). </w:t>
      </w:r>
    </w:p>
    <w:p w:rsidR="00105B10" w:rsidRPr="00105B10" w:rsidRDefault="00105B10" w:rsidP="00105B10">
      <w:pPr>
        <w:rPr>
          <w:rFonts w:ascii="Times New Roman" w:hAnsi="Times New Roman"/>
          <w:sz w:val="20"/>
          <w:szCs w:val="20"/>
        </w:rPr>
      </w:pPr>
      <w:r w:rsidRPr="00105B10">
        <w:rPr>
          <w:rFonts w:ascii="Times New Roman" w:hAnsi="Times New Roman"/>
          <w:sz w:val="20"/>
          <w:szCs w:val="20"/>
        </w:rPr>
        <w:t xml:space="preserve">Определение перспективных режимов загрузки источников по присоединенной тепловой нагрузке (см. главу 4. «Существующие и перспективные балансы тепловой мощности источников тепловой энергии и тепловой нагрузки потребителей»). </w:t>
      </w:r>
    </w:p>
    <w:p w:rsidR="00105B10" w:rsidRPr="00105B10" w:rsidRDefault="00105B10" w:rsidP="00105B10">
      <w:pPr>
        <w:rPr>
          <w:rFonts w:ascii="Times New Roman" w:hAnsi="Times New Roman"/>
          <w:sz w:val="20"/>
          <w:szCs w:val="20"/>
        </w:rPr>
      </w:pPr>
      <w:r w:rsidRPr="00105B10">
        <w:rPr>
          <w:rFonts w:ascii="Times New Roman" w:hAnsi="Times New Roman"/>
          <w:sz w:val="20"/>
          <w:szCs w:val="20"/>
        </w:rPr>
        <w:t xml:space="preserve">Определение потребности в топливе и рекомендации по видам используемого топлива (см. главу 10. «Перспективные топливные балансы»). </w:t>
      </w:r>
    </w:p>
    <w:p w:rsidR="00105B10" w:rsidRPr="00105B10" w:rsidRDefault="00105B10" w:rsidP="00105B10">
      <w:pPr>
        <w:rPr>
          <w:rFonts w:ascii="Times New Roman" w:hAnsi="Times New Roman"/>
          <w:sz w:val="20"/>
          <w:szCs w:val="20"/>
        </w:rPr>
      </w:pPr>
      <w:r w:rsidRPr="00105B10">
        <w:rPr>
          <w:rFonts w:ascii="Times New Roman" w:hAnsi="Times New Roman"/>
          <w:sz w:val="20"/>
          <w:szCs w:val="20"/>
        </w:rPr>
        <w:t xml:space="preserve">В основу разработки вариантов заложены следующие основные положения и ключевые показатели: </w:t>
      </w:r>
    </w:p>
    <w:p w:rsidR="00105B10" w:rsidRPr="00105B10" w:rsidRDefault="00105B10" w:rsidP="00105B10">
      <w:pPr>
        <w:rPr>
          <w:rFonts w:ascii="Times New Roman" w:hAnsi="Times New Roman"/>
          <w:sz w:val="20"/>
          <w:szCs w:val="20"/>
        </w:rPr>
      </w:pPr>
      <w:r w:rsidRPr="00105B10">
        <w:rPr>
          <w:rFonts w:ascii="Times New Roman" w:hAnsi="Times New Roman"/>
          <w:sz w:val="20"/>
          <w:szCs w:val="20"/>
        </w:rPr>
        <w:t xml:space="preserve">данные по застройке сельского поселения до 2028 г.; </w:t>
      </w:r>
    </w:p>
    <w:p w:rsidR="00105B10" w:rsidRPr="00105B10" w:rsidRDefault="00105B10" w:rsidP="00105B10">
      <w:pPr>
        <w:rPr>
          <w:rFonts w:ascii="Times New Roman" w:hAnsi="Times New Roman"/>
          <w:sz w:val="20"/>
          <w:szCs w:val="20"/>
        </w:rPr>
      </w:pPr>
      <w:r w:rsidRPr="00105B10">
        <w:rPr>
          <w:rFonts w:ascii="Times New Roman" w:hAnsi="Times New Roman"/>
          <w:sz w:val="20"/>
          <w:szCs w:val="20"/>
        </w:rPr>
        <w:t xml:space="preserve">принцип минимизации затрат на теплоснабжение для потребителя (п.8, ст.23 ФЗ от 27.07.2010 г. № 190-ФЗ «О теплоснабжении» и п.6 Постановления Правительства РФ от 22.02.2012 г. № 154 «Требования к порядку разработки и утверждения схем теплоснабжения»; </w:t>
      </w:r>
    </w:p>
    <w:p w:rsidR="00105B10" w:rsidRPr="00105B10" w:rsidRDefault="00105B10" w:rsidP="00105B10">
      <w:pPr>
        <w:rPr>
          <w:rFonts w:ascii="Times New Roman" w:hAnsi="Times New Roman"/>
          <w:sz w:val="20"/>
          <w:szCs w:val="20"/>
        </w:rPr>
      </w:pPr>
      <w:r w:rsidRPr="00105B10">
        <w:rPr>
          <w:rFonts w:ascii="Times New Roman" w:hAnsi="Times New Roman"/>
          <w:sz w:val="20"/>
          <w:szCs w:val="20"/>
        </w:rPr>
        <w:t xml:space="preserve">необходимость формирования зон действия существующих и  проектируемых источников тепловой энергии, с целью покрытия перспективного спроса на тепловую мощность существующих и перспективных потребителей тепловой энергии; </w:t>
      </w:r>
    </w:p>
    <w:p w:rsidR="00105B10" w:rsidRPr="00105B10" w:rsidRDefault="00105B10" w:rsidP="00105B10">
      <w:pPr>
        <w:rPr>
          <w:rFonts w:ascii="Times New Roman" w:hAnsi="Times New Roman"/>
          <w:sz w:val="20"/>
          <w:szCs w:val="20"/>
        </w:rPr>
      </w:pPr>
      <w:r w:rsidRPr="00105B10">
        <w:rPr>
          <w:rFonts w:ascii="Times New Roman" w:hAnsi="Times New Roman"/>
          <w:sz w:val="20"/>
          <w:szCs w:val="20"/>
        </w:rPr>
        <w:lastRenderedPageBreak/>
        <w:t xml:space="preserve">обеспечение условий надежности и безопасности теплоснабжения потребителей тепловой энергией, создание комфортных условий проживания на территории сельского поселения. </w:t>
      </w:r>
    </w:p>
    <w:p w:rsidR="00105B10" w:rsidRPr="00105B10" w:rsidRDefault="00105B10" w:rsidP="00105B10">
      <w:pPr>
        <w:rPr>
          <w:rFonts w:ascii="Times New Roman" w:hAnsi="Times New Roman"/>
          <w:sz w:val="20"/>
          <w:szCs w:val="20"/>
        </w:rPr>
      </w:pPr>
      <w:r w:rsidRPr="00105B10">
        <w:rPr>
          <w:rFonts w:ascii="Times New Roman" w:hAnsi="Times New Roman"/>
          <w:sz w:val="20"/>
          <w:szCs w:val="20"/>
        </w:rPr>
        <w:t xml:space="preserve">Предложения по новому строительству, реконструкции и техническому перевооружению источников тепловой энергии в предложенных вариантах покрывает потребность в приросте тепловой нагрузки в каждой из зон действия существующих источников тепловой энергии. </w:t>
      </w:r>
    </w:p>
    <w:p w:rsidR="00105B10" w:rsidRPr="00105B10" w:rsidRDefault="00105B10" w:rsidP="00105B10">
      <w:pPr>
        <w:rPr>
          <w:rFonts w:ascii="Times New Roman" w:hAnsi="Times New Roman"/>
          <w:sz w:val="20"/>
          <w:szCs w:val="20"/>
        </w:rPr>
      </w:pPr>
      <w:r w:rsidRPr="00105B10">
        <w:rPr>
          <w:rFonts w:ascii="Times New Roman" w:hAnsi="Times New Roman"/>
          <w:sz w:val="20"/>
          <w:szCs w:val="20"/>
        </w:rPr>
        <w:t xml:space="preserve">Перечень мероприятий по вариантам показан в таблице 7.1. </w:t>
      </w:r>
    </w:p>
    <w:p w:rsidR="00105B10" w:rsidRPr="00105B10" w:rsidRDefault="00105B10" w:rsidP="00105B10">
      <w:pPr>
        <w:rPr>
          <w:rFonts w:ascii="Times New Roman" w:hAnsi="Times New Roman"/>
          <w:sz w:val="20"/>
          <w:szCs w:val="20"/>
        </w:rPr>
      </w:pPr>
      <w:r w:rsidRPr="00105B10">
        <w:rPr>
          <w:rFonts w:ascii="Times New Roman" w:hAnsi="Times New Roman"/>
          <w:sz w:val="20"/>
          <w:szCs w:val="20"/>
        </w:rPr>
        <w:t>Таблица 7.1</w:t>
      </w:r>
    </w:p>
    <w:tbl>
      <w:tblPr>
        <w:tblW w:w="0" w:type="auto"/>
        <w:jc w:val="center"/>
        <w:tblLook w:val="04A0" w:firstRow="1" w:lastRow="0" w:firstColumn="1" w:lastColumn="0" w:noHBand="0" w:noVBand="1"/>
      </w:tblPr>
      <w:tblGrid>
        <w:gridCol w:w="663"/>
        <w:gridCol w:w="4081"/>
        <w:gridCol w:w="2404"/>
        <w:gridCol w:w="2422"/>
      </w:tblGrid>
      <w:tr w:rsidR="00A72D1F" w:rsidRPr="00A72D1F" w:rsidTr="00A72D1F">
        <w:trPr>
          <w:jc w:val="center"/>
        </w:trPr>
        <w:tc>
          <w:tcPr>
            <w:tcW w:w="675" w:type="dxa"/>
            <w:shd w:val="clear" w:color="auto" w:fill="auto"/>
            <w:vAlign w:val="center"/>
          </w:tcPr>
          <w:p w:rsidR="00105B10" w:rsidRPr="00A72D1F" w:rsidRDefault="00105B10" w:rsidP="00105B10">
            <w:pPr>
              <w:rPr>
                <w:rFonts w:ascii="Times New Roman" w:hAnsi="Times New Roman"/>
                <w:sz w:val="20"/>
                <w:szCs w:val="20"/>
              </w:rPr>
            </w:pPr>
            <w:r w:rsidRPr="00A72D1F">
              <w:rPr>
                <w:rFonts w:ascii="Times New Roman" w:hAnsi="Times New Roman"/>
                <w:sz w:val="20"/>
                <w:szCs w:val="20"/>
              </w:rPr>
              <w:t>№ п/п</w:t>
            </w:r>
          </w:p>
        </w:tc>
        <w:tc>
          <w:tcPr>
            <w:tcW w:w="4251" w:type="dxa"/>
            <w:shd w:val="clear" w:color="auto" w:fill="auto"/>
            <w:vAlign w:val="center"/>
          </w:tcPr>
          <w:p w:rsidR="00105B10" w:rsidRPr="00A72D1F" w:rsidRDefault="00105B10" w:rsidP="00105B10">
            <w:pPr>
              <w:rPr>
                <w:rFonts w:ascii="Times New Roman" w:hAnsi="Times New Roman"/>
                <w:sz w:val="20"/>
                <w:szCs w:val="20"/>
              </w:rPr>
            </w:pPr>
            <w:r w:rsidRPr="00A72D1F">
              <w:rPr>
                <w:rFonts w:ascii="Times New Roman" w:hAnsi="Times New Roman"/>
                <w:sz w:val="20"/>
                <w:szCs w:val="20"/>
              </w:rPr>
              <w:t>Источники</w:t>
            </w:r>
          </w:p>
        </w:tc>
        <w:tc>
          <w:tcPr>
            <w:tcW w:w="2464" w:type="dxa"/>
            <w:shd w:val="clear" w:color="auto" w:fill="auto"/>
            <w:vAlign w:val="center"/>
          </w:tcPr>
          <w:p w:rsidR="00105B10" w:rsidRPr="00A72D1F" w:rsidRDefault="00105B10" w:rsidP="00105B10">
            <w:pPr>
              <w:rPr>
                <w:rFonts w:ascii="Times New Roman" w:hAnsi="Times New Roman"/>
                <w:sz w:val="20"/>
                <w:szCs w:val="20"/>
              </w:rPr>
            </w:pPr>
            <w:r w:rsidRPr="00A72D1F">
              <w:rPr>
                <w:rFonts w:ascii="Times New Roman" w:hAnsi="Times New Roman"/>
                <w:sz w:val="20"/>
                <w:szCs w:val="20"/>
              </w:rPr>
              <w:t>Мероприятия</w:t>
            </w:r>
          </w:p>
        </w:tc>
        <w:tc>
          <w:tcPr>
            <w:tcW w:w="2464" w:type="dxa"/>
            <w:shd w:val="clear" w:color="auto" w:fill="auto"/>
            <w:vAlign w:val="center"/>
          </w:tcPr>
          <w:p w:rsidR="00105B10" w:rsidRPr="00A72D1F" w:rsidRDefault="00105B10" w:rsidP="00105B10">
            <w:pPr>
              <w:rPr>
                <w:rFonts w:ascii="Times New Roman" w:hAnsi="Times New Roman"/>
                <w:sz w:val="20"/>
                <w:szCs w:val="20"/>
              </w:rPr>
            </w:pPr>
            <w:r w:rsidRPr="00A72D1F">
              <w:rPr>
                <w:rFonts w:ascii="Times New Roman" w:hAnsi="Times New Roman"/>
                <w:sz w:val="20"/>
                <w:szCs w:val="20"/>
              </w:rPr>
              <w:t>Ориентировочные сроки реализации</w:t>
            </w:r>
          </w:p>
        </w:tc>
      </w:tr>
      <w:tr w:rsidR="00A72D1F" w:rsidRPr="00A72D1F" w:rsidTr="00A72D1F">
        <w:trPr>
          <w:jc w:val="center"/>
        </w:trPr>
        <w:tc>
          <w:tcPr>
            <w:tcW w:w="675" w:type="dxa"/>
            <w:shd w:val="clear" w:color="auto" w:fill="auto"/>
            <w:vAlign w:val="center"/>
          </w:tcPr>
          <w:p w:rsidR="00105B10" w:rsidRPr="00A72D1F" w:rsidRDefault="00105B10" w:rsidP="00105B10">
            <w:pPr>
              <w:rPr>
                <w:rFonts w:ascii="Times New Roman" w:hAnsi="Times New Roman"/>
                <w:sz w:val="20"/>
                <w:szCs w:val="20"/>
              </w:rPr>
            </w:pPr>
            <w:r w:rsidRPr="00A72D1F">
              <w:rPr>
                <w:rFonts w:ascii="Times New Roman" w:hAnsi="Times New Roman"/>
                <w:sz w:val="20"/>
                <w:szCs w:val="20"/>
              </w:rPr>
              <w:t>1</w:t>
            </w:r>
          </w:p>
        </w:tc>
        <w:tc>
          <w:tcPr>
            <w:tcW w:w="4251" w:type="dxa"/>
            <w:shd w:val="clear" w:color="auto" w:fill="auto"/>
            <w:vAlign w:val="center"/>
          </w:tcPr>
          <w:p w:rsidR="00105B10" w:rsidRPr="00A72D1F" w:rsidRDefault="00105B10" w:rsidP="00105B10">
            <w:pPr>
              <w:rPr>
                <w:rFonts w:ascii="Times New Roman" w:hAnsi="Times New Roman"/>
                <w:sz w:val="20"/>
                <w:szCs w:val="20"/>
              </w:rPr>
            </w:pPr>
            <w:r w:rsidRPr="00A72D1F">
              <w:rPr>
                <w:rFonts w:ascii="Times New Roman" w:hAnsi="Times New Roman"/>
                <w:sz w:val="20"/>
                <w:szCs w:val="20"/>
              </w:rPr>
              <w:t xml:space="preserve">Ведомственная котельная </w:t>
            </w:r>
            <w:r w:rsidRPr="00A72D1F">
              <w:rPr>
                <w:rFonts w:ascii="Times New Roman" w:hAnsi="Times New Roman"/>
                <w:sz w:val="20"/>
                <w:szCs w:val="20"/>
                <w:lang w:eastAsia="en-US"/>
              </w:rPr>
              <w:t>НУМН АО «Транснефть – Сибирь»</w:t>
            </w:r>
          </w:p>
        </w:tc>
        <w:tc>
          <w:tcPr>
            <w:tcW w:w="2464" w:type="dxa"/>
            <w:shd w:val="clear" w:color="auto" w:fill="auto"/>
            <w:vAlign w:val="center"/>
          </w:tcPr>
          <w:p w:rsidR="00105B10" w:rsidRPr="00A72D1F" w:rsidRDefault="00105B10" w:rsidP="00105B10">
            <w:pPr>
              <w:rPr>
                <w:rFonts w:ascii="Times New Roman" w:hAnsi="Times New Roman"/>
                <w:sz w:val="20"/>
                <w:szCs w:val="20"/>
              </w:rPr>
            </w:pPr>
            <w:r w:rsidRPr="00A72D1F">
              <w:rPr>
                <w:rFonts w:ascii="Times New Roman" w:hAnsi="Times New Roman"/>
                <w:sz w:val="20"/>
                <w:szCs w:val="20"/>
              </w:rPr>
              <w:t>Реконструкция котельной с заменой котлов ВК-21</w:t>
            </w:r>
          </w:p>
        </w:tc>
        <w:tc>
          <w:tcPr>
            <w:tcW w:w="2464" w:type="dxa"/>
            <w:shd w:val="clear" w:color="auto" w:fill="auto"/>
            <w:vAlign w:val="center"/>
          </w:tcPr>
          <w:p w:rsidR="00105B10" w:rsidRPr="00A72D1F" w:rsidRDefault="00105B10" w:rsidP="00105B10">
            <w:pPr>
              <w:rPr>
                <w:rFonts w:ascii="Times New Roman" w:hAnsi="Times New Roman"/>
                <w:sz w:val="20"/>
                <w:szCs w:val="20"/>
              </w:rPr>
            </w:pPr>
            <w:r w:rsidRPr="00A72D1F">
              <w:rPr>
                <w:rFonts w:ascii="Times New Roman" w:hAnsi="Times New Roman"/>
                <w:sz w:val="20"/>
                <w:szCs w:val="20"/>
              </w:rPr>
              <w:t>2019-2020 гг.</w:t>
            </w:r>
          </w:p>
        </w:tc>
      </w:tr>
      <w:tr w:rsidR="00A72D1F" w:rsidRPr="00A72D1F" w:rsidTr="00A72D1F">
        <w:trPr>
          <w:jc w:val="center"/>
        </w:trPr>
        <w:tc>
          <w:tcPr>
            <w:tcW w:w="675" w:type="dxa"/>
            <w:shd w:val="clear" w:color="auto" w:fill="auto"/>
            <w:vAlign w:val="center"/>
          </w:tcPr>
          <w:p w:rsidR="00105B10" w:rsidRPr="00A72D1F" w:rsidRDefault="00105B10" w:rsidP="00105B10">
            <w:pPr>
              <w:rPr>
                <w:rFonts w:ascii="Times New Roman" w:hAnsi="Times New Roman"/>
                <w:sz w:val="20"/>
                <w:szCs w:val="20"/>
              </w:rPr>
            </w:pPr>
            <w:r w:rsidRPr="00A72D1F">
              <w:rPr>
                <w:rFonts w:ascii="Times New Roman" w:hAnsi="Times New Roman"/>
                <w:sz w:val="20"/>
                <w:szCs w:val="20"/>
              </w:rPr>
              <w:t>2</w:t>
            </w:r>
          </w:p>
        </w:tc>
        <w:tc>
          <w:tcPr>
            <w:tcW w:w="4251" w:type="dxa"/>
            <w:shd w:val="clear" w:color="auto" w:fill="auto"/>
            <w:vAlign w:val="center"/>
          </w:tcPr>
          <w:p w:rsidR="00105B10" w:rsidRPr="00A72D1F" w:rsidRDefault="00105B10" w:rsidP="00105B10">
            <w:pPr>
              <w:rPr>
                <w:rFonts w:ascii="Times New Roman" w:hAnsi="Times New Roman"/>
                <w:sz w:val="20"/>
                <w:szCs w:val="20"/>
              </w:rPr>
            </w:pPr>
            <w:r w:rsidRPr="00A72D1F">
              <w:rPr>
                <w:rFonts w:ascii="Times New Roman" w:hAnsi="Times New Roman"/>
                <w:sz w:val="20"/>
                <w:szCs w:val="20"/>
              </w:rPr>
              <w:t>Новая котельная с.п. Сентябрьский</w:t>
            </w:r>
          </w:p>
        </w:tc>
        <w:tc>
          <w:tcPr>
            <w:tcW w:w="2464" w:type="dxa"/>
            <w:shd w:val="clear" w:color="auto" w:fill="auto"/>
            <w:vAlign w:val="center"/>
          </w:tcPr>
          <w:p w:rsidR="00105B10" w:rsidRPr="00A72D1F" w:rsidRDefault="00105B10" w:rsidP="00105B10">
            <w:pPr>
              <w:rPr>
                <w:rFonts w:ascii="Times New Roman" w:hAnsi="Times New Roman"/>
                <w:sz w:val="20"/>
                <w:szCs w:val="20"/>
              </w:rPr>
            </w:pPr>
            <w:r w:rsidRPr="00A72D1F">
              <w:rPr>
                <w:rFonts w:ascii="Times New Roman" w:hAnsi="Times New Roman"/>
                <w:sz w:val="20"/>
                <w:szCs w:val="20"/>
              </w:rPr>
              <w:t>Строительство новой модульно-блочной котельной мощностью 6 МВт</w:t>
            </w:r>
          </w:p>
        </w:tc>
        <w:tc>
          <w:tcPr>
            <w:tcW w:w="2464" w:type="dxa"/>
            <w:shd w:val="clear" w:color="auto" w:fill="auto"/>
            <w:vAlign w:val="center"/>
          </w:tcPr>
          <w:p w:rsidR="00105B10" w:rsidRPr="00A72D1F" w:rsidRDefault="00105B10" w:rsidP="00105B10">
            <w:pPr>
              <w:rPr>
                <w:rFonts w:ascii="Times New Roman" w:hAnsi="Times New Roman"/>
                <w:sz w:val="20"/>
                <w:szCs w:val="20"/>
              </w:rPr>
            </w:pPr>
            <w:r w:rsidRPr="00A72D1F">
              <w:rPr>
                <w:rFonts w:ascii="Times New Roman" w:hAnsi="Times New Roman"/>
                <w:sz w:val="20"/>
                <w:szCs w:val="20"/>
              </w:rPr>
              <w:t>2021-2028 гг.</w:t>
            </w:r>
          </w:p>
        </w:tc>
      </w:tr>
    </w:tbl>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 xml:space="preserve">Предлагается в первом варианте развития Схемы теплоснабжения сельского поселения Сентябрьский подключить всю перспективную нагрузку к источнику тепла – ведомственная котельная НУМН АО «Транснефть – Сибирь». </w:t>
      </w:r>
    </w:p>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 xml:space="preserve">Во втором варианте планируется построить новую блочно-модульную муниципальную котельную. Вся существующая и перспективная нагрузка потребителей будет подключена к новому источнику. Ведомственная котельная будет обеспечивать собственные нужды предприятия. </w:t>
      </w:r>
    </w:p>
    <w:p w:rsidR="00105B10" w:rsidRPr="00105B10" w:rsidRDefault="00105B10" w:rsidP="00105B10">
      <w:pPr>
        <w:rPr>
          <w:rFonts w:ascii="Times New Roman" w:hAnsi="Times New Roman"/>
          <w:sz w:val="20"/>
          <w:szCs w:val="20"/>
        </w:rPr>
      </w:pPr>
      <w:r w:rsidRPr="00105B10">
        <w:rPr>
          <w:rFonts w:ascii="Times New Roman" w:hAnsi="Times New Roman"/>
          <w:sz w:val="20"/>
          <w:szCs w:val="20"/>
        </w:rPr>
        <w:t>Определение условий организации индивидуального теплоснабжения, а также поквартирного отопления</w:t>
      </w:r>
    </w:p>
    <w:p w:rsidR="00105B10" w:rsidRPr="00105B10" w:rsidRDefault="00105B10" w:rsidP="00105B10">
      <w:pPr>
        <w:rPr>
          <w:rFonts w:ascii="Times New Roman" w:hAnsi="Times New Roman"/>
          <w:sz w:val="20"/>
          <w:szCs w:val="20"/>
        </w:rPr>
      </w:pPr>
      <w:r w:rsidRPr="00105B10">
        <w:rPr>
          <w:rFonts w:ascii="Times New Roman" w:hAnsi="Times New Roman"/>
          <w:sz w:val="20"/>
          <w:szCs w:val="20"/>
        </w:rPr>
        <w:t xml:space="preserve">Под индивидуальным теплоснабжением понимается, в частности, печное отопление и теплоснабжение от индивидуальных (квартирных) котлов. </w:t>
      </w:r>
    </w:p>
    <w:p w:rsidR="00105B10" w:rsidRPr="00105B10" w:rsidRDefault="00105B10" w:rsidP="00105B10">
      <w:pPr>
        <w:rPr>
          <w:rFonts w:ascii="Times New Roman" w:hAnsi="Times New Roman"/>
          <w:sz w:val="20"/>
          <w:szCs w:val="20"/>
        </w:rPr>
      </w:pPr>
      <w:r w:rsidRPr="00105B10">
        <w:rPr>
          <w:rFonts w:ascii="Times New Roman" w:hAnsi="Times New Roman"/>
          <w:sz w:val="20"/>
          <w:szCs w:val="20"/>
        </w:rPr>
        <w:t xml:space="preserve">Существующие и планируемые к застройке потребители, вправе использовать для отопления индивидуальные источники теплоснабжения. Использование автономных источников теплоснабжения целесообразно в случаях: </w:t>
      </w:r>
    </w:p>
    <w:p w:rsidR="00105B10" w:rsidRPr="00105B10" w:rsidRDefault="00105B10" w:rsidP="00105B10">
      <w:pPr>
        <w:rPr>
          <w:rFonts w:ascii="Times New Roman" w:hAnsi="Times New Roman"/>
          <w:sz w:val="20"/>
          <w:szCs w:val="20"/>
        </w:rPr>
      </w:pPr>
      <w:r w:rsidRPr="00105B10">
        <w:rPr>
          <w:rFonts w:ascii="Times New Roman" w:hAnsi="Times New Roman"/>
          <w:sz w:val="20"/>
          <w:szCs w:val="20"/>
        </w:rPr>
        <w:t xml:space="preserve">значительной удаленности от существующих и перспективных тепловых сетей; </w:t>
      </w:r>
    </w:p>
    <w:p w:rsidR="00105B10" w:rsidRPr="00105B10" w:rsidRDefault="00105B10" w:rsidP="00105B10">
      <w:pPr>
        <w:rPr>
          <w:rFonts w:ascii="Times New Roman" w:hAnsi="Times New Roman"/>
          <w:sz w:val="20"/>
          <w:szCs w:val="20"/>
        </w:rPr>
      </w:pPr>
      <w:r w:rsidRPr="00105B10">
        <w:rPr>
          <w:rFonts w:ascii="Times New Roman" w:hAnsi="Times New Roman"/>
          <w:sz w:val="20"/>
          <w:szCs w:val="20"/>
        </w:rPr>
        <w:t xml:space="preserve">малой подключаемой нагрузки (менее 0,01 Гкал/ч); </w:t>
      </w:r>
    </w:p>
    <w:p w:rsidR="00105B10" w:rsidRPr="00105B10" w:rsidRDefault="00105B10" w:rsidP="00105B10">
      <w:pPr>
        <w:rPr>
          <w:rFonts w:ascii="Times New Roman" w:hAnsi="Times New Roman"/>
          <w:sz w:val="20"/>
          <w:szCs w:val="20"/>
        </w:rPr>
      </w:pPr>
      <w:r w:rsidRPr="00105B10">
        <w:rPr>
          <w:rFonts w:ascii="Times New Roman" w:hAnsi="Times New Roman"/>
          <w:sz w:val="20"/>
          <w:szCs w:val="20"/>
        </w:rPr>
        <w:t xml:space="preserve">отсутствия резервов тепловой мощности в границах застройки на данный момент и в рассматриваемой перспективе; </w:t>
      </w:r>
    </w:p>
    <w:p w:rsidR="00105B10" w:rsidRPr="00105B10" w:rsidRDefault="00105B10" w:rsidP="00105B10">
      <w:pPr>
        <w:rPr>
          <w:rFonts w:ascii="Times New Roman" w:hAnsi="Times New Roman"/>
          <w:sz w:val="20"/>
          <w:szCs w:val="20"/>
        </w:rPr>
      </w:pPr>
      <w:r w:rsidRPr="00105B10">
        <w:rPr>
          <w:rFonts w:ascii="Times New Roman" w:hAnsi="Times New Roman"/>
          <w:sz w:val="20"/>
          <w:szCs w:val="20"/>
        </w:rPr>
        <w:t xml:space="preserve">использования тепловой энергии в технологических целях. </w:t>
      </w:r>
    </w:p>
    <w:p w:rsidR="00105B10" w:rsidRPr="00105B10" w:rsidRDefault="00105B10" w:rsidP="00105B10">
      <w:pPr>
        <w:rPr>
          <w:rFonts w:ascii="Times New Roman" w:hAnsi="Times New Roman"/>
          <w:sz w:val="20"/>
          <w:szCs w:val="20"/>
        </w:rPr>
      </w:pPr>
      <w:r w:rsidRPr="00105B10">
        <w:rPr>
          <w:rFonts w:ascii="Times New Roman" w:hAnsi="Times New Roman"/>
          <w:sz w:val="20"/>
          <w:szCs w:val="20"/>
        </w:rPr>
        <w:t xml:space="preserve">Потребители, отопление которых осуществляется от индивидуальных источников, могут быть подключены к централизованному теплоснабжению на условиях организации централизованного теплоснабжения. </w:t>
      </w:r>
    </w:p>
    <w:p w:rsidR="00105B10" w:rsidRPr="00105B10" w:rsidRDefault="00105B10" w:rsidP="00105B10">
      <w:pPr>
        <w:rPr>
          <w:rFonts w:ascii="Times New Roman" w:hAnsi="Times New Roman"/>
          <w:sz w:val="20"/>
          <w:szCs w:val="20"/>
        </w:rPr>
      </w:pPr>
      <w:r w:rsidRPr="00105B10">
        <w:rPr>
          <w:rFonts w:ascii="Times New Roman" w:hAnsi="Times New Roman"/>
          <w:sz w:val="20"/>
          <w:szCs w:val="20"/>
        </w:rPr>
        <w:t xml:space="preserve">По существующему состоянию системы теплоснабжения сельского поселения Сентябрьский индивидуальное теплоснабжение не применяется в индивидуальном малоэтажном жилищном фонде, все дома пользуются централизованным теплоснабжением от котельной. </w:t>
      </w:r>
    </w:p>
    <w:p w:rsidR="00105B10" w:rsidRPr="00105B10" w:rsidRDefault="00105B10" w:rsidP="00105B10">
      <w:pPr>
        <w:rPr>
          <w:rFonts w:ascii="Times New Roman" w:hAnsi="Times New Roman"/>
          <w:sz w:val="20"/>
          <w:szCs w:val="20"/>
        </w:rPr>
      </w:pPr>
      <w:r w:rsidRPr="00105B10">
        <w:rPr>
          <w:rFonts w:ascii="Times New Roman" w:hAnsi="Times New Roman"/>
          <w:sz w:val="20"/>
          <w:szCs w:val="20"/>
        </w:rPr>
        <w:t xml:space="preserve">Планируемые к строительству жилые дома, могут проектироваться с использованием поквартирного индивидуального отопления. </w:t>
      </w:r>
    </w:p>
    <w:p w:rsidR="00105B10" w:rsidRPr="00105B10" w:rsidRDefault="00105B10" w:rsidP="00105B10">
      <w:pPr>
        <w:rPr>
          <w:rFonts w:ascii="Times New Roman" w:hAnsi="Times New Roman"/>
          <w:sz w:val="20"/>
          <w:szCs w:val="20"/>
        </w:rPr>
      </w:pPr>
      <w:bookmarkStart w:id="529" w:name="_Toc522105782"/>
      <w:bookmarkStart w:id="530" w:name="_Toc533067395"/>
      <w:bookmarkStart w:id="531" w:name="_Toc5633016"/>
      <w:bookmarkStart w:id="532" w:name="sub_1632"/>
      <w:r w:rsidRPr="00105B10">
        <w:rPr>
          <w:rFonts w:ascii="Times New Roman" w:hAnsi="Times New Roman"/>
          <w:sz w:val="20"/>
          <w:szCs w:val="20"/>
        </w:rPr>
        <w:lastRenderedPageBreak/>
        <w:t xml:space="preserve">б) описание текущей ситуации, связанной с ранее принятыми в соответствии с </w:t>
      </w:r>
      <w:hyperlink r:id="rId41" w:history="1">
        <w:r w:rsidRPr="00105B10">
          <w:rPr>
            <w:rFonts w:ascii="Times New Roman" w:hAnsi="Times New Roman"/>
            <w:sz w:val="20"/>
            <w:szCs w:val="20"/>
          </w:rPr>
          <w:t>законодательством</w:t>
        </w:r>
      </w:hyperlink>
      <w:r w:rsidRPr="00105B10">
        <w:rPr>
          <w:rFonts w:ascii="Times New Roman" w:hAnsi="Times New Roman"/>
          <w:sz w:val="20"/>
          <w:szCs w:val="20"/>
        </w:rPr>
        <w:t xml:space="preserve">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bookmarkEnd w:id="529"/>
      <w:bookmarkEnd w:id="530"/>
      <w:bookmarkEnd w:id="531"/>
    </w:p>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 xml:space="preserve">Генерирующие объекты, мощность которых поставляется в вынужденном режиме в целях обеспечения надежного теплоснабжения потребителей, на территории сельского поселения Сентябрьский отсутствуют. </w:t>
      </w:r>
    </w:p>
    <w:p w:rsidR="00105B10" w:rsidRPr="00105B10" w:rsidRDefault="00105B10" w:rsidP="00105B10">
      <w:pPr>
        <w:rPr>
          <w:rFonts w:ascii="Times New Roman" w:hAnsi="Times New Roman"/>
          <w:sz w:val="20"/>
          <w:szCs w:val="20"/>
        </w:rPr>
      </w:pPr>
      <w:bookmarkStart w:id="533" w:name="_Toc522105783"/>
      <w:bookmarkStart w:id="534" w:name="_Toc533067396"/>
      <w:bookmarkStart w:id="535" w:name="_Toc5633017"/>
      <w:bookmarkStart w:id="536" w:name="sub_1633"/>
      <w:r w:rsidRPr="00105B10">
        <w:rPr>
          <w:rFonts w:ascii="Times New Roman" w:hAnsi="Times New Roman"/>
          <w:sz w:val="20"/>
          <w:szCs w:val="20"/>
        </w:rPr>
        <w:t>в) 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 в соответствии с методическими указаниями по разработке схем теплоснабжения</w:t>
      </w:r>
      <w:bookmarkEnd w:id="533"/>
      <w:bookmarkEnd w:id="534"/>
      <w:bookmarkEnd w:id="535"/>
    </w:p>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 xml:space="preserve">Генерирующие объекты, вывод которых из эксплуатации может привести к нарушению надежности теплоснабжения, на территории сельского поселения Сентябрьский отсутствуют. </w:t>
      </w:r>
    </w:p>
    <w:p w:rsidR="00105B10" w:rsidRPr="00105B10" w:rsidRDefault="00105B10" w:rsidP="00105B10">
      <w:pPr>
        <w:rPr>
          <w:rFonts w:ascii="Times New Roman" w:eastAsia="TimesNewRomanPS-BoldMT" w:hAnsi="Times New Roman"/>
          <w:sz w:val="20"/>
          <w:szCs w:val="20"/>
        </w:rPr>
      </w:pPr>
      <w:bookmarkStart w:id="537" w:name="_Toc5633018"/>
      <w:bookmarkEnd w:id="532"/>
      <w:bookmarkEnd w:id="536"/>
      <w:r w:rsidRPr="00105B10">
        <w:rPr>
          <w:rFonts w:ascii="Times New Roman" w:eastAsia="TimesNewRomanPS-BoldMT" w:hAnsi="Times New Roman"/>
          <w:sz w:val="20"/>
          <w:szCs w:val="20"/>
        </w:rPr>
        <w:t xml:space="preserve">г) </w:t>
      </w:r>
      <w:r w:rsidRPr="00105B10">
        <w:rPr>
          <w:rFonts w:ascii="Times New Roman" w:hAnsi="Times New Roman"/>
          <w:sz w:val="20"/>
          <w:szCs w:val="20"/>
        </w:rPr>
        <w:t>обоснование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w:t>
      </w:r>
      <w:bookmarkEnd w:id="537"/>
    </w:p>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 xml:space="preserve">По предоставленным исходным материалам перспективного развития системы теплоснабжения сельского поселения Сентябрьский, строительство нового источника с комбинированной выработкой электрической и тепловой энергии не планируется. </w:t>
      </w:r>
    </w:p>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 xml:space="preserve">Перспективная нагрузка потребителей подключается в первом варианте к существующему тепловому источнику ведомственной котельной НУМН АО «Транснефть – Сибирь». Во втором варианте перспективная нагрузка подключается к новому муниципальному источнику тепла. </w:t>
      </w:r>
    </w:p>
    <w:p w:rsidR="00105B10" w:rsidRPr="00105B10" w:rsidRDefault="00105B10" w:rsidP="00105B10">
      <w:pPr>
        <w:rPr>
          <w:rFonts w:ascii="Times New Roman" w:eastAsia="TimesNewRomanPS-BoldMT" w:hAnsi="Times New Roman"/>
          <w:sz w:val="20"/>
          <w:szCs w:val="20"/>
        </w:rPr>
      </w:pPr>
      <w:bookmarkStart w:id="538" w:name="_Toc5633019"/>
      <w:r w:rsidRPr="00105B10">
        <w:rPr>
          <w:rFonts w:ascii="Times New Roman" w:eastAsia="TimesNewRomanPS-BoldMT" w:hAnsi="Times New Roman"/>
          <w:sz w:val="20"/>
          <w:szCs w:val="20"/>
        </w:rPr>
        <w:t xml:space="preserve">д) </w:t>
      </w:r>
      <w:r w:rsidRPr="00105B10">
        <w:rPr>
          <w:rFonts w:ascii="Times New Roman" w:hAnsi="Times New Roman"/>
          <w:sz w:val="20"/>
          <w:szCs w:val="20"/>
        </w:rPr>
        <w:t>обоснование предлагаемых для реконструкции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w:t>
      </w:r>
      <w:bookmarkEnd w:id="538"/>
    </w:p>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 xml:space="preserve">Источник тепловой энергии с комбинированной выработкой тепловой и электрической энергии в сельском поселении отсутствует. </w:t>
      </w:r>
    </w:p>
    <w:p w:rsidR="00105B10" w:rsidRPr="00105B10" w:rsidRDefault="00105B10" w:rsidP="00105B10">
      <w:pPr>
        <w:rPr>
          <w:rFonts w:ascii="Times New Roman" w:eastAsia="TimesNewRomanPS-BoldMT" w:hAnsi="Times New Roman"/>
          <w:sz w:val="20"/>
          <w:szCs w:val="20"/>
        </w:rPr>
      </w:pPr>
      <w:bookmarkStart w:id="539" w:name="_Toc5633020"/>
      <w:bookmarkStart w:id="540" w:name="bookmark39"/>
      <w:r w:rsidRPr="00105B10">
        <w:rPr>
          <w:rFonts w:ascii="Times New Roman" w:eastAsia="TimesNewRomanPS-BoldMT" w:hAnsi="Times New Roman"/>
          <w:sz w:val="20"/>
          <w:szCs w:val="20"/>
        </w:rPr>
        <w:t xml:space="preserve">е) </w:t>
      </w:r>
      <w:r w:rsidRPr="00105B10">
        <w:rPr>
          <w:rFonts w:ascii="Times New Roman" w:hAnsi="Times New Roman"/>
          <w:sz w:val="20"/>
          <w:szCs w:val="20"/>
        </w:rPr>
        <w:t>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bookmarkEnd w:id="539"/>
    </w:p>
    <w:bookmarkEnd w:id="540"/>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 xml:space="preserve">В рассматриваемых вариантах Схемы теплоснабжения сельского поселения Сентябрьский, предложения по реконструкции котельной для выработки электроэнергии в комбинированном цикле на базе существующих и перспективных тепловых нагрузок отсутствуют, так как установленная мощность котельной обеспечивает присоединенную нагрузку существующих потребителей. </w:t>
      </w:r>
    </w:p>
    <w:p w:rsidR="00105B10" w:rsidRPr="00105B10" w:rsidRDefault="00105B10" w:rsidP="00105B10">
      <w:pPr>
        <w:rPr>
          <w:rFonts w:ascii="Times New Roman" w:eastAsia="TimesNewRomanPS-BoldMT" w:hAnsi="Times New Roman"/>
          <w:sz w:val="20"/>
          <w:szCs w:val="20"/>
        </w:rPr>
      </w:pPr>
      <w:bookmarkStart w:id="541" w:name="_Toc5633021"/>
      <w:bookmarkStart w:id="542" w:name="bookmark40"/>
      <w:r w:rsidRPr="00105B10">
        <w:rPr>
          <w:rFonts w:ascii="Times New Roman" w:eastAsia="TimesNewRomanPS-BoldMT" w:hAnsi="Times New Roman"/>
          <w:sz w:val="20"/>
          <w:szCs w:val="20"/>
        </w:rPr>
        <w:t xml:space="preserve">ж) </w:t>
      </w:r>
      <w:r w:rsidRPr="00105B10">
        <w:rPr>
          <w:rFonts w:ascii="Times New Roman" w:hAnsi="Times New Roman"/>
          <w:sz w:val="20"/>
          <w:szCs w:val="20"/>
        </w:rPr>
        <w:t>обоснование предлагаемых для реконструкции и (или) модернизации котельных с увеличением зоны их действия путем включения в нее зон действия существующих источников тепловой энергии</w:t>
      </w:r>
      <w:bookmarkEnd w:id="541"/>
    </w:p>
    <w:bookmarkEnd w:id="542"/>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Зона действия ведомственной котельной НУМН АО «Транснефть – Сибирь»</w:t>
      </w:r>
    </w:p>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 xml:space="preserve">По данным о застройке сельского поселения до 2028 года в зоне действия котельной предусмотрено строительство семи новых многоквартирных трехэтажных жилых домов. Планируется снос семи многоквартирных двухэтажных домов и одного одноквартирного одноэтажного дома. Существующий </w:t>
      </w:r>
      <w:r w:rsidRPr="00105B10">
        <w:rPr>
          <w:rFonts w:ascii="Times New Roman" w:hAnsi="Times New Roman"/>
          <w:sz w:val="20"/>
          <w:szCs w:val="20"/>
          <w:lang w:eastAsia="en-US"/>
        </w:rPr>
        <w:lastRenderedPageBreak/>
        <w:t xml:space="preserve">температурный график у потребителей сохраняется. Присоединенная нагрузка к концу реализации Схемы теплоснабжения составит 5,6161 Гкал/ч. </w:t>
      </w:r>
    </w:p>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Зона действия новой котельной</w:t>
      </w:r>
    </w:p>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 xml:space="preserve">Все потребители сельского поселения Сентябрьский со своими существующими нагрузками и объекты перспективной застройки подключаются к новой котельной, кроме потребителя НУМН АО «Транснефть – Сибирь» у которого остается котельная на собственные нужды. Присоединенная нагрузка по новому источнику составит 5,6161 Гкал/ч. </w:t>
      </w:r>
    </w:p>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 xml:space="preserve">В первом варианте развития Схемы теплоснабжения сельского поселения Сентябрьский для НУМН АО «Транснефть – Сибирь» ведомственной котельной рекомендуется заменить старые котлы, выработавшие свой ресурс, на новые ВК-21 мощностью 1,72 Гкал/ч. </w:t>
      </w:r>
    </w:p>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 xml:space="preserve">Капитальные затраты на замену котлов приведены в таблице 7.2. </w:t>
      </w:r>
    </w:p>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Таблица 7.2</w:t>
      </w:r>
    </w:p>
    <w:tbl>
      <w:tblPr>
        <w:tblW w:w="0" w:type="auto"/>
        <w:jc w:val="center"/>
        <w:tblLook w:val="04A0" w:firstRow="1" w:lastRow="0" w:firstColumn="1" w:lastColumn="0" w:noHBand="0" w:noVBand="1"/>
      </w:tblPr>
      <w:tblGrid>
        <w:gridCol w:w="532"/>
        <w:gridCol w:w="5845"/>
        <w:gridCol w:w="3193"/>
      </w:tblGrid>
      <w:tr w:rsidR="00105B10" w:rsidRPr="00A72D1F" w:rsidTr="00A72D1F">
        <w:trPr>
          <w:jc w:val="center"/>
        </w:trPr>
        <w:tc>
          <w:tcPr>
            <w:tcW w:w="534" w:type="dxa"/>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 п/п</w:t>
            </w:r>
          </w:p>
        </w:tc>
        <w:tc>
          <w:tcPr>
            <w:tcW w:w="6035" w:type="dxa"/>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Статьи затрат</w:t>
            </w:r>
          </w:p>
        </w:tc>
        <w:tc>
          <w:tcPr>
            <w:tcW w:w="3285" w:type="dxa"/>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Стоимость, тыс. руб.</w:t>
            </w:r>
          </w:p>
        </w:tc>
      </w:tr>
      <w:tr w:rsidR="00105B10" w:rsidRPr="00A72D1F" w:rsidTr="00A72D1F">
        <w:trPr>
          <w:jc w:val="center"/>
        </w:trPr>
        <w:tc>
          <w:tcPr>
            <w:tcW w:w="534" w:type="dxa"/>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1</w:t>
            </w:r>
          </w:p>
        </w:tc>
        <w:tc>
          <w:tcPr>
            <w:tcW w:w="6035" w:type="dxa"/>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ПИР и ПСД</w:t>
            </w:r>
          </w:p>
        </w:tc>
        <w:tc>
          <w:tcPr>
            <w:tcW w:w="3285" w:type="dxa"/>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65,5</w:t>
            </w:r>
          </w:p>
        </w:tc>
      </w:tr>
      <w:tr w:rsidR="00105B10" w:rsidRPr="00A72D1F" w:rsidTr="00A72D1F">
        <w:trPr>
          <w:jc w:val="center"/>
        </w:trPr>
        <w:tc>
          <w:tcPr>
            <w:tcW w:w="534" w:type="dxa"/>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2</w:t>
            </w:r>
          </w:p>
        </w:tc>
        <w:tc>
          <w:tcPr>
            <w:tcW w:w="6035" w:type="dxa"/>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Оборудование</w:t>
            </w:r>
          </w:p>
        </w:tc>
        <w:tc>
          <w:tcPr>
            <w:tcW w:w="3285" w:type="dxa"/>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699,0</w:t>
            </w:r>
          </w:p>
        </w:tc>
      </w:tr>
      <w:tr w:rsidR="00105B10" w:rsidRPr="00A72D1F" w:rsidTr="00A72D1F">
        <w:trPr>
          <w:jc w:val="center"/>
        </w:trPr>
        <w:tc>
          <w:tcPr>
            <w:tcW w:w="534" w:type="dxa"/>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3</w:t>
            </w:r>
          </w:p>
        </w:tc>
        <w:tc>
          <w:tcPr>
            <w:tcW w:w="6035" w:type="dxa"/>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Строительно-монтажные и наладочные работы</w:t>
            </w:r>
          </w:p>
        </w:tc>
        <w:tc>
          <w:tcPr>
            <w:tcW w:w="3285" w:type="dxa"/>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350,0</w:t>
            </w:r>
          </w:p>
        </w:tc>
      </w:tr>
      <w:tr w:rsidR="00105B10" w:rsidRPr="00A72D1F" w:rsidTr="00A72D1F">
        <w:trPr>
          <w:jc w:val="center"/>
        </w:trPr>
        <w:tc>
          <w:tcPr>
            <w:tcW w:w="534" w:type="dxa"/>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4</w:t>
            </w:r>
          </w:p>
        </w:tc>
        <w:tc>
          <w:tcPr>
            <w:tcW w:w="6035" w:type="dxa"/>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Всего капитальные затраты</w:t>
            </w:r>
          </w:p>
        </w:tc>
        <w:tc>
          <w:tcPr>
            <w:tcW w:w="3285" w:type="dxa"/>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1114,5</w:t>
            </w:r>
          </w:p>
        </w:tc>
      </w:tr>
      <w:tr w:rsidR="00105B10" w:rsidRPr="00A72D1F" w:rsidTr="00A72D1F">
        <w:trPr>
          <w:jc w:val="center"/>
        </w:trPr>
        <w:tc>
          <w:tcPr>
            <w:tcW w:w="534" w:type="dxa"/>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5</w:t>
            </w:r>
          </w:p>
        </w:tc>
        <w:tc>
          <w:tcPr>
            <w:tcW w:w="6035" w:type="dxa"/>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Непредвиденные расходы</w:t>
            </w:r>
          </w:p>
        </w:tc>
        <w:tc>
          <w:tcPr>
            <w:tcW w:w="3285" w:type="dxa"/>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111,5</w:t>
            </w:r>
          </w:p>
        </w:tc>
      </w:tr>
      <w:tr w:rsidR="00105B10" w:rsidRPr="00A72D1F" w:rsidTr="00A72D1F">
        <w:trPr>
          <w:jc w:val="center"/>
        </w:trPr>
        <w:tc>
          <w:tcPr>
            <w:tcW w:w="534" w:type="dxa"/>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6</w:t>
            </w:r>
          </w:p>
        </w:tc>
        <w:tc>
          <w:tcPr>
            <w:tcW w:w="6035" w:type="dxa"/>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НДС</w:t>
            </w:r>
          </w:p>
        </w:tc>
        <w:tc>
          <w:tcPr>
            <w:tcW w:w="3285" w:type="dxa"/>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245,2</w:t>
            </w:r>
          </w:p>
        </w:tc>
      </w:tr>
      <w:tr w:rsidR="00105B10" w:rsidRPr="00A72D1F" w:rsidTr="00A72D1F">
        <w:trPr>
          <w:jc w:val="center"/>
        </w:trPr>
        <w:tc>
          <w:tcPr>
            <w:tcW w:w="534" w:type="dxa"/>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7</w:t>
            </w:r>
          </w:p>
        </w:tc>
        <w:tc>
          <w:tcPr>
            <w:tcW w:w="6035" w:type="dxa"/>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Всего смета проекта</w:t>
            </w:r>
          </w:p>
        </w:tc>
        <w:tc>
          <w:tcPr>
            <w:tcW w:w="3285" w:type="dxa"/>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1471,2</w:t>
            </w:r>
          </w:p>
        </w:tc>
      </w:tr>
    </w:tbl>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 xml:space="preserve">Во втором варианте развития системы теплоснабжения сельского поселения Сентябрьский, предлагается строительство новой блочно-модульной котельной. Затраты на реализацию мероприятия приведены в таблице 7.3 (по данным коммерческого предложения ООО «Теплогазстрой» г. Пермь). </w:t>
      </w:r>
    </w:p>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Таблица 7.3</w:t>
      </w:r>
    </w:p>
    <w:tbl>
      <w:tblPr>
        <w:tblW w:w="0" w:type="auto"/>
        <w:jc w:val="center"/>
        <w:tblLook w:val="04A0" w:firstRow="1" w:lastRow="0" w:firstColumn="1" w:lastColumn="0" w:noHBand="0" w:noVBand="1"/>
      </w:tblPr>
      <w:tblGrid>
        <w:gridCol w:w="532"/>
        <w:gridCol w:w="5845"/>
        <w:gridCol w:w="3193"/>
      </w:tblGrid>
      <w:tr w:rsidR="00105B10" w:rsidRPr="00A72D1F" w:rsidTr="00A72D1F">
        <w:trPr>
          <w:jc w:val="center"/>
        </w:trPr>
        <w:tc>
          <w:tcPr>
            <w:tcW w:w="534" w:type="dxa"/>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 п/п</w:t>
            </w:r>
          </w:p>
        </w:tc>
        <w:tc>
          <w:tcPr>
            <w:tcW w:w="6035" w:type="dxa"/>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Статьи затрат</w:t>
            </w:r>
          </w:p>
        </w:tc>
        <w:tc>
          <w:tcPr>
            <w:tcW w:w="3285" w:type="dxa"/>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Стоимость, тыс. руб.</w:t>
            </w:r>
          </w:p>
        </w:tc>
      </w:tr>
      <w:tr w:rsidR="00105B10" w:rsidRPr="00A72D1F" w:rsidTr="00A72D1F">
        <w:trPr>
          <w:jc w:val="center"/>
        </w:trPr>
        <w:tc>
          <w:tcPr>
            <w:tcW w:w="534" w:type="dxa"/>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1</w:t>
            </w:r>
          </w:p>
        </w:tc>
        <w:tc>
          <w:tcPr>
            <w:tcW w:w="6035" w:type="dxa"/>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ПИР и ПСД</w:t>
            </w:r>
          </w:p>
        </w:tc>
        <w:tc>
          <w:tcPr>
            <w:tcW w:w="3285" w:type="dxa"/>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1225,2</w:t>
            </w:r>
          </w:p>
        </w:tc>
      </w:tr>
      <w:tr w:rsidR="00105B10" w:rsidRPr="00A72D1F" w:rsidTr="00A72D1F">
        <w:trPr>
          <w:jc w:val="center"/>
        </w:trPr>
        <w:tc>
          <w:tcPr>
            <w:tcW w:w="534" w:type="dxa"/>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2</w:t>
            </w:r>
          </w:p>
        </w:tc>
        <w:tc>
          <w:tcPr>
            <w:tcW w:w="6035" w:type="dxa"/>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Оборудование</w:t>
            </w:r>
          </w:p>
        </w:tc>
        <w:tc>
          <w:tcPr>
            <w:tcW w:w="3285" w:type="dxa"/>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23529,2</w:t>
            </w:r>
          </w:p>
        </w:tc>
      </w:tr>
      <w:tr w:rsidR="00105B10" w:rsidRPr="00A72D1F" w:rsidTr="00A72D1F">
        <w:trPr>
          <w:jc w:val="center"/>
        </w:trPr>
        <w:tc>
          <w:tcPr>
            <w:tcW w:w="534" w:type="dxa"/>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3</w:t>
            </w:r>
          </w:p>
        </w:tc>
        <w:tc>
          <w:tcPr>
            <w:tcW w:w="6035" w:type="dxa"/>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Строительно-монтажные и наладочные работы</w:t>
            </w:r>
          </w:p>
        </w:tc>
        <w:tc>
          <w:tcPr>
            <w:tcW w:w="3285" w:type="dxa"/>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1295,4</w:t>
            </w:r>
          </w:p>
        </w:tc>
      </w:tr>
      <w:tr w:rsidR="00105B10" w:rsidRPr="00A72D1F" w:rsidTr="00A72D1F">
        <w:trPr>
          <w:jc w:val="center"/>
        </w:trPr>
        <w:tc>
          <w:tcPr>
            <w:tcW w:w="534" w:type="dxa"/>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4</w:t>
            </w:r>
          </w:p>
        </w:tc>
        <w:tc>
          <w:tcPr>
            <w:tcW w:w="6035" w:type="dxa"/>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Всего капитальные затраты</w:t>
            </w:r>
          </w:p>
        </w:tc>
        <w:tc>
          <w:tcPr>
            <w:tcW w:w="3285" w:type="dxa"/>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26050,0</w:t>
            </w:r>
          </w:p>
        </w:tc>
      </w:tr>
      <w:tr w:rsidR="00105B10" w:rsidRPr="00A72D1F" w:rsidTr="00A72D1F">
        <w:trPr>
          <w:jc w:val="center"/>
        </w:trPr>
        <w:tc>
          <w:tcPr>
            <w:tcW w:w="534" w:type="dxa"/>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5</w:t>
            </w:r>
          </w:p>
        </w:tc>
        <w:tc>
          <w:tcPr>
            <w:tcW w:w="6035" w:type="dxa"/>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Непредвиденные расходы</w:t>
            </w:r>
          </w:p>
        </w:tc>
        <w:tc>
          <w:tcPr>
            <w:tcW w:w="3285" w:type="dxa"/>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2605,0</w:t>
            </w:r>
          </w:p>
        </w:tc>
      </w:tr>
      <w:tr w:rsidR="00105B10" w:rsidRPr="00A72D1F" w:rsidTr="00A72D1F">
        <w:trPr>
          <w:jc w:val="center"/>
        </w:trPr>
        <w:tc>
          <w:tcPr>
            <w:tcW w:w="534" w:type="dxa"/>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6</w:t>
            </w:r>
          </w:p>
        </w:tc>
        <w:tc>
          <w:tcPr>
            <w:tcW w:w="6035" w:type="dxa"/>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НДС</w:t>
            </w:r>
          </w:p>
        </w:tc>
        <w:tc>
          <w:tcPr>
            <w:tcW w:w="3285" w:type="dxa"/>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5157,8</w:t>
            </w:r>
          </w:p>
        </w:tc>
      </w:tr>
      <w:tr w:rsidR="00105B10" w:rsidRPr="00A72D1F" w:rsidTr="00A72D1F">
        <w:trPr>
          <w:jc w:val="center"/>
        </w:trPr>
        <w:tc>
          <w:tcPr>
            <w:tcW w:w="534" w:type="dxa"/>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7</w:t>
            </w:r>
          </w:p>
        </w:tc>
        <w:tc>
          <w:tcPr>
            <w:tcW w:w="6035" w:type="dxa"/>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Всего смета проекта</w:t>
            </w:r>
          </w:p>
        </w:tc>
        <w:tc>
          <w:tcPr>
            <w:tcW w:w="3285" w:type="dxa"/>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33812,8</w:t>
            </w:r>
          </w:p>
        </w:tc>
      </w:tr>
    </w:tbl>
    <w:p w:rsidR="00105B10" w:rsidRPr="00105B10" w:rsidRDefault="00105B10" w:rsidP="00105B10">
      <w:pPr>
        <w:rPr>
          <w:rFonts w:ascii="Times New Roman" w:eastAsia="TimesNewRomanPS-BoldMT" w:hAnsi="Times New Roman"/>
          <w:sz w:val="20"/>
          <w:szCs w:val="20"/>
        </w:rPr>
      </w:pPr>
      <w:bookmarkStart w:id="543" w:name="_Toc5633022"/>
      <w:r w:rsidRPr="00105B10">
        <w:rPr>
          <w:rFonts w:ascii="Times New Roman" w:eastAsia="TimesNewRomanPS-BoldMT" w:hAnsi="Times New Roman"/>
          <w:sz w:val="20"/>
          <w:szCs w:val="20"/>
        </w:rPr>
        <w:lastRenderedPageBreak/>
        <w:t xml:space="preserve">з) </w:t>
      </w:r>
      <w:r w:rsidRPr="00105B10">
        <w:rPr>
          <w:rFonts w:ascii="Times New Roman" w:hAnsi="Times New Roman"/>
          <w:sz w:val="20"/>
          <w:szCs w:val="20"/>
        </w:rPr>
        <w:t>обоснование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bookmarkEnd w:id="543"/>
    </w:p>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 xml:space="preserve">По ведомственной котельной сельского поселения существует избыток мощности, поэтому нет необходимости перевода котельной в пиковый режим работы. </w:t>
      </w:r>
    </w:p>
    <w:p w:rsidR="00105B10" w:rsidRPr="00105B10" w:rsidRDefault="00105B10" w:rsidP="00105B10">
      <w:pPr>
        <w:rPr>
          <w:rFonts w:ascii="Times New Roman" w:eastAsia="TimesNewRomanPS-BoldMT" w:hAnsi="Times New Roman"/>
          <w:sz w:val="20"/>
          <w:szCs w:val="20"/>
        </w:rPr>
      </w:pPr>
      <w:bookmarkStart w:id="544" w:name="_Toc5633023"/>
      <w:r w:rsidRPr="00105B10">
        <w:rPr>
          <w:rFonts w:ascii="Times New Roman" w:eastAsia="TimesNewRomanPS-BoldMT" w:hAnsi="Times New Roman"/>
          <w:sz w:val="20"/>
          <w:szCs w:val="20"/>
        </w:rPr>
        <w:t xml:space="preserve">и) </w:t>
      </w:r>
      <w:r w:rsidRPr="00105B10">
        <w:rPr>
          <w:rFonts w:ascii="Times New Roman" w:hAnsi="Times New Roman"/>
          <w:sz w:val="20"/>
          <w:szCs w:val="20"/>
        </w:rPr>
        <w:t>обоснование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w:t>
      </w:r>
      <w:bookmarkEnd w:id="544"/>
    </w:p>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 xml:space="preserve">Источники тепловой энергии с комбинированной выработкой тепловой и электрической энергией в поселении отсутствуют. </w:t>
      </w:r>
    </w:p>
    <w:p w:rsidR="00105B10" w:rsidRPr="00105B10" w:rsidRDefault="00105B10" w:rsidP="00105B10">
      <w:pPr>
        <w:rPr>
          <w:rFonts w:ascii="Times New Roman" w:eastAsia="TimesNewRomanPS-BoldMT" w:hAnsi="Times New Roman"/>
          <w:sz w:val="20"/>
          <w:szCs w:val="20"/>
        </w:rPr>
      </w:pPr>
      <w:bookmarkStart w:id="545" w:name="_Toc5633024"/>
      <w:bookmarkStart w:id="546" w:name="bookmark41"/>
      <w:r w:rsidRPr="00105B10">
        <w:rPr>
          <w:rFonts w:ascii="Times New Roman" w:eastAsia="TimesNewRomanPS-BoldMT" w:hAnsi="Times New Roman"/>
          <w:sz w:val="20"/>
          <w:szCs w:val="20"/>
        </w:rPr>
        <w:t xml:space="preserve">к) </w:t>
      </w:r>
      <w:r w:rsidRPr="00105B10">
        <w:rPr>
          <w:rFonts w:ascii="Times New Roman" w:hAnsi="Times New Roman"/>
          <w:sz w:val="20"/>
          <w:szCs w:val="20"/>
        </w:rPr>
        <w:t>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bookmarkEnd w:id="545"/>
    </w:p>
    <w:bookmarkEnd w:id="546"/>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 xml:space="preserve">Предлагаемые варианты схемы теплоснабжения не предусматривают вывод в резерв или вывод из эксплуатации котельной. </w:t>
      </w:r>
    </w:p>
    <w:p w:rsidR="00105B10" w:rsidRPr="00105B10" w:rsidRDefault="00105B10" w:rsidP="00105B10">
      <w:pPr>
        <w:rPr>
          <w:rFonts w:ascii="Times New Roman" w:eastAsia="TimesNewRomanPS-BoldMT" w:hAnsi="Times New Roman"/>
          <w:sz w:val="20"/>
          <w:szCs w:val="20"/>
        </w:rPr>
      </w:pPr>
      <w:bookmarkStart w:id="547" w:name="_Toc5633025"/>
      <w:bookmarkStart w:id="548" w:name="bookmark42"/>
      <w:r w:rsidRPr="00105B10">
        <w:rPr>
          <w:rFonts w:ascii="Times New Roman" w:eastAsia="TimesNewRomanPS-BoldMT" w:hAnsi="Times New Roman"/>
          <w:sz w:val="20"/>
          <w:szCs w:val="20"/>
        </w:rPr>
        <w:t xml:space="preserve">л) </w:t>
      </w:r>
      <w:r w:rsidRPr="00105B10">
        <w:rPr>
          <w:rFonts w:ascii="Times New Roman" w:hAnsi="Times New Roman"/>
          <w:sz w:val="20"/>
          <w:szCs w:val="20"/>
        </w:rPr>
        <w:t>обоснование организации индивидуального теплоснабжения в зонах застройки поселения, городского округа, города федерального значения малоэтажными жилыми зданиями</w:t>
      </w:r>
      <w:bookmarkEnd w:id="547"/>
    </w:p>
    <w:bookmarkEnd w:id="548"/>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 xml:space="preserve">Индивидуальное теплоснабжение предусматривается для индивидуальной и малоэтажной застройки. Основанием для принятия такого решения является низкая плотность тепловой нагрузки в этих зонах, что приводит к существенному увеличению затрат и снижению эффективности централизованного теплоснабжения. </w:t>
      </w:r>
    </w:p>
    <w:p w:rsidR="00105B10" w:rsidRPr="00105B10" w:rsidRDefault="00105B10" w:rsidP="00105B10">
      <w:pPr>
        <w:rPr>
          <w:rFonts w:ascii="Times New Roman" w:eastAsia="TimesNewRomanPS-BoldMT" w:hAnsi="Times New Roman"/>
          <w:sz w:val="20"/>
          <w:szCs w:val="20"/>
        </w:rPr>
      </w:pPr>
      <w:bookmarkStart w:id="549" w:name="_Toc5633026"/>
      <w:r w:rsidRPr="00105B10">
        <w:rPr>
          <w:rFonts w:ascii="Times New Roman" w:eastAsia="TimesNewRomanPS-BoldMT" w:hAnsi="Times New Roman"/>
          <w:sz w:val="20"/>
          <w:szCs w:val="20"/>
        </w:rPr>
        <w:t xml:space="preserve">м) </w:t>
      </w:r>
      <w:r w:rsidRPr="00105B10">
        <w:rPr>
          <w:rFonts w:ascii="Times New Roman" w:hAnsi="Times New Roman"/>
          <w:sz w:val="20"/>
          <w:szCs w:val="20"/>
        </w:rPr>
        <w:t>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 поселения, городского округа, города федерального значения</w:t>
      </w:r>
      <w:bookmarkEnd w:id="549"/>
    </w:p>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 xml:space="preserve">Данные балансы представлены в главе 4 «Существующие и перспективные балансы тепловой мощности источников тепловой энергии и тепловой нагрузки потребителей». </w:t>
      </w:r>
    </w:p>
    <w:p w:rsidR="00105B10" w:rsidRPr="00105B10" w:rsidRDefault="00105B10" w:rsidP="00105B10">
      <w:pPr>
        <w:rPr>
          <w:rFonts w:ascii="Times New Roman" w:hAnsi="Times New Roman"/>
          <w:sz w:val="20"/>
          <w:szCs w:val="20"/>
        </w:rPr>
      </w:pPr>
      <w:bookmarkStart w:id="550" w:name="_Toc522105793"/>
      <w:bookmarkStart w:id="551" w:name="_Toc533067406"/>
      <w:bookmarkStart w:id="552" w:name="_Toc5633027"/>
      <w:bookmarkStart w:id="553" w:name="sub_16313"/>
      <w:r w:rsidRPr="00105B10">
        <w:rPr>
          <w:rFonts w:ascii="Times New Roman" w:hAnsi="Times New Roman"/>
          <w:sz w:val="20"/>
          <w:szCs w:val="20"/>
        </w:rPr>
        <w:t>н) анализ целесообразности ввода новых и реконструкции и (или) модернизации существующих источников тепловой энергии с использованием возобновляемых источников энергии, а также местных видов топлива</w:t>
      </w:r>
      <w:bookmarkEnd w:id="550"/>
      <w:bookmarkEnd w:id="551"/>
      <w:bookmarkEnd w:id="552"/>
    </w:p>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 xml:space="preserve">Мероприятия по вводу новых источников тепловой энергии с использованием возобновляемых источников энергии, а также местных видов топлива на территории </w:t>
      </w:r>
      <w:r w:rsidRPr="00105B10">
        <w:rPr>
          <w:rFonts w:ascii="Times New Roman" w:hAnsi="Times New Roman"/>
          <w:sz w:val="20"/>
          <w:szCs w:val="20"/>
        </w:rPr>
        <w:t>сельского поселения Сентябрьский</w:t>
      </w:r>
      <w:r w:rsidRPr="00105B10">
        <w:rPr>
          <w:rFonts w:ascii="Times New Roman" w:hAnsi="Times New Roman"/>
          <w:sz w:val="20"/>
          <w:szCs w:val="20"/>
          <w:lang w:eastAsia="en-US"/>
        </w:rPr>
        <w:t xml:space="preserve"> на расчетный срок не предусматриваются. Существующие источники тепловой энергии с использованием возобновляемых источников энергии на территории </w:t>
      </w:r>
      <w:r w:rsidRPr="00105B10">
        <w:rPr>
          <w:rFonts w:ascii="Times New Roman" w:hAnsi="Times New Roman"/>
          <w:sz w:val="20"/>
          <w:szCs w:val="20"/>
        </w:rPr>
        <w:t>сельского поселения Сентябрьский</w:t>
      </w:r>
      <w:r w:rsidRPr="00105B10">
        <w:rPr>
          <w:rFonts w:ascii="Times New Roman" w:hAnsi="Times New Roman"/>
          <w:sz w:val="20"/>
          <w:szCs w:val="20"/>
          <w:lang w:eastAsia="en-US"/>
        </w:rPr>
        <w:t xml:space="preserve"> отсутствуют. </w:t>
      </w:r>
    </w:p>
    <w:p w:rsidR="00105B10" w:rsidRPr="00105B10" w:rsidRDefault="00105B10" w:rsidP="00105B10">
      <w:pPr>
        <w:rPr>
          <w:rFonts w:ascii="Times New Roman" w:eastAsia="TimesNewRomanPS-BoldMT" w:hAnsi="Times New Roman"/>
          <w:sz w:val="20"/>
          <w:szCs w:val="20"/>
        </w:rPr>
      </w:pPr>
      <w:bookmarkStart w:id="554" w:name="_Toc5633028"/>
      <w:r w:rsidRPr="00105B10">
        <w:rPr>
          <w:rFonts w:ascii="Times New Roman" w:eastAsia="TimesNewRomanPS-BoldMT" w:hAnsi="Times New Roman"/>
          <w:sz w:val="20"/>
          <w:szCs w:val="20"/>
        </w:rPr>
        <w:t xml:space="preserve">о) </w:t>
      </w:r>
      <w:r w:rsidRPr="00105B10">
        <w:rPr>
          <w:rFonts w:ascii="Times New Roman" w:hAnsi="Times New Roman"/>
          <w:sz w:val="20"/>
          <w:szCs w:val="20"/>
        </w:rPr>
        <w:t>обоснование организации теплоснабжения в производственных зонах на территории поселения, городского округа, города федерального значения</w:t>
      </w:r>
      <w:bookmarkEnd w:id="554"/>
    </w:p>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 xml:space="preserve">В соответствии с предоставленными исходными материалами прирост объемов потребления тепловой энергии не планируется объектами, расположенными в производственных зонах, а также перепрофилирование производственной зоны в жилую застройку. </w:t>
      </w:r>
    </w:p>
    <w:p w:rsidR="00105B10" w:rsidRPr="00105B10" w:rsidRDefault="00105B10" w:rsidP="00105B10">
      <w:pPr>
        <w:rPr>
          <w:rFonts w:ascii="Times New Roman" w:eastAsia="TimesNewRomanPS-BoldMT" w:hAnsi="Times New Roman"/>
          <w:sz w:val="20"/>
          <w:szCs w:val="20"/>
        </w:rPr>
      </w:pPr>
      <w:bookmarkStart w:id="555" w:name="_Toc5633029"/>
      <w:bookmarkEnd w:id="553"/>
      <w:r w:rsidRPr="00105B10">
        <w:rPr>
          <w:rFonts w:ascii="Times New Roman" w:eastAsia="TimesNewRomanPS-BoldMT" w:hAnsi="Times New Roman"/>
          <w:sz w:val="20"/>
          <w:szCs w:val="20"/>
        </w:rPr>
        <w:t xml:space="preserve">п) </w:t>
      </w:r>
      <w:r w:rsidRPr="00105B10">
        <w:rPr>
          <w:rFonts w:ascii="Times New Roman" w:hAnsi="Times New Roman"/>
          <w:sz w:val="20"/>
          <w:szCs w:val="20"/>
        </w:rPr>
        <w:t>результаты расчетов радиуса эффективного теплоснабжения</w:t>
      </w:r>
      <w:bookmarkEnd w:id="555"/>
    </w:p>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 xml:space="preserve">Целесообразность подключения новых потребителей к существующей системе теплоснабжения определяется расчетом радиуса эффективного теплоснабжения. </w:t>
      </w:r>
    </w:p>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 xml:space="preserve">Согласно определения «зона действия системы теплоснабжения», данная в постановлении правительства Российской Федерации № 154 от 22.02.2012 г. и «радиуса эффективного теплоснабжения», приведенного в редакции ФЗ № 190 от 27.07.2010 г. «О теплоснабжении» если система теплоснабжения образована на базе единственного источника теплоты, то границы его (источника) зоны действия совпадают с границами </w:t>
      </w:r>
      <w:r w:rsidRPr="00105B10">
        <w:rPr>
          <w:rFonts w:ascii="Times New Roman" w:hAnsi="Times New Roman"/>
          <w:sz w:val="20"/>
          <w:szCs w:val="20"/>
          <w:lang w:eastAsia="en-US"/>
        </w:rPr>
        <w:lastRenderedPageBreak/>
        <w:t xml:space="preserve">системы теплоснабжения. Такие системы теплоснабжения принято называть «изолированными» и «радиус теплоснабжения в зоне действия изолированной системы теплоснабжения – это расстояние от точки самого удаленного присоединения потребителя до источника тепловой энергии». </w:t>
      </w:r>
    </w:p>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 xml:space="preserve">На основании предоставленных данных о потребителях, подключенных к централизованной системе теплоснабжения сельского поселения Сентябрьский, радиус эффективного теплоснабжения составил 0,811 м. </w:t>
      </w:r>
    </w:p>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 xml:space="preserve">Графическое отображение представлено на рисунке 7.1. </w:t>
      </w:r>
    </w:p>
    <w:p w:rsidR="00105B10" w:rsidRPr="00105B10" w:rsidRDefault="005B6997" w:rsidP="00105B10">
      <w:pPr>
        <w:rPr>
          <w:rFonts w:ascii="Times New Roman" w:hAnsi="Times New Roman"/>
          <w:sz w:val="20"/>
          <w:szCs w:val="20"/>
          <w:highlight w:val="yellow"/>
        </w:rPr>
      </w:pPr>
      <w:r>
        <w:rPr>
          <w:rFonts w:ascii="Times New Roman" w:hAnsi="Times New Roman"/>
          <w:noProof/>
          <w:sz w:val="20"/>
          <w:szCs w:val="20"/>
        </w:rPr>
        <w:pict>
          <v:shape id="Рисунок 20" o:spid="_x0000_i1064" type="#_x0000_t75" style="width:428.75pt;height:572.75pt;visibility:visible;mso-wrap-style:square">
            <v:imagedata r:id="rId17" o:title=""/>
          </v:shape>
        </w:pict>
      </w:r>
    </w:p>
    <w:p w:rsidR="00105B10" w:rsidRPr="00105B10" w:rsidRDefault="00105B10" w:rsidP="00105B10">
      <w:pPr>
        <w:rPr>
          <w:rFonts w:ascii="Times New Roman" w:hAnsi="Times New Roman"/>
          <w:sz w:val="20"/>
          <w:szCs w:val="20"/>
        </w:rPr>
      </w:pPr>
      <w:r w:rsidRPr="00105B10">
        <w:rPr>
          <w:rFonts w:ascii="Times New Roman" w:hAnsi="Times New Roman"/>
          <w:sz w:val="20"/>
          <w:szCs w:val="20"/>
        </w:rPr>
        <w:t>Рисунок 7.1. Результат расчета ЭРТ. Существующее положение</w:t>
      </w:r>
      <w:r w:rsidRPr="00105B10">
        <w:rPr>
          <w:rFonts w:ascii="Times New Roman" w:hAnsi="Times New Roman"/>
          <w:sz w:val="20"/>
          <w:szCs w:val="20"/>
        </w:rPr>
        <w:br w:type="page"/>
      </w:r>
    </w:p>
    <w:p w:rsidR="00105B10" w:rsidRPr="00105B10" w:rsidRDefault="00105B10" w:rsidP="00105B10">
      <w:pPr>
        <w:rPr>
          <w:rFonts w:ascii="Times New Roman" w:eastAsia="TimesNewRomanPS-BoldMT" w:hAnsi="Times New Roman"/>
          <w:sz w:val="20"/>
          <w:szCs w:val="20"/>
          <w:lang w:eastAsia="en-US"/>
        </w:rPr>
      </w:pPr>
      <w:bookmarkStart w:id="556" w:name="_Toc5633030"/>
      <w:r w:rsidRPr="00105B10">
        <w:rPr>
          <w:rFonts w:ascii="Times New Roman" w:hAnsi="Times New Roman"/>
          <w:sz w:val="20"/>
          <w:szCs w:val="20"/>
          <w:lang w:eastAsia="en-US"/>
        </w:rPr>
        <w:t>ПРЕДЛОЖЕНИЯ ПО СТРОИТЕЛЬСТВУ, РЕКОНСТРУКЦИИ И (ИЛИ) МОДЕРНИЗАЦИИ ТЕПЛОВЫХ СЕТЕЙ</w:t>
      </w:r>
      <w:bookmarkEnd w:id="556"/>
    </w:p>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 xml:space="preserve">Предложения по строительству и реконструкции тепловых сетей и сооружений на них разрабатываются в соответствии с подпунктом «д» пункта 4, пунктом 11 и пунктом 43 Требований к схемам теплоснабжения. </w:t>
      </w:r>
    </w:p>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 xml:space="preserve">Развитие системы теплоснабжения сельского поселения Сентябрьский включает следующие направления по строительству и реконструкции тепловых сетей: </w:t>
      </w:r>
    </w:p>
    <w:p w:rsidR="00105B10" w:rsidRPr="00105B10" w:rsidRDefault="00105B10" w:rsidP="00105B10">
      <w:pPr>
        <w:rPr>
          <w:rFonts w:ascii="Times New Roman" w:hAnsi="Times New Roman"/>
          <w:sz w:val="20"/>
          <w:szCs w:val="20"/>
        </w:rPr>
      </w:pPr>
      <w:r w:rsidRPr="00105B10">
        <w:rPr>
          <w:rFonts w:ascii="Times New Roman" w:hAnsi="Times New Roman"/>
          <w:sz w:val="20"/>
          <w:szCs w:val="20"/>
        </w:rPr>
        <w:t xml:space="preserve">строительство новых тепловых сетей; </w:t>
      </w:r>
    </w:p>
    <w:p w:rsidR="00105B10" w:rsidRPr="00105B10" w:rsidRDefault="00105B10" w:rsidP="00105B10">
      <w:pPr>
        <w:rPr>
          <w:rFonts w:ascii="Times New Roman" w:hAnsi="Times New Roman"/>
          <w:sz w:val="20"/>
          <w:szCs w:val="20"/>
        </w:rPr>
      </w:pPr>
      <w:r w:rsidRPr="00105B10">
        <w:rPr>
          <w:rFonts w:ascii="Times New Roman" w:hAnsi="Times New Roman"/>
          <w:sz w:val="20"/>
          <w:szCs w:val="20"/>
        </w:rPr>
        <w:t xml:space="preserve">реконструкция тепловых сетей с изменением диаметра трубопроводов для обеспечения перспективных приростов тепловой нагрузки; </w:t>
      </w:r>
    </w:p>
    <w:p w:rsidR="00105B10" w:rsidRPr="00105B10" w:rsidRDefault="00105B10" w:rsidP="00105B10">
      <w:pPr>
        <w:rPr>
          <w:rFonts w:ascii="Times New Roman" w:hAnsi="Times New Roman"/>
          <w:sz w:val="20"/>
          <w:szCs w:val="20"/>
        </w:rPr>
      </w:pPr>
      <w:r w:rsidRPr="00105B10">
        <w:rPr>
          <w:rFonts w:ascii="Times New Roman" w:hAnsi="Times New Roman"/>
          <w:sz w:val="20"/>
          <w:szCs w:val="20"/>
        </w:rPr>
        <w:t xml:space="preserve">реконструкция тепловых сетей с исчерпанием эксплуатационного ресурса; </w:t>
      </w:r>
    </w:p>
    <w:p w:rsidR="00105B10" w:rsidRPr="00105B10" w:rsidRDefault="00105B10" w:rsidP="00105B10">
      <w:pPr>
        <w:rPr>
          <w:rFonts w:ascii="Times New Roman" w:hAnsi="Times New Roman"/>
          <w:sz w:val="20"/>
          <w:szCs w:val="20"/>
        </w:rPr>
      </w:pPr>
      <w:r w:rsidRPr="00105B10">
        <w:rPr>
          <w:rFonts w:ascii="Times New Roman" w:hAnsi="Times New Roman"/>
          <w:sz w:val="20"/>
          <w:szCs w:val="20"/>
        </w:rPr>
        <w:t xml:space="preserve">строительство новых сетей ГВС; </w:t>
      </w:r>
    </w:p>
    <w:p w:rsidR="00105B10" w:rsidRPr="00105B10" w:rsidRDefault="00105B10" w:rsidP="00105B10">
      <w:pPr>
        <w:rPr>
          <w:rFonts w:ascii="Times New Roman" w:hAnsi="Times New Roman"/>
          <w:sz w:val="20"/>
          <w:szCs w:val="20"/>
        </w:rPr>
      </w:pPr>
      <w:r w:rsidRPr="00105B10">
        <w:rPr>
          <w:rFonts w:ascii="Times New Roman" w:hAnsi="Times New Roman"/>
          <w:sz w:val="20"/>
          <w:szCs w:val="20"/>
        </w:rPr>
        <w:t xml:space="preserve">модернизация ЦТП. </w:t>
      </w:r>
    </w:p>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 xml:space="preserve">Реализация предложений направлена на обеспечение теплоснабжения новых потребителей по существующим и вновь создаваемым тепловым сетям и сохранение теплоснабжения существующих потребителей от существующих тепловых сетей при условии надежности системы теплоснабжения. </w:t>
      </w:r>
    </w:p>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 xml:space="preserve">Основными эффектами от реализации этих проектов является расширение и сохранение теплоснабжения потребителей на уровне современных проектных требований к надежности и безопасности теплоснабжения. </w:t>
      </w:r>
    </w:p>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 xml:space="preserve">Основанием для строительства новых тепловых сетей служит обеспечение перспективных приростов тепловой нагрузки под жилищную застройку. Перспективные тепловые нагрузки представлены в главе 2 «Существующее и перспективное потребление тепловой энергии на цели теплоснабжения». </w:t>
      </w:r>
    </w:p>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 xml:space="preserve">Мероприятия по строительству и реконструкции тепловых сетей по вариантам показаны в таблице 8.1. </w:t>
      </w:r>
    </w:p>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Таблица 8.1</w:t>
      </w:r>
    </w:p>
    <w:tbl>
      <w:tblPr>
        <w:tblW w:w="5000" w:type="pct"/>
        <w:tblLook w:val="04A0" w:firstRow="1" w:lastRow="0" w:firstColumn="1" w:lastColumn="0" w:noHBand="0" w:noVBand="1"/>
      </w:tblPr>
      <w:tblGrid>
        <w:gridCol w:w="511"/>
        <w:gridCol w:w="2475"/>
        <w:gridCol w:w="4678"/>
        <w:gridCol w:w="1906"/>
      </w:tblGrid>
      <w:tr w:rsidR="00A72D1F" w:rsidRPr="00A72D1F" w:rsidTr="00A72D1F">
        <w:tc>
          <w:tcPr>
            <w:tcW w:w="267"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 п/п</w:t>
            </w:r>
          </w:p>
        </w:tc>
        <w:tc>
          <w:tcPr>
            <w:tcW w:w="1293"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Источники</w:t>
            </w:r>
          </w:p>
        </w:tc>
        <w:tc>
          <w:tcPr>
            <w:tcW w:w="2444"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Мероприятия</w:t>
            </w:r>
          </w:p>
        </w:tc>
        <w:tc>
          <w:tcPr>
            <w:tcW w:w="997"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Ориентировочные сроки реализации</w:t>
            </w:r>
          </w:p>
        </w:tc>
      </w:tr>
      <w:tr w:rsidR="00105B10" w:rsidRPr="00A72D1F" w:rsidTr="00A72D1F">
        <w:tc>
          <w:tcPr>
            <w:tcW w:w="5000" w:type="pct"/>
            <w:gridSpan w:val="4"/>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1 вариант</w:t>
            </w:r>
          </w:p>
        </w:tc>
      </w:tr>
      <w:tr w:rsidR="00A72D1F" w:rsidRPr="00A72D1F" w:rsidTr="00A72D1F">
        <w:tc>
          <w:tcPr>
            <w:tcW w:w="267"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1</w:t>
            </w:r>
          </w:p>
        </w:tc>
        <w:tc>
          <w:tcPr>
            <w:tcW w:w="1293" w:type="pct"/>
            <w:vMerge w:val="restar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Ведомственная котельная НУМН ОАО «Сибнефтепровод»</w:t>
            </w:r>
          </w:p>
        </w:tc>
        <w:tc>
          <w:tcPr>
            <w:tcW w:w="2444"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Строительство новых тепловых сетей</w:t>
            </w:r>
          </w:p>
        </w:tc>
        <w:tc>
          <w:tcPr>
            <w:tcW w:w="997"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2019-2020 гг.</w:t>
            </w:r>
          </w:p>
        </w:tc>
      </w:tr>
      <w:tr w:rsidR="00A72D1F" w:rsidRPr="00A72D1F" w:rsidTr="00A72D1F">
        <w:tc>
          <w:tcPr>
            <w:tcW w:w="267"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2</w:t>
            </w:r>
          </w:p>
        </w:tc>
        <w:tc>
          <w:tcPr>
            <w:tcW w:w="1293" w:type="pct"/>
            <w:vMerge/>
            <w:shd w:val="clear" w:color="auto" w:fill="auto"/>
            <w:vAlign w:val="center"/>
          </w:tcPr>
          <w:p w:rsidR="00105B10" w:rsidRPr="00A72D1F" w:rsidRDefault="00105B10" w:rsidP="00105B10">
            <w:pPr>
              <w:rPr>
                <w:rFonts w:ascii="Times New Roman" w:hAnsi="Times New Roman"/>
                <w:sz w:val="20"/>
                <w:szCs w:val="20"/>
                <w:lang w:eastAsia="en-US"/>
              </w:rPr>
            </w:pPr>
          </w:p>
        </w:tc>
        <w:tc>
          <w:tcPr>
            <w:tcW w:w="2444"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Реконструкция тепловых сетей с изменением диаметра</w:t>
            </w:r>
          </w:p>
        </w:tc>
        <w:tc>
          <w:tcPr>
            <w:tcW w:w="997"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2019 г.</w:t>
            </w:r>
          </w:p>
        </w:tc>
      </w:tr>
      <w:tr w:rsidR="00A72D1F" w:rsidRPr="00A72D1F" w:rsidTr="00A72D1F">
        <w:tc>
          <w:tcPr>
            <w:tcW w:w="267"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3</w:t>
            </w:r>
          </w:p>
        </w:tc>
        <w:tc>
          <w:tcPr>
            <w:tcW w:w="1293" w:type="pct"/>
            <w:vMerge/>
            <w:shd w:val="clear" w:color="auto" w:fill="auto"/>
            <w:vAlign w:val="center"/>
          </w:tcPr>
          <w:p w:rsidR="00105B10" w:rsidRPr="00A72D1F" w:rsidRDefault="00105B10" w:rsidP="00105B10">
            <w:pPr>
              <w:rPr>
                <w:rFonts w:ascii="Times New Roman" w:hAnsi="Times New Roman"/>
                <w:sz w:val="20"/>
                <w:szCs w:val="20"/>
                <w:lang w:eastAsia="en-US"/>
              </w:rPr>
            </w:pPr>
          </w:p>
        </w:tc>
        <w:tc>
          <w:tcPr>
            <w:tcW w:w="2444"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Реконструкция тепловых сетей с исчерпанием эксплуатационного ресурса</w:t>
            </w:r>
          </w:p>
        </w:tc>
        <w:tc>
          <w:tcPr>
            <w:tcW w:w="997"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2019-2023 гг.</w:t>
            </w:r>
          </w:p>
        </w:tc>
      </w:tr>
      <w:tr w:rsidR="00105B10" w:rsidRPr="00A72D1F" w:rsidTr="00A72D1F">
        <w:tc>
          <w:tcPr>
            <w:tcW w:w="5000" w:type="pct"/>
            <w:gridSpan w:val="4"/>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2 вариант</w:t>
            </w:r>
          </w:p>
        </w:tc>
      </w:tr>
      <w:tr w:rsidR="00A72D1F" w:rsidRPr="00A72D1F" w:rsidTr="00A72D1F">
        <w:tc>
          <w:tcPr>
            <w:tcW w:w="267"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1</w:t>
            </w:r>
          </w:p>
        </w:tc>
        <w:tc>
          <w:tcPr>
            <w:tcW w:w="1293" w:type="pct"/>
            <w:vMerge w:val="restar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Новая котельная сельского поселения Сентябрьский</w:t>
            </w:r>
          </w:p>
        </w:tc>
        <w:tc>
          <w:tcPr>
            <w:tcW w:w="2444"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Строительство новых тепловых сетей</w:t>
            </w:r>
          </w:p>
        </w:tc>
        <w:tc>
          <w:tcPr>
            <w:tcW w:w="997"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2020-2028 гг.</w:t>
            </w:r>
          </w:p>
        </w:tc>
      </w:tr>
      <w:tr w:rsidR="00A72D1F" w:rsidRPr="00A72D1F" w:rsidTr="00A72D1F">
        <w:tc>
          <w:tcPr>
            <w:tcW w:w="267"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2</w:t>
            </w:r>
          </w:p>
        </w:tc>
        <w:tc>
          <w:tcPr>
            <w:tcW w:w="1293" w:type="pct"/>
            <w:vMerge/>
            <w:shd w:val="clear" w:color="auto" w:fill="auto"/>
            <w:vAlign w:val="center"/>
          </w:tcPr>
          <w:p w:rsidR="00105B10" w:rsidRPr="00A72D1F" w:rsidRDefault="00105B10" w:rsidP="00105B10">
            <w:pPr>
              <w:rPr>
                <w:rFonts w:ascii="Times New Roman" w:hAnsi="Times New Roman"/>
                <w:sz w:val="20"/>
                <w:szCs w:val="20"/>
                <w:lang w:eastAsia="en-US"/>
              </w:rPr>
            </w:pPr>
          </w:p>
        </w:tc>
        <w:tc>
          <w:tcPr>
            <w:tcW w:w="2444"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Реконструкция тепловых сетей с изменением диаметра</w:t>
            </w:r>
          </w:p>
        </w:tc>
        <w:tc>
          <w:tcPr>
            <w:tcW w:w="997"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2019-2020 гг.</w:t>
            </w:r>
          </w:p>
        </w:tc>
      </w:tr>
      <w:tr w:rsidR="00A72D1F" w:rsidRPr="00A72D1F" w:rsidTr="00A72D1F">
        <w:tc>
          <w:tcPr>
            <w:tcW w:w="267"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3</w:t>
            </w:r>
          </w:p>
        </w:tc>
        <w:tc>
          <w:tcPr>
            <w:tcW w:w="1293" w:type="pct"/>
            <w:vMerge/>
            <w:shd w:val="clear" w:color="auto" w:fill="auto"/>
            <w:vAlign w:val="center"/>
          </w:tcPr>
          <w:p w:rsidR="00105B10" w:rsidRPr="00A72D1F" w:rsidRDefault="00105B10" w:rsidP="00105B10">
            <w:pPr>
              <w:rPr>
                <w:rFonts w:ascii="Times New Roman" w:hAnsi="Times New Roman"/>
                <w:sz w:val="20"/>
                <w:szCs w:val="20"/>
                <w:lang w:eastAsia="en-US"/>
              </w:rPr>
            </w:pPr>
          </w:p>
        </w:tc>
        <w:tc>
          <w:tcPr>
            <w:tcW w:w="2444"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Новое строительство сетей ГВС</w:t>
            </w:r>
          </w:p>
        </w:tc>
        <w:tc>
          <w:tcPr>
            <w:tcW w:w="997"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2020-2021 гг.</w:t>
            </w:r>
          </w:p>
        </w:tc>
      </w:tr>
      <w:tr w:rsidR="00A72D1F" w:rsidRPr="00A72D1F" w:rsidTr="00A72D1F">
        <w:tc>
          <w:tcPr>
            <w:tcW w:w="267"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lastRenderedPageBreak/>
              <w:t>4</w:t>
            </w:r>
          </w:p>
        </w:tc>
        <w:tc>
          <w:tcPr>
            <w:tcW w:w="1293" w:type="pct"/>
            <w:vMerge/>
            <w:shd w:val="clear" w:color="auto" w:fill="auto"/>
            <w:vAlign w:val="center"/>
          </w:tcPr>
          <w:p w:rsidR="00105B10" w:rsidRPr="00A72D1F" w:rsidRDefault="00105B10" w:rsidP="00105B10">
            <w:pPr>
              <w:rPr>
                <w:rFonts w:ascii="Times New Roman" w:hAnsi="Times New Roman"/>
                <w:sz w:val="20"/>
                <w:szCs w:val="20"/>
                <w:lang w:eastAsia="en-US"/>
              </w:rPr>
            </w:pPr>
          </w:p>
        </w:tc>
        <w:tc>
          <w:tcPr>
            <w:tcW w:w="2444"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Модернизация ЦТП</w:t>
            </w:r>
          </w:p>
        </w:tc>
        <w:tc>
          <w:tcPr>
            <w:tcW w:w="997"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2020-2024 гг.</w:t>
            </w:r>
          </w:p>
        </w:tc>
      </w:tr>
    </w:tbl>
    <w:p w:rsidR="00105B10" w:rsidRPr="00105B10" w:rsidRDefault="00105B10" w:rsidP="00105B10">
      <w:pPr>
        <w:rPr>
          <w:rFonts w:ascii="Times New Roman" w:eastAsia="TimesNewRomanPS-BoldMT" w:hAnsi="Times New Roman"/>
          <w:sz w:val="20"/>
          <w:szCs w:val="20"/>
        </w:rPr>
      </w:pPr>
      <w:bookmarkStart w:id="557" w:name="_Toc5633031"/>
      <w:r w:rsidRPr="00105B10">
        <w:rPr>
          <w:rFonts w:ascii="Times New Roman" w:eastAsia="TimesNewRomanPS-BoldMT" w:hAnsi="Times New Roman"/>
          <w:sz w:val="20"/>
          <w:szCs w:val="20"/>
        </w:rPr>
        <w:t xml:space="preserve">а) </w:t>
      </w:r>
      <w:r w:rsidRPr="00105B10">
        <w:rPr>
          <w:rFonts w:ascii="Times New Roman" w:hAnsi="Times New Roman"/>
          <w:sz w:val="20"/>
          <w:szCs w:val="20"/>
        </w:rPr>
        <w:t>предложений по реконструкции и (или) модернизации,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bookmarkEnd w:id="557"/>
    </w:p>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 xml:space="preserve">На момент разработки Схемы теплоснабжения по котельной существует избыток установленной мощности, поэтому строительство сетей, обеспечивающих перераспределение тепловых нагрузок, не планируется. </w:t>
      </w:r>
    </w:p>
    <w:p w:rsidR="00105B10" w:rsidRPr="00105B10" w:rsidRDefault="00105B10" w:rsidP="00105B10">
      <w:pPr>
        <w:rPr>
          <w:rFonts w:ascii="Times New Roman" w:eastAsia="TimesNewRomanPS-BoldMT" w:hAnsi="Times New Roman"/>
          <w:sz w:val="20"/>
          <w:szCs w:val="20"/>
        </w:rPr>
      </w:pPr>
      <w:bookmarkStart w:id="558" w:name="_Toc5633032"/>
      <w:r w:rsidRPr="00105B10">
        <w:rPr>
          <w:rFonts w:ascii="Times New Roman" w:eastAsia="TimesNewRomanPS-BoldMT" w:hAnsi="Times New Roman"/>
          <w:sz w:val="20"/>
          <w:szCs w:val="20"/>
        </w:rPr>
        <w:t xml:space="preserve">б) </w:t>
      </w:r>
      <w:r w:rsidRPr="00105B10">
        <w:rPr>
          <w:rFonts w:ascii="Times New Roman" w:hAnsi="Times New Roman"/>
          <w:sz w:val="20"/>
          <w:szCs w:val="20"/>
        </w:rPr>
        <w:t>предложений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 городского округа, города федерального значения</w:t>
      </w:r>
      <w:bookmarkEnd w:id="558"/>
    </w:p>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 xml:space="preserve">По предоставленным материалам развитие системы теплоснабжения поселения предполагает подключение перспективной нагрузки в первом варианте к ведомственной котельной НУМН АО «Транснефть – Сибирь». Во втором варианте к новой блочно-модульной котельной. Во втором варианте планируется для закрытой системы ГВС новое строительство сетей. </w:t>
      </w:r>
    </w:p>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 xml:space="preserve">Строительство тепловых сетей для обеспечения перспективных приростов тепловой нагрузки по вариантам показано в таблицах 8.2-8.3. </w:t>
      </w:r>
    </w:p>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Таблица 8.2</w:t>
      </w:r>
    </w:p>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Капитальные затраты по строительству тепловых сетей 1 вариант, тыс. руб.</w:t>
      </w:r>
    </w:p>
    <w:tbl>
      <w:tblPr>
        <w:tblW w:w="5000" w:type="pct"/>
        <w:jc w:val="center"/>
        <w:tblLook w:val="04A0" w:firstRow="1" w:lastRow="0" w:firstColumn="1" w:lastColumn="0" w:noHBand="0" w:noVBand="1"/>
      </w:tblPr>
      <w:tblGrid>
        <w:gridCol w:w="694"/>
        <w:gridCol w:w="1147"/>
        <w:gridCol w:w="2711"/>
        <w:gridCol w:w="694"/>
        <w:gridCol w:w="694"/>
        <w:gridCol w:w="886"/>
        <w:gridCol w:w="1356"/>
        <w:gridCol w:w="694"/>
        <w:gridCol w:w="694"/>
      </w:tblGrid>
      <w:tr w:rsidR="00A72D1F" w:rsidRPr="00A72D1F" w:rsidTr="00A72D1F">
        <w:trPr>
          <w:cantSplit/>
          <w:trHeight w:val="1379"/>
          <w:jc w:val="center"/>
        </w:trPr>
        <w:tc>
          <w:tcPr>
            <w:tcW w:w="236" w:type="pct"/>
            <w:shd w:val="clear" w:color="auto" w:fill="auto"/>
            <w:textDirection w:val="btLr"/>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 п/п</w:t>
            </w:r>
          </w:p>
        </w:tc>
        <w:tc>
          <w:tcPr>
            <w:tcW w:w="685" w:type="pct"/>
            <w:shd w:val="clear" w:color="auto" w:fill="auto"/>
            <w:textDirection w:val="btLr"/>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Начало участка</w:t>
            </w:r>
          </w:p>
        </w:tc>
        <w:tc>
          <w:tcPr>
            <w:tcW w:w="1502" w:type="pct"/>
            <w:shd w:val="clear" w:color="auto" w:fill="auto"/>
            <w:textDirection w:val="btLr"/>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Конец участка</w:t>
            </w:r>
          </w:p>
        </w:tc>
        <w:tc>
          <w:tcPr>
            <w:tcW w:w="245" w:type="pct"/>
            <w:shd w:val="clear" w:color="auto" w:fill="auto"/>
            <w:textDirection w:val="btLr"/>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Длина, м</w:t>
            </w:r>
          </w:p>
        </w:tc>
        <w:tc>
          <w:tcPr>
            <w:tcW w:w="325" w:type="pct"/>
            <w:shd w:val="clear" w:color="auto" w:fill="auto"/>
            <w:textDirection w:val="btLr"/>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Диаметр подачи, мм</w:t>
            </w:r>
          </w:p>
        </w:tc>
        <w:tc>
          <w:tcPr>
            <w:tcW w:w="548" w:type="pct"/>
            <w:shd w:val="clear" w:color="auto" w:fill="auto"/>
            <w:textDirection w:val="btLr"/>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Диаметр обратного трубопровода, мм</w:t>
            </w:r>
          </w:p>
        </w:tc>
        <w:tc>
          <w:tcPr>
            <w:tcW w:w="708" w:type="pct"/>
            <w:shd w:val="clear" w:color="auto" w:fill="auto"/>
            <w:textDirection w:val="btLr"/>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Тип прокладки</w:t>
            </w:r>
          </w:p>
        </w:tc>
        <w:tc>
          <w:tcPr>
            <w:tcW w:w="340" w:type="pct"/>
            <w:shd w:val="clear" w:color="auto" w:fill="auto"/>
            <w:textDirection w:val="btLr"/>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Год строительства</w:t>
            </w:r>
          </w:p>
        </w:tc>
        <w:tc>
          <w:tcPr>
            <w:tcW w:w="411" w:type="pct"/>
            <w:shd w:val="clear" w:color="auto" w:fill="auto"/>
            <w:textDirection w:val="btLr"/>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Затраты, тыс. руб.</w:t>
            </w:r>
          </w:p>
        </w:tc>
      </w:tr>
      <w:tr w:rsidR="00105B10" w:rsidRPr="00A72D1F" w:rsidTr="00A72D1F">
        <w:trPr>
          <w:cantSplit/>
          <w:trHeight w:val="85"/>
          <w:jc w:val="center"/>
        </w:trPr>
        <w:tc>
          <w:tcPr>
            <w:tcW w:w="5000" w:type="pct"/>
            <w:gridSpan w:val="9"/>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Строительство новых сетей</w:t>
            </w:r>
          </w:p>
        </w:tc>
      </w:tr>
      <w:tr w:rsidR="00A72D1F" w:rsidRPr="00A72D1F" w:rsidTr="00A72D1F">
        <w:trPr>
          <w:jc w:val="center"/>
        </w:trPr>
        <w:tc>
          <w:tcPr>
            <w:tcW w:w="236"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1</w:t>
            </w:r>
          </w:p>
        </w:tc>
        <w:tc>
          <w:tcPr>
            <w:tcW w:w="685"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ТК-6/1</w:t>
            </w:r>
          </w:p>
        </w:tc>
        <w:tc>
          <w:tcPr>
            <w:tcW w:w="1502"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ж/д (на месте дома №11)</w:t>
            </w:r>
          </w:p>
        </w:tc>
        <w:tc>
          <w:tcPr>
            <w:tcW w:w="245"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17</w:t>
            </w:r>
          </w:p>
        </w:tc>
        <w:tc>
          <w:tcPr>
            <w:tcW w:w="325"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80</w:t>
            </w:r>
          </w:p>
        </w:tc>
        <w:tc>
          <w:tcPr>
            <w:tcW w:w="548"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80</w:t>
            </w:r>
          </w:p>
        </w:tc>
        <w:tc>
          <w:tcPr>
            <w:tcW w:w="708"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Подземная бесканальная</w:t>
            </w:r>
          </w:p>
        </w:tc>
        <w:tc>
          <w:tcPr>
            <w:tcW w:w="340"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2019</w:t>
            </w:r>
          </w:p>
        </w:tc>
        <w:tc>
          <w:tcPr>
            <w:tcW w:w="411"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166,0</w:t>
            </w:r>
          </w:p>
        </w:tc>
      </w:tr>
      <w:tr w:rsidR="00A72D1F" w:rsidRPr="00A72D1F" w:rsidTr="00A72D1F">
        <w:trPr>
          <w:jc w:val="center"/>
        </w:trPr>
        <w:tc>
          <w:tcPr>
            <w:tcW w:w="236"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2</w:t>
            </w:r>
          </w:p>
        </w:tc>
        <w:tc>
          <w:tcPr>
            <w:tcW w:w="685"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ТК-8</w:t>
            </w:r>
          </w:p>
        </w:tc>
        <w:tc>
          <w:tcPr>
            <w:tcW w:w="1502"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Спортивный зал</w:t>
            </w:r>
          </w:p>
        </w:tc>
        <w:tc>
          <w:tcPr>
            <w:tcW w:w="245"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53</w:t>
            </w:r>
          </w:p>
        </w:tc>
        <w:tc>
          <w:tcPr>
            <w:tcW w:w="325"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125</w:t>
            </w:r>
          </w:p>
        </w:tc>
        <w:tc>
          <w:tcPr>
            <w:tcW w:w="548"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125</w:t>
            </w:r>
          </w:p>
        </w:tc>
        <w:tc>
          <w:tcPr>
            <w:tcW w:w="708"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Подземная бесканальная</w:t>
            </w:r>
          </w:p>
        </w:tc>
        <w:tc>
          <w:tcPr>
            <w:tcW w:w="340"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2019</w:t>
            </w:r>
          </w:p>
        </w:tc>
        <w:tc>
          <w:tcPr>
            <w:tcW w:w="411"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660,9</w:t>
            </w:r>
          </w:p>
        </w:tc>
      </w:tr>
      <w:tr w:rsidR="00A72D1F" w:rsidRPr="00A72D1F" w:rsidTr="00A72D1F">
        <w:trPr>
          <w:jc w:val="center"/>
        </w:trPr>
        <w:tc>
          <w:tcPr>
            <w:tcW w:w="236" w:type="pct"/>
            <w:shd w:val="clear" w:color="auto" w:fill="auto"/>
            <w:vAlign w:val="center"/>
          </w:tcPr>
          <w:p w:rsidR="00105B10" w:rsidRPr="00A72D1F" w:rsidRDefault="00105B10" w:rsidP="00105B10">
            <w:pPr>
              <w:rPr>
                <w:rFonts w:ascii="Times New Roman" w:hAnsi="Times New Roman"/>
                <w:sz w:val="20"/>
                <w:szCs w:val="20"/>
                <w:lang w:eastAsia="en-US"/>
              </w:rPr>
            </w:pPr>
          </w:p>
        </w:tc>
        <w:tc>
          <w:tcPr>
            <w:tcW w:w="685"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Итого</w:t>
            </w:r>
          </w:p>
        </w:tc>
        <w:tc>
          <w:tcPr>
            <w:tcW w:w="1502" w:type="pct"/>
            <w:shd w:val="clear" w:color="auto" w:fill="auto"/>
            <w:vAlign w:val="center"/>
          </w:tcPr>
          <w:p w:rsidR="00105B10" w:rsidRPr="00A72D1F" w:rsidRDefault="00105B10" w:rsidP="00105B10">
            <w:pPr>
              <w:rPr>
                <w:rFonts w:ascii="Times New Roman" w:hAnsi="Times New Roman"/>
                <w:sz w:val="20"/>
                <w:szCs w:val="20"/>
                <w:lang w:eastAsia="en-US"/>
              </w:rPr>
            </w:pPr>
          </w:p>
        </w:tc>
        <w:tc>
          <w:tcPr>
            <w:tcW w:w="245"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70</w:t>
            </w:r>
          </w:p>
        </w:tc>
        <w:tc>
          <w:tcPr>
            <w:tcW w:w="325" w:type="pct"/>
            <w:shd w:val="clear" w:color="auto" w:fill="auto"/>
            <w:vAlign w:val="center"/>
          </w:tcPr>
          <w:p w:rsidR="00105B10" w:rsidRPr="00A72D1F" w:rsidRDefault="00105B10" w:rsidP="00105B10">
            <w:pPr>
              <w:rPr>
                <w:rFonts w:ascii="Times New Roman" w:hAnsi="Times New Roman"/>
                <w:sz w:val="20"/>
                <w:szCs w:val="20"/>
                <w:lang w:eastAsia="en-US"/>
              </w:rPr>
            </w:pPr>
          </w:p>
        </w:tc>
        <w:tc>
          <w:tcPr>
            <w:tcW w:w="548" w:type="pct"/>
            <w:shd w:val="clear" w:color="auto" w:fill="auto"/>
            <w:vAlign w:val="center"/>
          </w:tcPr>
          <w:p w:rsidR="00105B10" w:rsidRPr="00A72D1F" w:rsidRDefault="00105B10" w:rsidP="00105B10">
            <w:pPr>
              <w:rPr>
                <w:rFonts w:ascii="Times New Roman" w:hAnsi="Times New Roman"/>
                <w:sz w:val="20"/>
                <w:szCs w:val="20"/>
                <w:lang w:eastAsia="en-US"/>
              </w:rPr>
            </w:pPr>
          </w:p>
        </w:tc>
        <w:tc>
          <w:tcPr>
            <w:tcW w:w="708" w:type="pct"/>
            <w:shd w:val="clear" w:color="auto" w:fill="auto"/>
            <w:vAlign w:val="center"/>
          </w:tcPr>
          <w:p w:rsidR="00105B10" w:rsidRPr="00A72D1F" w:rsidRDefault="00105B10" w:rsidP="00105B10">
            <w:pPr>
              <w:rPr>
                <w:rFonts w:ascii="Times New Roman" w:hAnsi="Times New Roman"/>
                <w:sz w:val="20"/>
                <w:szCs w:val="20"/>
                <w:lang w:eastAsia="en-US"/>
              </w:rPr>
            </w:pPr>
          </w:p>
        </w:tc>
        <w:tc>
          <w:tcPr>
            <w:tcW w:w="340" w:type="pct"/>
            <w:shd w:val="clear" w:color="auto" w:fill="auto"/>
            <w:vAlign w:val="center"/>
          </w:tcPr>
          <w:p w:rsidR="00105B10" w:rsidRPr="00A72D1F" w:rsidRDefault="00105B10" w:rsidP="00105B10">
            <w:pPr>
              <w:rPr>
                <w:rFonts w:ascii="Times New Roman" w:hAnsi="Times New Roman"/>
                <w:sz w:val="20"/>
                <w:szCs w:val="20"/>
                <w:lang w:eastAsia="en-US"/>
              </w:rPr>
            </w:pPr>
          </w:p>
        </w:tc>
        <w:tc>
          <w:tcPr>
            <w:tcW w:w="411"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826,9</w:t>
            </w:r>
          </w:p>
        </w:tc>
      </w:tr>
      <w:tr w:rsidR="00A72D1F" w:rsidRPr="00A72D1F" w:rsidTr="00A72D1F">
        <w:trPr>
          <w:jc w:val="center"/>
        </w:trPr>
        <w:tc>
          <w:tcPr>
            <w:tcW w:w="236"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3</w:t>
            </w:r>
          </w:p>
        </w:tc>
        <w:tc>
          <w:tcPr>
            <w:tcW w:w="685"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ТК-20</w:t>
            </w:r>
          </w:p>
        </w:tc>
        <w:tc>
          <w:tcPr>
            <w:tcW w:w="1502"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ж/д (на месте дома №15)</w:t>
            </w:r>
          </w:p>
        </w:tc>
        <w:tc>
          <w:tcPr>
            <w:tcW w:w="245"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25</w:t>
            </w:r>
          </w:p>
        </w:tc>
        <w:tc>
          <w:tcPr>
            <w:tcW w:w="325"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80</w:t>
            </w:r>
          </w:p>
        </w:tc>
        <w:tc>
          <w:tcPr>
            <w:tcW w:w="548"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80</w:t>
            </w:r>
          </w:p>
        </w:tc>
        <w:tc>
          <w:tcPr>
            <w:tcW w:w="708"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Подземная бесканальная</w:t>
            </w:r>
          </w:p>
        </w:tc>
        <w:tc>
          <w:tcPr>
            <w:tcW w:w="340"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2020</w:t>
            </w:r>
          </w:p>
        </w:tc>
        <w:tc>
          <w:tcPr>
            <w:tcW w:w="411"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244,1</w:t>
            </w:r>
          </w:p>
        </w:tc>
      </w:tr>
      <w:tr w:rsidR="00A72D1F" w:rsidRPr="00A72D1F" w:rsidTr="00A72D1F">
        <w:trPr>
          <w:jc w:val="center"/>
        </w:trPr>
        <w:tc>
          <w:tcPr>
            <w:tcW w:w="236" w:type="pct"/>
            <w:shd w:val="clear" w:color="auto" w:fill="auto"/>
            <w:vAlign w:val="center"/>
          </w:tcPr>
          <w:p w:rsidR="00105B10" w:rsidRPr="00A72D1F" w:rsidRDefault="00105B10" w:rsidP="00105B10">
            <w:pPr>
              <w:rPr>
                <w:rFonts w:ascii="Times New Roman" w:hAnsi="Times New Roman"/>
                <w:sz w:val="20"/>
                <w:szCs w:val="20"/>
                <w:lang w:eastAsia="en-US"/>
              </w:rPr>
            </w:pPr>
          </w:p>
        </w:tc>
        <w:tc>
          <w:tcPr>
            <w:tcW w:w="685"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Итого</w:t>
            </w:r>
          </w:p>
        </w:tc>
        <w:tc>
          <w:tcPr>
            <w:tcW w:w="1502" w:type="pct"/>
            <w:shd w:val="clear" w:color="auto" w:fill="auto"/>
            <w:vAlign w:val="center"/>
          </w:tcPr>
          <w:p w:rsidR="00105B10" w:rsidRPr="00A72D1F" w:rsidRDefault="00105B10" w:rsidP="00105B10">
            <w:pPr>
              <w:rPr>
                <w:rFonts w:ascii="Times New Roman" w:hAnsi="Times New Roman"/>
                <w:sz w:val="20"/>
                <w:szCs w:val="20"/>
                <w:lang w:eastAsia="en-US"/>
              </w:rPr>
            </w:pPr>
          </w:p>
        </w:tc>
        <w:tc>
          <w:tcPr>
            <w:tcW w:w="245"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25</w:t>
            </w:r>
          </w:p>
        </w:tc>
        <w:tc>
          <w:tcPr>
            <w:tcW w:w="325" w:type="pct"/>
            <w:shd w:val="clear" w:color="auto" w:fill="auto"/>
            <w:vAlign w:val="center"/>
          </w:tcPr>
          <w:p w:rsidR="00105B10" w:rsidRPr="00A72D1F" w:rsidRDefault="00105B10" w:rsidP="00105B10">
            <w:pPr>
              <w:rPr>
                <w:rFonts w:ascii="Times New Roman" w:hAnsi="Times New Roman"/>
                <w:sz w:val="20"/>
                <w:szCs w:val="20"/>
                <w:lang w:eastAsia="en-US"/>
              </w:rPr>
            </w:pPr>
          </w:p>
        </w:tc>
        <w:tc>
          <w:tcPr>
            <w:tcW w:w="548" w:type="pct"/>
            <w:shd w:val="clear" w:color="auto" w:fill="auto"/>
            <w:vAlign w:val="center"/>
          </w:tcPr>
          <w:p w:rsidR="00105B10" w:rsidRPr="00A72D1F" w:rsidRDefault="00105B10" w:rsidP="00105B10">
            <w:pPr>
              <w:rPr>
                <w:rFonts w:ascii="Times New Roman" w:hAnsi="Times New Roman"/>
                <w:sz w:val="20"/>
                <w:szCs w:val="20"/>
                <w:lang w:eastAsia="en-US"/>
              </w:rPr>
            </w:pPr>
          </w:p>
        </w:tc>
        <w:tc>
          <w:tcPr>
            <w:tcW w:w="708" w:type="pct"/>
            <w:shd w:val="clear" w:color="auto" w:fill="auto"/>
            <w:vAlign w:val="center"/>
          </w:tcPr>
          <w:p w:rsidR="00105B10" w:rsidRPr="00A72D1F" w:rsidRDefault="00105B10" w:rsidP="00105B10">
            <w:pPr>
              <w:rPr>
                <w:rFonts w:ascii="Times New Roman" w:hAnsi="Times New Roman"/>
                <w:sz w:val="20"/>
                <w:szCs w:val="20"/>
                <w:lang w:eastAsia="en-US"/>
              </w:rPr>
            </w:pPr>
          </w:p>
        </w:tc>
        <w:tc>
          <w:tcPr>
            <w:tcW w:w="340" w:type="pct"/>
            <w:shd w:val="clear" w:color="auto" w:fill="auto"/>
            <w:vAlign w:val="center"/>
          </w:tcPr>
          <w:p w:rsidR="00105B10" w:rsidRPr="00A72D1F" w:rsidRDefault="00105B10" w:rsidP="00105B10">
            <w:pPr>
              <w:rPr>
                <w:rFonts w:ascii="Times New Roman" w:hAnsi="Times New Roman"/>
                <w:sz w:val="20"/>
                <w:szCs w:val="20"/>
                <w:lang w:eastAsia="en-US"/>
              </w:rPr>
            </w:pPr>
          </w:p>
        </w:tc>
        <w:tc>
          <w:tcPr>
            <w:tcW w:w="411"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244,1</w:t>
            </w:r>
          </w:p>
        </w:tc>
      </w:tr>
    </w:tbl>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Таблица 8.3</w:t>
      </w:r>
    </w:p>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Капитальные затраты по строительству новых сетей ГВС 2 вариант, тыс. руб.</w:t>
      </w:r>
    </w:p>
    <w:tbl>
      <w:tblPr>
        <w:tblW w:w="5000" w:type="pct"/>
        <w:jc w:val="center"/>
        <w:tblLook w:val="04A0" w:firstRow="1" w:lastRow="0" w:firstColumn="1" w:lastColumn="0" w:noHBand="0" w:noVBand="1"/>
      </w:tblPr>
      <w:tblGrid>
        <w:gridCol w:w="694"/>
        <w:gridCol w:w="961"/>
        <w:gridCol w:w="1618"/>
        <w:gridCol w:w="1007"/>
        <w:gridCol w:w="694"/>
        <w:gridCol w:w="837"/>
        <w:gridCol w:w="2112"/>
        <w:gridCol w:w="694"/>
        <w:gridCol w:w="953"/>
      </w:tblGrid>
      <w:tr w:rsidR="00A72D1F" w:rsidRPr="00A72D1F" w:rsidTr="00A72D1F">
        <w:trPr>
          <w:cantSplit/>
          <w:trHeight w:val="1379"/>
          <w:tblHeader/>
          <w:jc w:val="center"/>
        </w:trPr>
        <w:tc>
          <w:tcPr>
            <w:tcW w:w="260" w:type="pct"/>
            <w:shd w:val="clear" w:color="auto" w:fill="auto"/>
            <w:textDirection w:val="btLr"/>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 п/п</w:t>
            </w:r>
          </w:p>
        </w:tc>
        <w:tc>
          <w:tcPr>
            <w:tcW w:w="535" w:type="pct"/>
            <w:shd w:val="clear" w:color="auto" w:fill="auto"/>
            <w:textDirection w:val="btLr"/>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Начало участка</w:t>
            </w:r>
          </w:p>
        </w:tc>
        <w:tc>
          <w:tcPr>
            <w:tcW w:w="845" w:type="pct"/>
            <w:shd w:val="clear" w:color="auto" w:fill="auto"/>
            <w:textDirection w:val="btLr"/>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Конец участка</w:t>
            </w:r>
          </w:p>
        </w:tc>
        <w:tc>
          <w:tcPr>
            <w:tcW w:w="559" w:type="pct"/>
            <w:shd w:val="clear" w:color="auto" w:fill="auto"/>
            <w:textDirection w:val="btLr"/>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Длина, м</w:t>
            </w:r>
          </w:p>
        </w:tc>
        <w:tc>
          <w:tcPr>
            <w:tcW w:w="270" w:type="pct"/>
            <w:shd w:val="clear" w:color="auto" w:fill="auto"/>
            <w:textDirection w:val="btLr"/>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Диаметр подачи, мм</w:t>
            </w:r>
          </w:p>
        </w:tc>
        <w:tc>
          <w:tcPr>
            <w:tcW w:w="470" w:type="pct"/>
            <w:shd w:val="clear" w:color="auto" w:fill="auto"/>
            <w:textDirection w:val="btLr"/>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Диаметр обратного трубопровода, мм</w:t>
            </w:r>
          </w:p>
        </w:tc>
        <w:tc>
          <w:tcPr>
            <w:tcW w:w="1136" w:type="pct"/>
            <w:shd w:val="clear" w:color="auto" w:fill="auto"/>
            <w:textDirection w:val="btLr"/>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Тип прокладки</w:t>
            </w:r>
          </w:p>
        </w:tc>
        <w:tc>
          <w:tcPr>
            <w:tcW w:w="363" w:type="pct"/>
            <w:shd w:val="clear" w:color="auto" w:fill="auto"/>
            <w:textDirection w:val="btLr"/>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Год строительства</w:t>
            </w:r>
          </w:p>
        </w:tc>
        <w:tc>
          <w:tcPr>
            <w:tcW w:w="563" w:type="pct"/>
            <w:shd w:val="clear" w:color="auto" w:fill="auto"/>
            <w:textDirection w:val="btLr"/>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Затраты, тыс. руб.</w:t>
            </w:r>
          </w:p>
        </w:tc>
      </w:tr>
      <w:tr w:rsidR="00105B10" w:rsidRPr="00A72D1F" w:rsidTr="00A72D1F">
        <w:trPr>
          <w:cantSplit/>
          <w:trHeight w:val="85"/>
          <w:jc w:val="center"/>
        </w:trPr>
        <w:tc>
          <w:tcPr>
            <w:tcW w:w="5000" w:type="pct"/>
            <w:gridSpan w:val="9"/>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Строительство новых сетей ГВС</w:t>
            </w:r>
          </w:p>
        </w:tc>
      </w:tr>
      <w:tr w:rsidR="00A72D1F" w:rsidRPr="00A72D1F" w:rsidTr="00A72D1F">
        <w:trPr>
          <w:jc w:val="center"/>
        </w:trPr>
        <w:tc>
          <w:tcPr>
            <w:tcW w:w="260"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1</w:t>
            </w:r>
          </w:p>
        </w:tc>
        <w:tc>
          <w:tcPr>
            <w:tcW w:w="535"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ТК-11</w:t>
            </w:r>
          </w:p>
        </w:tc>
        <w:tc>
          <w:tcPr>
            <w:tcW w:w="845"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ТК-9</w:t>
            </w:r>
          </w:p>
        </w:tc>
        <w:tc>
          <w:tcPr>
            <w:tcW w:w="559"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15</w:t>
            </w:r>
          </w:p>
        </w:tc>
        <w:tc>
          <w:tcPr>
            <w:tcW w:w="270"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25</w:t>
            </w:r>
          </w:p>
        </w:tc>
        <w:tc>
          <w:tcPr>
            <w:tcW w:w="470"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25</w:t>
            </w:r>
          </w:p>
        </w:tc>
        <w:tc>
          <w:tcPr>
            <w:tcW w:w="1136"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 xml:space="preserve">Подземная </w:t>
            </w:r>
            <w:r w:rsidRPr="00A72D1F">
              <w:rPr>
                <w:rFonts w:ascii="Times New Roman" w:hAnsi="Times New Roman"/>
                <w:sz w:val="20"/>
                <w:szCs w:val="20"/>
                <w:lang w:eastAsia="en-US"/>
              </w:rPr>
              <w:lastRenderedPageBreak/>
              <w:t>бесканальная</w:t>
            </w:r>
          </w:p>
        </w:tc>
        <w:tc>
          <w:tcPr>
            <w:tcW w:w="363"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lastRenderedPageBreak/>
              <w:t>2020</w:t>
            </w:r>
          </w:p>
        </w:tc>
        <w:tc>
          <w:tcPr>
            <w:tcW w:w="563"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160,0</w:t>
            </w:r>
          </w:p>
        </w:tc>
      </w:tr>
      <w:tr w:rsidR="00A72D1F" w:rsidRPr="00A72D1F" w:rsidTr="00A72D1F">
        <w:trPr>
          <w:jc w:val="center"/>
        </w:trPr>
        <w:tc>
          <w:tcPr>
            <w:tcW w:w="260"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lastRenderedPageBreak/>
              <w:t>2</w:t>
            </w:r>
          </w:p>
        </w:tc>
        <w:tc>
          <w:tcPr>
            <w:tcW w:w="535"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ТК-11</w:t>
            </w:r>
          </w:p>
        </w:tc>
        <w:tc>
          <w:tcPr>
            <w:tcW w:w="845"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ТК-12</w:t>
            </w:r>
          </w:p>
        </w:tc>
        <w:tc>
          <w:tcPr>
            <w:tcW w:w="559"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30</w:t>
            </w:r>
          </w:p>
        </w:tc>
        <w:tc>
          <w:tcPr>
            <w:tcW w:w="270"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25</w:t>
            </w:r>
          </w:p>
        </w:tc>
        <w:tc>
          <w:tcPr>
            <w:tcW w:w="470"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25</w:t>
            </w:r>
          </w:p>
        </w:tc>
        <w:tc>
          <w:tcPr>
            <w:tcW w:w="1136"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Подземная бесканальная</w:t>
            </w:r>
          </w:p>
        </w:tc>
        <w:tc>
          <w:tcPr>
            <w:tcW w:w="363"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2020</w:t>
            </w:r>
          </w:p>
        </w:tc>
        <w:tc>
          <w:tcPr>
            <w:tcW w:w="563"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320,0</w:t>
            </w:r>
          </w:p>
        </w:tc>
      </w:tr>
      <w:tr w:rsidR="00A72D1F" w:rsidRPr="00A72D1F" w:rsidTr="00A72D1F">
        <w:trPr>
          <w:jc w:val="center"/>
        </w:trPr>
        <w:tc>
          <w:tcPr>
            <w:tcW w:w="260"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3</w:t>
            </w:r>
          </w:p>
        </w:tc>
        <w:tc>
          <w:tcPr>
            <w:tcW w:w="535"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ТК-12</w:t>
            </w:r>
          </w:p>
        </w:tc>
        <w:tc>
          <w:tcPr>
            <w:tcW w:w="845"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ж/д №36</w:t>
            </w:r>
          </w:p>
        </w:tc>
        <w:tc>
          <w:tcPr>
            <w:tcW w:w="559"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12</w:t>
            </w:r>
          </w:p>
        </w:tc>
        <w:tc>
          <w:tcPr>
            <w:tcW w:w="270"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25</w:t>
            </w:r>
          </w:p>
        </w:tc>
        <w:tc>
          <w:tcPr>
            <w:tcW w:w="470"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25</w:t>
            </w:r>
          </w:p>
        </w:tc>
        <w:tc>
          <w:tcPr>
            <w:tcW w:w="1136"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Подземная бесканальная</w:t>
            </w:r>
          </w:p>
        </w:tc>
        <w:tc>
          <w:tcPr>
            <w:tcW w:w="363"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2020</w:t>
            </w:r>
          </w:p>
        </w:tc>
        <w:tc>
          <w:tcPr>
            <w:tcW w:w="563"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128,0</w:t>
            </w:r>
          </w:p>
        </w:tc>
      </w:tr>
      <w:tr w:rsidR="00A72D1F" w:rsidRPr="00A72D1F" w:rsidTr="00A72D1F">
        <w:trPr>
          <w:jc w:val="center"/>
        </w:trPr>
        <w:tc>
          <w:tcPr>
            <w:tcW w:w="260"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4</w:t>
            </w:r>
          </w:p>
        </w:tc>
        <w:tc>
          <w:tcPr>
            <w:tcW w:w="535"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ТК-13</w:t>
            </w:r>
          </w:p>
        </w:tc>
        <w:tc>
          <w:tcPr>
            <w:tcW w:w="845"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ТУ-96</w:t>
            </w:r>
          </w:p>
        </w:tc>
        <w:tc>
          <w:tcPr>
            <w:tcW w:w="559"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14</w:t>
            </w:r>
          </w:p>
        </w:tc>
        <w:tc>
          <w:tcPr>
            <w:tcW w:w="270"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25</w:t>
            </w:r>
          </w:p>
        </w:tc>
        <w:tc>
          <w:tcPr>
            <w:tcW w:w="470"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25</w:t>
            </w:r>
          </w:p>
        </w:tc>
        <w:tc>
          <w:tcPr>
            <w:tcW w:w="1136"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Подземная бесканальная</w:t>
            </w:r>
          </w:p>
        </w:tc>
        <w:tc>
          <w:tcPr>
            <w:tcW w:w="363"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2020</w:t>
            </w:r>
          </w:p>
        </w:tc>
        <w:tc>
          <w:tcPr>
            <w:tcW w:w="563"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149,3</w:t>
            </w:r>
          </w:p>
        </w:tc>
      </w:tr>
      <w:tr w:rsidR="00A72D1F" w:rsidRPr="00A72D1F" w:rsidTr="00A72D1F">
        <w:trPr>
          <w:jc w:val="center"/>
        </w:trPr>
        <w:tc>
          <w:tcPr>
            <w:tcW w:w="260"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5</w:t>
            </w:r>
          </w:p>
        </w:tc>
        <w:tc>
          <w:tcPr>
            <w:tcW w:w="535"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ТК-14</w:t>
            </w:r>
          </w:p>
        </w:tc>
        <w:tc>
          <w:tcPr>
            <w:tcW w:w="845"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ТУ-88</w:t>
            </w:r>
          </w:p>
        </w:tc>
        <w:tc>
          <w:tcPr>
            <w:tcW w:w="559"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20</w:t>
            </w:r>
          </w:p>
        </w:tc>
        <w:tc>
          <w:tcPr>
            <w:tcW w:w="270"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32</w:t>
            </w:r>
          </w:p>
        </w:tc>
        <w:tc>
          <w:tcPr>
            <w:tcW w:w="470"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32</w:t>
            </w:r>
          </w:p>
        </w:tc>
        <w:tc>
          <w:tcPr>
            <w:tcW w:w="1136"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Надземная</w:t>
            </w:r>
          </w:p>
        </w:tc>
        <w:tc>
          <w:tcPr>
            <w:tcW w:w="363"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2020</w:t>
            </w:r>
          </w:p>
        </w:tc>
        <w:tc>
          <w:tcPr>
            <w:tcW w:w="563"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213,3</w:t>
            </w:r>
          </w:p>
        </w:tc>
      </w:tr>
      <w:tr w:rsidR="00A72D1F" w:rsidRPr="00A72D1F" w:rsidTr="00A72D1F">
        <w:trPr>
          <w:jc w:val="center"/>
        </w:trPr>
        <w:tc>
          <w:tcPr>
            <w:tcW w:w="260"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6</w:t>
            </w:r>
          </w:p>
        </w:tc>
        <w:tc>
          <w:tcPr>
            <w:tcW w:w="535"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ТК-14</w:t>
            </w:r>
          </w:p>
        </w:tc>
        <w:tc>
          <w:tcPr>
            <w:tcW w:w="845"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ТК-13</w:t>
            </w:r>
          </w:p>
        </w:tc>
        <w:tc>
          <w:tcPr>
            <w:tcW w:w="559"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26</w:t>
            </w:r>
          </w:p>
        </w:tc>
        <w:tc>
          <w:tcPr>
            <w:tcW w:w="270"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25</w:t>
            </w:r>
          </w:p>
        </w:tc>
        <w:tc>
          <w:tcPr>
            <w:tcW w:w="470"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25</w:t>
            </w:r>
          </w:p>
        </w:tc>
        <w:tc>
          <w:tcPr>
            <w:tcW w:w="1136"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Подземная бесканальная</w:t>
            </w:r>
          </w:p>
        </w:tc>
        <w:tc>
          <w:tcPr>
            <w:tcW w:w="363"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2020</w:t>
            </w:r>
          </w:p>
        </w:tc>
        <w:tc>
          <w:tcPr>
            <w:tcW w:w="563"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277,3</w:t>
            </w:r>
          </w:p>
        </w:tc>
      </w:tr>
      <w:tr w:rsidR="00A72D1F" w:rsidRPr="00A72D1F" w:rsidTr="00A72D1F">
        <w:trPr>
          <w:jc w:val="center"/>
        </w:trPr>
        <w:tc>
          <w:tcPr>
            <w:tcW w:w="260"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7</w:t>
            </w:r>
          </w:p>
        </w:tc>
        <w:tc>
          <w:tcPr>
            <w:tcW w:w="535"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ТК-18</w:t>
            </w:r>
          </w:p>
        </w:tc>
        <w:tc>
          <w:tcPr>
            <w:tcW w:w="845"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ТК-14</w:t>
            </w:r>
          </w:p>
        </w:tc>
        <w:tc>
          <w:tcPr>
            <w:tcW w:w="559"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80</w:t>
            </w:r>
          </w:p>
        </w:tc>
        <w:tc>
          <w:tcPr>
            <w:tcW w:w="270"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40</w:t>
            </w:r>
          </w:p>
        </w:tc>
        <w:tc>
          <w:tcPr>
            <w:tcW w:w="470"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32</w:t>
            </w:r>
          </w:p>
        </w:tc>
        <w:tc>
          <w:tcPr>
            <w:tcW w:w="1136"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Подземная бесканальная</w:t>
            </w:r>
          </w:p>
        </w:tc>
        <w:tc>
          <w:tcPr>
            <w:tcW w:w="363"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2020</w:t>
            </w:r>
          </w:p>
        </w:tc>
        <w:tc>
          <w:tcPr>
            <w:tcW w:w="563"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853,2</w:t>
            </w:r>
          </w:p>
        </w:tc>
      </w:tr>
      <w:tr w:rsidR="00A72D1F" w:rsidRPr="00A72D1F" w:rsidTr="00A72D1F">
        <w:trPr>
          <w:jc w:val="center"/>
        </w:trPr>
        <w:tc>
          <w:tcPr>
            <w:tcW w:w="260"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8</w:t>
            </w:r>
          </w:p>
        </w:tc>
        <w:tc>
          <w:tcPr>
            <w:tcW w:w="535"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ТК-19</w:t>
            </w:r>
          </w:p>
        </w:tc>
        <w:tc>
          <w:tcPr>
            <w:tcW w:w="845"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ТК-18</w:t>
            </w:r>
          </w:p>
        </w:tc>
        <w:tc>
          <w:tcPr>
            <w:tcW w:w="559"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27</w:t>
            </w:r>
          </w:p>
        </w:tc>
        <w:tc>
          <w:tcPr>
            <w:tcW w:w="270"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40</w:t>
            </w:r>
          </w:p>
        </w:tc>
        <w:tc>
          <w:tcPr>
            <w:tcW w:w="470"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32</w:t>
            </w:r>
          </w:p>
        </w:tc>
        <w:tc>
          <w:tcPr>
            <w:tcW w:w="1136"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Подземная бесканальная</w:t>
            </w:r>
          </w:p>
        </w:tc>
        <w:tc>
          <w:tcPr>
            <w:tcW w:w="363"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2020</w:t>
            </w:r>
          </w:p>
        </w:tc>
        <w:tc>
          <w:tcPr>
            <w:tcW w:w="563"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288,0</w:t>
            </w:r>
          </w:p>
        </w:tc>
      </w:tr>
      <w:tr w:rsidR="00A72D1F" w:rsidRPr="00A72D1F" w:rsidTr="00A72D1F">
        <w:trPr>
          <w:jc w:val="center"/>
        </w:trPr>
        <w:tc>
          <w:tcPr>
            <w:tcW w:w="260"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9</w:t>
            </w:r>
          </w:p>
        </w:tc>
        <w:tc>
          <w:tcPr>
            <w:tcW w:w="535"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ТК-19</w:t>
            </w:r>
          </w:p>
        </w:tc>
        <w:tc>
          <w:tcPr>
            <w:tcW w:w="845"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ТУ-77</w:t>
            </w:r>
          </w:p>
        </w:tc>
        <w:tc>
          <w:tcPr>
            <w:tcW w:w="559"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40</w:t>
            </w:r>
          </w:p>
        </w:tc>
        <w:tc>
          <w:tcPr>
            <w:tcW w:w="270"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25</w:t>
            </w:r>
          </w:p>
        </w:tc>
        <w:tc>
          <w:tcPr>
            <w:tcW w:w="470"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25</w:t>
            </w:r>
          </w:p>
        </w:tc>
        <w:tc>
          <w:tcPr>
            <w:tcW w:w="1136"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Подземная бесканальная</w:t>
            </w:r>
          </w:p>
        </w:tc>
        <w:tc>
          <w:tcPr>
            <w:tcW w:w="363"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2020</w:t>
            </w:r>
          </w:p>
        </w:tc>
        <w:tc>
          <w:tcPr>
            <w:tcW w:w="563"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426,6</w:t>
            </w:r>
          </w:p>
        </w:tc>
      </w:tr>
      <w:tr w:rsidR="00A72D1F" w:rsidRPr="00A72D1F" w:rsidTr="00A72D1F">
        <w:trPr>
          <w:jc w:val="center"/>
        </w:trPr>
        <w:tc>
          <w:tcPr>
            <w:tcW w:w="260"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10</w:t>
            </w:r>
          </w:p>
        </w:tc>
        <w:tc>
          <w:tcPr>
            <w:tcW w:w="535"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ТК-19</w:t>
            </w:r>
          </w:p>
        </w:tc>
        <w:tc>
          <w:tcPr>
            <w:tcW w:w="845"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ТК-24</w:t>
            </w:r>
          </w:p>
        </w:tc>
        <w:tc>
          <w:tcPr>
            <w:tcW w:w="559"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26</w:t>
            </w:r>
          </w:p>
        </w:tc>
        <w:tc>
          <w:tcPr>
            <w:tcW w:w="270"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50</w:t>
            </w:r>
          </w:p>
        </w:tc>
        <w:tc>
          <w:tcPr>
            <w:tcW w:w="470"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50</w:t>
            </w:r>
          </w:p>
        </w:tc>
        <w:tc>
          <w:tcPr>
            <w:tcW w:w="1136"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Подземная бесканальная</w:t>
            </w:r>
          </w:p>
        </w:tc>
        <w:tc>
          <w:tcPr>
            <w:tcW w:w="363"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2020</w:t>
            </w:r>
          </w:p>
        </w:tc>
        <w:tc>
          <w:tcPr>
            <w:tcW w:w="563"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283,8</w:t>
            </w:r>
          </w:p>
        </w:tc>
      </w:tr>
      <w:tr w:rsidR="00A72D1F" w:rsidRPr="00A72D1F" w:rsidTr="00A72D1F">
        <w:trPr>
          <w:jc w:val="center"/>
        </w:trPr>
        <w:tc>
          <w:tcPr>
            <w:tcW w:w="260"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11</w:t>
            </w:r>
          </w:p>
        </w:tc>
        <w:tc>
          <w:tcPr>
            <w:tcW w:w="535"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ТК-20</w:t>
            </w:r>
          </w:p>
        </w:tc>
        <w:tc>
          <w:tcPr>
            <w:tcW w:w="845"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ТК-19</w:t>
            </w:r>
          </w:p>
        </w:tc>
        <w:tc>
          <w:tcPr>
            <w:tcW w:w="559"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95</w:t>
            </w:r>
          </w:p>
        </w:tc>
        <w:tc>
          <w:tcPr>
            <w:tcW w:w="270"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70</w:t>
            </w:r>
          </w:p>
        </w:tc>
        <w:tc>
          <w:tcPr>
            <w:tcW w:w="470"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50</w:t>
            </w:r>
          </w:p>
        </w:tc>
        <w:tc>
          <w:tcPr>
            <w:tcW w:w="1136"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Подземная бесканальная</w:t>
            </w:r>
          </w:p>
        </w:tc>
        <w:tc>
          <w:tcPr>
            <w:tcW w:w="363"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2020</w:t>
            </w:r>
          </w:p>
        </w:tc>
        <w:tc>
          <w:tcPr>
            <w:tcW w:w="563"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1080,7</w:t>
            </w:r>
          </w:p>
        </w:tc>
      </w:tr>
      <w:tr w:rsidR="00A72D1F" w:rsidRPr="00A72D1F" w:rsidTr="00A72D1F">
        <w:trPr>
          <w:jc w:val="center"/>
        </w:trPr>
        <w:tc>
          <w:tcPr>
            <w:tcW w:w="260"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12</w:t>
            </w:r>
          </w:p>
        </w:tc>
        <w:tc>
          <w:tcPr>
            <w:tcW w:w="535"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ТК-21</w:t>
            </w:r>
          </w:p>
        </w:tc>
        <w:tc>
          <w:tcPr>
            <w:tcW w:w="845"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ТК-21/1</w:t>
            </w:r>
          </w:p>
        </w:tc>
        <w:tc>
          <w:tcPr>
            <w:tcW w:w="559"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28</w:t>
            </w:r>
          </w:p>
        </w:tc>
        <w:tc>
          <w:tcPr>
            <w:tcW w:w="270"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70</w:t>
            </w:r>
          </w:p>
        </w:tc>
        <w:tc>
          <w:tcPr>
            <w:tcW w:w="470"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50</w:t>
            </w:r>
          </w:p>
        </w:tc>
        <w:tc>
          <w:tcPr>
            <w:tcW w:w="1136"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Подземная бесканальная</w:t>
            </w:r>
          </w:p>
        </w:tc>
        <w:tc>
          <w:tcPr>
            <w:tcW w:w="363"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2020</w:t>
            </w:r>
          </w:p>
        </w:tc>
        <w:tc>
          <w:tcPr>
            <w:tcW w:w="563"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318,5</w:t>
            </w:r>
          </w:p>
        </w:tc>
      </w:tr>
      <w:tr w:rsidR="00A72D1F" w:rsidRPr="00A72D1F" w:rsidTr="00A72D1F">
        <w:trPr>
          <w:jc w:val="center"/>
        </w:trPr>
        <w:tc>
          <w:tcPr>
            <w:tcW w:w="260"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13</w:t>
            </w:r>
          </w:p>
        </w:tc>
        <w:tc>
          <w:tcPr>
            <w:tcW w:w="535"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ТК-21/1</w:t>
            </w:r>
          </w:p>
        </w:tc>
        <w:tc>
          <w:tcPr>
            <w:tcW w:w="845"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ТК-20</w:t>
            </w:r>
          </w:p>
        </w:tc>
        <w:tc>
          <w:tcPr>
            <w:tcW w:w="559"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22</w:t>
            </w:r>
          </w:p>
        </w:tc>
        <w:tc>
          <w:tcPr>
            <w:tcW w:w="270"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70</w:t>
            </w:r>
          </w:p>
        </w:tc>
        <w:tc>
          <w:tcPr>
            <w:tcW w:w="470"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50</w:t>
            </w:r>
          </w:p>
        </w:tc>
        <w:tc>
          <w:tcPr>
            <w:tcW w:w="1136"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Подземная бесканальная</w:t>
            </w:r>
          </w:p>
        </w:tc>
        <w:tc>
          <w:tcPr>
            <w:tcW w:w="363"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2020</w:t>
            </w:r>
          </w:p>
        </w:tc>
        <w:tc>
          <w:tcPr>
            <w:tcW w:w="563"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250,3</w:t>
            </w:r>
          </w:p>
        </w:tc>
      </w:tr>
      <w:tr w:rsidR="00A72D1F" w:rsidRPr="00A72D1F" w:rsidTr="00A72D1F">
        <w:trPr>
          <w:jc w:val="center"/>
        </w:trPr>
        <w:tc>
          <w:tcPr>
            <w:tcW w:w="260"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14</w:t>
            </w:r>
          </w:p>
        </w:tc>
        <w:tc>
          <w:tcPr>
            <w:tcW w:w="535"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ТК-22</w:t>
            </w:r>
          </w:p>
        </w:tc>
        <w:tc>
          <w:tcPr>
            <w:tcW w:w="845"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ТУ-60</w:t>
            </w:r>
          </w:p>
        </w:tc>
        <w:tc>
          <w:tcPr>
            <w:tcW w:w="559"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2</w:t>
            </w:r>
          </w:p>
        </w:tc>
        <w:tc>
          <w:tcPr>
            <w:tcW w:w="270"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70</w:t>
            </w:r>
          </w:p>
        </w:tc>
        <w:tc>
          <w:tcPr>
            <w:tcW w:w="470"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70</w:t>
            </w:r>
          </w:p>
        </w:tc>
        <w:tc>
          <w:tcPr>
            <w:tcW w:w="1136"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Подземная бесканальная</w:t>
            </w:r>
          </w:p>
        </w:tc>
        <w:tc>
          <w:tcPr>
            <w:tcW w:w="363"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2020</w:t>
            </w:r>
          </w:p>
        </w:tc>
        <w:tc>
          <w:tcPr>
            <w:tcW w:w="563"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22,8</w:t>
            </w:r>
          </w:p>
        </w:tc>
      </w:tr>
      <w:tr w:rsidR="00A72D1F" w:rsidRPr="00A72D1F" w:rsidTr="00A72D1F">
        <w:trPr>
          <w:jc w:val="center"/>
        </w:trPr>
        <w:tc>
          <w:tcPr>
            <w:tcW w:w="260"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15</w:t>
            </w:r>
          </w:p>
        </w:tc>
        <w:tc>
          <w:tcPr>
            <w:tcW w:w="535"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ТК-24</w:t>
            </w:r>
          </w:p>
        </w:tc>
        <w:tc>
          <w:tcPr>
            <w:tcW w:w="845"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ж/д №9</w:t>
            </w:r>
          </w:p>
        </w:tc>
        <w:tc>
          <w:tcPr>
            <w:tcW w:w="559"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12</w:t>
            </w:r>
          </w:p>
        </w:tc>
        <w:tc>
          <w:tcPr>
            <w:tcW w:w="270"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32</w:t>
            </w:r>
          </w:p>
        </w:tc>
        <w:tc>
          <w:tcPr>
            <w:tcW w:w="470"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25</w:t>
            </w:r>
          </w:p>
        </w:tc>
        <w:tc>
          <w:tcPr>
            <w:tcW w:w="1136"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Подземная бесканальная</w:t>
            </w:r>
          </w:p>
        </w:tc>
        <w:tc>
          <w:tcPr>
            <w:tcW w:w="363"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2020</w:t>
            </w:r>
          </w:p>
        </w:tc>
        <w:tc>
          <w:tcPr>
            <w:tcW w:w="563"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128,0</w:t>
            </w:r>
          </w:p>
        </w:tc>
      </w:tr>
      <w:tr w:rsidR="00A72D1F" w:rsidRPr="00A72D1F" w:rsidTr="00A72D1F">
        <w:trPr>
          <w:jc w:val="center"/>
        </w:trPr>
        <w:tc>
          <w:tcPr>
            <w:tcW w:w="260"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16</w:t>
            </w:r>
          </w:p>
        </w:tc>
        <w:tc>
          <w:tcPr>
            <w:tcW w:w="535"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ТК-24</w:t>
            </w:r>
          </w:p>
        </w:tc>
        <w:tc>
          <w:tcPr>
            <w:tcW w:w="845"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ТК-25</w:t>
            </w:r>
          </w:p>
        </w:tc>
        <w:tc>
          <w:tcPr>
            <w:tcW w:w="559"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20</w:t>
            </w:r>
          </w:p>
        </w:tc>
        <w:tc>
          <w:tcPr>
            <w:tcW w:w="270"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50</w:t>
            </w:r>
          </w:p>
        </w:tc>
        <w:tc>
          <w:tcPr>
            <w:tcW w:w="470"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40</w:t>
            </w:r>
          </w:p>
        </w:tc>
        <w:tc>
          <w:tcPr>
            <w:tcW w:w="1136"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Подземная бесканальная</w:t>
            </w:r>
          </w:p>
        </w:tc>
        <w:tc>
          <w:tcPr>
            <w:tcW w:w="363"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2020</w:t>
            </w:r>
          </w:p>
        </w:tc>
        <w:tc>
          <w:tcPr>
            <w:tcW w:w="563"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218,3</w:t>
            </w:r>
          </w:p>
        </w:tc>
      </w:tr>
      <w:tr w:rsidR="00A72D1F" w:rsidRPr="00A72D1F" w:rsidTr="00A72D1F">
        <w:trPr>
          <w:jc w:val="center"/>
        </w:trPr>
        <w:tc>
          <w:tcPr>
            <w:tcW w:w="260"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17</w:t>
            </w:r>
          </w:p>
        </w:tc>
        <w:tc>
          <w:tcPr>
            <w:tcW w:w="535"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ТК-25</w:t>
            </w:r>
          </w:p>
        </w:tc>
        <w:tc>
          <w:tcPr>
            <w:tcW w:w="845"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ж/д №9/1</w:t>
            </w:r>
          </w:p>
        </w:tc>
        <w:tc>
          <w:tcPr>
            <w:tcW w:w="559"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4</w:t>
            </w:r>
          </w:p>
        </w:tc>
        <w:tc>
          <w:tcPr>
            <w:tcW w:w="270"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32</w:t>
            </w:r>
          </w:p>
        </w:tc>
        <w:tc>
          <w:tcPr>
            <w:tcW w:w="470"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25</w:t>
            </w:r>
          </w:p>
        </w:tc>
        <w:tc>
          <w:tcPr>
            <w:tcW w:w="1136"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Подземная бесканальная</w:t>
            </w:r>
          </w:p>
        </w:tc>
        <w:tc>
          <w:tcPr>
            <w:tcW w:w="363"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2020</w:t>
            </w:r>
          </w:p>
        </w:tc>
        <w:tc>
          <w:tcPr>
            <w:tcW w:w="563"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42,7</w:t>
            </w:r>
          </w:p>
        </w:tc>
      </w:tr>
      <w:tr w:rsidR="00A72D1F" w:rsidRPr="00A72D1F" w:rsidTr="00A72D1F">
        <w:trPr>
          <w:jc w:val="center"/>
        </w:trPr>
        <w:tc>
          <w:tcPr>
            <w:tcW w:w="260"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18</w:t>
            </w:r>
          </w:p>
        </w:tc>
        <w:tc>
          <w:tcPr>
            <w:tcW w:w="535"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ТК-25</w:t>
            </w:r>
          </w:p>
        </w:tc>
        <w:tc>
          <w:tcPr>
            <w:tcW w:w="845"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ж/д №20</w:t>
            </w:r>
          </w:p>
        </w:tc>
        <w:tc>
          <w:tcPr>
            <w:tcW w:w="559"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43</w:t>
            </w:r>
          </w:p>
        </w:tc>
        <w:tc>
          <w:tcPr>
            <w:tcW w:w="270"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40</w:t>
            </w:r>
          </w:p>
        </w:tc>
        <w:tc>
          <w:tcPr>
            <w:tcW w:w="470"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32</w:t>
            </w:r>
          </w:p>
        </w:tc>
        <w:tc>
          <w:tcPr>
            <w:tcW w:w="1136"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Подземная бесканальная</w:t>
            </w:r>
          </w:p>
        </w:tc>
        <w:tc>
          <w:tcPr>
            <w:tcW w:w="363"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2020</w:t>
            </w:r>
          </w:p>
        </w:tc>
        <w:tc>
          <w:tcPr>
            <w:tcW w:w="563"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458,6</w:t>
            </w:r>
          </w:p>
        </w:tc>
      </w:tr>
      <w:tr w:rsidR="00A72D1F" w:rsidRPr="00A72D1F" w:rsidTr="00A72D1F">
        <w:trPr>
          <w:jc w:val="center"/>
        </w:trPr>
        <w:tc>
          <w:tcPr>
            <w:tcW w:w="260"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lastRenderedPageBreak/>
              <w:t>19</w:t>
            </w:r>
          </w:p>
        </w:tc>
        <w:tc>
          <w:tcPr>
            <w:tcW w:w="535"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ТК-3</w:t>
            </w:r>
          </w:p>
        </w:tc>
        <w:tc>
          <w:tcPr>
            <w:tcW w:w="845"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ТК-4</w:t>
            </w:r>
          </w:p>
        </w:tc>
        <w:tc>
          <w:tcPr>
            <w:tcW w:w="559"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20</w:t>
            </w:r>
          </w:p>
        </w:tc>
        <w:tc>
          <w:tcPr>
            <w:tcW w:w="270"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70</w:t>
            </w:r>
          </w:p>
        </w:tc>
        <w:tc>
          <w:tcPr>
            <w:tcW w:w="470"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70</w:t>
            </w:r>
          </w:p>
        </w:tc>
        <w:tc>
          <w:tcPr>
            <w:tcW w:w="1136"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Подземная бесканальная</w:t>
            </w:r>
          </w:p>
        </w:tc>
        <w:tc>
          <w:tcPr>
            <w:tcW w:w="363"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2020</w:t>
            </w:r>
          </w:p>
        </w:tc>
        <w:tc>
          <w:tcPr>
            <w:tcW w:w="563"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227,5</w:t>
            </w:r>
          </w:p>
        </w:tc>
      </w:tr>
      <w:tr w:rsidR="00A72D1F" w:rsidRPr="00A72D1F" w:rsidTr="00A72D1F">
        <w:trPr>
          <w:jc w:val="center"/>
        </w:trPr>
        <w:tc>
          <w:tcPr>
            <w:tcW w:w="260"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20</w:t>
            </w:r>
          </w:p>
        </w:tc>
        <w:tc>
          <w:tcPr>
            <w:tcW w:w="535"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ТК-4</w:t>
            </w:r>
          </w:p>
        </w:tc>
        <w:tc>
          <w:tcPr>
            <w:tcW w:w="845"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ТК-5</w:t>
            </w:r>
          </w:p>
        </w:tc>
        <w:tc>
          <w:tcPr>
            <w:tcW w:w="559"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80</w:t>
            </w:r>
          </w:p>
        </w:tc>
        <w:tc>
          <w:tcPr>
            <w:tcW w:w="270"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70</w:t>
            </w:r>
          </w:p>
        </w:tc>
        <w:tc>
          <w:tcPr>
            <w:tcW w:w="470"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70</w:t>
            </w:r>
          </w:p>
        </w:tc>
        <w:tc>
          <w:tcPr>
            <w:tcW w:w="1136"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Подземная бесканальная</w:t>
            </w:r>
          </w:p>
        </w:tc>
        <w:tc>
          <w:tcPr>
            <w:tcW w:w="363"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2020</w:t>
            </w:r>
          </w:p>
        </w:tc>
        <w:tc>
          <w:tcPr>
            <w:tcW w:w="563"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910,1</w:t>
            </w:r>
          </w:p>
        </w:tc>
      </w:tr>
      <w:tr w:rsidR="00A72D1F" w:rsidRPr="00A72D1F" w:rsidTr="00A72D1F">
        <w:trPr>
          <w:jc w:val="center"/>
        </w:trPr>
        <w:tc>
          <w:tcPr>
            <w:tcW w:w="260"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21</w:t>
            </w:r>
          </w:p>
        </w:tc>
        <w:tc>
          <w:tcPr>
            <w:tcW w:w="535"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ТК-4</w:t>
            </w:r>
          </w:p>
        </w:tc>
        <w:tc>
          <w:tcPr>
            <w:tcW w:w="845"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ж/д №12б</w:t>
            </w:r>
          </w:p>
        </w:tc>
        <w:tc>
          <w:tcPr>
            <w:tcW w:w="559"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9</w:t>
            </w:r>
          </w:p>
        </w:tc>
        <w:tc>
          <w:tcPr>
            <w:tcW w:w="270"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40</w:t>
            </w:r>
          </w:p>
        </w:tc>
        <w:tc>
          <w:tcPr>
            <w:tcW w:w="470"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32</w:t>
            </w:r>
          </w:p>
        </w:tc>
        <w:tc>
          <w:tcPr>
            <w:tcW w:w="1136"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Подземная бесканальная</w:t>
            </w:r>
          </w:p>
        </w:tc>
        <w:tc>
          <w:tcPr>
            <w:tcW w:w="363"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2020</w:t>
            </w:r>
          </w:p>
        </w:tc>
        <w:tc>
          <w:tcPr>
            <w:tcW w:w="563"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96,0</w:t>
            </w:r>
          </w:p>
        </w:tc>
      </w:tr>
      <w:tr w:rsidR="00A72D1F" w:rsidRPr="00A72D1F" w:rsidTr="00A72D1F">
        <w:trPr>
          <w:jc w:val="center"/>
        </w:trPr>
        <w:tc>
          <w:tcPr>
            <w:tcW w:w="260"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22</w:t>
            </w:r>
          </w:p>
        </w:tc>
        <w:tc>
          <w:tcPr>
            <w:tcW w:w="535"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ТК-5</w:t>
            </w:r>
          </w:p>
        </w:tc>
        <w:tc>
          <w:tcPr>
            <w:tcW w:w="845"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ж/д №19</w:t>
            </w:r>
          </w:p>
        </w:tc>
        <w:tc>
          <w:tcPr>
            <w:tcW w:w="559"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10</w:t>
            </w:r>
          </w:p>
        </w:tc>
        <w:tc>
          <w:tcPr>
            <w:tcW w:w="270"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50</w:t>
            </w:r>
          </w:p>
        </w:tc>
        <w:tc>
          <w:tcPr>
            <w:tcW w:w="470"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50</w:t>
            </w:r>
          </w:p>
        </w:tc>
        <w:tc>
          <w:tcPr>
            <w:tcW w:w="1136"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Подземная бесканальная</w:t>
            </w:r>
          </w:p>
        </w:tc>
        <w:tc>
          <w:tcPr>
            <w:tcW w:w="363"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2020</w:t>
            </w:r>
          </w:p>
        </w:tc>
        <w:tc>
          <w:tcPr>
            <w:tcW w:w="563"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109,1</w:t>
            </w:r>
          </w:p>
        </w:tc>
      </w:tr>
      <w:tr w:rsidR="00A72D1F" w:rsidRPr="00A72D1F" w:rsidTr="00A72D1F">
        <w:trPr>
          <w:jc w:val="center"/>
        </w:trPr>
        <w:tc>
          <w:tcPr>
            <w:tcW w:w="260"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23</w:t>
            </w:r>
          </w:p>
        </w:tc>
        <w:tc>
          <w:tcPr>
            <w:tcW w:w="535"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ТК-5</w:t>
            </w:r>
          </w:p>
        </w:tc>
        <w:tc>
          <w:tcPr>
            <w:tcW w:w="845"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ТУ-25</w:t>
            </w:r>
          </w:p>
        </w:tc>
        <w:tc>
          <w:tcPr>
            <w:tcW w:w="559"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34</w:t>
            </w:r>
          </w:p>
        </w:tc>
        <w:tc>
          <w:tcPr>
            <w:tcW w:w="270"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40</w:t>
            </w:r>
          </w:p>
        </w:tc>
        <w:tc>
          <w:tcPr>
            <w:tcW w:w="470"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32</w:t>
            </w:r>
          </w:p>
        </w:tc>
        <w:tc>
          <w:tcPr>
            <w:tcW w:w="1136"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Подземная бесканальная</w:t>
            </w:r>
          </w:p>
        </w:tc>
        <w:tc>
          <w:tcPr>
            <w:tcW w:w="363"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2020</w:t>
            </w:r>
          </w:p>
        </w:tc>
        <w:tc>
          <w:tcPr>
            <w:tcW w:w="563"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362,6</w:t>
            </w:r>
          </w:p>
        </w:tc>
      </w:tr>
      <w:tr w:rsidR="00A72D1F" w:rsidRPr="00A72D1F" w:rsidTr="00A72D1F">
        <w:trPr>
          <w:jc w:val="center"/>
        </w:trPr>
        <w:tc>
          <w:tcPr>
            <w:tcW w:w="260"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24</w:t>
            </w:r>
          </w:p>
        </w:tc>
        <w:tc>
          <w:tcPr>
            <w:tcW w:w="535"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ТК-5</w:t>
            </w:r>
          </w:p>
        </w:tc>
        <w:tc>
          <w:tcPr>
            <w:tcW w:w="845"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ТК-5/1</w:t>
            </w:r>
          </w:p>
        </w:tc>
        <w:tc>
          <w:tcPr>
            <w:tcW w:w="559"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76</w:t>
            </w:r>
          </w:p>
        </w:tc>
        <w:tc>
          <w:tcPr>
            <w:tcW w:w="270"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40</w:t>
            </w:r>
          </w:p>
        </w:tc>
        <w:tc>
          <w:tcPr>
            <w:tcW w:w="470"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40</w:t>
            </w:r>
          </w:p>
        </w:tc>
        <w:tc>
          <w:tcPr>
            <w:tcW w:w="1136"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Подземная бесканальная</w:t>
            </w:r>
          </w:p>
        </w:tc>
        <w:tc>
          <w:tcPr>
            <w:tcW w:w="363"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2020</w:t>
            </w:r>
          </w:p>
        </w:tc>
        <w:tc>
          <w:tcPr>
            <w:tcW w:w="563"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810,5</w:t>
            </w:r>
          </w:p>
        </w:tc>
      </w:tr>
      <w:tr w:rsidR="00A72D1F" w:rsidRPr="00A72D1F" w:rsidTr="00A72D1F">
        <w:trPr>
          <w:jc w:val="center"/>
        </w:trPr>
        <w:tc>
          <w:tcPr>
            <w:tcW w:w="260"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25</w:t>
            </w:r>
          </w:p>
        </w:tc>
        <w:tc>
          <w:tcPr>
            <w:tcW w:w="535"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ТК-5/1</w:t>
            </w:r>
          </w:p>
        </w:tc>
        <w:tc>
          <w:tcPr>
            <w:tcW w:w="845"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ТК-6</w:t>
            </w:r>
          </w:p>
        </w:tc>
        <w:tc>
          <w:tcPr>
            <w:tcW w:w="559"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46</w:t>
            </w:r>
          </w:p>
        </w:tc>
        <w:tc>
          <w:tcPr>
            <w:tcW w:w="270"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40</w:t>
            </w:r>
          </w:p>
        </w:tc>
        <w:tc>
          <w:tcPr>
            <w:tcW w:w="470"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40</w:t>
            </w:r>
          </w:p>
        </w:tc>
        <w:tc>
          <w:tcPr>
            <w:tcW w:w="1136"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Подземная бесканальная</w:t>
            </w:r>
          </w:p>
        </w:tc>
        <w:tc>
          <w:tcPr>
            <w:tcW w:w="363"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2020</w:t>
            </w:r>
          </w:p>
        </w:tc>
        <w:tc>
          <w:tcPr>
            <w:tcW w:w="563"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490,6</w:t>
            </w:r>
          </w:p>
        </w:tc>
      </w:tr>
      <w:tr w:rsidR="00A72D1F" w:rsidRPr="00A72D1F" w:rsidTr="00A72D1F">
        <w:trPr>
          <w:jc w:val="center"/>
        </w:trPr>
        <w:tc>
          <w:tcPr>
            <w:tcW w:w="260"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26</w:t>
            </w:r>
          </w:p>
        </w:tc>
        <w:tc>
          <w:tcPr>
            <w:tcW w:w="535"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ТК-6</w:t>
            </w:r>
          </w:p>
        </w:tc>
        <w:tc>
          <w:tcPr>
            <w:tcW w:w="845"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ТК-7</w:t>
            </w:r>
          </w:p>
        </w:tc>
        <w:tc>
          <w:tcPr>
            <w:tcW w:w="559"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118</w:t>
            </w:r>
          </w:p>
        </w:tc>
        <w:tc>
          <w:tcPr>
            <w:tcW w:w="270"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40</w:t>
            </w:r>
          </w:p>
        </w:tc>
        <w:tc>
          <w:tcPr>
            <w:tcW w:w="470"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32</w:t>
            </w:r>
          </w:p>
        </w:tc>
        <w:tc>
          <w:tcPr>
            <w:tcW w:w="1136"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Подземная бесканальная</w:t>
            </w:r>
          </w:p>
        </w:tc>
        <w:tc>
          <w:tcPr>
            <w:tcW w:w="363"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2020</w:t>
            </w:r>
          </w:p>
        </w:tc>
        <w:tc>
          <w:tcPr>
            <w:tcW w:w="563"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1258,5</w:t>
            </w:r>
          </w:p>
        </w:tc>
      </w:tr>
      <w:tr w:rsidR="00A72D1F" w:rsidRPr="00A72D1F" w:rsidTr="00A72D1F">
        <w:trPr>
          <w:jc w:val="center"/>
        </w:trPr>
        <w:tc>
          <w:tcPr>
            <w:tcW w:w="260"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27</w:t>
            </w:r>
          </w:p>
        </w:tc>
        <w:tc>
          <w:tcPr>
            <w:tcW w:w="535"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ТК-6</w:t>
            </w:r>
          </w:p>
        </w:tc>
        <w:tc>
          <w:tcPr>
            <w:tcW w:w="845"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Средняя школа</w:t>
            </w:r>
          </w:p>
        </w:tc>
        <w:tc>
          <w:tcPr>
            <w:tcW w:w="559"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70</w:t>
            </w:r>
          </w:p>
        </w:tc>
        <w:tc>
          <w:tcPr>
            <w:tcW w:w="270"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25</w:t>
            </w:r>
          </w:p>
        </w:tc>
        <w:tc>
          <w:tcPr>
            <w:tcW w:w="470"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25</w:t>
            </w:r>
          </w:p>
        </w:tc>
        <w:tc>
          <w:tcPr>
            <w:tcW w:w="1136"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Подземная бесканальная</w:t>
            </w:r>
          </w:p>
        </w:tc>
        <w:tc>
          <w:tcPr>
            <w:tcW w:w="363"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2020</w:t>
            </w:r>
          </w:p>
        </w:tc>
        <w:tc>
          <w:tcPr>
            <w:tcW w:w="563"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746,6</w:t>
            </w:r>
          </w:p>
        </w:tc>
      </w:tr>
      <w:tr w:rsidR="00A72D1F" w:rsidRPr="00A72D1F" w:rsidTr="00A72D1F">
        <w:trPr>
          <w:jc w:val="center"/>
        </w:trPr>
        <w:tc>
          <w:tcPr>
            <w:tcW w:w="260"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28</w:t>
            </w:r>
          </w:p>
        </w:tc>
        <w:tc>
          <w:tcPr>
            <w:tcW w:w="535"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ТК-6</w:t>
            </w:r>
          </w:p>
        </w:tc>
        <w:tc>
          <w:tcPr>
            <w:tcW w:w="845"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ТУ-34</w:t>
            </w:r>
          </w:p>
        </w:tc>
        <w:tc>
          <w:tcPr>
            <w:tcW w:w="559"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7</w:t>
            </w:r>
          </w:p>
        </w:tc>
        <w:tc>
          <w:tcPr>
            <w:tcW w:w="270"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25</w:t>
            </w:r>
          </w:p>
        </w:tc>
        <w:tc>
          <w:tcPr>
            <w:tcW w:w="470"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25</w:t>
            </w:r>
          </w:p>
        </w:tc>
        <w:tc>
          <w:tcPr>
            <w:tcW w:w="1136"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Подземная бесканальная</w:t>
            </w:r>
          </w:p>
        </w:tc>
        <w:tc>
          <w:tcPr>
            <w:tcW w:w="363"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2020</w:t>
            </w:r>
          </w:p>
        </w:tc>
        <w:tc>
          <w:tcPr>
            <w:tcW w:w="563"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74,7</w:t>
            </w:r>
          </w:p>
        </w:tc>
      </w:tr>
      <w:tr w:rsidR="00A72D1F" w:rsidRPr="00A72D1F" w:rsidTr="00A72D1F">
        <w:trPr>
          <w:jc w:val="center"/>
        </w:trPr>
        <w:tc>
          <w:tcPr>
            <w:tcW w:w="260"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29</w:t>
            </w:r>
          </w:p>
        </w:tc>
        <w:tc>
          <w:tcPr>
            <w:tcW w:w="535"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ТК-7</w:t>
            </w:r>
          </w:p>
        </w:tc>
        <w:tc>
          <w:tcPr>
            <w:tcW w:w="845"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ТУ-45</w:t>
            </w:r>
          </w:p>
        </w:tc>
        <w:tc>
          <w:tcPr>
            <w:tcW w:w="559"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100</w:t>
            </w:r>
          </w:p>
        </w:tc>
        <w:tc>
          <w:tcPr>
            <w:tcW w:w="270"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25</w:t>
            </w:r>
          </w:p>
        </w:tc>
        <w:tc>
          <w:tcPr>
            <w:tcW w:w="470"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25</w:t>
            </w:r>
          </w:p>
        </w:tc>
        <w:tc>
          <w:tcPr>
            <w:tcW w:w="1136"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Подземная бесканальная</w:t>
            </w:r>
          </w:p>
        </w:tc>
        <w:tc>
          <w:tcPr>
            <w:tcW w:w="363"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2020</w:t>
            </w:r>
          </w:p>
        </w:tc>
        <w:tc>
          <w:tcPr>
            <w:tcW w:w="563"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1066,5</w:t>
            </w:r>
          </w:p>
        </w:tc>
      </w:tr>
      <w:tr w:rsidR="00A72D1F" w:rsidRPr="00A72D1F" w:rsidTr="00A72D1F">
        <w:trPr>
          <w:jc w:val="center"/>
        </w:trPr>
        <w:tc>
          <w:tcPr>
            <w:tcW w:w="260"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30</w:t>
            </w:r>
          </w:p>
        </w:tc>
        <w:tc>
          <w:tcPr>
            <w:tcW w:w="535"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ТК-7</w:t>
            </w:r>
          </w:p>
        </w:tc>
        <w:tc>
          <w:tcPr>
            <w:tcW w:w="845"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ТК-8</w:t>
            </w:r>
          </w:p>
        </w:tc>
        <w:tc>
          <w:tcPr>
            <w:tcW w:w="559"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25</w:t>
            </w:r>
          </w:p>
        </w:tc>
        <w:tc>
          <w:tcPr>
            <w:tcW w:w="270"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32</w:t>
            </w:r>
          </w:p>
        </w:tc>
        <w:tc>
          <w:tcPr>
            <w:tcW w:w="470"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25</w:t>
            </w:r>
          </w:p>
        </w:tc>
        <w:tc>
          <w:tcPr>
            <w:tcW w:w="1136"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Подземная бесканальная</w:t>
            </w:r>
          </w:p>
        </w:tc>
        <w:tc>
          <w:tcPr>
            <w:tcW w:w="363"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2020</w:t>
            </w:r>
          </w:p>
        </w:tc>
        <w:tc>
          <w:tcPr>
            <w:tcW w:w="563"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266,6</w:t>
            </w:r>
          </w:p>
        </w:tc>
      </w:tr>
      <w:tr w:rsidR="00A72D1F" w:rsidRPr="00A72D1F" w:rsidTr="00A72D1F">
        <w:trPr>
          <w:jc w:val="center"/>
        </w:trPr>
        <w:tc>
          <w:tcPr>
            <w:tcW w:w="260"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31</w:t>
            </w:r>
          </w:p>
        </w:tc>
        <w:tc>
          <w:tcPr>
            <w:tcW w:w="535"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ТК-8</w:t>
            </w:r>
          </w:p>
        </w:tc>
        <w:tc>
          <w:tcPr>
            <w:tcW w:w="845"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ж/д №38</w:t>
            </w:r>
          </w:p>
        </w:tc>
        <w:tc>
          <w:tcPr>
            <w:tcW w:w="559"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16</w:t>
            </w:r>
          </w:p>
        </w:tc>
        <w:tc>
          <w:tcPr>
            <w:tcW w:w="270"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25</w:t>
            </w:r>
          </w:p>
        </w:tc>
        <w:tc>
          <w:tcPr>
            <w:tcW w:w="470"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25</w:t>
            </w:r>
          </w:p>
        </w:tc>
        <w:tc>
          <w:tcPr>
            <w:tcW w:w="1136"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Подземная бесканальная</w:t>
            </w:r>
          </w:p>
        </w:tc>
        <w:tc>
          <w:tcPr>
            <w:tcW w:w="363"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2020</w:t>
            </w:r>
          </w:p>
        </w:tc>
        <w:tc>
          <w:tcPr>
            <w:tcW w:w="563"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170,6</w:t>
            </w:r>
          </w:p>
        </w:tc>
      </w:tr>
      <w:tr w:rsidR="00A72D1F" w:rsidRPr="00A72D1F" w:rsidTr="00A72D1F">
        <w:trPr>
          <w:jc w:val="center"/>
        </w:trPr>
        <w:tc>
          <w:tcPr>
            <w:tcW w:w="260"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32</w:t>
            </w:r>
          </w:p>
        </w:tc>
        <w:tc>
          <w:tcPr>
            <w:tcW w:w="535"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ТК-8</w:t>
            </w:r>
          </w:p>
        </w:tc>
        <w:tc>
          <w:tcPr>
            <w:tcW w:w="845"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ТК-11</w:t>
            </w:r>
          </w:p>
        </w:tc>
        <w:tc>
          <w:tcPr>
            <w:tcW w:w="559"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24</w:t>
            </w:r>
          </w:p>
        </w:tc>
        <w:tc>
          <w:tcPr>
            <w:tcW w:w="270"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32</w:t>
            </w:r>
          </w:p>
        </w:tc>
        <w:tc>
          <w:tcPr>
            <w:tcW w:w="470"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25</w:t>
            </w:r>
          </w:p>
        </w:tc>
        <w:tc>
          <w:tcPr>
            <w:tcW w:w="1136"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Подземная бесканальная</w:t>
            </w:r>
          </w:p>
        </w:tc>
        <w:tc>
          <w:tcPr>
            <w:tcW w:w="363"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2020</w:t>
            </w:r>
          </w:p>
        </w:tc>
        <w:tc>
          <w:tcPr>
            <w:tcW w:w="563"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256,0</w:t>
            </w:r>
          </w:p>
        </w:tc>
      </w:tr>
      <w:tr w:rsidR="00A72D1F" w:rsidRPr="00A72D1F" w:rsidTr="00A72D1F">
        <w:trPr>
          <w:jc w:val="center"/>
        </w:trPr>
        <w:tc>
          <w:tcPr>
            <w:tcW w:w="260"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33</w:t>
            </w:r>
          </w:p>
        </w:tc>
        <w:tc>
          <w:tcPr>
            <w:tcW w:w="535"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ТК-9</w:t>
            </w:r>
          </w:p>
        </w:tc>
        <w:tc>
          <w:tcPr>
            <w:tcW w:w="845"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ж/д №37</w:t>
            </w:r>
          </w:p>
        </w:tc>
        <w:tc>
          <w:tcPr>
            <w:tcW w:w="559"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8</w:t>
            </w:r>
          </w:p>
        </w:tc>
        <w:tc>
          <w:tcPr>
            <w:tcW w:w="270"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25</w:t>
            </w:r>
          </w:p>
        </w:tc>
        <w:tc>
          <w:tcPr>
            <w:tcW w:w="470"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25</w:t>
            </w:r>
          </w:p>
        </w:tc>
        <w:tc>
          <w:tcPr>
            <w:tcW w:w="1136"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Подземная бесканальная</w:t>
            </w:r>
          </w:p>
        </w:tc>
        <w:tc>
          <w:tcPr>
            <w:tcW w:w="363"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2020</w:t>
            </w:r>
          </w:p>
        </w:tc>
        <w:tc>
          <w:tcPr>
            <w:tcW w:w="563"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85,3</w:t>
            </w:r>
          </w:p>
        </w:tc>
      </w:tr>
      <w:tr w:rsidR="00A72D1F" w:rsidRPr="00A72D1F" w:rsidTr="00A72D1F">
        <w:trPr>
          <w:jc w:val="center"/>
        </w:trPr>
        <w:tc>
          <w:tcPr>
            <w:tcW w:w="260"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34</w:t>
            </w:r>
          </w:p>
        </w:tc>
        <w:tc>
          <w:tcPr>
            <w:tcW w:w="535"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ТУ-10</w:t>
            </w:r>
          </w:p>
        </w:tc>
        <w:tc>
          <w:tcPr>
            <w:tcW w:w="845"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ТУ-12</w:t>
            </w:r>
          </w:p>
        </w:tc>
        <w:tc>
          <w:tcPr>
            <w:tcW w:w="559"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10</w:t>
            </w:r>
          </w:p>
        </w:tc>
        <w:tc>
          <w:tcPr>
            <w:tcW w:w="270"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70</w:t>
            </w:r>
          </w:p>
        </w:tc>
        <w:tc>
          <w:tcPr>
            <w:tcW w:w="470"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70</w:t>
            </w:r>
          </w:p>
        </w:tc>
        <w:tc>
          <w:tcPr>
            <w:tcW w:w="1136"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Подземная бесканальная</w:t>
            </w:r>
          </w:p>
        </w:tc>
        <w:tc>
          <w:tcPr>
            <w:tcW w:w="363"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2020</w:t>
            </w:r>
          </w:p>
        </w:tc>
        <w:tc>
          <w:tcPr>
            <w:tcW w:w="563"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113,8</w:t>
            </w:r>
          </w:p>
        </w:tc>
      </w:tr>
      <w:tr w:rsidR="00A72D1F" w:rsidRPr="00A72D1F" w:rsidTr="00A72D1F">
        <w:trPr>
          <w:jc w:val="center"/>
        </w:trPr>
        <w:tc>
          <w:tcPr>
            <w:tcW w:w="260"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35</w:t>
            </w:r>
          </w:p>
        </w:tc>
        <w:tc>
          <w:tcPr>
            <w:tcW w:w="535"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ТУ-10</w:t>
            </w:r>
          </w:p>
        </w:tc>
        <w:tc>
          <w:tcPr>
            <w:tcW w:w="845"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ТУ-59</w:t>
            </w:r>
          </w:p>
        </w:tc>
        <w:tc>
          <w:tcPr>
            <w:tcW w:w="559"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18</w:t>
            </w:r>
          </w:p>
        </w:tc>
        <w:tc>
          <w:tcPr>
            <w:tcW w:w="270"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70</w:t>
            </w:r>
          </w:p>
        </w:tc>
        <w:tc>
          <w:tcPr>
            <w:tcW w:w="470"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70</w:t>
            </w:r>
          </w:p>
        </w:tc>
        <w:tc>
          <w:tcPr>
            <w:tcW w:w="1136"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Подземная бесканальная</w:t>
            </w:r>
          </w:p>
        </w:tc>
        <w:tc>
          <w:tcPr>
            <w:tcW w:w="363"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2020</w:t>
            </w:r>
          </w:p>
        </w:tc>
        <w:tc>
          <w:tcPr>
            <w:tcW w:w="563"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204,8</w:t>
            </w:r>
          </w:p>
        </w:tc>
      </w:tr>
      <w:tr w:rsidR="00A72D1F" w:rsidRPr="00A72D1F" w:rsidTr="00A72D1F">
        <w:trPr>
          <w:jc w:val="center"/>
        </w:trPr>
        <w:tc>
          <w:tcPr>
            <w:tcW w:w="260"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36</w:t>
            </w:r>
          </w:p>
        </w:tc>
        <w:tc>
          <w:tcPr>
            <w:tcW w:w="535"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ТУ-12</w:t>
            </w:r>
          </w:p>
        </w:tc>
        <w:tc>
          <w:tcPr>
            <w:tcW w:w="845"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ТК-3</w:t>
            </w:r>
          </w:p>
        </w:tc>
        <w:tc>
          <w:tcPr>
            <w:tcW w:w="559"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40</w:t>
            </w:r>
          </w:p>
        </w:tc>
        <w:tc>
          <w:tcPr>
            <w:tcW w:w="270"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70</w:t>
            </w:r>
          </w:p>
        </w:tc>
        <w:tc>
          <w:tcPr>
            <w:tcW w:w="470"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70</w:t>
            </w:r>
          </w:p>
        </w:tc>
        <w:tc>
          <w:tcPr>
            <w:tcW w:w="1136"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 xml:space="preserve">Подземная </w:t>
            </w:r>
            <w:r w:rsidRPr="00A72D1F">
              <w:rPr>
                <w:rFonts w:ascii="Times New Roman" w:hAnsi="Times New Roman"/>
                <w:sz w:val="20"/>
                <w:szCs w:val="20"/>
                <w:lang w:eastAsia="en-US"/>
              </w:rPr>
              <w:lastRenderedPageBreak/>
              <w:t>бесканальная</w:t>
            </w:r>
          </w:p>
        </w:tc>
        <w:tc>
          <w:tcPr>
            <w:tcW w:w="363"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lastRenderedPageBreak/>
              <w:t>2020</w:t>
            </w:r>
          </w:p>
        </w:tc>
        <w:tc>
          <w:tcPr>
            <w:tcW w:w="563"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455,0</w:t>
            </w:r>
          </w:p>
        </w:tc>
      </w:tr>
      <w:tr w:rsidR="00A72D1F" w:rsidRPr="00A72D1F" w:rsidTr="00A72D1F">
        <w:trPr>
          <w:jc w:val="center"/>
        </w:trPr>
        <w:tc>
          <w:tcPr>
            <w:tcW w:w="260"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lastRenderedPageBreak/>
              <w:t>37</w:t>
            </w:r>
          </w:p>
        </w:tc>
        <w:tc>
          <w:tcPr>
            <w:tcW w:w="535"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ТУ-25</w:t>
            </w:r>
          </w:p>
        </w:tc>
        <w:tc>
          <w:tcPr>
            <w:tcW w:w="845"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ТУ-27</w:t>
            </w:r>
          </w:p>
        </w:tc>
        <w:tc>
          <w:tcPr>
            <w:tcW w:w="559"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18</w:t>
            </w:r>
          </w:p>
        </w:tc>
        <w:tc>
          <w:tcPr>
            <w:tcW w:w="270"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32</w:t>
            </w:r>
          </w:p>
        </w:tc>
        <w:tc>
          <w:tcPr>
            <w:tcW w:w="470"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25</w:t>
            </w:r>
          </w:p>
        </w:tc>
        <w:tc>
          <w:tcPr>
            <w:tcW w:w="1136"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Подземная бесканальная</w:t>
            </w:r>
          </w:p>
        </w:tc>
        <w:tc>
          <w:tcPr>
            <w:tcW w:w="363"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2020</w:t>
            </w:r>
          </w:p>
        </w:tc>
        <w:tc>
          <w:tcPr>
            <w:tcW w:w="563"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192,0</w:t>
            </w:r>
          </w:p>
        </w:tc>
      </w:tr>
      <w:tr w:rsidR="00A72D1F" w:rsidRPr="00A72D1F" w:rsidTr="00A72D1F">
        <w:trPr>
          <w:jc w:val="center"/>
        </w:trPr>
        <w:tc>
          <w:tcPr>
            <w:tcW w:w="260"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38</w:t>
            </w:r>
          </w:p>
        </w:tc>
        <w:tc>
          <w:tcPr>
            <w:tcW w:w="535"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ТУ-25</w:t>
            </w:r>
          </w:p>
        </w:tc>
        <w:tc>
          <w:tcPr>
            <w:tcW w:w="845"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ж/д №7а</w:t>
            </w:r>
          </w:p>
        </w:tc>
        <w:tc>
          <w:tcPr>
            <w:tcW w:w="559"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10</w:t>
            </w:r>
          </w:p>
        </w:tc>
        <w:tc>
          <w:tcPr>
            <w:tcW w:w="270"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25</w:t>
            </w:r>
          </w:p>
        </w:tc>
        <w:tc>
          <w:tcPr>
            <w:tcW w:w="470"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25</w:t>
            </w:r>
          </w:p>
        </w:tc>
        <w:tc>
          <w:tcPr>
            <w:tcW w:w="1136"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Подземная бесканальная</w:t>
            </w:r>
          </w:p>
        </w:tc>
        <w:tc>
          <w:tcPr>
            <w:tcW w:w="363"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2020</w:t>
            </w:r>
          </w:p>
        </w:tc>
        <w:tc>
          <w:tcPr>
            <w:tcW w:w="563"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106,7</w:t>
            </w:r>
          </w:p>
        </w:tc>
      </w:tr>
      <w:tr w:rsidR="00A72D1F" w:rsidRPr="00A72D1F" w:rsidTr="00A72D1F">
        <w:trPr>
          <w:jc w:val="center"/>
        </w:trPr>
        <w:tc>
          <w:tcPr>
            <w:tcW w:w="260"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39</w:t>
            </w:r>
          </w:p>
        </w:tc>
        <w:tc>
          <w:tcPr>
            <w:tcW w:w="535"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ТУ-27</w:t>
            </w:r>
          </w:p>
        </w:tc>
        <w:tc>
          <w:tcPr>
            <w:tcW w:w="845"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ТУ-29</w:t>
            </w:r>
          </w:p>
        </w:tc>
        <w:tc>
          <w:tcPr>
            <w:tcW w:w="559"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45</w:t>
            </w:r>
          </w:p>
        </w:tc>
        <w:tc>
          <w:tcPr>
            <w:tcW w:w="270"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32</w:t>
            </w:r>
          </w:p>
        </w:tc>
        <w:tc>
          <w:tcPr>
            <w:tcW w:w="470"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25</w:t>
            </w:r>
          </w:p>
        </w:tc>
        <w:tc>
          <w:tcPr>
            <w:tcW w:w="1136"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Подземная бесканальная</w:t>
            </w:r>
          </w:p>
        </w:tc>
        <w:tc>
          <w:tcPr>
            <w:tcW w:w="363"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2020</w:t>
            </w:r>
          </w:p>
        </w:tc>
        <w:tc>
          <w:tcPr>
            <w:tcW w:w="563"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479,9</w:t>
            </w:r>
          </w:p>
        </w:tc>
      </w:tr>
      <w:tr w:rsidR="00A72D1F" w:rsidRPr="00A72D1F" w:rsidTr="00A72D1F">
        <w:trPr>
          <w:jc w:val="center"/>
        </w:trPr>
        <w:tc>
          <w:tcPr>
            <w:tcW w:w="260"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40</w:t>
            </w:r>
          </w:p>
        </w:tc>
        <w:tc>
          <w:tcPr>
            <w:tcW w:w="535"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ТУ-29</w:t>
            </w:r>
          </w:p>
        </w:tc>
        <w:tc>
          <w:tcPr>
            <w:tcW w:w="845"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ж/д №4</w:t>
            </w:r>
          </w:p>
        </w:tc>
        <w:tc>
          <w:tcPr>
            <w:tcW w:w="559"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11</w:t>
            </w:r>
          </w:p>
        </w:tc>
        <w:tc>
          <w:tcPr>
            <w:tcW w:w="270"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32</w:t>
            </w:r>
          </w:p>
        </w:tc>
        <w:tc>
          <w:tcPr>
            <w:tcW w:w="470"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25</w:t>
            </w:r>
          </w:p>
        </w:tc>
        <w:tc>
          <w:tcPr>
            <w:tcW w:w="1136"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Подземная бесканальная</w:t>
            </w:r>
          </w:p>
        </w:tc>
        <w:tc>
          <w:tcPr>
            <w:tcW w:w="363"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2020</w:t>
            </w:r>
          </w:p>
        </w:tc>
        <w:tc>
          <w:tcPr>
            <w:tcW w:w="563"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117,3</w:t>
            </w:r>
          </w:p>
        </w:tc>
      </w:tr>
      <w:tr w:rsidR="00A72D1F" w:rsidRPr="00A72D1F" w:rsidTr="00A72D1F">
        <w:trPr>
          <w:jc w:val="center"/>
        </w:trPr>
        <w:tc>
          <w:tcPr>
            <w:tcW w:w="260"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41</w:t>
            </w:r>
          </w:p>
        </w:tc>
        <w:tc>
          <w:tcPr>
            <w:tcW w:w="535"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ТУ-34</w:t>
            </w:r>
          </w:p>
        </w:tc>
        <w:tc>
          <w:tcPr>
            <w:tcW w:w="845"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ж/д №95</w:t>
            </w:r>
          </w:p>
        </w:tc>
        <w:tc>
          <w:tcPr>
            <w:tcW w:w="559"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8</w:t>
            </w:r>
          </w:p>
        </w:tc>
        <w:tc>
          <w:tcPr>
            <w:tcW w:w="270"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25</w:t>
            </w:r>
          </w:p>
        </w:tc>
        <w:tc>
          <w:tcPr>
            <w:tcW w:w="470"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25</w:t>
            </w:r>
          </w:p>
        </w:tc>
        <w:tc>
          <w:tcPr>
            <w:tcW w:w="1136"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Подземная бесканальная</w:t>
            </w:r>
          </w:p>
        </w:tc>
        <w:tc>
          <w:tcPr>
            <w:tcW w:w="363"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2020</w:t>
            </w:r>
          </w:p>
        </w:tc>
        <w:tc>
          <w:tcPr>
            <w:tcW w:w="563"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85,3</w:t>
            </w:r>
          </w:p>
        </w:tc>
      </w:tr>
      <w:tr w:rsidR="00A72D1F" w:rsidRPr="00A72D1F" w:rsidTr="00A72D1F">
        <w:trPr>
          <w:jc w:val="center"/>
        </w:trPr>
        <w:tc>
          <w:tcPr>
            <w:tcW w:w="260"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42</w:t>
            </w:r>
          </w:p>
        </w:tc>
        <w:tc>
          <w:tcPr>
            <w:tcW w:w="535"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ТУ-34</w:t>
            </w:r>
          </w:p>
        </w:tc>
        <w:tc>
          <w:tcPr>
            <w:tcW w:w="845"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ж/д №96</w:t>
            </w:r>
          </w:p>
        </w:tc>
        <w:tc>
          <w:tcPr>
            <w:tcW w:w="559"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33</w:t>
            </w:r>
          </w:p>
        </w:tc>
        <w:tc>
          <w:tcPr>
            <w:tcW w:w="270"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25</w:t>
            </w:r>
          </w:p>
        </w:tc>
        <w:tc>
          <w:tcPr>
            <w:tcW w:w="470"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25</w:t>
            </w:r>
          </w:p>
        </w:tc>
        <w:tc>
          <w:tcPr>
            <w:tcW w:w="1136"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Подземная бесканальная</w:t>
            </w:r>
          </w:p>
        </w:tc>
        <w:tc>
          <w:tcPr>
            <w:tcW w:w="363"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2020</w:t>
            </w:r>
          </w:p>
        </w:tc>
        <w:tc>
          <w:tcPr>
            <w:tcW w:w="563"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351,9</w:t>
            </w:r>
          </w:p>
        </w:tc>
      </w:tr>
      <w:tr w:rsidR="00A72D1F" w:rsidRPr="00A72D1F" w:rsidTr="00A72D1F">
        <w:trPr>
          <w:jc w:val="center"/>
        </w:trPr>
        <w:tc>
          <w:tcPr>
            <w:tcW w:w="260"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43</w:t>
            </w:r>
          </w:p>
        </w:tc>
        <w:tc>
          <w:tcPr>
            <w:tcW w:w="535"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ТУ-45</w:t>
            </w:r>
          </w:p>
        </w:tc>
        <w:tc>
          <w:tcPr>
            <w:tcW w:w="845"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ж/д №23</w:t>
            </w:r>
          </w:p>
        </w:tc>
        <w:tc>
          <w:tcPr>
            <w:tcW w:w="559"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5</w:t>
            </w:r>
          </w:p>
        </w:tc>
        <w:tc>
          <w:tcPr>
            <w:tcW w:w="270"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25</w:t>
            </w:r>
          </w:p>
        </w:tc>
        <w:tc>
          <w:tcPr>
            <w:tcW w:w="470"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25</w:t>
            </w:r>
          </w:p>
        </w:tc>
        <w:tc>
          <w:tcPr>
            <w:tcW w:w="1136"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Подземная бесканальная</w:t>
            </w:r>
          </w:p>
        </w:tc>
        <w:tc>
          <w:tcPr>
            <w:tcW w:w="363"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2020</w:t>
            </w:r>
          </w:p>
        </w:tc>
        <w:tc>
          <w:tcPr>
            <w:tcW w:w="563"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53,3</w:t>
            </w:r>
          </w:p>
        </w:tc>
      </w:tr>
      <w:tr w:rsidR="00A72D1F" w:rsidRPr="00A72D1F" w:rsidTr="00A72D1F">
        <w:trPr>
          <w:jc w:val="center"/>
        </w:trPr>
        <w:tc>
          <w:tcPr>
            <w:tcW w:w="260"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44</w:t>
            </w:r>
          </w:p>
        </w:tc>
        <w:tc>
          <w:tcPr>
            <w:tcW w:w="535"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ТУ-59</w:t>
            </w:r>
          </w:p>
        </w:tc>
        <w:tc>
          <w:tcPr>
            <w:tcW w:w="845"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ТК-22</w:t>
            </w:r>
          </w:p>
        </w:tc>
        <w:tc>
          <w:tcPr>
            <w:tcW w:w="559"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57</w:t>
            </w:r>
          </w:p>
        </w:tc>
        <w:tc>
          <w:tcPr>
            <w:tcW w:w="270"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70</w:t>
            </w:r>
          </w:p>
        </w:tc>
        <w:tc>
          <w:tcPr>
            <w:tcW w:w="470"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70</w:t>
            </w:r>
          </w:p>
        </w:tc>
        <w:tc>
          <w:tcPr>
            <w:tcW w:w="1136"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Подземная бесканальная</w:t>
            </w:r>
          </w:p>
        </w:tc>
        <w:tc>
          <w:tcPr>
            <w:tcW w:w="363"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2020</w:t>
            </w:r>
          </w:p>
        </w:tc>
        <w:tc>
          <w:tcPr>
            <w:tcW w:w="563"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648,4</w:t>
            </w:r>
          </w:p>
        </w:tc>
      </w:tr>
      <w:tr w:rsidR="00A72D1F" w:rsidRPr="00A72D1F" w:rsidTr="00A72D1F">
        <w:trPr>
          <w:jc w:val="center"/>
        </w:trPr>
        <w:tc>
          <w:tcPr>
            <w:tcW w:w="260"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45</w:t>
            </w:r>
          </w:p>
        </w:tc>
        <w:tc>
          <w:tcPr>
            <w:tcW w:w="535"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ТУ-60</w:t>
            </w:r>
          </w:p>
        </w:tc>
        <w:tc>
          <w:tcPr>
            <w:tcW w:w="845"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Спортзал «Сентябрьский»</w:t>
            </w:r>
          </w:p>
        </w:tc>
        <w:tc>
          <w:tcPr>
            <w:tcW w:w="559"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5</w:t>
            </w:r>
          </w:p>
        </w:tc>
        <w:tc>
          <w:tcPr>
            <w:tcW w:w="270"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25</w:t>
            </w:r>
          </w:p>
        </w:tc>
        <w:tc>
          <w:tcPr>
            <w:tcW w:w="470"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25</w:t>
            </w:r>
          </w:p>
        </w:tc>
        <w:tc>
          <w:tcPr>
            <w:tcW w:w="1136"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Подземная бесканальная</w:t>
            </w:r>
          </w:p>
        </w:tc>
        <w:tc>
          <w:tcPr>
            <w:tcW w:w="363"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2020</w:t>
            </w:r>
          </w:p>
        </w:tc>
        <w:tc>
          <w:tcPr>
            <w:tcW w:w="563"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53,3</w:t>
            </w:r>
          </w:p>
        </w:tc>
      </w:tr>
      <w:tr w:rsidR="00A72D1F" w:rsidRPr="00A72D1F" w:rsidTr="00A72D1F">
        <w:trPr>
          <w:jc w:val="center"/>
        </w:trPr>
        <w:tc>
          <w:tcPr>
            <w:tcW w:w="260"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46</w:t>
            </w:r>
          </w:p>
        </w:tc>
        <w:tc>
          <w:tcPr>
            <w:tcW w:w="535"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ТУ-60</w:t>
            </w:r>
          </w:p>
        </w:tc>
        <w:tc>
          <w:tcPr>
            <w:tcW w:w="845"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ТУ-62</w:t>
            </w:r>
          </w:p>
        </w:tc>
        <w:tc>
          <w:tcPr>
            <w:tcW w:w="559"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9</w:t>
            </w:r>
          </w:p>
        </w:tc>
        <w:tc>
          <w:tcPr>
            <w:tcW w:w="270"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70</w:t>
            </w:r>
          </w:p>
        </w:tc>
        <w:tc>
          <w:tcPr>
            <w:tcW w:w="470"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70</w:t>
            </w:r>
          </w:p>
        </w:tc>
        <w:tc>
          <w:tcPr>
            <w:tcW w:w="1136"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Подземная бесканальная</w:t>
            </w:r>
          </w:p>
        </w:tc>
        <w:tc>
          <w:tcPr>
            <w:tcW w:w="363"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2020</w:t>
            </w:r>
          </w:p>
        </w:tc>
        <w:tc>
          <w:tcPr>
            <w:tcW w:w="563"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102,4</w:t>
            </w:r>
          </w:p>
        </w:tc>
      </w:tr>
      <w:tr w:rsidR="00A72D1F" w:rsidRPr="00A72D1F" w:rsidTr="00A72D1F">
        <w:trPr>
          <w:jc w:val="center"/>
        </w:trPr>
        <w:tc>
          <w:tcPr>
            <w:tcW w:w="260"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47</w:t>
            </w:r>
          </w:p>
        </w:tc>
        <w:tc>
          <w:tcPr>
            <w:tcW w:w="535"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ТУ-62</w:t>
            </w:r>
          </w:p>
        </w:tc>
        <w:tc>
          <w:tcPr>
            <w:tcW w:w="845"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ТУ-63</w:t>
            </w:r>
          </w:p>
        </w:tc>
        <w:tc>
          <w:tcPr>
            <w:tcW w:w="559"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31</w:t>
            </w:r>
          </w:p>
        </w:tc>
        <w:tc>
          <w:tcPr>
            <w:tcW w:w="270"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50</w:t>
            </w:r>
          </w:p>
        </w:tc>
        <w:tc>
          <w:tcPr>
            <w:tcW w:w="470"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40</w:t>
            </w:r>
          </w:p>
        </w:tc>
        <w:tc>
          <w:tcPr>
            <w:tcW w:w="1136"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Подземная бесканальная</w:t>
            </w:r>
          </w:p>
        </w:tc>
        <w:tc>
          <w:tcPr>
            <w:tcW w:w="363"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2020</w:t>
            </w:r>
          </w:p>
        </w:tc>
        <w:tc>
          <w:tcPr>
            <w:tcW w:w="563"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338,3</w:t>
            </w:r>
          </w:p>
        </w:tc>
      </w:tr>
      <w:tr w:rsidR="00A72D1F" w:rsidRPr="00A72D1F" w:rsidTr="00A72D1F">
        <w:trPr>
          <w:jc w:val="center"/>
        </w:trPr>
        <w:tc>
          <w:tcPr>
            <w:tcW w:w="260"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48</w:t>
            </w:r>
          </w:p>
        </w:tc>
        <w:tc>
          <w:tcPr>
            <w:tcW w:w="535"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ТУ-62</w:t>
            </w:r>
          </w:p>
        </w:tc>
        <w:tc>
          <w:tcPr>
            <w:tcW w:w="845"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ТК-21</w:t>
            </w:r>
          </w:p>
        </w:tc>
        <w:tc>
          <w:tcPr>
            <w:tcW w:w="559"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44</w:t>
            </w:r>
          </w:p>
        </w:tc>
        <w:tc>
          <w:tcPr>
            <w:tcW w:w="270"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70</w:t>
            </w:r>
          </w:p>
        </w:tc>
        <w:tc>
          <w:tcPr>
            <w:tcW w:w="470"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50</w:t>
            </w:r>
          </w:p>
        </w:tc>
        <w:tc>
          <w:tcPr>
            <w:tcW w:w="1136"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Подземная бесканальная</w:t>
            </w:r>
          </w:p>
        </w:tc>
        <w:tc>
          <w:tcPr>
            <w:tcW w:w="363"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2020</w:t>
            </w:r>
          </w:p>
        </w:tc>
        <w:tc>
          <w:tcPr>
            <w:tcW w:w="563"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500,5</w:t>
            </w:r>
          </w:p>
        </w:tc>
      </w:tr>
      <w:tr w:rsidR="00A72D1F" w:rsidRPr="00A72D1F" w:rsidTr="00A72D1F">
        <w:trPr>
          <w:jc w:val="center"/>
        </w:trPr>
        <w:tc>
          <w:tcPr>
            <w:tcW w:w="260"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49</w:t>
            </w:r>
          </w:p>
        </w:tc>
        <w:tc>
          <w:tcPr>
            <w:tcW w:w="535"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ТУ-63</w:t>
            </w:r>
          </w:p>
        </w:tc>
        <w:tc>
          <w:tcPr>
            <w:tcW w:w="845"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ж/д №18</w:t>
            </w:r>
          </w:p>
        </w:tc>
        <w:tc>
          <w:tcPr>
            <w:tcW w:w="559"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15</w:t>
            </w:r>
          </w:p>
        </w:tc>
        <w:tc>
          <w:tcPr>
            <w:tcW w:w="270"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40</w:t>
            </w:r>
          </w:p>
        </w:tc>
        <w:tc>
          <w:tcPr>
            <w:tcW w:w="470"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32</w:t>
            </w:r>
          </w:p>
        </w:tc>
        <w:tc>
          <w:tcPr>
            <w:tcW w:w="1136"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Подземная бесканальная</w:t>
            </w:r>
          </w:p>
        </w:tc>
        <w:tc>
          <w:tcPr>
            <w:tcW w:w="363"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2020</w:t>
            </w:r>
          </w:p>
        </w:tc>
        <w:tc>
          <w:tcPr>
            <w:tcW w:w="563"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160,0</w:t>
            </w:r>
          </w:p>
        </w:tc>
      </w:tr>
      <w:tr w:rsidR="00A72D1F" w:rsidRPr="00A72D1F" w:rsidTr="00A72D1F">
        <w:trPr>
          <w:jc w:val="center"/>
        </w:trPr>
        <w:tc>
          <w:tcPr>
            <w:tcW w:w="260"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50</w:t>
            </w:r>
          </w:p>
        </w:tc>
        <w:tc>
          <w:tcPr>
            <w:tcW w:w="535"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ТУ-63</w:t>
            </w:r>
          </w:p>
        </w:tc>
        <w:tc>
          <w:tcPr>
            <w:tcW w:w="845"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ж/д №17</w:t>
            </w:r>
          </w:p>
        </w:tc>
        <w:tc>
          <w:tcPr>
            <w:tcW w:w="559"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10</w:t>
            </w:r>
          </w:p>
        </w:tc>
        <w:tc>
          <w:tcPr>
            <w:tcW w:w="270"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25</w:t>
            </w:r>
          </w:p>
        </w:tc>
        <w:tc>
          <w:tcPr>
            <w:tcW w:w="470"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25</w:t>
            </w:r>
          </w:p>
        </w:tc>
        <w:tc>
          <w:tcPr>
            <w:tcW w:w="1136"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Подземная бесканальная</w:t>
            </w:r>
          </w:p>
        </w:tc>
        <w:tc>
          <w:tcPr>
            <w:tcW w:w="363"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2020</w:t>
            </w:r>
          </w:p>
        </w:tc>
        <w:tc>
          <w:tcPr>
            <w:tcW w:w="563"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106,7</w:t>
            </w:r>
          </w:p>
        </w:tc>
      </w:tr>
      <w:tr w:rsidR="00A72D1F" w:rsidRPr="00A72D1F" w:rsidTr="00A72D1F">
        <w:trPr>
          <w:jc w:val="center"/>
        </w:trPr>
        <w:tc>
          <w:tcPr>
            <w:tcW w:w="260"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51</w:t>
            </w:r>
          </w:p>
        </w:tc>
        <w:tc>
          <w:tcPr>
            <w:tcW w:w="535"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ТУ-77</w:t>
            </w:r>
          </w:p>
        </w:tc>
        <w:tc>
          <w:tcPr>
            <w:tcW w:w="845"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Амбулатория</w:t>
            </w:r>
          </w:p>
        </w:tc>
        <w:tc>
          <w:tcPr>
            <w:tcW w:w="559"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18</w:t>
            </w:r>
          </w:p>
        </w:tc>
        <w:tc>
          <w:tcPr>
            <w:tcW w:w="270"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25</w:t>
            </w:r>
          </w:p>
        </w:tc>
        <w:tc>
          <w:tcPr>
            <w:tcW w:w="470"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25</w:t>
            </w:r>
          </w:p>
        </w:tc>
        <w:tc>
          <w:tcPr>
            <w:tcW w:w="1136"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Подземная бесканальная</w:t>
            </w:r>
          </w:p>
        </w:tc>
        <w:tc>
          <w:tcPr>
            <w:tcW w:w="363"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2020</w:t>
            </w:r>
          </w:p>
        </w:tc>
        <w:tc>
          <w:tcPr>
            <w:tcW w:w="563"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192,0</w:t>
            </w:r>
          </w:p>
        </w:tc>
      </w:tr>
      <w:tr w:rsidR="00A72D1F" w:rsidRPr="00A72D1F" w:rsidTr="00A72D1F">
        <w:trPr>
          <w:jc w:val="center"/>
        </w:trPr>
        <w:tc>
          <w:tcPr>
            <w:tcW w:w="260"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52</w:t>
            </w:r>
          </w:p>
        </w:tc>
        <w:tc>
          <w:tcPr>
            <w:tcW w:w="535"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ТУ-88</w:t>
            </w:r>
          </w:p>
        </w:tc>
        <w:tc>
          <w:tcPr>
            <w:tcW w:w="845"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ТУ-90</w:t>
            </w:r>
          </w:p>
        </w:tc>
        <w:tc>
          <w:tcPr>
            <w:tcW w:w="559"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26</w:t>
            </w:r>
          </w:p>
        </w:tc>
        <w:tc>
          <w:tcPr>
            <w:tcW w:w="270"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25</w:t>
            </w:r>
          </w:p>
        </w:tc>
        <w:tc>
          <w:tcPr>
            <w:tcW w:w="470"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25</w:t>
            </w:r>
          </w:p>
        </w:tc>
        <w:tc>
          <w:tcPr>
            <w:tcW w:w="1136" w:type="pct"/>
            <w:shd w:val="clear" w:color="auto" w:fill="auto"/>
            <w:vAlign w:val="center"/>
          </w:tcPr>
          <w:p w:rsidR="00105B10" w:rsidRPr="00A72D1F" w:rsidRDefault="00D2300D" w:rsidP="00105B10">
            <w:pPr>
              <w:rPr>
                <w:rFonts w:ascii="Times New Roman" w:hAnsi="Times New Roman"/>
                <w:sz w:val="20"/>
                <w:szCs w:val="20"/>
                <w:lang w:eastAsia="en-US"/>
              </w:rPr>
            </w:pPr>
            <w:r w:rsidRPr="00A72D1F">
              <w:rPr>
                <w:rFonts w:ascii="Times New Roman" w:hAnsi="Times New Roman"/>
                <w:sz w:val="20"/>
                <w:szCs w:val="20"/>
                <w:lang w:eastAsia="en-US"/>
              </w:rPr>
              <w:t>Подземная бес</w:t>
            </w:r>
            <w:r w:rsidR="00105B10" w:rsidRPr="00A72D1F">
              <w:rPr>
                <w:rFonts w:ascii="Times New Roman" w:hAnsi="Times New Roman"/>
                <w:sz w:val="20"/>
                <w:szCs w:val="20"/>
                <w:lang w:eastAsia="en-US"/>
              </w:rPr>
              <w:t>канальная</w:t>
            </w:r>
          </w:p>
        </w:tc>
        <w:tc>
          <w:tcPr>
            <w:tcW w:w="363"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2020</w:t>
            </w:r>
          </w:p>
        </w:tc>
        <w:tc>
          <w:tcPr>
            <w:tcW w:w="563"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277,3</w:t>
            </w:r>
          </w:p>
        </w:tc>
      </w:tr>
      <w:tr w:rsidR="00A72D1F" w:rsidRPr="00A72D1F" w:rsidTr="00A72D1F">
        <w:trPr>
          <w:jc w:val="center"/>
        </w:trPr>
        <w:tc>
          <w:tcPr>
            <w:tcW w:w="260"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53</w:t>
            </w:r>
          </w:p>
        </w:tc>
        <w:tc>
          <w:tcPr>
            <w:tcW w:w="535"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ТУ-88</w:t>
            </w:r>
          </w:p>
        </w:tc>
        <w:tc>
          <w:tcPr>
            <w:tcW w:w="845"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ж/д №35</w:t>
            </w:r>
          </w:p>
        </w:tc>
        <w:tc>
          <w:tcPr>
            <w:tcW w:w="559"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15</w:t>
            </w:r>
          </w:p>
        </w:tc>
        <w:tc>
          <w:tcPr>
            <w:tcW w:w="270"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25</w:t>
            </w:r>
          </w:p>
        </w:tc>
        <w:tc>
          <w:tcPr>
            <w:tcW w:w="470"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25</w:t>
            </w:r>
          </w:p>
        </w:tc>
        <w:tc>
          <w:tcPr>
            <w:tcW w:w="1136"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Подземная бесканальная</w:t>
            </w:r>
          </w:p>
        </w:tc>
        <w:tc>
          <w:tcPr>
            <w:tcW w:w="363"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2020</w:t>
            </w:r>
          </w:p>
        </w:tc>
        <w:tc>
          <w:tcPr>
            <w:tcW w:w="563"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160,0</w:t>
            </w:r>
          </w:p>
        </w:tc>
      </w:tr>
      <w:tr w:rsidR="00A72D1F" w:rsidRPr="00A72D1F" w:rsidTr="00A72D1F">
        <w:trPr>
          <w:jc w:val="center"/>
        </w:trPr>
        <w:tc>
          <w:tcPr>
            <w:tcW w:w="260"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lastRenderedPageBreak/>
              <w:t>54</w:t>
            </w:r>
          </w:p>
        </w:tc>
        <w:tc>
          <w:tcPr>
            <w:tcW w:w="535"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ТУ-90</w:t>
            </w:r>
          </w:p>
        </w:tc>
        <w:tc>
          <w:tcPr>
            <w:tcW w:w="845"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ТУ-91</w:t>
            </w:r>
          </w:p>
        </w:tc>
        <w:tc>
          <w:tcPr>
            <w:tcW w:w="559"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26</w:t>
            </w:r>
          </w:p>
        </w:tc>
        <w:tc>
          <w:tcPr>
            <w:tcW w:w="270"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25</w:t>
            </w:r>
          </w:p>
        </w:tc>
        <w:tc>
          <w:tcPr>
            <w:tcW w:w="470"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25</w:t>
            </w:r>
          </w:p>
        </w:tc>
        <w:tc>
          <w:tcPr>
            <w:tcW w:w="1136"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Подземная бесканальная</w:t>
            </w:r>
          </w:p>
        </w:tc>
        <w:tc>
          <w:tcPr>
            <w:tcW w:w="363"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2020</w:t>
            </w:r>
          </w:p>
        </w:tc>
        <w:tc>
          <w:tcPr>
            <w:tcW w:w="563"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277,3</w:t>
            </w:r>
          </w:p>
        </w:tc>
      </w:tr>
      <w:tr w:rsidR="00A72D1F" w:rsidRPr="00A72D1F" w:rsidTr="00A72D1F">
        <w:trPr>
          <w:jc w:val="center"/>
        </w:trPr>
        <w:tc>
          <w:tcPr>
            <w:tcW w:w="260"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55</w:t>
            </w:r>
          </w:p>
        </w:tc>
        <w:tc>
          <w:tcPr>
            <w:tcW w:w="535"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Ту-91</w:t>
            </w:r>
          </w:p>
        </w:tc>
        <w:tc>
          <w:tcPr>
            <w:tcW w:w="845"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ж/д №32</w:t>
            </w:r>
          </w:p>
        </w:tc>
        <w:tc>
          <w:tcPr>
            <w:tcW w:w="559"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1</w:t>
            </w:r>
          </w:p>
        </w:tc>
        <w:tc>
          <w:tcPr>
            <w:tcW w:w="270"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25</w:t>
            </w:r>
          </w:p>
        </w:tc>
        <w:tc>
          <w:tcPr>
            <w:tcW w:w="470"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25</w:t>
            </w:r>
          </w:p>
        </w:tc>
        <w:tc>
          <w:tcPr>
            <w:tcW w:w="1136"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Подземная бесканальная</w:t>
            </w:r>
          </w:p>
        </w:tc>
        <w:tc>
          <w:tcPr>
            <w:tcW w:w="363"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2020</w:t>
            </w:r>
          </w:p>
        </w:tc>
        <w:tc>
          <w:tcPr>
            <w:tcW w:w="563"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10,7</w:t>
            </w:r>
          </w:p>
        </w:tc>
      </w:tr>
      <w:tr w:rsidR="00A72D1F" w:rsidRPr="00A72D1F" w:rsidTr="00A72D1F">
        <w:trPr>
          <w:jc w:val="center"/>
        </w:trPr>
        <w:tc>
          <w:tcPr>
            <w:tcW w:w="260"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56</w:t>
            </w:r>
          </w:p>
        </w:tc>
        <w:tc>
          <w:tcPr>
            <w:tcW w:w="535"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ТУ-91</w:t>
            </w:r>
          </w:p>
        </w:tc>
        <w:tc>
          <w:tcPr>
            <w:tcW w:w="845"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ж/д №31</w:t>
            </w:r>
          </w:p>
        </w:tc>
        <w:tc>
          <w:tcPr>
            <w:tcW w:w="559"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26</w:t>
            </w:r>
          </w:p>
        </w:tc>
        <w:tc>
          <w:tcPr>
            <w:tcW w:w="270"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25</w:t>
            </w:r>
          </w:p>
        </w:tc>
        <w:tc>
          <w:tcPr>
            <w:tcW w:w="470"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25</w:t>
            </w:r>
          </w:p>
        </w:tc>
        <w:tc>
          <w:tcPr>
            <w:tcW w:w="1136"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Подземная бесканальная</w:t>
            </w:r>
          </w:p>
        </w:tc>
        <w:tc>
          <w:tcPr>
            <w:tcW w:w="363"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2020</w:t>
            </w:r>
          </w:p>
        </w:tc>
        <w:tc>
          <w:tcPr>
            <w:tcW w:w="563"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277,3</w:t>
            </w:r>
          </w:p>
        </w:tc>
      </w:tr>
      <w:tr w:rsidR="00A72D1F" w:rsidRPr="00A72D1F" w:rsidTr="00A72D1F">
        <w:trPr>
          <w:jc w:val="center"/>
        </w:trPr>
        <w:tc>
          <w:tcPr>
            <w:tcW w:w="260"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57</w:t>
            </w:r>
          </w:p>
        </w:tc>
        <w:tc>
          <w:tcPr>
            <w:tcW w:w="535"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ТУ-96</w:t>
            </w:r>
          </w:p>
        </w:tc>
        <w:tc>
          <w:tcPr>
            <w:tcW w:w="845"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ТУ-96/1</w:t>
            </w:r>
          </w:p>
        </w:tc>
        <w:tc>
          <w:tcPr>
            <w:tcW w:w="559"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26</w:t>
            </w:r>
          </w:p>
        </w:tc>
        <w:tc>
          <w:tcPr>
            <w:tcW w:w="270"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25</w:t>
            </w:r>
          </w:p>
        </w:tc>
        <w:tc>
          <w:tcPr>
            <w:tcW w:w="470"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25</w:t>
            </w:r>
          </w:p>
        </w:tc>
        <w:tc>
          <w:tcPr>
            <w:tcW w:w="1136"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Подземная бесканальная</w:t>
            </w:r>
          </w:p>
        </w:tc>
        <w:tc>
          <w:tcPr>
            <w:tcW w:w="363"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2020</w:t>
            </w:r>
          </w:p>
        </w:tc>
        <w:tc>
          <w:tcPr>
            <w:tcW w:w="563"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277,3</w:t>
            </w:r>
          </w:p>
        </w:tc>
      </w:tr>
      <w:tr w:rsidR="00A72D1F" w:rsidRPr="00A72D1F" w:rsidTr="00A72D1F">
        <w:trPr>
          <w:jc w:val="center"/>
        </w:trPr>
        <w:tc>
          <w:tcPr>
            <w:tcW w:w="260"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58</w:t>
            </w:r>
          </w:p>
        </w:tc>
        <w:tc>
          <w:tcPr>
            <w:tcW w:w="535"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ТУ-96/1</w:t>
            </w:r>
          </w:p>
        </w:tc>
        <w:tc>
          <w:tcPr>
            <w:tcW w:w="845"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ТУ-97</w:t>
            </w:r>
          </w:p>
        </w:tc>
        <w:tc>
          <w:tcPr>
            <w:tcW w:w="559"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25</w:t>
            </w:r>
          </w:p>
        </w:tc>
        <w:tc>
          <w:tcPr>
            <w:tcW w:w="270"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25</w:t>
            </w:r>
          </w:p>
        </w:tc>
        <w:tc>
          <w:tcPr>
            <w:tcW w:w="470"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25</w:t>
            </w:r>
          </w:p>
        </w:tc>
        <w:tc>
          <w:tcPr>
            <w:tcW w:w="1136"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Подземная бесканальная</w:t>
            </w:r>
          </w:p>
        </w:tc>
        <w:tc>
          <w:tcPr>
            <w:tcW w:w="363"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2020</w:t>
            </w:r>
          </w:p>
        </w:tc>
        <w:tc>
          <w:tcPr>
            <w:tcW w:w="563"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266,6</w:t>
            </w:r>
          </w:p>
        </w:tc>
      </w:tr>
      <w:tr w:rsidR="00A72D1F" w:rsidRPr="00A72D1F" w:rsidTr="00A72D1F">
        <w:trPr>
          <w:jc w:val="center"/>
        </w:trPr>
        <w:tc>
          <w:tcPr>
            <w:tcW w:w="260"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59</w:t>
            </w:r>
          </w:p>
        </w:tc>
        <w:tc>
          <w:tcPr>
            <w:tcW w:w="535"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ТУ-97</w:t>
            </w:r>
          </w:p>
        </w:tc>
        <w:tc>
          <w:tcPr>
            <w:tcW w:w="845"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ТУ-98</w:t>
            </w:r>
          </w:p>
        </w:tc>
        <w:tc>
          <w:tcPr>
            <w:tcW w:w="559"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22</w:t>
            </w:r>
          </w:p>
        </w:tc>
        <w:tc>
          <w:tcPr>
            <w:tcW w:w="270"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25</w:t>
            </w:r>
          </w:p>
        </w:tc>
        <w:tc>
          <w:tcPr>
            <w:tcW w:w="470"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25</w:t>
            </w:r>
          </w:p>
        </w:tc>
        <w:tc>
          <w:tcPr>
            <w:tcW w:w="1136"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Подземная бесканальная</w:t>
            </w:r>
          </w:p>
        </w:tc>
        <w:tc>
          <w:tcPr>
            <w:tcW w:w="363"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2020</w:t>
            </w:r>
          </w:p>
        </w:tc>
        <w:tc>
          <w:tcPr>
            <w:tcW w:w="563"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234,6</w:t>
            </w:r>
          </w:p>
        </w:tc>
      </w:tr>
      <w:tr w:rsidR="00A72D1F" w:rsidRPr="00A72D1F" w:rsidTr="00A72D1F">
        <w:trPr>
          <w:jc w:val="center"/>
        </w:trPr>
        <w:tc>
          <w:tcPr>
            <w:tcW w:w="260"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60</w:t>
            </w:r>
          </w:p>
        </w:tc>
        <w:tc>
          <w:tcPr>
            <w:tcW w:w="535"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ТУ-98</w:t>
            </w:r>
          </w:p>
        </w:tc>
        <w:tc>
          <w:tcPr>
            <w:tcW w:w="845"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ж/д №28</w:t>
            </w:r>
          </w:p>
        </w:tc>
        <w:tc>
          <w:tcPr>
            <w:tcW w:w="559"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5</w:t>
            </w:r>
          </w:p>
        </w:tc>
        <w:tc>
          <w:tcPr>
            <w:tcW w:w="270"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25</w:t>
            </w:r>
          </w:p>
        </w:tc>
        <w:tc>
          <w:tcPr>
            <w:tcW w:w="470"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25</w:t>
            </w:r>
          </w:p>
        </w:tc>
        <w:tc>
          <w:tcPr>
            <w:tcW w:w="1136"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Подземная бесканальная</w:t>
            </w:r>
          </w:p>
        </w:tc>
        <w:tc>
          <w:tcPr>
            <w:tcW w:w="363"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2020</w:t>
            </w:r>
          </w:p>
        </w:tc>
        <w:tc>
          <w:tcPr>
            <w:tcW w:w="563"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53,3</w:t>
            </w:r>
          </w:p>
        </w:tc>
      </w:tr>
      <w:tr w:rsidR="00A72D1F" w:rsidRPr="00A72D1F" w:rsidTr="00A72D1F">
        <w:trPr>
          <w:jc w:val="center"/>
        </w:trPr>
        <w:tc>
          <w:tcPr>
            <w:tcW w:w="260" w:type="pct"/>
            <w:shd w:val="clear" w:color="auto" w:fill="auto"/>
            <w:vAlign w:val="center"/>
          </w:tcPr>
          <w:p w:rsidR="00105B10" w:rsidRPr="00A72D1F" w:rsidRDefault="00105B10" w:rsidP="00105B10">
            <w:pPr>
              <w:rPr>
                <w:rFonts w:ascii="Times New Roman" w:hAnsi="Times New Roman"/>
                <w:sz w:val="20"/>
                <w:szCs w:val="20"/>
                <w:lang w:eastAsia="en-US"/>
              </w:rPr>
            </w:pPr>
          </w:p>
        </w:tc>
        <w:tc>
          <w:tcPr>
            <w:tcW w:w="535"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Итого</w:t>
            </w:r>
          </w:p>
        </w:tc>
        <w:tc>
          <w:tcPr>
            <w:tcW w:w="845" w:type="pct"/>
            <w:shd w:val="clear" w:color="auto" w:fill="auto"/>
            <w:vAlign w:val="center"/>
          </w:tcPr>
          <w:p w:rsidR="00105B10" w:rsidRPr="00A72D1F" w:rsidRDefault="00105B10" w:rsidP="00105B10">
            <w:pPr>
              <w:rPr>
                <w:rFonts w:ascii="Times New Roman" w:hAnsi="Times New Roman"/>
                <w:sz w:val="20"/>
                <w:szCs w:val="20"/>
                <w:lang w:eastAsia="en-US"/>
              </w:rPr>
            </w:pPr>
          </w:p>
        </w:tc>
        <w:tc>
          <w:tcPr>
            <w:tcW w:w="559"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1718</w:t>
            </w:r>
          </w:p>
        </w:tc>
        <w:tc>
          <w:tcPr>
            <w:tcW w:w="270" w:type="pct"/>
            <w:shd w:val="clear" w:color="auto" w:fill="auto"/>
            <w:vAlign w:val="center"/>
          </w:tcPr>
          <w:p w:rsidR="00105B10" w:rsidRPr="00A72D1F" w:rsidRDefault="00105B10" w:rsidP="00105B10">
            <w:pPr>
              <w:rPr>
                <w:rFonts w:ascii="Times New Roman" w:hAnsi="Times New Roman"/>
                <w:sz w:val="20"/>
                <w:szCs w:val="20"/>
                <w:lang w:eastAsia="en-US"/>
              </w:rPr>
            </w:pPr>
          </w:p>
        </w:tc>
        <w:tc>
          <w:tcPr>
            <w:tcW w:w="470" w:type="pct"/>
            <w:shd w:val="clear" w:color="auto" w:fill="auto"/>
            <w:vAlign w:val="center"/>
          </w:tcPr>
          <w:p w:rsidR="00105B10" w:rsidRPr="00A72D1F" w:rsidRDefault="00105B10" w:rsidP="00105B10">
            <w:pPr>
              <w:rPr>
                <w:rFonts w:ascii="Times New Roman" w:hAnsi="Times New Roman"/>
                <w:sz w:val="20"/>
                <w:szCs w:val="20"/>
                <w:lang w:eastAsia="en-US"/>
              </w:rPr>
            </w:pPr>
          </w:p>
        </w:tc>
        <w:tc>
          <w:tcPr>
            <w:tcW w:w="1136" w:type="pct"/>
            <w:shd w:val="clear" w:color="auto" w:fill="auto"/>
            <w:vAlign w:val="center"/>
          </w:tcPr>
          <w:p w:rsidR="00105B10" w:rsidRPr="00A72D1F" w:rsidRDefault="00105B10" w:rsidP="00105B10">
            <w:pPr>
              <w:rPr>
                <w:rFonts w:ascii="Times New Roman" w:hAnsi="Times New Roman"/>
                <w:sz w:val="20"/>
                <w:szCs w:val="20"/>
                <w:lang w:eastAsia="en-US"/>
              </w:rPr>
            </w:pPr>
          </w:p>
        </w:tc>
        <w:tc>
          <w:tcPr>
            <w:tcW w:w="363" w:type="pct"/>
            <w:shd w:val="clear" w:color="auto" w:fill="auto"/>
            <w:vAlign w:val="center"/>
          </w:tcPr>
          <w:p w:rsidR="00105B10" w:rsidRPr="00A72D1F" w:rsidRDefault="00105B10" w:rsidP="00105B10">
            <w:pPr>
              <w:rPr>
                <w:rFonts w:ascii="Times New Roman" w:hAnsi="Times New Roman"/>
                <w:sz w:val="20"/>
                <w:szCs w:val="20"/>
                <w:lang w:eastAsia="en-US"/>
              </w:rPr>
            </w:pPr>
          </w:p>
        </w:tc>
        <w:tc>
          <w:tcPr>
            <w:tcW w:w="563"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18646,3</w:t>
            </w:r>
          </w:p>
        </w:tc>
      </w:tr>
      <w:tr w:rsidR="00A72D1F" w:rsidRPr="00A72D1F" w:rsidTr="00A72D1F">
        <w:trPr>
          <w:jc w:val="center"/>
        </w:trPr>
        <w:tc>
          <w:tcPr>
            <w:tcW w:w="260"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61</w:t>
            </w:r>
          </w:p>
        </w:tc>
        <w:tc>
          <w:tcPr>
            <w:tcW w:w="535"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ТК-4</w:t>
            </w:r>
          </w:p>
        </w:tc>
        <w:tc>
          <w:tcPr>
            <w:tcW w:w="845"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ТК-4/1</w:t>
            </w:r>
          </w:p>
        </w:tc>
        <w:tc>
          <w:tcPr>
            <w:tcW w:w="559"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18</w:t>
            </w:r>
          </w:p>
        </w:tc>
        <w:tc>
          <w:tcPr>
            <w:tcW w:w="270"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25</w:t>
            </w:r>
          </w:p>
        </w:tc>
        <w:tc>
          <w:tcPr>
            <w:tcW w:w="470"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25</w:t>
            </w:r>
          </w:p>
        </w:tc>
        <w:tc>
          <w:tcPr>
            <w:tcW w:w="1136"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Подземная бесканальная</w:t>
            </w:r>
          </w:p>
        </w:tc>
        <w:tc>
          <w:tcPr>
            <w:tcW w:w="363"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2021</w:t>
            </w:r>
          </w:p>
        </w:tc>
        <w:tc>
          <w:tcPr>
            <w:tcW w:w="563"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192,0</w:t>
            </w:r>
          </w:p>
        </w:tc>
      </w:tr>
      <w:tr w:rsidR="00A72D1F" w:rsidRPr="00A72D1F" w:rsidTr="00A72D1F">
        <w:trPr>
          <w:jc w:val="center"/>
        </w:trPr>
        <w:tc>
          <w:tcPr>
            <w:tcW w:w="260"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62</w:t>
            </w:r>
          </w:p>
        </w:tc>
        <w:tc>
          <w:tcPr>
            <w:tcW w:w="535"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ТК-4/1</w:t>
            </w:r>
          </w:p>
        </w:tc>
        <w:tc>
          <w:tcPr>
            <w:tcW w:w="845"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ж/д №34</w:t>
            </w:r>
          </w:p>
        </w:tc>
        <w:tc>
          <w:tcPr>
            <w:tcW w:w="559"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55</w:t>
            </w:r>
          </w:p>
        </w:tc>
        <w:tc>
          <w:tcPr>
            <w:tcW w:w="270"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25</w:t>
            </w:r>
          </w:p>
        </w:tc>
        <w:tc>
          <w:tcPr>
            <w:tcW w:w="470"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25</w:t>
            </w:r>
          </w:p>
        </w:tc>
        <w:tc>
          <w:tcPr>
            <w:tcW w:w="1136"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Подземная бесканальная</w:t>
            </w:r>
          </w:p>
        </w:tc>
        <w:tc>
          <w:tcPr>
            <w:tcW w:w="363"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2021</w:t>
            </w:r>
          </w:p>
        </w:tc>
        <w:tc>
          <w:tcPr>
            <w:tcW w:w="563"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586,6</w:t>
            </w:r>
          </w:p>
        </w:tc>
      </w:tr>
      <w:tr w:rsidR="00A72D1F" w:rsidRPr="00A72D1F" w:rsidTr="00A72D1F">
        <w:trPr>
          <w:jc w:val="center"/>
        </w:trPr>
        <w:tc>
          <w:tcPr>
            <w:tcW w:w="260"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63</w:t>
            </w:r>
          </w:p>
        </w:tc>
        <w:tc>
          <w:tcPr>
            <w:tcW w:w="535"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ТУ-9</w:t>
            </w:r>
          </w:p>
        </w:tc>
        <w:tc>
          <w:tcPr>
            <w:tcW w:w="845"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ТУ-10</w:t>
            </w:r>
          </w:p>
        </w:tc>
        <w:tc>
          <w:tcPr>
            <w:tcW w:w="559"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10</w:t>
            </w:r>
          </w:p>
        </w:tc>
        <w:tc>
          <w:tcPr>
            <w:tcW w:w="270"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100</w:t>
            </w:r>
          </w:p>
        </w:tc>
        <w:tc>
          <w:tcPr>
            <w:tcW w:w="470"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80</w:t>
            </w:r>
          </w:p>
        </w:tc>
        <w:tc>
          <w:tcPr>
            <w:tcW w:w="1136"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Подвальная</w:t>
            </w:r>
          </w:p>
        </w:tc>
        <w:tc>
          <w:tcPr>
            <w:tcW w:w="363"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2021</w:t>
            </w:r>
          </w:p>
        </w:tc>
        <w:tc>
          <w:tcPr>
            <w:tcW w:w="563"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128,0</w:t>
            </w:r>
          </w:p>
        </w:tc>
      </w:tr>
      <w:tr w:rsidR="00A72D1F" w:rsidRPr="00A72D1F" w:rsidTr="00A72D1F">
        <w:trPr>
          <w:jc w:val="center"/>
        </w:trPr>
        <w:tc>
          <w:tcPr>
            <w:tcW w:w="260"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64</w:t>
            </w:r>
          </w:p>
        </w:tc>
        <w:tc>
          <w:tcPr>
            <w:tcW w:w="535"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ЦТП</w:t>
            </w:r>
          </w:p>
        </w:tc>
        <w:tc>
          <w:tcPr>
            <w:tcW w:w="845"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ТУ-9</w:t>
            </w:r>
          </w:p>
        </w:tc>
        <w:tc>
          <w:tcPr>
            <w:tcW w:w="559"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9</w:t>
            </w:r>
          </w:p>
        </w:tc>
        <w:tc>
          <w:tcPr>
            <w:tcW w:w="270"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100</w:t>
            </w:r>
          </w:p>
        </w:tc>
        <w:tc>
          <w:tcPr>
            <w:tcW w:w="470"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80</w:t>
            </w:r>
          </w:p>
        </w:tc>
        <w:tc>
          <w:tcPr>
            <w:tcW w:w="1136"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Подвальная</w:t>
            </w:r>
          </w:p>
        </w:tc>
        <w:tc>
          <w:tcPr>
            <w:tcW w:w="363"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2021</w:t>
            </w:r>
          </w:p>
        </w:tc>
        <w:tc>
          <w:tcPr>
            <w:tcW w:w="563"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115,2</w:t>
            </w:r>
          </w:p>
        </w:tc>
      </w:tr>
      <w:tr w:rsidR="00A72D1F" w:rsidRPr="00A72D1F" w:rsidTr="00A72D1F">
        <w:trPr>
          <w:jc w:val="center"/>
        </w:trPr>
        <w:tc>
          <w:tcPr>
            <w:tcW w:w="260" w:type="pct"/>
            <w:shd w:val="clear" w:color="auto" w:fill="auto"/>
            <w:vAlign w:val="center"/>
          </w:tcPr>
          <w:p w:rsidR="00105B10" w:rsidRPr="00A72D1F" w:rsidRDefault="00105B10" w:rsidP="00105B10">
            <w:pPr>
              <w:rPr>
                <w:rFonts w:ascii="Times New Roman" w:hAnsi="Times New Roman"/>
                <w:sz w:val="20"/>
                <w:szCs w:val="20"/>
                <w:lang w:eastAsia="en-US"/>
              </w:rPr>
            </w:pPr>
          </w:p>
        </w:tc>
        <w:tc>
          <w:tcPr>
            <w:tcW w:w="535"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Итого</w:t>
            </w:r>
          </w:p>
        </w:tc>
        <w:tc>
          <w:tcPr>
            <w:tcW w:w="845" w:type="pct"/>
            <w:shd w:val="clear" w:color="auto" w:fill="auto"/>
            <w:vAlign w:val="center"/>
          </w:tcPr>
          <w:p w:rsidR="00105B10" w:rsidRPr="00A72D1F" w:rsidRDefault="00105B10" w:rsidP="00105B10">
            <w:pPr>
              <w:rPr>
                <w:rFonts w:ascii="Times New Roman" w:hAnsi="Times New Roman"/>
                <w:sz w:val="20"/>
                <w:szCs w:val="20"/>
                <w:lang w:eastAsia="en-US"/>
              </w:rPr>
            </w:pPr>
          </w:p>
        </w:tc>
        <w:tc>
          <w:tcPr>
            <w:tcW w:w="559"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92</w:t>
            </w:r>
          </w:p>
        </w:tc>
        <w:tc>
          <w:tcPr>
            <w:tcW w:w="270" w:type="pct"/>
            <w:shd w:val="clear" w:color="auto" w:fill="auto"/>
            <w:vAlign w:val="center"/>
          </w:tcPr>
          <w:p w:rsidR="00105B10" w:rsidRPr="00A72D1F" w:rsidRDefault="00105B10" w:rsidP="00105B10">
            <w:pPr>
              <w:rPr>
                <w:rFonts w:ascii="Times New Roman" w:hAnsi="Times New Roman"/>
                <w:sz w:val="20"/>
                <w:szCs w:val="20"/>
                <w:lang w:eastAsia="en-US"/>
              </w:rPr>
            </w:pPr>
          </w:p>
        </w:tc>
        <w:tc>
          <w:tcPr>
            <w:tcW w:w="470" w:type="pct"/>
            <w:shd w:val="clear" w:color="auto" w:fill="auto"/>
            <w:vAlign w:val="center"/>
          </w:tcPr>
          <w:p w:rsidR="00105B10" w:rsidRPr="00A72D1F" w:rsidRDefault="00105B10" w:rsidP="00105B10">
            <w:pPr>
              <w:rPr>
                <w:rFonts w:ascii="Times New Roman" w:hAnsi="Times New Roman"/>
                <w:sz w:val="20"/>
                <w:szCs w:val="20"/>
                <w:lang w:eastAsia="en-US"/>
              </w:rPr>
            </w:pPr>
          </w:p>
        </w:tc>
        <w:tc>
          <w:tcPr>
            <w:tcW w:w="1136" w:type="pct"/>
            <w:shd w:val="clear" w:color="auto" w:fill="auto"/>
            <w:vAlign w:val="center"/>
          </w:tcPr>
          <w:p w:rsidR="00105B10" w:rsidRPr="00A72D1F" w:rsidRDefault="00105B10" w:rsidP="00105B10">
            <w:pPr>
              <w:rPr>
                <w:rFonts w:ascii="Times New Roman" w:hAnsi="Times New Roman"/>
                <w:sz w:val="20"/>
                <w:szCs w:val="20"/>
                <w:lang w:eastAsia="en-US"/>
              </w:rPr>
            </w:pPr>
          </w:p>
        </w:tc>
        <w:tc>
          <w:tcPr>
            <w:tcW w:w="363" w:type="pct"/>
            <w:shd w:val="clear" w:color="auto" w:fill="auto"/>
            <w:vAlign w:val="center"/>
          </w:tcPr>
          <w:p w:rsidR="00105B10" w:rsidRPr="00A72D1F" w:rsidRDefault="00105B10" w:rsidP="00105B10">
            <w:pPr>
              <w:rPr>
                <w:rFonts w:ascii="Times New Roman" w:hAnsi="Times New Roman"/>
                <w:sz w:val="20"/>
                <w:szCs w:val="20"/>
                <w:lang w:eastAsia="en-US"/>
              </w:rPr>
            </w:pPr>
          </w:p>
        </w:tc>
        <w:tc>
          <w:tcPr>
            <w:tcW w:w="563"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1021,7</w:t>
            </w:r>
          </w:p>
        </w:tc>
      </w:tr>
    </w:tbl>
    <w:p w:rsidR="00105B10" w:rsidRPr="00105B10" w:rsidRDefault="00105B10" w:rsidP="00105B10">
      <w:pPr>
        <w:rPr>
          <w:rFonts w:ascii="Times New Roman" w:eastAsia="TimesNewRomanPS-BoldMT" w:hAnsi="Times New Roman"/>
          <w:sz w:val="20"/>
          <w:szCs w:val="20"/>
        </w:rPr>
      </w:pPr>
      <w:bookmarkStart w:id="559" w:name="_Toc5633033"/>
      <w:r w:rsidRPr="00105B10">
        <w:rPr>
          <w:rFonts w:ascii="Times New Roman" w:eastAsia="TimesNewRomanPS-BoldMT" w:hAnsi="Times New Roman"/>
          <w:sz w:val="20"/>
          <w:szCs w:val="20"/>
        </w:rPr>
        <w:t xml:space="preserve">в) </w:t>
      </w:r>
      <w:r w:rsidRPr="00105B10">
        <w:rPr>
          <w:rFonts w:ascii="Times New Roman" w:hAnsi="Times New Roman"/>
          <w:sz w:val="20"/>
          <w:szCs w:val="20"/>
        </w:rPr>
        <w:t>предложений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559"/>
    </w:p>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 xml:space="preserve">Источником тепловой энергии системы теплоснабжения сельского поселения Сентябрьский является одна ведомственная котельная НУМН АО «Транснефть – Сибирь». </w:t>
      </w:r>
    </w:p>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 xml:space="preserve">Строительство тепловых сетей для поставок тепловой энергии потребителям от различных источников является не актуальным. </w:t>
      </w:r>
    </w:p>
    <w:p w:rsidR="00105B10" w:rsidRPr="00105B10" w:rsidRDefault="00105B10" w:rsidP="00105B10">
      <w:pPr>
        <w:rPr>
          <w:rFonts w:ascii="Times New Roman" w:eastAsia="TimesNewRomanPS-BoldMT" w:hAnsi="Times New Roman"/>
          <w:sz w:val="20"/>
          <w:szCs w:val="20"/>
        </w:rPr>
      </w:pPr>
      <w:bookmarkStart w:id="560" w:name="_Toc5633034"/>
      <w:r w:rsidRPr="00105B10">
        <w:rPr>
          <w:rFonts w:ascii="Times New Roman" w:eastAsia="TimesNewRomanPS-BoldMT" w:hAnsi="Times New Roman"/>
          <w:sz w:val="20"/>
          <w:szCs w:val="20"/>
        </w:rPr>
        <w:t xml:space="preserve">г) </w:t>
      </w:r>
      <w:r w:rsidRPr="00105B10">
        <w:rPr>
          <w:rFonts w:ascii="Times New Roman" w:hAnsi="Times New Roman"/>
          <w:sz w:val="20"/>
          <w:szCs w:val="20"/>
        </w:rPr>
        <w:t>предложений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560"/>
    </w:p>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 xml:space="preserve">Перевод котельной в пиковый режим работы и ликвидация котельной не рассматривается. Реконструкция тепловых сетей для повышения эффективности функционирования системы теплоснабжения показана в данной главе. </w:t>
      </w:r>
    </w:p>
    <w:p w:rsidR="00105B10" w:rsidRPr="00105B10" w:rsidRDefault="00105B10" w:rsidP="00105B10">
      <w:pPr>
        <w:rPr>
          <w:rFonts w:ascii="Times New Roman" w:eastAsia="TimesNewRomanPS-BoldMT" w:hAnsi="Times New Roman"/>
          <w:sz w:val="20"/>
          <w:szCs w:val="20"/>
        </w:rPr>
      </w:pPr>
      <w:bookmarkStart w:id="561" w:name="_Toc5633035"/>
      <w:bookmarkStart w:id="562" w:name="bookmark43"/>
      <w:r w:rsidRPr="00105B10">
        <w:rPr>
          <w:rFonts w:ascii="Times New Roman" w:eastAsia="TimesNewRomanPS-BoldMT" w:hAnsi="Times New Roman"/>
          <w:sz w:val="20"/>
          <w:szCs w:val="20"/>
        </w:rPr>
        <w:lastRenderedPageBreak/>
        <w:t xml:space="preserve">д) </w:t>
      </w:r>
      <w:r w:rsidRPr="00105B10">
        <w:rPr>
          <w:rFonts w:ascii="Times New Roman" w:hAnsi="Times New Roman"/>
          <w:sz w:val="20"/>
          <w:szCs w:val="20"/>
        </w:rPr>
        <w:t>предложений по строительству тепловых сетей для обеспечения нормативной надежности теплоснабжения</w:t>
      </w:r>
      <w:bookmarkEnd w:id="561"/>
    </w:p>
    <w:bookmarkEnd w:id="562"/>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 xml:space="preserve">Строительство тепловых сетей для обеспечения нормативной надежности теплоснабжения в вариантах Схемы не предлагается. Оценка надежности теплоснабжения поселения рассмотрена в главе 11 «Оценка надежности теплоснабжения». </w:t>
      </w:r>
    </w:p>
    <w:p w:rsidR="00105B10" w:rsidRPr="00105B10" w:rsidRDefault="00105B10" w:rsidP="00105B10">
      <w:pPr>
        <w:rPr>
          <w:rFonts w:ascii="Times New Roman" w:eastAsia="TimesNewRomanPS-BoldMT" w:hAnsi="Times New Roman"/>
          <w:sz w:val="20"/>
          <w:szCs w:val="20"/>
        </w:rPr>
      </w:pPr>
      <w:bookmarkStart w:id="563" w:name="_Toc5633036"/>
      <w:bookmarkStart w:id="564" w:name="bookmark44"/>
      <w:r w:rsidRPr="00105B10">
        <w:rPr>
          <w:rFonts w:ascii="Times New Roman" w:eastAsia="TimesNewRomanPS-BoldMT" w:hAnsi="Times New Roman"/>
          <w:sz w:val="20"/>
          <w:szCs w:val="20"/>
        </w:rPr>
        <w:t xml:space="preserve">е) </w:t>
      </w:r>
      <w:r w:rsidRPr="00105B10">
        <w:rPr>
          <w:rFonts w:ascii="Times New Roman" w:hAnsi="Times New Roman"/>
          <w:sz w:val="20"/>
          <w:szCs w:val="20"/>
        </w:rPr>
        <w:t>предложений по реконструкции и (или) модернизации тепловых сетей с увеличением диаметра трубопроводов для обеспечения перспективных приростов тепловой нагрузки</w:t>
      </w:r>
      <w:bookmarkEnd w:id="563"/>
    </w:p>
    <w:bookmarkEnd w:id="564"/>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 xml:space="preserve">В варианте развития системы теплоснабжения поселения планируется реконструкция магистральных сетей с изменением диаметра в сторону увеличения и один участок сетей в сторону уменьшения. Перечень мероприятий по первому варианту представлен в таблице 8.4. Перечень мероприятий по второму варианту представлен в таблице 8.5. </w:t>
      </w:r>
    </w:p>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Таблица 8.4</w:t>
      </w:r>
    </w:p>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Капитальные затраты по реконструкции тепловых сетей с изменением диаметра по 1 варианту, тыс. руб.</w:t>
      </w:r>
    </w:p>
    <w:tbl>
      <w:tblPr>
        <w:tblW w:w="5000" w:type="pct"/>
        <w:jc w:val="center"/>
        <w:tblLook w:val="04A0" w:firstRow="1" w:lastRow="0" w:firstColumn="1" w:lastColumn="0" w:noHBand="0" w:noVBand="1"/>
      </w:tblPr>
      <w:tblGrid>
        <w:gridCol w:w="694"/>
        <w:gridCol w:w="972"/>
        <w:gridCol w:w="1549"/>
        <w:gridCol w:w="1019"/>
        <w:gridCol w:w="694"/>
        <w:gridCol w:w="848"/>
        <w:gridCol w:w="2123"/>
        <w:gridCol w:w="694"/>
        <w:gridCol w:w="977"/>
      </w:tblGrid>
      <w:tr w:rsidR="00A72D1F" w:rsidRPr="00A72D1F" w:rsidTr="00A72D1F">
        <w:trPr>
          <w:cantSplit/>
          <w:trHeight w:val="1379"/>
          <w:tblHeader/>
          <w:jc w:val="center"/>
        </w:trPr>
        <w:tc>
          <w:tcPr>
            <w:tcW w:w="261" w:type="pct"/>
            <w:shd w:val="clear" w:color="auto" w:fill="auto"/>
            <w:textDirection w:val="btLr"/>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 п/п</w:t>
            </w:r>
          </w:p>
        </w:tc>
        <w:tc>
          <w:tcPr>
            <w:tcW w:w="536" w:type="pct"/>
            <w:shd w:val="clear" w:color="auto" w:fill="auto"/>
            <w:textDirection w:val="btLr"/>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Начало участка</w:t>
            </w:r>
          </w:p>
        </w:tc>
        <w:tc>
          <w:tcPr>
            <w:tcW w:w="837" w:type="pct"/>
            <w:shd w:val="clear" w:color="auto" w:fill="auto"/>
            <w:textDirection w:val="btLr"/>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Конец участка</w:t>
            </w:r>
          </w:p>
        </w:tc>
        <w:tc>
          <w:tcPr>
            <w:tcW w:w="560" w:type="pct"/>
            <w:shd w:val="clear" w:color="auto" w:fill="auto"/>
            <w:textDirection w:val="btLr"/>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Длина, м</w:t>
            </w:r>
          </w:p>
        </w:tc>
        <w:tc>
          <w:tcPr>
            <w:tcW w:w="270" w:type="pct"/>
            <w:shd w:val="clear" w:color="auto" w:fill="auto"/>
            <w:textDirection w:val="btLr"/>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Диаметр подачи, мм</w:t>
            </w:r>
          </w:p>
        </w:tc>
        <w:tc>
          <w:tcPr>
            <w:tcW w:w="471" w:type="pct"/>
            <w:shd w:val="clear" w:color="auto" w:fill="auto"/>
            <w:textDirection w:val="btLr"/>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Диаметр обратного трубопровода, мм</w:t>
            </w:r>
          </w:p>
        </w:tc>
        <w:tc>
          <w:tcPr>
            <w:tcW w:w="1137" w:type="pct"/>
            <w:shd w:val="clear" w:color="auto" w:fill="auto"/>
            <w:textDirection w:val="btLr"/>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Тип прокладки</w:t>
            </w:r>
          </w:p>
        </w:tc>
        <w:tc>
          <w:tcPr>
            <w:tcW w:w="365" w:type="pct"/>
            <w:shd w:val="clear" w:color="auto" w:fill="auto"/>
            <w:textDirection w:val="btLr"/>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Год строительства</w:t>
            </w:r>
          </w:p>
        </w:tc>
        <w:tc>
          <w:tcPr>
            <w:tcW w:w="564" w:type="pct"/>
            <w:shd w:val="clear" w:color="auto" w:fill="auto"/>
            <w:textDirection w:val="btLr"/>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Затраты, тыс. руб.</w:t>
            </w:r>
          </w:p>
        </w:tc>
      </w:tr>
      <w:tr w:rsidR="00105B10" w:rsidRPr="00A72D1F" w:rsidTr="00A72D1F">
        <w:trPr>
          <w:cantSplit/>
          <w:trHeight w:val="85"/>
          <w:jc w:val="center"/>
        </w:trPr>
        <w:tc>
          <w:tcPr>
            <w:tcW w:w="5000" w:type="pct"/>
            <w:gridSpan w:val="9"/>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Перекладка тепловых сетей с изменением диаметра</w:t>
            </w:r>
          </w:p>
        </w:tc>
      </w:tr>
      <w:tr w:rsidR="00A72D1F" w:rsidRPr="00A72D1F" w:rsidTr="00A72D1F">
        <w:trPr>
          <w:jc w:val="center"/>
        </w:trPr>
        <w:tc>
          <w:tcPr>
            <w:tcW w:w="261"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1</w:t>
            </w:r>
          </w:p>
        </w:tc>
        <w:tc>
          <w:tcPr>
            <w:tcW w:w="536"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ТК-4</w:t>
            </w:r>
          </w:p>
        </w:tc>
        <w:tc>
          <w:tcPr>
            <w:tcW w:w="837"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ТК-4/1</w:t>
            </w:r>
          </w:p>
        </w:tc>
        <w:tc>
          <w:tcPr>
            <w:tcW w:w="560"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18</w:t>
            </w:r>
          </w:p>
        </w:tc>
        <w:tc>
          <w:tcPr>
            <w:tcW w:w="270"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125</w:t>
            </w:r>
          </w:p>
        </w:tc>
        <w:tc>
          <w:tcPr>
            <w:tcW w:w="471"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125</w:t>
            </w:r>
          </w:p>
        </w:tc>
        <w:tc>
          <w:tcPr>
            <w:tcW w:w="1137"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Подземная бесканальная</w:t>
            </w:r>
          </w:p>
        </w:tc>
        <w:tc>
          <w:tcPr>
            <w:tcW w:w="365"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2019</w:t>
            </w:r>
          </w:p>
        </w:tc>
        <w:tc>
          <w:tcPr>
            <w:tcW w:w="564"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177,0</w:t>
            </w:r>
          </w:p>
        </w:tc>
      </w:tr>
      <w:tr w:rsidR="00A72D1F" w:rsidRPr="00A72D1F" w:rsidTr="00A72D1F">
        <w:trPr>
          <w:jc w:val="center"/>
        </w:trPr>
        <w:tc>
          <w:tcPr>
            <w:tcW w:w="261" w:type="pct"/>
            <w:shd w:val="clear" w:color="auto" w:fill="auto"/>
            <w:vAlign w:val="center"/>
          </w:tcPr>
          <w:p w:rsidR="00105B10" w:rsidRPr="00A72D1F" w:rsidRDefault="00105B10" w:rsidP="00105B10">
            <w:pPr>
              <w:rPr>
                <w:rFonts w:ascii="Times New Roman" w:hAnsi="Times New Roman"/>
                <w:sz w:val="20"/>
                <w:szCs w:val="20"/>
                <w:lang w:eastAsia="en-US"/>
              </w:rPr>
            </w:pPr>
          </w:p>
        </w:tc>
        <w:tc>
          <w:tcPr>
            <w:tcW w:w="536"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Итого</w:t>
            </w:r>
          </w:p>
        </w:tc>
        <w:tc>
          <w:tcPr>
            <w:tcW w:w="837" w:type="pct"/>
            <w:shd w:val="clear" w:color="auto" w:fill="auto"/>
            <w:vAlign w:val="center"/>
          </w:tcPr>
          <w:p w:rsidR="00105B10" w:rsidRPr="00A72D1F" w:rsidRDefault="00105B10" w:rsidP="00105B10">
            <w:pPr>
              <w:rPr>
                <w:rFonts w:ascii="Times New Roman" w:hAnsi="Times New Roman"/>
                <w:sz w:val="20"/>
                <w:szCs w:val="20"/>
                <w:lang w:eastAsia="en-US"/>
              </w:rPr>
            </w:pPr>
          </w:p>
        </w:tc>
        <w:tc>
          <w:tcPr>
            <w:tcW w:w="560"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18</w:t>
            </w:r>
          </w:p>
        </w:tc>
        <w:tc>
          <w:tcPr>
            <w:tcW w:w="270" w:type="pct"/>
            <w:shd w:val="clear" w:color="auto" w:fill="auto"/>
            <w:vAlign w:val="center"/>
          </w:tcPr>
          <w:p w:rsidR="00105B10" w:rsidRPr="00A72D1F" w:rsidRDefault="00105B10" w:rsidP="00105B10">
            <w:pPr>
              <w:rPr>
                <w:rFonts w:ascii="Times New Roman" w:hAnsi="Times New Roman"/>
                <w:sz w:val="20"/>
                <w:szCs w:val="20"/>
                <w:lang w:eastAsia="en-US"/>
              </w:rPr>
            </w:pPr>
          </w:p>
        </w:tc>
        <w:tc>
          <w:tcPr>
            <w:tcW w:w="471" w:type="pct"/>
            <w:shd w:val="clear" w:color="auto" w:fill="auto"/>
            <w:vAlign w:val="center"/>
          </w:tcPr>
          <w:p w:rsidR="00105B10" w:rsidRPr="00A72D1F" w:rsidRDefault="00105B10" w:rsidP="00105B10">
            <w:pPr>
              <w:rPr>
                <w:rFonts w:ascii="Times New Roman" w:hAnsi="Times New Roman"/>
                <w:sz w:val="20"/>
                <w:szCs w:val="20"/>
                <w:lang w:eastAsia="en-US"/>
              </w:rPr>
            </w:pPr>
          </w:p>
        </w:tc>
        <w:tc>
          <w:tcPr>
            <w:tcW w:w="1137" w:type="pct"/>
            <w:shd w:val="clear" w:color="auto" w:fill="auto"/>
            <w:vAlign w:val="center"/>
          </w:tcPr>
          <w:p w:rsidR="00105B10" w:rsidRPr="00A72D1F" w:rsidRDefault="00105B10" w:rsidP="00105B10">
            <w:pPr>
              <w:rPr>
                <w:rFonts w:ascii="Times New Roman" w:hAnsi="Times New Roman"/>
                <w:sz w:val="20"/>
                <w:szCs w:val="20"/>
                <w:lang w:eastAsia="en-US"/>
              </w:rPr>
            </w:pPr>
          </w:p>
        </w:tc>
        <w:tc>
          <w:tcPr>
            <w:tcW w:w="365" w:type="pct"/>
            <w:shd w:val="clear" w:color="auto" w:fill="auto"/>
            <w:vAlign w:val="center"/>
          </w:tcPr>
          <w:p w:rsidR="00105B10" w:rsidRPr="00A72D1F" w:rsidRDefault="00105B10" w:rsidP="00105B10">
            <w:pPr>
              <w:rPr>
                <w:rFonts w:ascii="Times New Roman" w:hAnsi="Times New Roman"/>
                <w:sz w:val="20"/>
                <w:szCs w:val="20"/>
                <w:lang w:eastAsia="en-US"/>
              </w:rPr>
            </w:pPr>
          </w:p>
        </w:tc>
        <w:tc>
          <w:tcPr>
            <w:tcW w:w="564"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177,0</w:t>
            </w:r>
          </w:p>
        </w:tc>
      </w:tr>
    </w:tbl>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Таблица 8.5</w:t>
      </w:r>
    </w:p>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Капитальные затраты по реконструкции тепловых сетей с изменением диаметра по 2 варианту, тыс. руб.</w:t>
      </w:r>
    </w:p>
    <w:tbl>
      <w:tblPr>
        <w:tblW w:w="5000" w:type="pct"/>
        <w:jc w:val="center"/>
        <w:tblLook w:val="04A0" w:firstRow="1" w:lastRow="0" w:firstColumn="1" w:lastColumn="0" w:noHBand="0" w:noVBand="1"/>
      </w:tblPr>
      <w:tblGrid>
        <w:gridCol w:w="694"/>
        <w:gridCol w:w="972"/>
        <w:gridCol w:w="1549"/>
        <w:gridCol w:w="1019"/>
        <w:gridCol w:w="694"/>
        <w:gridCol w:w="848"/>
        <w:gridCol w:w="2123"/>
        <w:gridCol w:w="694"/>
        <w:gridCol w:w="977"/>
      </w:tblGrid>
      <w:tr w:rsidR="00A72D1F" w:rsidRPr="00A72D1F" w:rsidTr="00A72D1F">
        <w:trPr>
          <w:cantSplit/>
          <w:trHeight w:val="1379"/>
          <w:tblHeader/>
          <w:jc w:val="center"/>
        </w:trPr>
        <w:tc>
          <w:tcPr>
            <w:tcW w:w="261" w:type="pct"/>
            <w:shd w:val="clear" w:color="auto" w:fill="auto"/>
            <w:textDirection w:val="btLr"/>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 п/п</w:t>
            </w:r>
          </w:p>
        </w:tc>
        <w:tc>
          <w:tcPr>
            <w:tcW w:w="536" w:type="pct"/>
            <w:shd w:val="clear" w:color="auto" w:fill="auto"/>
            <w:textDirection w:val="btLr"/>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Начало участка</w:t>
            </w:r>
          </w:p>
        </w:tc>
        <w:tc>
          <w:tcPr>
            <w:tcW w:w="837" w:type="pct"/>
            <w:shd w:val="clear" w:color="auto" w:fill="auto"/>
            <w:textDirection w:val="btLr"/>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Конец участка</w:t>
            </w:r>
          </w:p>
        </w:tc>
        <w:tc>
          <w:tcPr>
            <w:tcW w:w="560" w:type="pct"/>
            <w:shd w:val="clear" w:color="auto" w:fill="auto"/>
            <w:textDirection w:val="btLr"/>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Длина, м</w:t>
            </w:r>
          </w:p>
        </w:tc>
        <w:tc>
          <w:tcPr>
            <w:tcW w:w="270" w:type="pct"/>
            <w:shd w:val="clear" w:color="auto" w:fill="auto"/>
            <w:textDirection w:val="btLr"/>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Диаметр подачи, мм</w:t>
            </w:r>
          </w:p>
        </w:tc>
        <w:tc>
          <w:tcPr>
            <w:tcW w:w="471" w:type="pct"/>
            <w:shd w:val="clear" w:color="auto" w:fill="auto"/>
            <w:textDirection w:val="btLr"/>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Диаметр обратного трубопровода, мм</w:t>
            </w:r>
          </w:p>
        </w:tc>
        <w:tc>
          <w:tcPr>
            <w:tcW w:w="1137" w:type="pct"/>
            <w:shd w:val="clear" w:color="auto" w:fill="auto"/>
            <w:textDirection w:val="btLr"/>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Тип прокладки</w:t>
            </w:r>
          </w:p>
        </w:tc>
        <w:tc>
          <w:tcPr>
            <w:tcW w:w="365" w:type="pct"/>
            <w:shd w:val="clear" w:color="auto" w:fill="auto"/>
            <w:textDirection w:val="btLr"/>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Год строительства</w:t>
            </w:r>
          </w:p>
        </w:tc>
        <w:tc>
          <w:tcPr>
            <w:tcW w:w="563" w:type="pct"/>
            <w:shd w:val="clear" w:color="auto" w:fill="auto"/>
            <w:textDirection w:val="btLr"/>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Затраты, тыс. руб.</w:t>
            </w:r>
          </w:p>
        </w:tc>
      </w:tr>
      <w:tr w:rsidR="00105B10" w:rsidRPr="00A72D1F" w:rsidTr="00A72D1F">
        <w:trPr>
          <w:cantSplit/>
          <w:trHeight w:val="85"/>
          <w:jc w:val="center"/>
        </w:trPr>
        <w:tc>
          <w:tcPr>
            <w:tcW w:w="5000" w:type="pct"/>
            <w:gridSpan w:val="9"/>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Перекладка тепловых сетей с изменением диаметра</w:t>
            </w:r>
          </w:p>
        </w:tc>
      </w:tr>
      <w:tr w:rsidR="00A72D1F" w:rsidRPr="00A72D1F" w:rsidTr="00A72D1F">
        <w:trPr>
          <w:jc w:val="center"/>
        </w:trPr>
        <w:tc>
          <w:tcPr>
            <w:tcW w:w="261"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1</w:t>
            </w:r>
          </w:p>
        </w:tc>
        <w:tc>
          <w:tcPr>
            <w:tcW w:w="536"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ТК-20</w:t>
            </w:r>
          </w:p>
        </w:tc>
        <w:tc>
          <w:tcPr>
            <w:tcW w:w="837"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ТК-19</w:t>
            </w:r>
          </w:p>
        </w:tc>
        <w:tc>
          <w:tcPr>
            <w:tcW w:w="560"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95</w:t>
            </w:r>
          </w:p>
        </w:tc>
        <w:tc>
          <w:tcPr>
            <w:tcW w:w="270"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200</w:t>
            </w:r>
          </w:p>
        </w:tc>
        <w:tc>
          <w:tcPr>
            <w:tcW w:w="471"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200</w:t>
            </w:r>
          </w:p>
        </w:tc>
        <w:tc>
          <w:tcPr>
            <w:tcW w:w="1137"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Подземная бесканальная</w:t>
            </w:r>
          </w:p>
        </w:tc>
        <w:tc>
          <w:tcPr>
            <w:tcW w:w="365"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2019</w:t>
            </w:r>
          </w:p>
        </w:tc>
        <w:tc>
          <w:tcPr>
            <w:tcW w:w="563"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1519,8</w:t>
            </w:r>
          </w:p>
        </w:tc>
      </w:tr>
      <w:tr w:rsidR="00A72D1F" w:rsidRPr="00A72D1F" w:rsidTr="00A72D1F">
        <w:trPr>
          <w:jc w:val="center"/>
        </w:trPr>
        <w:tc>
          <w:tcPr>
            <w:tcW w:w="261"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2</w:t>
            </w:r>
          </w:p>
        </w:tc>
        <w:tc>
          <w:tcPr>
            <w:tcW w:w="536"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ТК-21</w:t>
            </w:r>
          </w:p>
        </w:tc>
        <w:tc>
          <w:tcPr>
            <w:tcW w:w="837"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ТК-21/1</w:t>
            </w:r>
          </w:p>
        </w:tc>
        <w:tc>
          <w:tcPr>
            <w:tcW w:w="560"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28</w:t>
            </w:r>
          </w:p>
        </w:tc>
        <w:tc>
          <w:tcPr>
            <w:tcW w:w="270"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200</w:t>
            </w:r>
          </w:p>
        </w:tc>
        <w:tc>
          <w:tcPr>
            <w:tcW w:w="471"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200</w:t>
            </w:r>
          </w:p>
        </w:tc>
        <w:tc>
          <w:tcPr>
            <w:tcW w:w="1137"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Подземная бесканальная</w:t>
            </w:r>
          </w:p>
        </w:tc>
        <w:tc>
          <w:tcPr>
            <w:tcW w:w="365"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2019</w:t>
            </w:r>
          </w:p>
        </w:tc>
        <w:tc>
          <w:tcPr>
            <w:tcW w:w="563"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447,9</w:t>
            </w:r>
          </w:p>
        </w:tc>
      </w:tr>
      <w:tr w:rsidR="00A72D1F" w:rsidRPr="00A72D1F" w:rsidTr="00A72D1F">
        <w:trPr>
          <w:jc w:val="center"/>
        </w:trPr>
        <w:tc>
          <w:tcPr>
            <w:tcW w:w="261"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3</w:t>
            </w:r>
          </w:p>
        </w:tc>
        <w:tc>
          <w:tcPr>
            <w:tcW w:w="536"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ТК-21/1</w:t>
            </w:r>
          </w:p>
        </w:tc>
        <w:tc>
          <w:tcPr>
            <w:tcW w:w="837"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ТК-20</w:t>
            </w:r>
          </w:p>
        </w:tc>
        <w:tc>
          <w:tcPr>
            <w:tcW w:w="560"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22</w:t>
            </w:r>
          </w:p>
        </w:tc>
        <w:tc>
          <w:tcPr>
            <w:tcW w:w="270"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200</w:t>
            </w:r>
          </w:p>
        </w:tc>
        <w:tc>
          <w:tcPr>
            <w:tcW w:w="471"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200</w:t>
            </w:r>
          </w:p>
        </w:tc>
        <w:tc>
          <w:tcPr>
            <w:tcW w:w="1137"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Подземная бесканальная</w:t>
            </w:r>
          </w:p>
        </w:tc>
        <w:tc>
          <w:tcPr>
            <w:tcW w:w="365"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2019</w:t>
            </w:r>
          </w:p>
        </w:tc>
        <w:tc>
          <w:tcPr>
            <w:tcW w:w="563"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351,9</w:t>
            </w:r>
          </w:p>
        </w:tc>
      </w:tr>
      <w:tr w:rsidR="00A72D1F" w:rsidRPr="00A72D1F" w:rsidTr="00A72D1F">
        <w:trPr>
          <w:jc w:val="center"/>
        </w:trPr>
        <w:tc>
          <w:tcPr>
            <w:tcW w:w="261"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4</w:t>
            </w:r>
          </w:p>
        </w:tc>
        <w:tc>
          <w:tcPr>
            <w:tcW w:w="536"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ТК-22</w:t>
            </w:r>
          </w:p>
        </w:tc>
        <w:tc>
          <w:tcPr>
            <w:tcW w:w="837"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ТУ-60</w:t>
            </w:r>
          </w:p>
        </w:tc>
        <w:tc>
          <w:tcPr>
            <w:tcW w:w="560"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2</w:t>
            </w:r>
          </w:p>
        </w:tc>
        <w:tc>
          <w:tcPr>
            <w:tcW w:w="270"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200</w:t>
            </w:r>
          </w:p>
        </w:tc>
        <w:tc>
          <w:tcPr>
            <w:tcW w:w="471"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200</w:t>
            </w:r>
          </w:p>
        </w:tc>
        <w:tc>
          <w:tcPr>
            <w:tcW w:w="1137"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Подземная бесканальная</w:t>
            </w:r>
          </w:p>
        </w:tc>
        <w:tc>
          <w:tcPr>
            <w:tcW w:w="365"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2019</w:t>
            </w:r>
          </w:p>
        </w:tc>
        <w:tc>
          <w:tcPr>
            <w:tcW w:w="563"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32,1</w:t>
            </w:r>
          </w:p>
        </w:tc>
      </w:tr>
      <w:tr w:rsidR="00A72D1F" w:rsidRPr="00A72D1F" w:rsidTr="00A72D1F">
        <w:trPr>
          <w:jc w:val="center"/>
        </w:trPr>
        <w:tc>
          <w:tcPr>
            <w:tcW w:w="261"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5</w:t>
            </w:r>
          </w:p>
        </w:tc>
        <w:tc>
          <w:tcPr>
            <w:tcW w:w="536"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ТУ-59</w:t>
            </w:r>
          </w:p>
        </w:tc>
        <w:tc>
          <w:tcPr>
            <w:tcW w:w="837"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ТК-22</w:t>
            </w:r>
          </w:p>
        </w:tc>
        <w:tc>
          <w:tcPr>
            <w:tcW w:w="560"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57</w:t>
            </w:r>
          </w:p>
        </w:tc>
        <w:tc>
          <w:tcPr>
            <w:tcW w:w="270"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200</w:t>
            </w:r>
          </w:p>
        </w:tc>
        <w:tc>
          <w:tcPr>
            <w:tcW w:w="471"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200</w:t>
            </w:r>
          </w:p>
        </w:tc>
        <w:tc>
          <w:tcPr>
            <w:tcW w:w="1137"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Надземная</w:t>
            </w:r>
          </w:p>
        </w:tc>
        <w:tc>
          <w:tcPr>
            <w:tcW w:w="365"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2019</w:t>
            </w:r>
          </w:p>
        </w:tc>
        <w:tc>
          <w:tcPr>
            <w:tcW w:w="563"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911,8</w:t>
            </w:r>
          </w:p>
        </w:tc>
      </w:tr>
      <w:tr w:rsidR="00A72D1F" w:rsidRPr="00A72D1F" w:rsidTr="00A72D1F">
        <w:trPr>
          <w:jc w:val="center"/>
        </w:trPr>
        <w:tc>
          <w:tcPr>
            <w:tcW w:w="261"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6</w:t>
            </w:r>
          </w:p>
        </w:tc>
        <w:tc>
          <w:tcPr>
            <w:tcW w:w="536"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ТУ-60</w:t>
            </w:r>
          </w:p>
        </w:tc>
        <w:tc>
          <w:tcPr>
            <w:tcW w:w="837"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ТУ-62</w:t>
            </w:r>
          </w:p>
        </w:tc>
        <w:tc>
          <w:tcPr>
            <w:tcW w:w="560"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9</w:t>
            </w:r>
          </w:p>
        </w:tc>
        <w:tc>
          <w:tcPr>
            <w:tcW w:w="270"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200</w:t>
            </w:r>
          </w:p>
        </w:tc>
        <w:tc>
          <w:tcPr>
            <w:tcW w:w="471"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200</w:t>
            </w:r>
          </w:p>
        </w:tc>
        <w:tc>
          <w:tcPr>
            <w:tcW w:w="1137"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 xml:space="preserve">Подземная </w:t>
            </w:r>
            <w:r w:rsidRPr="00A72D1F">
              <w:rPr>
                <w:rFonts w:ascii="Times New Roman" w:hAnsi="Times New Roman"/>
                <w:sz w:val="20"/>
                <w:szCs w:val="20"/>
                <w:lang w:eastAsia="en-US"/>
              </w:rPr>
              <w:lastRenderedPageBreak/>
              <w:t>бесканальная</w:t>
            </w:r>
          </w:p>
        </w:tc>
        <w:tc>
          <w:tcPr>
            <w:tcW w:w="365"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lastRenderedPageBreak/>
              <w:t>2019</w:t>
            </w:r>
          </w:p>
        </w:tc>
        <w:tc>
          <w:tcPr>
            <w:tcW w:w="563"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144,0</w:t>
            </w:r>
          </w:p>
        </w:tc>
      </w:tr>
      <w:tr w:rsidR="00A72D1F" w:rsidRPr="00A72D1F" w:rsidTr="00A72D1F">
        <w:trPr>
          <w:jc w:val="center"/>
        </w:trPr>
        <w:tc>
          <w:tcPr>
            <w:tcW w:w="261"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lastRenderedPageBreak/>
              <w:t>7</w:t>
            </w:r>
          </w:p>
        </w:tc>
        <w:tc>
          <w:tcPr>
            <w:tcW w:w="536"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ТУ-62</w:t>
            </w:r>
          </w:p>
        </w:tc>
        <w:tc>
          <w:tcPr>
            <w:tcW w:w="837"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ТК-21</w:t>
            </w:r>
          </w:p>
        </w:tc>
        <w:tc>
          <w:tcPr>
            <w:tcW w:w="560"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44</w:t>
            </w:r>
          </w:p>
        </w:tc>
        <w:tc>
          <w:tcPr>
            <w:tcW w:w="270"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200</w:t>
            </w:r>
          </w:p>
        </w:tc>
        <w:tc>
          <w:tcPr>
            <w:tcW w:w="471"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200</w:t>
            </w:r>
          </w:p>
        </w:tc>
        <w:tc>
          <w:tcPr>
            <w:tcW w:w="1137"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Подземная бесканальная</w:t>
            </w:r>
          </w:p>
        </w:tc>
        <w:tc>
          <w:tcPr>
            <w:tcW w:w="365"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2019</w:t>
            </w:r>
          </w:p>
        </w:tc>
        <w:tc>
          <w:tcPr>
            <w:tcW w:w="563"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703,9</w:t>
            </w:r>
          </w:p>
        </w:tc>
      </w:tr>
      <w:tr w:rsidR="00A72D1F" w:rsidRPr="00A72D1F" w:rsidTr="00A72D1F">
        <w:trPr>
          <w:jc w:val="center"/>
        </w:trPr>
        <w:tc>
          <w:tcPr>
            <w:tcW w:w="261"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8</w:t>
            </w:r>
          </w:p>
        </w:tc>
        <w:tc>
          <w:tcPr>
            <w:tcW w:w="536"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ТУ-88</w:t>
            </w:r>
          </w:p>
        </w:tc>
        <w:tc>
          <w:tcPr>
            <w:tcW w:w="837"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ТК-15</w:t>
            </w:r>
          </w:p>
        </w:tc>
        <w:tc>
          <w:tcPr>
            <w:tcW w:w="560"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13</w:t>
            </w:r>
          </w:p>
        </w:tc>
        <w:tc>
          <w:tcPr>
            <w:tcW w:w="270"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32</w:t>
            </w:r>
          </w:p>
        </w:tc>
        <w:tc>
          <w:tcPr>
            <w:tcW w:w="471"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32</w:t>
            </w:r>
          </w:p>
        </w:tc>
        <w:tc>
          <w:tcPr>
            <w:tcW w:w="1137"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Подземная бесканальная</w:t>
            </w:r>
          </w:p>
        </w:tc>
        <w:tc>
          <w:tcPr>
            <w:tcW w:w="365"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2019</w:t>
            </w:r>
          </w:p>
        </w:tc>
        <w:tc>
          <w:tcPr>
            <w:tcW w:w="563"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54,0</w:t>
            </w:r>
          </w:p>
        </w:tc>
      </w:tr>
      <w:tr w:rsidR="00A72D1F" w:rsidRPr="00A72D1F" w:rsidTr="00A72D1F">
        <w:trPr>
          <w:jc w:val="center"/>
        </w:trPr>
        <w:tc>
          <w:tcPr>
            <w:tcW w:w="261" w:type="pct"/>
            <w:shd w:val="clear" w:color="auto" w:fill="auto"/>
            <w:vAlign w:val="center"/>
          </w:tcPr>
          <w:p w:rsidR="00105B10" w:rsidRPr="00A72D1F" w:rsidRDefault="00105B10" w:rsidP="00105B10">
            <w:pPr>
              <w:rPr>
                <w:rFonts w:ascii="Times New Roman" w:hAnsi="Times New Roman"/>
                <w:sz w:val="20"/>
                <w:szCs w:val="20"/>
                <w:lang w:eastAsia="en-US"/>
              </w:rPr>
            </w:pPr>
          </w:p>
        </w:tc>
        <w:tc>
          <w:tcPr>
            <w:tcW w:w="536"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Итого</w:t>
            </w:r>
          </w:p>
        </w:tc>
        <w:tc>
          <w:tcPr>
            <w:tcW w:w="837" w:type="pct"/>
            <w:shd w:val="clear" w:color="auto" w:fill="auto"/>
            <w:vAlign w:val="center"/>
          </w:tcPr>
          <w:p w:rsidR="00105B10" w:rsidRPr="00A72D1F" w:rsidRDefault="00105B10" w:rsidP="00105B10">
            <w:pPr>
              <w:rPr>
                <w:rFonts w:ascii="Times New Roman" w:hAnsi="Times New Roman"/>
                <w:sz w:val="20"/>
                <w:szCs w:val="20"/>
                <w:lang w:eastAsia="en-US"/>
              </w:rPr>
            </w:pPr>
          </w:p>
        </w:tc>
        <w:tc>
          <w:tcPr>
            <w:tcW w:w="560"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270</w:t>
            </w:r>
          </w:p>
        </w:tc>
        <w:tc>
          <w:tcPr>
            <w:tcW w:w="270" w:type="pct"/>
            <w:shd w:val="clear" w:color="auto" w:fill="auto"/>
            <w:vAlign w:val="center"/>
          </w:tcPr>
          <w:p w:rsidR="00105B10" w:rsidRPr="00A72D1F" w:rsidRDefault="00105B10" w:rsidP="00105B10">
            <w:pPr>
              <w:rPr>
                <w:rFonts w:ascii="Times New Roman" w:hAnsi="Times New Roman"/>
                <w:sz w:val="20"/>
                <w:szCs w:val="20"/>
                <w:lang w:eastAsia="en-US"/>
              </w:rPr>
            </w:pPr>
          </w:p>
        </w:tc>
        <w:tc>
          <w:tcPr>
            <w:tcW w:w="471" w:type="pct"/>
            <w:shd w:val="clear" w:color="auto" w:fill="auto"/>
            <w:vAlign w:val="center"/>
          </w:tcPr>
          <w:p w:rsidR="00105B10" w:rsidRPr="00A72D1F" w:rsidRDefault="00105B10" w:rsidP="00105B10">
            <w:pPr>
              <w:rPr>
                <w:rFonts w:ascii="Times New Roman" w:hAnsi="Times New Roman"/>
                <w:sz w:val="20"/>
                <w:szCs w:val="20"/>
                <w:lang w:eastAsia="en-US"/>
              </w:rPr>
            </w:pPr>
          </w:p>
        </w:tc>
        <w:tc>
          <w:tcPr>
            <w:tcW w:w="1137" w:type="pct"/>
            <w:shd w:val="clear" w:color="auto" w:fill="auto"/>
            <w:vAlign w:val="center"/>
          </w:tcPr>
          <w:p w:rsidR="00105B10" w:rsidRPr="00A72D1F" w:rsidRDefault="00105B10" w:rsidP="00105B10">
            <w:pPr>
              <w:rPr>
                <w:rFonts w:ascii="Times New Roman" w:hAnsi="Times New Roman"/>
                <w:sz w:val="20"/>
                <w:szCs w:val="20"/>
                <w:lang w:eastAsia="en-US"/>
              </w:rPr>
            </w:pPr>
          </w:p>
        </w:tc>
        <w:tc>
          <w:tcPr>
            <w:tcW w:w="365" w:type="pct"/>
            <w:shd w:val="clear" w:color="auto" w:fill="auto"/>
            <w:vAlign w:val="center"/>
          </w:tcPr>
          <w:p w:rsidR="00105B10" w:rsidRPr="00A72D1F" w:rsidRDefault="00105B10" w:rsidP="00105B10">
            <w:pPr>
              <w:rPr>
                <w:rFonts w:ascii="Times New Roman" w:hAnsi="Times New Roman"/>
                <w:sz w:val="20"/>
                <w:szCs w:val="20"/>
                <w:lang w:eastAsia="en-US"/>
              </w:rPr>
            </w:pPr>
          </w:p>
        </w:tc>
        <w:tc>
          <w:tcPr>
            <w:tcW w:w="563"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4165,5</w:t>
            </w:r>
          </w:p>
        </w:tc>
      </w:tr>
      <w:tr w:rsidR="00A72D1F" w:rsidRPr="00A72D1F" w:rsidTr="00A72D1F">
        <w:trPr>
          <w:jc w:val="center"/>
        </w:trPr>
        <w:tc>
          <w:tcPr>
            <w:tcW w:w="261"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9</w:t>
            </w:r>
          </w:p>
        </w:tc>
        <w:tc>
          <w:tcPr>
            <w:tcW w:w="536"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ТК-4</w:t>
            </w:r>
          </w:p>
        </w:tc>
        <w:tc>
          <w:tcPr>
            <w:tcW w:w="837"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ТК-4/1</w:t>
            </w:r>
          </w:p>
        </w:tc>
        <w:tc>
          <w:tcPr>
            <w:tcW w:w="560"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8</w:t>
            </w:r>
          </w:p>
        </w:tc>
        <w:tc>
          <w:tcPr>
            <w:tcW w:w="270"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300</w:t>
            </w:r>
          </w:p>
        </w:tc>
        <w:tc>
          <w:tcPr>
            <w:tcW w:w="471"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300</w:t>
            </w:r>
          </w:p>
        </w:tc>
        <w:tc>
          <w:tcPr>
            <w:tcW w:w="1137"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Подземная бесканальная</w:t>
            </w:r>
          </w:p>
        </w:tc>
        <w:tc>
          <w:tcPr>
            <w:tcW w:w="365"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2020</w:t>
            </w:r>
          </w:p>
        </w:tc>
        <w:tc>
          <w:tcPr>
            <w:tcW w:w="563"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199,1</w:t>
            </w:r>
          </w:p>
        </w:tc>
      </w:tr>
      <w:tr w:rsidR="00A72D1F" w:rsidRPr="00A72D1F" w:rsidTr="00A72D1F">
        <w:trPr>
          <w:jc w:val="center"/>
        </w:trPr>
        <w:tc>
          <w:tcPr>
            <w:tcW w:w="261"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10</w:t>
            </w:r>
          </w:p>
        </w:tc>
        <w:tc>
          <w:tcPr>
            <w:tcW w:w="536"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ТК-4</w:t>
            </w:r>
          </w:p>
        </w:tc>
        <w:tc>
          <w:tcPr>
            <w:tcW w:w="837"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ТК-4/1</w:t>
            </w:r>
          </w:p>
        </w:tc>
        <w:tc>
          <w:tcPr>
            <w:tcW w:w="560"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18</w:t>
            </w:r>
          </w:p>
        </w:tc>
        <w:tc>
          <w:tcPr>
            <w:tcW w:w="270"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125</w:t>
            </w:r>
          </w:p>
        </w:tc>
        <w:tc>
          <w:tcPr>
            <w:tcW w:w="471"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125</w:t>
            </w:r>
          </w:p>
        </w:tc>
        <w:tc>
          <w:tcPr>
            <w:tcW w:w="1137"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Подземная бесканальная</w:t>
            </w:r>
          </w:p>
        </w:tc>
        <w:tc>
          <w:tcPr>
            <w:tcW w:w="365"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2020</w:t>
            </w:r>
          </w:p>
        </w:tc>
        <w:tc>
          <w:tcPr>
            <w:tcW w:w="563"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177,0</w:t>
            </w:r>
          </w:p>
        </w:tc>
      </w:tr>
      <w:tr w:rsidR="00A72D1F" w:rsidRPr="00A72D1F" w:rsidTr="00A72D1F">
        <w:trPr>
          <w:jc w:val="center"/>
        </w:trPr>
        <w:tc>
          <w:tcPr>
            <w:tcW w:w="261"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11</w:t>
            </w:r>
          </w:p>
        </w:tc>
        <w:tc>
          <w:tcPr>
            <w:tcW w:w="536"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ТУ-8</w:t>
            </w:r>
          </w:p>
        </w:tc>
        <w:tc>
          <w:tcPr>
            <w:tcW w:w="837"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ЦТП</w:t>
            </w:r>
          </w:p>
        </w:tc>
        <w:tc>
          <w:tcPr>
            <w:tcW w:w="560"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5</w:t>
            </w:r>
          </w:p>
        </w:tc>
        <w:tc>
          <w:tcPr>
            <w:tcW w:w="270"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300</w:t>
            </w:r>
          </w:p>
        </w:tc>
        <w:tc>
          <w:tcPr>
            <w:tcW w:w="471"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300</w:t>
            </w:r>
          </w:p>
        </w:tc>
        <w:tc>
          <w:tcPr>
            <w:tcW w:w="1137"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Подземная бесканальная</w:t>
            </w:r>
          </w:p>
        </w:tc>
        <w:tc>
          <w:tcPr>
            <w:tcW w:w="365"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2020</w:t>
            </w:r>
          </w:p>
        </w:tc>
        <w:tc>
          <w:tcPr>
            <w:tcW w:w="563"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124,4</w:t>
            </w:r>
          </w:p>
        </w:tc>
      </w:tr>
      <w:tr w:rsidR="00A72D1F" w:rsidRPr="00A72D1F" w:rsidTr="00A72D1F">
        <w:trPr>
          <w:jc w:val="center"/>
        </w:trPr>
        <w:tc>
          <w:tcPr>
            <w:tcW w:w="261"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12</w:t>
            </w:r>
          </w:p>
        </w:tc>
        <w:tc>
          <w:tcPr>
            <w:tcW w:w="536"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ТУ-9</w:t>
            </w:r>
          </w:p>
        </w:tc>
        <w:tc>
          <w:tcPr>
            <w:tcW w:w="837"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ТУ-10</w:t>
            </w:r>
          </w:p>
        </w:tc>
        <w:tc>
          <w:tcPr>
            <w:tcW w:w="560"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10</w:t>
            </w:r>
          </w:p>
        </w:tc>
        <w:tc>
          <w:tcPr>
            <w:tcW w:w="270"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300</w:t>
            </w:r>
          </w:p>
        </w:tc>
        <w:tc>
          <w:tcPr>
            <w:tcW w:w="471"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300</w:t>
            </w:r>
          </w:p>
        </w:tc>
        <w:tc>
          <w:tcPr>
            <w:tcW w:w="1137"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Подвальная</w:t>
            </w:r>
          </w:p>
        </w:tc>
        <w:tc>
          <w:tcPr>
            <w:tcW w:w="365"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2020</w:t>
            </w:r>
          </w:p>
        </w:tc>
        <w:tc>
          <w:tcPr>
            <w:tcW w:w="563"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248,9</w:t>
            </w:r>
          </w:p>
        </w:tc>
      </w:tr>
      <w:tr w:rsidR="00A72D1F" w:rsidRPr="00A72D1F" w:rsidTr="00A72D1F">
        <w:trPr>
          <w:jc w:val="center"/>
        </w:trPr>
        <w:tc>
          <w:tcPr>
            <w:tcW w:w="261"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13</w:t>
            </w:r>
          </w:p>
        </w:tc>
        <w:tc>
          <w:tcPr>
            <w:tcW w:w="536"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ЦТП</w:t>
            </w:r>
          </w:p>
        </w:tc>
        <w:tc>
          <w:tcPr>
            <w:tcW w:w="837"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ТУ-9</w:t>
            </w:r>
          </w:p>
        </w:tc>
        <w:tc>
          <w:tcPr>
            <w:tcW w:w="560"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9</w:t>
            </w:r>
          </w:p>
        </w:tc>
        <w:tc>
          <w:tcPr>
            <w:tcW w:w="270"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300</w:t>
            </w:r>
          </w:p>
        </w:tc>
        <w:tc>
          <w:tcPr>
            <w:tcW w:w="471"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300</w:t>
            </w:r>
          </w:p>
        </w:tc>
        <w:tc>
          <w:tcPr>
            <w:tcW w:w="1137"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Подвальная</w:t>
            </w:r>
          </w:p>
        </w:tc>
        <w:tc>
          <w:tcPr>
            <w:tcW w:w="365"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2020</w:t>
            </w:r>
          </w:p>
        </w:tc>
        <w:tc>
          <w:tcPr>
            <w:tcW w:w="563"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224,0</w:t>
            </w:r>
          </w:p>
        </w:tc>
      </w:tr>
      <w:tr w:rsidR="00A72D1F" w:rsidRPr="00A72D1F" w:rsidTr="00A72D1F">
        <w:trPr>
          <w:jc w:val="center"/>
        </w:trPr>
        <w:tc>
          <w:tcPr>
            <w:tcW w:w="261" w:type="pct"/>
            <w:shd w:val="clear" w:color="auto" w:fill="auto"/>
            <w:vAlign w:val="center"/>
          </w:tcPr>
          <w:p w:rsidR="00105B10" w:rsidRPr="00A72D1F" w:rsidRDefault="00105B10" w:rsidP="00105B10">
            <w:pPr>
              <w:rPr>
                <w:rFonts w:ascii="Times New Roman" w:hAnsi="Times New Roman"/>
                <w:sz w:val="20"/>
                <w:szCs w:val="20"/>
                <w:lang w:eastAsia="en-US"/>
              </w:rPr>
            </w:pPr>
          </w:p>
        </w:tc>
        <w:tc>
          <w:tcPr>
            <w:tcW w:w="536"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Итого</w:t>
            </w:r>
          </w:p>
        </w:tc>
        <w:tc>
          <w:tcPr>
            <w:tcW w:w="837" w:type="pct"/>
            <w:shd w:val="clear" w:color="auto" w:fill="auto"/>
            <w:vAlign w:val="center"/>
          </w:tcPr>
          <w:p w:rsidR="00105B10" w:rsidRPr="00A72D1F" w:rsidRDefault="00105B10" w:rsidP="00105B10">
            <w:pPr>
              <w:rPr>
                <w:rFonts w:ascii="Times New Roman" w:hAnsi="Times New Roman"/>
                <w:sz w:val="20"/>
                <w:szCs w:val="20"/>
                <w:lang w:eastAsia="en-US"/>
              </w:rPr>
            </w:pPr>
          </w:p>
        </w:tc>
        <w:tc>
          <w:tcPr>
            <w:tcW w:w="560"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150</w:t>
            </w:r>
          </w:p>
        </w:tc>
        <w:tc>
          <w:tcPr>
            <w:tcW w:w="270" w:type="pct"/>
            <w:shd w:val="clear" w:color="auto" w:fill="auto"/>
            <w:vAlign w:val="center"/>
          </w:tcPr>
          <w:p w:rsidR="00105B10" w:rsidRPr="00A72D1F" w:rsidRDefault="00105B10" w:rsidP="00105B10">
            <w:pPr>
              <w:rPr>
                <w:rFonts w:ascii="Times New Roman" w:hAnsi="Times New Roman"/>
                <w:sz w:val="20"/>
                <w:szCs w:val="20"/>
                <w:lang w:eastAsia="en-US"/>
              </w:rPr>
            </w:pPr>
          </w:p>
        </w:tc>
        <w:tc>
          <w:tcPr>
            <w:tcW w:w="471" w:type="pct"/>
            <w:shd w:val="clear" w:color="auto" w:fill="auto"/>
            <w:vAlign w:val="center"/>
          </w:tcPr>
          <w:p w:rsidR="00105B10" w:rsidRPr="00A72D1F" w:rsidRDefault="00105B10" w:rsidP="00105B10">
            <w:pPr>
              <w:rPr>
                <w:rFonts w:ascii="Times New Roman" w:hAnsi="Times New Roman"/>
                <w:sz w:val="20"/>
                <w:szCs w:val="20"/>
                <w:lang w:eastAsia="en-US"/>
              </w:rPr>
            </w:pPr>
          </w:p>
        </w:tc>
        <w:tc>
          <w:tcPr>
            <w:tcW w:w="1137" w:type="pct"/>
            <w:shd w:val="clear" w:color="auto" w:fill="auto"/>
            <w:vAlign w:val="center"/>
          </w:tcPr>
          <w:p w:rsidR="00105B10" w:rsidRPr="00A72D1F" w:rsidRDefault="00105B10" w:rsidP="00105B10">
            <w:pPr>
              <w:rPr>
                <w:rFonts w:ascii="Times New Roman" w:hAnsi="Times New Roman"/>
                <w:sz w:val="20"/>
                <w:szCs w:val="20"/>
                <w:lang w:eastAsia="en-US"/>
              </w:rPr>
            </w:pPr>
          </w:p>
        </w:tc>
        <w:tc>
          <w:tcPr>
            <w:tcW w:w="365" w:type="pct"/>
            <w:shd w:val="clear" w:color="auto" w:fill="auto"/>
            <w:vAlign w:val="center"/>
          </w:tcPr>
          <w:p w:rsidR="00105B10" w:rsidRPr="00A72D1F" w:rsidRDefault="00105B10" w:rsidP="00105B10">
            <w:pPr>
              <w:rPr>
                <w:rFonts w:ascii="Times New Roman" w:hAnsi="Times New Roman"/>
                <w:sz w:val="20"/>
                <w:szCs w:val="20"/>
                <w:lang w:eastAsia="en-US"/>
              </w:rPr>
            </w:pPr>
          </w:p>
        </w:tc>
        <w:tc>
          <w:tcPr>
            <w:tcW w:w="563"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973,4</w:t>
            </w:r>
          </w:p>
        </w:tc>
      </w:tr>
    </w:tbl>
    <w:p w:rsidR="00105B10" w:rsidRPr="00105B10" w:rsidRDefault="00105B10" w:rsidP="00105B10">
      <w:pPr>
        <w:rPr>
          <w:rFonts w:ascii="Times New Roman" w:eastAsia="TimesNewRomanPS-BoldMT" w:hAnsi="Times New Roman"/>
          <w:sz w:val="20"/>
          <w:szCs w:val="20"/>
        </w:rPr>
      </w:pPr>
      <w:bookmarkStart w:id="565" w:name="_Toc5633037"/>
      <w:bookmarkStart w:id="566" w:name="bookmark45"/>
      <w:r w:rsidRPr="00105B10">
        <w:rPr>
          <w:rFonts w:ascii="Times New Roman" w:eastAsia="TimesNewRomanPS-BoldMT" w:hAnsi="Times New Roman"/>
          <w:sz w:val="20"/>
          <w:szCs w:val="20"/>
        </w:rPr>
        <w:t xml:space="preserve">ж) </w:t>
      </w:r>
      <w:r w:rsidRPr="00105B10">
        <w:rPr>
          <w:rFonts w:ascii="Times New Roman" w:hAnsi="Times New Roman"/>
          <w:sz w:val="20"/>
          <w:szCs w:val="20"/>
        </w:rPr>
        <w:t>предложений по реконструкции и (или) модернизации тепловых сетей, подлежащих замене в связи с исчерпанием эксплуатационного ресурса</w:t>
      </w:r>
      <w:bookmarkEnd w:id="565"/>
    </w:p>
    <w:bookmarkEnd w:id="566"/>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Таблица 8.6</w:t>
      </w:r>
    </w:p>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Капитальные затраты по замене тепловых сетей в связи с исчерпанием эксплуатационного ресурса, тыс. руб.</w:t>
      </w:r>
    </w:p>
    <w:tbl>
      <w:tblPr>
        <w:tblW w:w="5000" w:type="pct"/>
        <w:tblLook w:val="04A0" w:firstRow="1" w:lastRow="0" w:firstColumn="1" w:lastColumn="0" w:noHBand="0" w:noVBand="1"/>
      </w:tblPr>
      <w:tblGrid>
        <w:gridCol w:w="534"/>
        <w:gridCol w:w="2486"/>
        <w:gridCol w:w="1091"/>
        <w:gridCol w:w="1091"/>
        <w:gridCol w:w="1093"/>
        <w:gridCol w:w="1093"/>
        <w:gridCol w:w="1093"/>
        <w:gridCol w:w="1089"/>
      </w:tblGrid>
      <w:tr w:rsidR="00A72D1F" w:rsidRPr="00A72D1F" w:rsidTr="00A72D1F">
        <w:tc>
          <w:tcPr>
            <w:tcW w:w="279"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 п/п</w:t>
            </w:r>
          </w:p>
        </w:tc>
        <w:tc>
          <w:tcPr>
            <w:tcW w:w="1299"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Наименование объекта</w:t>
            </w:r>
          </w:p>
        </w:tc>
        <w:tc>
          <w:tcPr>
            <w:tcW w:w="570"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2019 г.</w:t>
            </w:r>
          </w:p>
        </w:tc>
        <w:tc>
          <w:tcPr>
            <w:tcW w:w="570"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2020 г.</w:t>
            </w:r>
          </w:p>
        </w:tc>
        <w:tc>
          <w:tcPr>
            <w:tcW w:w="571"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2021 г.</w:t>
            </w:r>
          </w:p>
        </w:tc>
        <w:tc>
          <w:tcPr>
            <w:tcW w:w="571"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2022 г.</w:t>
            </w:r>
          </w:p>
        </w:tc>
        <w:tc>
          <w:tcPr>
            <w:tcW w:w="571"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2023 г.</w:t>
            </w:r>
          </w:p>
        </w:tc>
        <w:tc>
          <w:tcPr>
            <w:tcW w:w="571"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Итого затраты, тыс. руб.</w:t>
            </w:r>
          </w:p>
        </w:tc>
      </w:tr>
      <w:tr w:rsidR="00A72D1F" w:rsidRPr="00A72D1F" w:rsidTr="00A72D1F">
        <w:tc>
          <w:tcPr>
            <w:tcW w:w="279"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1</w:t>
            </w:r>
          </w:p>
        </w:tc>
        <w:tc>
          <w:tcPr>
            <w:tcW w:w="1299"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Магистральные сети теплоснабжения</w:t>
            </w:r>
          </w:p>
        </w:tc>
        <w:tc>
          <w:tcPr>
            <w:tcW w:w="570"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12550,0</w:t>
            </w:r>
          </w:p>
        </w:tc>
        <w:tc>
          <w:tcPr>
            <w:tcW w:w="570"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1556,2</w:t>
            </w:r>
          </w:p>
        </w:tc>
        <w:tc>
          <w:tcPr>
            <w:tcW w:w="571"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3634,0</w:t>
            </w:r>
          </w:p>
        </w:tc>
        <w:tc>
          <w:tcPr>
            <w:tcW w:w="571"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3760,0</w:t>
            </w:r>
          </w:p>
        </w:tc>
        <w:tc>
          <w:tcPr>
            <w:tcW w:w="571"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3862,0</w:t>
            </w:r>
          </w:p>
        </w:tc>
        <w:tc>
          <w:tcPr>
            <w:tcW w:w="571"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25362,2</w:t>
            </w:r>
          </w:p>
        </w:tc>
      </w:tr>
      <w:tr w:rsidR="00A72D1F" w:rsidRPr="00A72D1F" w:rsidTr="00A72D1F">
        <w:tc>
          <w:tcPr>
            <w:tcW w:w="279"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2</w:t>
            </w:r>
          </w:p>
        </w:tc>
        <w:tc>
          <w:tcPr>
            <w:tcW w:w="1299"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Внутриквартальные сети теплоснабжения</w:t>
            </w:r>
          </w:p>
        </w:tc>
        <w:tc>
          <w:tcPr>
            <w:tcW w:w="570"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0,0</w:t>
            </w:r>
          </w:p>
        </w:tc>
        <w:tc>
          <w:tcPr>
            <w:tcW w:w="570"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1731,1</w:t>
            </w:r>
          </w:p>
        </w:tc>
        <w:tc>
          <w:tcPr>
            <w:tcW w:w="571"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1800,0</w:t>
            </w:r>
          </w:p>
        </w:tc>
        <w:tc>
          <w:tcPr>
            <w:tcW w:w="571"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1855,0</w:t>
            </w:r>
          </w:p>
        </w:tc>
        <w:tc>
          <w:tcPr>
            <w:tcW w:w="571"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1905,0</w:t>
            </w:r>
          </w:p>
        </w:tc>
        <w:tc>
          <w:tcPr>
            <w:tcW w:w="571"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7297,1</w:t>
            </w:r>
          </w:p>
        </w:tc>
      </w:tr>
      <w:tr w:rsidR="00A72D1F" w:rsidRPr="00A72D1F" w:rsidTr="00A72D1F">
        <w:tc>
          <w:tcPr>
            <w:tcW w:w="279"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3</w:t>
            </w:r>
          </w:p>
        </w:tc>
        <w:tc>
          <w:tcPr>
            <w:tcW w:w="1299"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Вводные сети теплоснабжения</w:t>
            </w:r>
          </w:p>
        </w:tc>
        <w:tc>
          <w:tcPr>
            <w:tcW w:w="570"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600,0</w:t>
            </w:r>
          </w:p>
        </w:tc>
        <w:tc>
          <w:tcPr>
            <w:tcW w:w="570"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626,4</w:t>
            </w:r>
          </w:p>
        </w:tc>
        <w:tc>
          <w:tcPr>
            <w:tcW w:w="571"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644,6</w:t>
            </w:r>
          </w:p>
        </w:tc>
        <w:tc>
          <w:tcPr>
            <w:tcW w:w="571"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663,9</w:t>
            </w:r>
          </w:p>
        </w:tc>
        <w:tc>
          <w:tcPr>
            <w:tcW w:w="571"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681,9</w:t>
            </w:r>
          </w:p>
        </w:tc>
        <w:tc>
          <w:tcPr>
            <w:tcW w:w="571"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3216,8</w:t>
            </w:r>
          </w:p>
        </w:tc>
      </w:tr>
      <w:tr w:rsidR="00A72D1F" w:rsidRPr="00A72D1F" w:rsidTr="00A72D1F">
        <w:tc>
          <w:tcPr>
            <w:tcW w:w="279" w:type="pct"/>
            <w:shd w:val="clear" w:color="auto" w:fill="auto"/>
            <w:vAlign w:val="center"/>
          </w:tcPr>
          <w:p w:rsidR="00105B10" w:rsidRPr="00A72D1F" w:rsidRDefault="00105B10" w:rsidP="00105B10">
            <w:pPr>
              <w:rPr>
                <w:rFonts w:ascii="Times New Roman" w:hAnsi="Times New Roman"/>
                <w:sz w:val="20"/>
                <w:szCs w:val="20"/>
                <w:lang w:eastAsia="en-US"/>
              </w:rPr>
            </w:pPr>
          </w:p>
        </w:tc>
        <w:tc>
          <w:tcPr>
            <w:tcW w:w="1299"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ИТОГО</w:t>
            </w:r>
          </w:p>
        </w:tc>
        <w:tc>
          <w:tcPr>
            <w:tcW w:w="570"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13150,0</w:t>
            </w:r>
          </w:p>
        </w:tc>
        <w:tc>
          <w:tcPr>
            <w:tcW w:w="570"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3919,7</w:t>
            </w:r>
          </w:p>
        </w:tc>
        <w:tc>
          <w:tcPr>
            <w:tcW w:w="571"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6078,6</w:t>
            </w:r>
          </w:p>
        </w:tc>
        <w:tc>
          <w:tcPr>
            <w:tcW w:w="571"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6278,9</w:t>
            </w:r>
          </w:p>
        </w:tc>
        <w:tc>
          <w:tcPr>
            <w:tcW w:w="571"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6448,9</w:t>
            </w:r>
          </w:p>
        </w:tc>
        <w:tc>
          <w:tcPr>
            <w:tcW w:w="571" w:type="pct"/>
            <w:shd w:val="clear" w:color="auto" w:fill="auto"/>
            <w:vAlign w:val="center"/>
          </w:tcPr>
          <w:p w:rsidR="00105B10" w:rsidRPr="00A72D1F" w:rsidRDefault="00105B10" w:rsidP="00105B10">
            <w:pPr>
              <w:rPr>
                <w:rFonts w:ascii="Times New Roman" w:hAnsi="Times New Roman"/>
                <w:sz w:val="20"/>
                <w:szCs w:val="20"/>
                <w:lang w:eastAsia="en-US"/>
              </w:rPr>
            </w:pPr>
            <w:r w:rsidRPr="00A72D1F">
              <w:rPr>
                <w:rFonts w:ascii="Times New Roman" w:hAnsi="Times New Roman"/>
                <w:sz w:val="20"/>
                <w:szCs w:val="20"/>
                <w:lang w:eastAsia="en-US"/>
              </w:rPr>
              <w:t>35876,1</w:t>
            </w:r>
          </w:p>
        </w:tc>
      </w:tr>
    </w:tbl>
    <w:p w:rsidR="00105B10" w:rsidRPr="00105B10" w:rsidRDefault="00105B10" w:rsidP="00105B10">
      <w:pPr>
        <w:rPr>
          <w:rFonts w:ascii="Times New Roman" w:eastAsia="TimesNewRomanPS-BoldMT" w:hAnsi="Times New Roman"/>
          <w:sz w:val="20"/>
          <w:szCs w:val="20"/>
        </w:rPr>
      </w:pPr>
      <w:bookmarkStart w:id="567" w:name="_Toc5633038"/>
      <w:bookmarkStart w:id="568" w:name="bookmark46"/>
      <w:r w:rsidRPr="00105B10">
        <w:rPr>
          <w:rFonts w:ascii="Times New Roman" w:eastAsia="TimesNewRomanPS-BoldMT" w:hAnsi="Times New Roman"/>
          <w:sz w:val="20"/>
          <w:szCs w:val="20"/>
        </w:rPr>
        <w:t xml:space="preserve">з) </w:t>
      </w:r>
      <w:r w:rsidRPr="00105B10">
        <w:rPr>
          <w:rFonts w:ascii="Times New Roman" w:hAnsi="Times New Roman"/>
          <w:sz w:val="20"/>
          <w:szCs w:val="20"/>
        </w:rPr>
        <w:t>предложений по строительству, реконструкции и (или) модернизации насосных станций</w:t>
      </w:r>
      <w:bookmarkEnd w:id="567"/>
    </w:p>
    <w:bookmarkEnd w:id="568"/>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В предложенных вариантах развития системы теплоснабжения поселения строительство и реконструкция насосной станции не рассматривается.</w:t>
      </w:r>
      <w:r w:rsidRPr="00105B10">
        <w:rPr>
          <w:rFonts w:ascii="Times New Roman" w:hAnsi="Times New Roman"/>
          <w:sz w:val="20"/>
          <w:szCs w:val="20"/>
          <w:lang w:eastAsia="en-US"/>
        </w:rPr>
        <w:br w:type="page"/>
      </w:r>
    </w:p>
    <w:p w:rsidR="00105B10" w:rsidRPr="00105B10" w:rsidRDefault="00105B10" w:rsidP="00105B10">
      <w:pPr>
        <w:rPr>
          <w:rFonts w:ascii="Times New Roman" w:hAnsi="Times New Roman"/>
          <w:sz w:val="20"/>
          <w:szCs w:val="20"/>
          <w:lang w:eastAsia="en-US"/>
        </w:rPr>
      </w:pPr>
      <w:bookmarkStart w:id="569" w:name="_Toc533067418"/>
      <w:bookmarkStart w:id="570" w:name="_Toc5633039"/>
      <w:r w:rsidRPr="00105B10">
        <w:rPr>
          <w:rFonts w:ascii="Times New Roman" w:hAnsi="Times New Roman"/>
          <w:sz w:val="20"/>
          <w:szCs w:val="20"/>
          <w:lang w:eastAsia="en-US"/>
        </w:rPr>
        <w:t>ПРЕДЛОЖЕНИЯ ПО ПЕРЕВОДУ ОТКРЫТЫХ СИСТЕМ ТЕПЛОСНАБЖЕНИЯ (ГОРЯЧЕГО ВОДОСНАБЖЕНИЯ) В ЗАКРЫТЫЕ СИСТЕМЫ ГОРЯЧЕГО ВОДОСНАБЖЕНИЯ</w:t>
      </w:r>
      <w:bookmarkEnd w:id="569"/>
      <w:bookmarkEnd w:id="570"/>
    </w:p>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 xml:space="preserve">Согласно пунктам 8 и 9 статьи 29 главы 7 Федеральный закон от 27.07.2010 № 190-ФЗ (ред. от 07.05.2013) «О теплоснабжении»: </w:t>
      </w:r>
    </w:p>
    <w:p w:rsidR="00105B10" w:rsidRPr="00105B10" w:rsidRDefault="00105B10" w:rsidP="00105B10">
      <w:pPr>
        <w:rPr>
          <w:rFonts w:ascii="Times New Roman" w:hAnsi="Times New Roman"/>
          <w:sz w:val="20"/>
          <w:szCs w:val="20"/>
        </w:rPr>
      </w:pPr>
      <w:r w:rsidRPr="00105B10">
        <w:rPr>
          <w:rFonts w:ascii="Times New Roman" w:hAnsi="Times New Roman"/>
          <w:sz w:val="20"/>
          <w:szCs w:val="20"/>
        </w:rPr>
        <w:t xml:space="preserve">С 1 января 2013 года подключение (технологическое присоединение) объектов капитального строительства потребителей к централизованным открытым системам теплоснабжения (горячего водоснабжения) для нужд горячего водоснабжения, осуществляемого путем отбора теплоносителя на нужды горячего водоснабжения, не допускается (часть 8 введена Федеральным законом от 07.12.2011 № 417-ФЗ (ред. 30.12.2012)); </w:t>
      </w:r>
    </w:p>
    <w:p w:rsidR="00105B10" w:rsidRPr="00105B10" w:rsidRDefault="00105B10" w:rsidP="00105B10">
      <w:pPr>
        <w:rPr>
          <w:rFonts w:ascii="Times New Roman" w:hAnsi="Times New Roman"/>
          <w:sz w:val="20"/>
          <w:szCs w:val="20"/>
        </w:rPr>
      </w:pPr>
      <w:r w:rsidRPr="00105B10">
        <w:rPr>
          <w:rFonts w:ascii="Times New Roman" w:hAnsi="Times New Roman"/>
          <w:sz w:val="20"/>
          <w:szCs w:val="20"/>
        </w:rPr>
        <w:t xml:space="preserve">С 1 января 2022 года использование централизованных открытых систем теплоснабжения (горячего водоснабжения) для нужд горячего водоснабжения, осуществляемого путем отбора теплоносителя на нужды горячего водоснабжения, не допускается (часть 9 введена Федеральным законом от 07.12.2011 № 417-ФЗ). </w:t>
      </w:r>
    </w:p>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 xml:space="preserve">Проектом Схемы теплоснабжения сельского поселения Сентябрьский рассматривается перевод потребителей на систему закрытого горячего водоснабжения потребителей к 2022 году. </w:t>
      </w:r>
    </w:p>
    <w:p w:rsidR="00105B10" w:rsidRPr="00105B10" w:rsidRDefault="00105B10" w:rsidP="00105B10">
      <w:pPr>
        <w:rPr>
          <w:rFonts w:ascii="Times New Roman" w:hAnsi="Times New Roman"/>
          <w:sz w:val="20"/>
          <w:szCs w:val="20"/>
        </w:rPr>
      </w:pPr>
      <w:bookmarkStart w:id="571" w:name="_Toc522105806"/>
      <w:bookmarkStart w:id="572" w:name="_Toc533067419"/>
      <w:bookmarkStart w:id="573" w:name="_Toc5633040"/>
      <w:bookmarkStart w:id="574" w:name="sub_1681"/>
      <w:r w:rsidRPr="00105B10">
        <w:rPr>
          <w:rFonts w:ascii="Times New Roman" w:hAnsi="Times New Roman"/>
          <w:sz w:val="20"/>
          <w:szCs w:val="20"/>
        </w:rPr>
        <w:t>а) технико-экономическое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на закрытую систему горячего водоснабжения</w:t>
      </w:r>
      <w:bookmarkEnd w:id="571"/>
      <w:bookmarkEnd w:id="572"/>
      <w:bookmarkEnd w:id="573"/>
    </w:p>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 xml:space="preserve">В ходе проработки вопроса перевода на закрытую систему горячего водоснабжения потребителей рассмотрено два варианта развития Схемы теплоснабжения: </w:t>
      </w:r>
    </w:p>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 xml:space="preserve">1-й вариант развития – переход на закрытую систему теплоснабжения возможен только при изменении температурного графика существующего ведомственного источника тепловой энергии. Сохранение открытой схемы возможно только при условии поставки потребителям холодной и горячей воды, соответствующей санитарно-эпидемиологическим нормам, для чего необходимо установить модульную станцию обезжелезивания на рабочей артезианской скважине. </w:t>
      </w:r>
    </w:p>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 xml:space="preserve">Перевод системы теплоснабжения на закрытую схему: организация циркуляционного контура ГВС непосредственно в ИТП потребителей только перспективных зданий, у существующих зданий остается открытая схема. Перевод на закрытую схему существующих потребителей возможен только при изменении температурного графика работы котельной ЛПДС «Южный Балык», вводе в действие ЦТП с установкой теплообменника ГВС и обеспечении теплоснабжения от ЦТП по четырёхтрубной схеме (требуется согласие НУМН АО «Транснефть – Сибирь» и связано с большими затратами). </w:t>
      </w:r>
    </w:p>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 xml:space="preserve">Нет возможности закрыть схему по существующим потребителям, так как: </w:t>
      </w:r>
    </w:p>
    <w:p w:rsidR="00105B10" w:rsidRPr="00105B10" w:rsidRDefault="00105B10" w:rsidP="00105B10">
      <w:pPr>
        <w:rPr>
          <w:rFonts w:ascii="Times New Roman" w:hAnsi="Times New Roman"/>
          <w:sz w:val="20"/>
          <w:szCs w:val="20"/>
        </w:rPr>
      </w:pPr>
      <w:r w:rsidRPr="00105B10">
        <w:rPr>
          <w:rFonts w:ascii="Times New Roman" w:hAnsi="Times New Roman"/>
          <w:sz w:val="20"/>
          <w:szCs w:val="20"/>
        </w:rPr>
        <w:t xml:space="preserve">большинство потребителей – частный сектор (нет возможности установки ИТП в здании из-за незначительной тепловой нагрузки); </w:t>
      </w:r>
    </w:p>
    <w:p w:rsidR="00105B10" w:rsidRPr="00105B10" w:rsidRDefault="00105B10" w:rsidP="00105B10">
      <w:pPr>
        <w:rPr>
          <w:rFonts w:ascii="Times New Roman" w:hAnsi="Times New Roman"/>
          <w:sz w:val="20"/>
          <w:szCs w:val="20"/>
        </w:rPr>
      </w:pPr>
      <w:r w:rsidRPr="00105B10">
        <w:rPr>
          <w:rFonts w:ascii="Times New Roman" w:hAnsi="Times New Roman"/>
          <w:sz w:val="20"/>
          <w:szCs w:val="20"/>
        </w:rPr>
        <w:t xml:space="preserve">срезка существующего температурного графика 50°С, поэтому не обеспечивается допустимая минимальная температура теплоносителя на нужды ГВС (требование санитарных норм) в случае установки циркуляционного контура ГВС в ЦТП (остывание теплоносителя по длине трубопровода). </w:t>
      </w:r>
    </w:p>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 xml:space="preserve">Для полного закрытия схемы по данному варианту (после энергетического обследования потребителей) следует рассмотреть возможность отключения малых потребителей ГВС по открытой схеме и установки электрических водонагревателей. </w:t>
      </w:r>
    </w:p>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При подтверждении предварительного заключения о невозможности закрытия схемы ГВС поселения обеспечить поставку потребителям холодной и горячей воды, соответствующей санитарно-</w:t>
      </w:r>
      <w:r w:rsidRPr="00105B10">
        <w:rPr>
          <w:rFonts w:ascii="Times New Roman" w:hAnsi="Times New Roman"/>
          <w:sz w:val="20"/>
          <w:szCs w:val="20"/>
          <w:lang w:eastAsia="en-US"/>
        </w:rPr>
        <w:lastRenderedPageBreak/>
        <w:t xml:space="preserve">эпидемиологическим нормам, для чего установить модульную станцию обезжелезивания на рабочей артезианской скважине. </w:t>
      </w:r>
    </w:p>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 xml:space="preserve">2-й вариант развития – переход на закрытую систему теплоснабжения посредством установки на ЦТП подогревателя горячей воды и прокладки тепловой сети в двухтрубном исполнении на ГВС от ЦТП до потребителя с использованием существующих не работающих трубопроводов. </w:t>
      </w:r>
    </w:p>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Перевод системы теплоснабжения на закрытую схему: горячая вода готовится на ЦТП. Теплоснабжение поселения осуществляется по четырёх</w:t>
      </w:r>
      <w:r w:rsidR="00D2300D">
        <w:rPr>
          <w:rFonts w:ascii="Times New Roman" w:hAnsi="Times New Roman"/>
          <w:sz w:val="20"/>
          <w:szCs w:val="20"/>
          <w:lang w:eastAsia="en-US"/>
        </w:rPr>
        <w:t xml:space="preserve"> </w:t>
      </w:r>
      <w:r w:rsidRPr="00105B10">
        <w:rPr>
          <w:rFonts w:ascii="Times New Roman" w:hAnsi="Times New Roman"/>
          <w:sz w:val="20"/>
          <w:szCs w:val="20"/>
          <w:lang w:eastAsia="en-US"/>
        </w:rPr>
        <w:t xml:space="preserve">трубной схеме. Реконструкция внутридомовых систем теплоснабжения. </w:t>
      </w:r>
    </w:p>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 xml:space="preserve">Перевод системы теплоснабжения сельского поселения Сентябрьский на закрытую систему планируется проводить поэтапно с 2021 г. по 2028 год, совмещая со строительством новой котельной и заменой теплопроводов на новые в современной изоляции. </w:t>
      </w:r>
    </w:p>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Целесообразность комплексной реконструкции ИТП с переводом потребителей на независимую схему</w:t>
      </w:r>
    </w:p>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 xml:space="preserve">Как показал опыт эксплуатации, закрытая независимая схема теплоснабжения как по отоплению, так и по ГВС имеет ряд неоспоримых преимуществ с традиционными зависимыми элеваторными схемами: </w:t>
      </w:r>
    </w:p>
    <w:p w:rsidR="00105B10" w:rsidRPr="00105B10" w:rsidRDefault="00105B10" w:rsidP="00105B10">
      <w:pPr>
        <w:rPr>
          <w:rFonts w:ascii="Times New Roman" w:hAnsi="Times New Roman"/>
          <w:sz w:val="20"/>
          <w:szCs w:val="20"/>
        </w:rPr>
      </w:pPr>
      <w:r w:rsidRPr="00105B10">
        <w:rPr>
          <w:rFonts w:ascii="Times New Roman" w:hAnsi="Times New Roman"/>
          <w:sz w:val="20"/>
          <w:szCs w:val="20"/>
        </w:rPr>
        <w:t xml:space="preserve">Возможность автоматического регулирования подачи тепловой энергии у потребителя. В результате повышение качества теплоснабжения, снижение потребления тепловой энергии вследствие исключения «перетопов» и эффективного распределения тепловой энергии. </w:t>
      </w:r>
    </w:p>
    <w:p w:rsidR="00105B10" w:rsidRPr="00105B10" w:rsidRDefault="00105B10" w:rsidP="00105B10">
      <w:pPr>
        <w:rPr>
          <w:rFonts w:ascii="Times New Roman" w:hAnsi="Times New Roman"/>
          <w:sz w:val="20"/>
          <w:szCs w:val="20"/>
        </w:rPr>
      </w:pPr>
      <w:r w:rsidRPr="00105B10">
        <w:rPr>
          <w:rFonts w:ascii="Times New Roman" w:hAnsi="Times New Roman"/>
          <w:sz w:val="20"/>
          <w:szCs w:val="20"/>
        </w:rPr>
        <w:t xml:space="preserve">Возможность перехода на количественно-качественное регулирование. </w:t>
      </w:r>
    </w:p>
    <w:p w:rsidR="00105B10" w:rsidRPr="00105B10" w:rsidRDefault="00105B10" w:rsidP="00105B10">
      <w:pPr>
        <w:rPr>
          <w:rFonts w:ascii="Times New Roman" w:hAnsi="Times New Roman"/>
          <w:sz w:val="20"/>
          <w:szCs w:val="20"/>
        </w:rPr>
      </w:pPr>
      <w:r w:rsidRPr="00105B10">
        <w:rPr>
          <w:rFonts w:ascii="Times New Roman" w:hAnsi="Times New Roman"/>
          <w:sz w:val="20"/>
          <w:szCs w:val="20"/>
        </w:rPr>
        <w:t xml:space="preserve">Возможность подключения новых потребителей без перекладки сетей с увеличением диаметра, без строительства насосных станций. </w:t>
      </w:r>
    </w:p>
    <w:p w:rsidR="00105B10" w:rsidRPr="00105B10" w:rsidRDefault="00105B10" w:rsidP="00105B10">
      <w:pPr>
        <w:rPr>
          <w:rFonts w:ascii="Times New Roman" w:hAnsi="Times New Roman"/>
          <w:sz w:val="20"/>
          <w:szCs w:val="20"/>
        </w:rPr>
      </w:pPr>
      <w:r w:rsidRPr="00105B10">
        <w:rPr>
          <w:rFonts w:ascii="Times New Roman" w:hAnsi="Times New Roman"/>
          <w:sz w:val="20"/>
          <w:szCs w:val="20"/>
        </w:rPr>
        <w:t xml:space="preserve">Уменьшение величины подпиточной воды и расходов на ее приготовление. </w:t>
      </w:r>
    </w:p>
    <w:p w:rsidR="00105B10" w:rsidRPr="00105B10" w:rsidRDefault="00105B10" w:rsidP="00105B10">
      <w:pPr>
        <w:rPr>
          <w:rFonts w:ascii="Times New Roman" w:hAnsi="Times New Roman"/>
          <w:sz w:val="20"/>
          <w:szCs w:val="20"/>
        </w:rPr>
      </w:pPr>
      <w:r w:rsidRPr="00105B10">
        <w:rPr>
          <w:rFonts w:ascii="Times New Roman" w:hAnsi="Times New Roman"/>
          <w:sz w:val="20"/>
          <w:szCs w:val="20"/>
        </w:rPr>
        <w:t xml:space="preserve">Снижение эксплуатационных расходов. </w:t>
      </w:r>
    </w:p>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 xml:space="preserve">Гидравлическая взаимосвязь отдельных элементов системы при зависимом подключении отопительных систем и открытого водоразбора с течением времени неизбежно приводит к разрегулировке гидравлического режима работы системы. В большой степени этому способствуют нарушения (в т.ч. сливы теплоносителя со стороны потребителей тепла). В конечном итоге это оказывает отрицательное влияние на качество и стабильность теплоснабжения и снижает эффективность работы теплоисточников, а для потребителей тепла снижается комфортность жилья при одновременном повышении затрат. </w:t>
      </w:r>
    </w:p>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 xml:space="preserve">Экономически оправданным является комплексное решение, включающее одновременный переход на независимую схему присоединения системы отопления с установкой авторегуляторов и на повышенный скорректированный график отпуска тепловой энергии с «точкой излома» Т1=70-75°C, т.е. реконструкция аналогичная реконструкции закрытой системы теплоснабжения, сопровождаемая увеличением расхода сетевой воды на отопление и снижением расхода сетевой воды на ГВС. По разным оценкам, такая реконструкция позволит снизить затраты на теплоснабжение на 20-25%. Переход на независимое присоединение системы отопления приведет к улучшению качества горячей воды, поскольку от системы теплоснабжения будут отключаться системы отопления зданий, которые являются наиболее загрязненными контурами. </w:t>
      </w:r>
    </w:p>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 xml:space="preserve">Чтобы достичь максимальной энергоэффективности здания, необходима установка приборов учета входящих энергоресурсов, автоматического ИТП с погодозависимым управлением, балансировочных клапанов на стояки систем отопления, автоматических термостатов на приборы отопления в здании. Комплекс оборудования обеспечит диспетчеризацию в режиме онлайн и индивидуальный учет в каждой квартире, как на горизонтальных системах отопления, так и на вертикальных. Диспетчер должен контролировать, а при необходимости управлять ТП любого здания, которое подключено к системе. Система позволяет делать расчет потребления тепла в реальном режиме за день или месяц – она сразу </w:t>
      </w:r>
      <w:r w:rsidRPr="00105B10">
        <w:rPr>
          <w:rFonts w:ascii="Times New Roman" w:hAnsi="Times New Roman"/>
          <w:sz w:val="20"/>
          <w:szCs w:val="20"/>
          <w:lang w:eastAsia="en-US"/>
        </w:rPr>
        <w:lastRenderedPageBreak/>
        <w:t xml:space="preserve">формирует документы для УК, позволяет моментально реагировать, высылать ремонтную бригаду в случае необходимости. </w:t>
      </w:r>
    </w:p>
    <w:p w:rsidR="00105B10" w:rsidRPr="00105B10" w:rsidRDefault="00105B10" w:rsidP="00105B10">
      <w:pPr>
        <w:rPr>
          <w:rFonts w:ascii="Times New Roman" w:hAnsi="Times New Roman"/>
          <w:sz w:val="20"/>
          <w:szCs w:val="20"/>
        </w:rPr>
      </w:pPr>
      <w:bookmarkStart w:id="575" w:name="_Toc522105807"/>
      <w:bookmarkStart w:id="576" w:name="_Toc533067420"/>
      <w:bookmarkStart w:id="577" w:name="_Toc5633041"/>
      <w:bookmarkStart w:id="578" w:name="sub_1682"/>
      <w:bookmarkEnd w:id="574"/>
      <w:r w:rsidRPr="00105B10">
        <w:rPr>
          <w:rFonts w:ascii="Times New Roman" w:hAnsi="Times New Roman"/>
          <w:sz w:val="20"/>
          <w:szCs w:val="20"/>
        </w:rPr>
        <w:t>б) выбор и обоснование метода регулирования отпуска тепловой энергии от источников тепловой энергии</w:t>
      </w:r>
      <w:bookmarkEnd w:id="575"/>
      <w:bookmarkEnd w:id="576"/>
      <w:bookmarkEnd w:id="577"/>
    </w:p>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 xml:space="preserve">Вариант 1: Температурный график теплоносителя 95/70 со срезкой в 50°С (без изменений), параметры по давлению остаются неизменными; </w:t>
      </w:r>
    </w:p>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 xml:space="preserve">Вариант 2: Температурный график теплоносителя 95/70 со срезкой в 65°С, давление в подающем и обратном трубопроводе системы отопление подбирается оптимальным для экономичной работы насосов (рисунок 9.1). </w:t>
      </w:r>
    </w:p>
    <w:p w:rsidR="00105B10" w:rsidRPr="00105B10" w:rsidRDefault="00A2493F" w:rsidP="00105B10">
      <w:pPr>
        <w:rPr>
          <w:rFonts w:ascii="Times New Roman" w:hAnsi="Times New Roman"/>
          <w:sz w:val="20"/>
          <w:szCs w:val="20"/>
          <w:lang w:eastAsia="en-US"/>
        </w:rPr>
      </w:pPr>
      <w:r>
        <w:rPr>
          <w:rFonts w:ascii="Times New Roman" w:hAnsi="Times New Roman"/>
          <w:noProof/>
          <w:sz w:val="20"/>
          <w:szCs w:val="20"/>
        </w:rPr>
        <w:pict>
          <v:shape id="Рисунок 21" o:spid="_x0000_i1065" type="#_x0000_t75" style="width:420.95pt;height:425.5pt;visibility:visible;mso-wrap-style:square">
            <v:imagedata r:id="rId39" o:title=""/>
          </v:shape>
        </w:pict>
      </w:r>
    </w:p>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Рис. 9.1. Температурный график теплоносителя 95/70 со срезкой в 65°С</w:t>
      </w:r>
    </w:p>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 xml:space="preserve">1. Температура воздуха внутри помещения принята +20ºС. </w:t>
      </w:r>
    </w:p>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 xml:space="preserve">2. Пунктиром показана температура сетевой воды при отсутствии горячего водоснабжения. </w:t>
      </w:r>
    </w:p>
    <w:p w:rsidR="00105B10" w:rsidRPr="00105B10" w:rsidRDefault="00105B10" w:rsidP="00105B10">
      <w:pPr>
        <w:rPr>
          <w:rFonts w:ascii="Times New Roman" w:hAnsi="Times New Roman"/>
          <w:sz w:val="20"/>
          <w:szCs w:val="20"/>
        </w:rPr>
      </w:pPr>
      <w:bookmarkStart w:id="579" w:name="_Toc522105808"/>
      <w:bookmarkStart w:id="580" w:name="_Toc533067421"/>
      <w:bookmarkStart w:id="581" w:name="_Toc5633042"/>
      <w:bookmarkStart w:id="582" w:name="sub_1683"/>
      <w:bookmarkEnd w:id="578"/>
      <w:r w:rsidRPr="00105B10">
        <w:rPr>
          <w:rFonts w:ascii="Times New Roman" w:hAnsi="Times New Roman"/>
          <w:sz w:val="20"/>
          <w:szCs w:val="20"/>
        </w:rPr>
        <w:t>в) предложения по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w:t>
      </w:r>
      <w:bookmarkEnd w:id="579"/>
      <w:bookmarkEnd w:id="580"/>
      <w:bookmarkEnd w:id="581"/>
    </w:p>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lastRenderedPageBreak/>
        <w:t xml:space="preserve">Вариант 1: Перекладка магистральных сетей с недостаточной пропускной способностью – увеличение диаметров трубопроводов (см. главу 8 «Предложения по строительству, реконструкции и (или) модернизации тепловых сетей»); </w:t>
      </w:r>
    </w:p>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 xml:space="preserve">Вариант 2: Перекладка магистральных сетей с недостаточной пропускной способностью, прокладка трубопроводов системы отопления от новой котельной до существующей тепловой камеры ТК1/1 и трубопроводов системы ГВС от ЦТП до конечных потребителей (см. главу 8 «Предложения по строительству, реконструкции и (или) модернизации тепловых сетей»). </w:t>
      </w:r>
    </w:p>
    <w:p w:rsidR="00105B10" w:rsidRPr="00105B10" w:rsidRDefault="00105B10" w:rsidP="00105B10">
      <w:pPr>
        <w:rPr>
          <w:rFonts w:ascii="Times New Roman" w:hAnsi="Times New Roman"/>
          <w:sz w:val="20"/>
          <w:szCs w:val="20"/>
        </w:rPr>
      </w:pPr>
      <w:bookmarkStart w:id="583" w:name="_Toc522105809"/>
      <w:bookmarkStart w:id="584" w:name="_Toc533067422"/>
      <w:bookmarkStart w:id="585" w:name="_Toc5633043"/>
      <w:bookmarkStart w:id="586" w:name="sub_1684"/>
      <w:bookmarkEnd w:id="582"/>
      <w:r w:rsidRPr="00105B10">
        <w:rPr>
          <w:rFonts w:ascii="Times New Roman" w:hAnsi="Times New Roman"/>
          <w:sz w:val="20"/>
          <w:szCs w:val="20"/>
        </w:rPr>
        <w:t>г) расчет потребности инвестиций для перевода открытой системы теплоснабжения (горячего водоснабжения) в закрытую систему горячего водоснабжения</w:t>
      </w:r>
      <w:bookmarkEnd w:id="583"/>
      <w:bookmarkEnd w:id="584"/>
      <w:bookmarkEnd w:id="585"/>
    </w:p>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 xml:space="preserve">Схемой теплоснабжения предлагается перевод существующей открытой системы теплоснабжения после 2021 года на закрытую систему. </w:t>
      </w:r>
    </w:p>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 xml:space="preserve">Согласно 2 варианту ориентировочные затраты на строительство сетей ГВС составят 20650,2 тыс. руб. </w:t>
      </w:r>
    </w:p>
    <w:p w:rsidR="00105B10" w:rsidRPr="00105B10" w:rsidRDefault="00105B10" w:rsidP="00105B10">
      <w:pPr>
        <w:rPr>
          <w:rFonts w:ascii="Times New Roman" w:hAnsi="Times New Roman"/>
          <w:sz w:val="20"/>
          <w:szCs w:val="20"/>
        </w:rPr>
      </w:pPr>
      <w:bookmarkStart w:id="587" w:name="_Toc522105810"/>
      <w:bookmarkStart w:id="588" w:name="_Toc533067423"/>
      <w:bookmarkStart w:id="589" w:name="_Toc5633044"/>
      <w:bookmarkStart w:id="590" w:name="sub_1685"/>
      <w:bookmarkEnd w:id="586"/>
      <w:r w:rsidRPr="00105B10">
        <w:rPr>
          <w:rFonts w:ascii="Times New Roman" w:hAnsi="Times New Roman"/>
          <w:sz w:val="20"/>
          <w:szCs w:val="20"/>
        </w:rPr>
        <w:t>д) оценку целевых показателей эффективности и качества теплоснабжения в открытой системе теплоснабжения (горячего водоснабжения) и закрытой системе горячего водоснабжения</w:t>
      </w:r>
      <w:bookmarkEnd w:id="587"/>
      <w:bookmarkEnd w:id="588"/>
      <w:bookmarkEnd w:id="589"/>
    </w:p>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 xml:space="preserve">Основной эффект от перевода потребителей на закрытую схему ГВС достигается за счет повышения качества горячей воды у конечных потребителей. </w:t>
      </w:r>
    </w:p>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 xml:space="preserve">Также следует отметить возможные эффекты для потребителей: </w:t>
      </w:r>
    </w:p>
    <w:p w:rsidR="00105B10" w:rsidRPr="00105B10" w:rsidRDefault="00105B10" w:rsidP="00105B10">
      <w:pPr>
        <w:rPr>
          <w:rFonts w:ascii="Times New Roman" w:hAnsi="Times New Roman"/>
          <w:sz w:val="20"/>
          <w:szCs w:val="20"/>
        </w:rPr>
      </w:pPr>
      <w:r w:rsidRPr="00105B10">
        <w:rPr>
          <w:rFonts w:ascii="Times New Roman" w:hAnsi="Times New Roman"/>
          <w:sz w:val="20"/>
          <w:szCs w:val="20"/>
        </w:rPr>
        <w:t xml:space="preserve">снижение платежей за горячую воду при стоимости теплоносителя выше стоимости водопроводной воды; </w:t>
      </w:r>
    </w:p>
    <w:p w:rsidR="00105B10" w:rsidRPr="00105B10" w:rsidRDefault="00105B10" w:rsidP="00105B10">
      <w:pPr>
        <w:rPr>
          <w:rFonts w:ascii="Times New Roman" w:hAnsi="Times New Roman"/>
          <w:sz w:val="20"/>
          <w:szCs w:val="20"/>
        </w:rPr>
      </w:pPr>
      <w:r w:rsidRPr="00105B10">
        <w:rPr>
          <w:rFonts w:ascii="Times New Roman" w:hAnsi="Times New Roman"/>
          <w:sz w:val="20"/>
          <w:szCs w:val="20"/>
        </w:rPr>
        <w:t xml:space="preserve">соблюдение температуры горячей воды; </w:t>
      </w:r>
    </w:p>
    <w:p w:rsidR="00105B10" w:rsidRPr="00105B10" w:rsidRDefault="00105B10" w:rsidP="00105B10">
      <w:pPr>
        <w:rPr>
          <w:rFonts w:ascii="Times New Roman" w:hAnsi="Times New Roman"/>
          <w:sz w:val="20"/>
          <w:szCs w:val="20"/>
        </w:rPr>
      </w:pPr>
      <w:r w:rsidRPr="00105B10">
        <w:rPr>
          <w:rFonts w:ascii="Times New Roman" w:hAnsi="Times New Roman"/>
          <w:sz w:val="20"/>
          <w:szCs w:val="20"/>
        </w:rPr>
        <w:t xml:space="preserve">уменьшение сливов при отсутствии циркуляции; </w:t>
      </w:r>
    </w:p>
    <w:p w:rsidR="00105B10" w:rsidRPr="00105B10" w:rsidRDefault="00105B10" w:rsidP="00105B10">
      <w:pPr>
        <w:rPr>
          <w:rFonts w:ascii="Times New Roman" w:hAnsi="Times New Roman"/>
          <w:sz w:val="20"/>
          <w:szCs w:val="20"/>
        </w:rPr>
      </w:pPr>
      <w:r w:rsidRPr="00105B10">
        <w:rPr>
          <w:rFonts w:ascii="Times New Roman" w:hAnsi="Times New Roman"/>
          <w:sz w:val="20"/>
          <w:szCs w:val="20"/>
        </w:rPr>
        <w:t xml:space="preserve">повышение достоверности и снижение стоимости приборного учета. </w:t>
      </w:r>
    </w:p>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 xml:space="preserve">Возможны эффекты от перехода также и для теплоснабжающей организации: </w:t>
      </w:r>
    </w:p>
    <w:p w:rsidR="00105B10" w:rsidRPr="00105B10" w:rsidRDefault="00105B10" w:rsidP="00105B10">
      <w:pPr>
        <w:rPr>
          <w:rFonts w:ascii="Times New Roman" w:hAnsi="Times New Roman"/>
          <w:sz w:val="20"/>
          <w:szCs w:val="20"/>
        </w:rPr>
      </w:pPr>
      <w:r w:rsidRPr="00105B10">
        <w:rPr>
          <w:rFonts w:ascii="Times New Roman" w:hAnsi="Times New Roman"/>
          <w:sz w:val="20"/>
          <w:szCs w:val="20"/>
        </w:rPr>
        <w:t xml:space="preserve">ликвидация убытков при тарифе на теплоноситель ниже реальных затрат; </w:t>
      </w:r>
    </w:p>
    <w:p w:rsidR="00105B10" w:rsidRPr="00105B10" w:rsidRDefault="00105B10" w:rsidP="00105B10">
      <w:pPr>
        <w:rPr>
          <w:rFonts w:ascii="Times New Roman" w:hAnsi="Times New Roman"/>
          <w:sz w:val="20"/>
          <w:szCs w:val="20"/>
        </w:rPr>
      </w:pPr>
      <w:r w:rsidRPr="00105B10">
        <w:rPr>
          <w:rFonts w:ascii="Times New Roman" w:hAnsi="Times New Roman"/>
          <w:sz w:val="20"/>
          <w:szCs w:val="20"/>
        </w:rPr>
        <w:t xml:space="preserve">исключение затрат по содержанию сетей ГВС и ЦТП; </w:t>
      </w:r>
    </w:p>
    <w:p w:rsidR="00105B10" w:rsidRPr="00105B10" w:rsidRDefault="00105B10" w:rsidP="00105B10">
      <w:pPr>
        <w:rPr>
          <w:rFonts w:ascii="Times New Roman" w:hAnsi="Times New Roman"/>
          <w:sz w:val="20"/>
          <w:szCs w:val="20"/>
        </w:rPr>
      </w:pPr>
      <w:r w:rsidRPr="00105B10">
        <w:rPr>
          <w:rFonts w:ascii="Times New Roman" w:hAnsi="Times New Roman"/>
          <w:sz w:val="20"/>
          <w:szCs w:val="20"/>
        </w:rPr>
        <w:t xml:space="preserve">уход от затрат капитального характера на восстановление устаревшего оборудования ЦТП; </w:t>
      </w:r>
    </w:p>
    <w:p w:rsidR="00105B10" w:rsidRPr="00105B10" w:rsidRDefault="00105B10" w:rsidP="00105B10">
      <w:pPr>
        <w:rPr>
          <w:rFonts w:ascii="Times New Roman" w:hAnsi="Times New Roman"/>
          <w:sz w:val="20"/>
          <w:szCs w:val="20"/>
        </w:rPr>
      </w:pPr>
      <w:r w:rsidRPr="00105B10">
        <w:rPr>
          <w:rFonts w:ascii="Times New Roman" w:hAnsi="Times New Roman"/>
          <w:sz w:val="20"/>
          <w:szCs w:val="20"/>
        </w:rPr>
        <w:t xml:space="preserve">доход от реализации зданий и земельных участков ЦТП; </w:t>
      </w:r>
    </w:p>
    <w:p w:rsidR="00105B10" w:rsidRPr="00105B10" w:rsidRDefault="00105B10" w:rsidP="00105B10">
      <w:pPr>
        <w:rPr>
          <w:rFonts w:ascii="Times New Roman" w:hAnsi="Times New Roman"/>
          <w:sz w:val="20"/>
          <w:szCs w:val="20"/>
        </w:rPr>
      </w:pPr>
      <w:r w:rsidRPr="00105B10">
        <w:rPr>
          <w:rFonts w:ascii="Times New Roman" w:hAnsi="Times New Roman"/>
          <w:sz w:val="20"/>
          <w:szCs w:val="20"/>
        </w:rPr>
        <w:t xml:space="preserve">исключение отказов малонадежных сетей ГВС после ЦТП; </w:t>
      </w:r>
    </w:p>
    <w:p w:rsidR="00105B10" w:rsidRPr="00105B10" w:rsidRDefault="00105B10" w:rsidP="00105B10">
      <w:pPr>
        <w:rPr>
          <w:rFonts w:ascii="Times New Roman" w:hAnsi="Times New Roman"/>
          <w:sz w:val="20"/>
          <w:szCs w:val="20"/>
        </w:rPr>
      </w:pPr>
      <w:r w:rsidRPr="00105B10">
        <w:rPr>
          <w:rFonts w:ascii="Times New Roman" w:hAnsi="Times New Roman"/>
          <w:sz w:val="20"/>
          <w:szCs w:val="20"/>
        </w:rPr>
        <w:t xml:space="preserve">возможность получения дополнительных доходов от эксплуатации ИТП; </w:t>
      </w:r>
    </w:p>
    <w:p w:rsidR="00105B10" w:rsidRPr="00105B10" w:rsidRDefault="00105B10" w:rsidP="00105B10">
      <w:pPr>
        <w:rPr>
          <w:rFonts w:ascii="Times New Roman" w:hAnsi="Times New Roman"/>
          <w:sz w:val="20"/>
          <w:szCs w:val="20"/>
        </w:rPr>
      </w:pPr>
      <w:r w:rsidRPr="00105B10">
        <w:rPr>
          <w:rFonts w:ascii="Times New Roman" w:hAnsi="Times New Roman"/>
          <w:sz w:val="20"/>
          <w:szCs w:val="20"/>
        </w:rPr>
        <w:t xml:space="preserve">улучшение режимов в тепловых сетях с возможностью подключения новых потребителей; </w:t>
      </w:r>
    </w:p>
    <w:p w:rsidR="00105B10" w:rsidRPr="00105B10" w:rsidRDefault="00105B10" w:rsidP="00105B10">
      <w:pPr>
        <w:rPr>
          <w:rFonts w:ascii="Times New Roman" w:hAnsi="Times New Roman"/>
          <w:sz w:val="20"/>
          <w:szCs w:val="20"/>
        </w:rPr>
      </w:pPr>
      <w:r w:rsidRPr="00105B10">
        <w:rPr>
          <w:rFonts w:ascii="Times New Roman" w:hAnsi="Times New Roman"/>
          <w:sz w:val="20"/>
          <w:szCs w:val="20"/>
        </w:rPr>
        <w:t xml:space="preserve">повышение качества теплоносителя с уменьшением внутренней коррозии оборудования. </w:t>
      </w:r>
    </w:p>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Преимущества комплексной организации независимой схемы как по отоплению, так и по ГВС представлены в главе 9 раздел а) технико-экономическое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на закрытую систему горячего водоснабжения.</w:t>
      </w:r>
    </w:p>
    <w:p w:rsidR="00105B10" w:rsidRPr="00105B10" w:rsidRDefault="00105B10" w:rsidP="00105B10">
      <w:pPr>
        <w:rPr>
          <w:rFonts w:ascii="Times New Roman" w:hAnsi="Times New Roman"/>
          <w:sz w:val="20"/>
          <w:szCs w:val="20"/>
        </w:rPr>
      </w:pPr>
      <w:bookmarkStart w:id="591" w:name="_Toc522105811"/>
      <w:bookmarkStart w:id="592" w:name="_Toc533067424"/>
      <w:bookmarkStart w:id="593" w:name="_Toc5633045"/>
      <w:bookmarkEnd w:id="590"/>
      <w:r w:rsidRPr="00105B10">
        <w:rPr>
          <w:rFonts w:ascii="Times New Roman" w:hAnsi="Times New Roman"/>
          <w:sz w:val="20"/>
          <w:szCs w:val="20"/>
        </w:rPr>
        <w:t>е) предложения по источникам инвестиций</w:t>
      </w:r>
      <w:bookmarkEnd w:id="591"/>
      <w:bookmarkEnd w:id="592"/>
      <w:bookmarkEnd w:id="593"/>
    </w:p>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lastRenderedPageBreak/>
        <w:t xml:space="preserve">В соответствии с требованиями Федерального закона № 416-ФЗ «О водоснабжении…» обязанность по обеспечению перехода на закрытую схему ГВС возлагается на органы местного самоуправления. Ключевым понятием, определяющим, кто должен оплачивать переход к закрытым системам, является «бремя собственности»: до границы балансовой принадлежности работы оплачивает собственник тепловых сетей, за границей – собственник здания. В таком случае стоимость работ по созданию или реконструкции ИТП ляжет на жильцов МКД. </w:t>
      </w:r>
    </w:p>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 xml:space="preserve">Половина потребителей имеет открытую схему теплоснабжения, что обуславливает существенный объем инвестиций в мероприятия по реконструкции ИТП. Капитальные затраты не могут быть включены в тарифы на тепловую энергию для потребителей, поэтому для перевода потребителей на закрытые схемы ГВС необходимо привлечение нетарифных источников финансирования. </w:t>
      </w:r>
    </w:p>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 xml:space="preserve">Таким образом, в сельском поселении Сентябрьский источником финансирования перехода на закрытую схему ГВС для многоквартирных домов должны стать средства жителей в рамках средств фонда капитального ремонта. В отдельных случаях возможна разработка программы софинансирования данных мероприятий со стороны сельского поселения. </w:t>
      </w:r>
    </w:p>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 xml:space="preserve">Переход на закрытую схему ГВС частных домовладений и предприятий осуществляется за собственный счет. </w:t>
      </w:r>
    </w:p>
    <w:p w:rsidR="00D2300D"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Для бюджетных предприятий перевод систем теплоснабжения на закрытую схему присоединения ГВС осуществляется за счет бюджетов соответствующих уровней.</w:t>
      </w:r>
    </w:p>
    <w:p w:rsidR="00105B10" w:rsidRPr="00105B10" w:rsidRDefault="00105B10" w:rsidP="00105B10">
      <w:pPr>
        <w:rPr>
          <w:rFonts w:ascii="Times New Roman" w:eastAsia="TimesNewRomanPS-BoldMT" w:hAnsi="Times New Roman"/>
          <w:sz w:val="20"/>
          <w:szCs w:val="20"/>
          <w:lang w:eastAsia="en-US"/>
        </w:rPr>
      </w:pPr>
      <w:bookmarkStart w:id="594" w:name="_Toc5633046"/>
      <w:r w:rsidRPr="00105B10">
        <w:rPr>
          <w:rFonts w:ascii="Times New Roman" w:hAnsi="Times New Roman"/>
          <w:sz w:val="20"/>
          <w:szCs w:val="20"/>
          <w:lang w:eastAsia="en-US"/>
        </w:rPr>
        <w:t>ПЕРСПЕКТИВНЫЕ ТОПЛИВНЫЕ БАЛАНСЫ</w:t>
      </w:r>
      <w:bookmarkEnd w:id="594"/>
    </w:p>
    <w:p w:rsidR="00105B10" w:rsidRPr="00105B10" w:rsidRDefault="00105B10" w:rsidP="00105B10">
      <w:pPr>
        <w:rPr>
          <w:rFonts w:ascii="Times New Roman" w:eastAsia="TimesNewRomanPS-BoldMT" w:hAnsi="Times New Roman"/>
          <w:sz w:val="20"/>
          <w:szCs w:val="20"/>
        </w:rPr>
      </w:pPr>
      <w:bookmarkStart w:id="595" w:name="_Toc5633047"/>
      <w:r w:rsidRPr="00105B10">
        <w:rPr>
          <w:rFonts w:ascii="Times New Roman" w:eastAsia="TimesNewRomanPS-BoldMT" w:hAnsi="Times New Roman"/>
          <w:sz w:val="20"/>
          <w:szCs w:val="20"/>
        </w:rPr>
        <w:t xml:space="preserve">а) </w:t>
      </w:r>
      <w:r w:rsidRPr="00105B10">
        <w:rPr>
          <w:rFonts w:ascii="Times New Roman" w:hAnsi="Times New Roman"/>
          <w:sz w:val="20"/>
          <w:szCs w:val="20"/>
        </w:rPr>
        <w:t>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источников тепловой энергии на территории поселения, городского округа, города федерального значения</w:t>
      </w:r>
      <w:bookmarkEnd w:id="595"/>
    </w:p>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 xml:space="preserve">По предоставленным материалам перспективного строительства в сельском поселении Сентябрьский планируется ввод строительных фондов с присоединенной тепловой нагрузкой к зоне теплоснабжения ведомственной котельной ЛПДС «Южный Балык». </w:t>
      </w:r>
    </w:p>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 xml:space="preserve">Целью разработки настоящего раздела является расчёт объёмов топлива для обеспечения выработки тепловой энергии котельной ЛПДС «Южный Балык» для теплоснабжения сельского поселения Сентябрьский. </w:t>
      </w:r>
    </w:p>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 xml:space="preserve">На ведомственной котельной ЛПДС «Южный Балык» основным и резервным видами топлива является нефть по ГОСТ Р 51858. В перспективе возможна газификация котельной и сельского поселения. </w:t>
      </w:r>
    </w:p>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 xml:space="preserve">Увеличение потребления топлива, относительно существующего положения, связано с увеличением в перспективе производства тепловой энергии на источнике в соответствии с подключением тепловой нагрузки вновь вводимых строительных фондов. Значительный запас тепловой мощности ведомственной котельной позволяет подключить перспективную тепловую нагрузку сельского поселения Сентябрьский в объёме 2,3 Гкал/час. Данные по перспективному развитию промышленного теплопотребления не предоставлены. </w:t>
      </w:r>
    </w:p>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 xml:space="preserve">Топливный баланс ведомственной котельной ЛПДС «Южный Балык» представлен затратами топлива на: </w:t>
      </w:r>
    </w:p>
    <w:p w:rsidR="00105B10" w:rsidRPr="00105B10" w:rsidRDefault="00105B10" w:rsidP="00105B10">
      <w:pPr>
        <w:rPr>
          <w:rFonts w:ascii="Times New Roman" w:hAnsi="Times New Roman"/>
          <w:sz w:val="20"/>
          <w:szCs w:val="20"/>
        </w:rPr>
      </w:pPr>
      <w:r w:rsidRPr="00105B10">
        <w:rPr>
          <w:rFonts w:ascii="Times New Roman" w:hAnsi="Times New Roman"/>
          <w:sz w:val="20"/>
          <w:szCs w:val="20"/>
        </w:rPr>
        <w:t xml:space="preserve">фактическую выработку тепловой энергии для сельского поселения Сентябрьский в 2018 году; </w:t>
      </w:r>
    </w:p>
    <w:p w:rsidR="00105B10" w:rsidRPr="00105B10" w:rsidRDefault="00105B10" w:rsidP="00105B10">
      <w:pPr>
        <w:rPr>
          <w:rFonts w:ascii="Times New Roman" w:hAnsi="Times New Roman"/>
          <w:sz w:val="20"/>
          <w:szCs w:val="20"/>
        </w:rPr>
      </w:pPr>
      <w:r w:rsidRPr="00105B10">
        <w:rPr>
          <w:rFonts w:ascii="Times New Roman" w:hAnsi="Times New Roman"/>
          <w:sz w:val="20"/>
          <w:szCs w:val="20"/>
        </w:rPr>
        <w:t xml:space="preserve">перспективную выработку тепловой энергии для сельского поселения Сентябрьский в 2019-2028 гг. </w:t>
      </w:r>
    </w:p>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 xml:space="preserve">Расчет выполнен на 2013 базовый год с учетом согласованной расчётной тепловой нагрузки потребителей сельского поселения Сентябрьский (3,3 Гкал/ч) и на рассматриваемые периоды с учетом увеличения </w:t>
      </w:r>
      <w:r w:rsidRPr="00105B10">
        <w:rPr>
          <w:rFonts w:ascii="Times New Roman" w:hAnsi="Times New Roman"/>
          <w:sz w:val="20"/>
          <w:szCs w:val="20"/>
          <w:lang w:eastAsia="en-US"/>
        </w:rPr>
        <w:lastRenderedPageBreak/>
        <w:t xml:space="preserve">тепловой нагрузки вновь вводимых строительных фондов, а также сноса ветхо-аварийных зданий (6,318 Гкал/час). </w:t>
      </w:r>
    </w:p>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 xml:space="preserve">Перспективная выработка тепловой энергии по магистрали Ду300 мм от ТК 1/1 на сельского поселения Сентябрьский, перспективное потребление топлива (доля сельского поселения) котельной ЛПДС «Южный Балык» в условном выражении на расчетный срок и по вариантам развития Схемы теплоснабжения представлены в таблицах 10.1 и 10.2. </w:t>
      </w:r>
    </w:p>
    <w:p w:rsidR="00105B10" w:rsidRPr="00105B10" w:rsidRDefault="00105B10" w:rsidP="00105B10">
      <w:pPr>
        <w:rPr>
          <w:rFonts w:ascii="Times New Roman" w:hAnsi="Times New Roman"/>
          <w:sz w:val="20"/>
          <w:szCs w:val="20"/>
          <w:lang w:eastAsia="en-US"/>
        </w:rPr>
        <w:sectPr w:rsidR="00105B10" w:rsidRPr="00105B10" w:rsidSect="00105B10">
          <w:headerReference w:type="default" r:id="rId42"/>
          <w:pgSz w:w="11906" w:h="16838"/>
          <w:pgMar w:top="1134" w:right="851" w:bottom="1134" w:left="1701" w:header="709" w:footer="709" w:gutter="0"/>
          <w:cols w:space="708"/>
          <w:docGrid w:linePitch="381"/>
        </w:sectPr>
      </w:pPr>
    </w:p>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lastRenderedPageBreak/>
        <w:t>Таблица 10.1</w:t>
      </w:r>
    </w:p>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Перспективное потребление топлива в условном и натуральном выражении ведомственной котельной ЛПДС «Южный Балык» на отпуск тепловой энергии, 1-й вариант развития.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862"/>
        <w:gridCol w:w="1471"/>
        <w:gridCol w:w="1325"/>
        <w:gridCol w:w="1306"/>
        <w:gridCol w:w="1347"/>
        <w:gridCol w:w="1306"/>
        <w:gridCol w:w="1324"/>
        <w:gridCol w:w="1321"/>
        <w:gridCol w:w="1318"/>
      </w:tblGrid>
      <w:tr w:rsidR="00105B10" w:rsidRPr="00105B10" w:rsidTr="00105B10">
        <w:trPr>
          <w:trHeight w:val="20"/>
          <w:jc w:val="center"/>
        </w:trPr>
        <w:tc>
          <w:tcPr>
            <w:tcW w:w="1324" w:type="pct"/>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Наименование</w:t>
            </w:r>
          </w:p>
        </w:tc>
        <w:tc>
          <w:tcPr>
            <w:tcW w:w="504" w:type="pct"/>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Единица измерения</w:t>
            </w:r>
          </w:p>
        </w:tc>
        <w:tc>
          <w:tcPr>
            <w:tcW w:w="454" w:type="pct"/>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Факт, 2017 г.</w:t>
            </w:r>
          </w:p>
        </w:tc>
        <w:tc>
          <w:tcPr>
            <w:tcW w:w="448" w:type="pct"/>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Факт, 2018 г.</w:t>
            </w:r>
          </w:p>
        </w:tc>
        <w:tc>
          <w:tcPr>
            <w:tcW w:w="462" w:type="pct"/>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План, 2019 г.</w:t>
            </w:r>
          </w:p>
        </w:tc>
        <w:tc>
          <w:tcPr>
            <w:tcW w:w="448" w:type="pct"/>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План, 2020 г.</w:t>
            </w:r>
          </w:p>
        </w:tc>
        <w:tc>
          <w:tcPr>
            <w:tcW w:w="454" w:type="pct"/>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План, 2021 г.</w:t>
            </w:r>
          </w:p>
        </w:tc>
        <w:tc>
          <w:tcPr>
            <w:tcW w:w="453" w:type="pct"/>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План, 2022-2023 гг.</w:t>
            </w:r>
          </w:p>
        </w:tc>
        <w:tc>
          <w:tcPr>
            <w:tcW w:w="452" w:type="pct"/>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План, 2024-2028 гг.</w:t>
            </w:r>
          </w:p>
        </w:tc>
      </w:tr>
      <w:tr w:rsidR="00105B10" w:rsidRPr="00105B10" w:rsidTr="00105B10">
        <w:trPr>
          <w:trHeight w:val="20"/>
          <w:jc w:val="center"/>
        </w:trPr>
        <w:tc>
          <w:tcPr>
            <w:tcW w:w="1324" w:type="pct"/>
            <w:tcBorders>
              <w:bottom w:val="single" w:sz="4" w:space="0" w:color="auto"/>
            </w:tcBorders>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Суммарная расчётная тепловая нагрузка потребителей</w:t>
            </w:r>
          </w:p>
        </w:tc>
        <w:tc>
          <w:tcPr>
            <w:tcW w:w="504" w:type="pct"/>
            <w:tcBorders>
              <w:bottom w:val="single" w:sz="4" w:space="0" w:color="auto"/>
            </w:tcBorders>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Гкал/час</w:t>
            </w:r>
          </w:p>
        </w:tc>
        <w:tc>
          <w:tcPr>
            <w:tcW w:w="454" w:type="pct"/>
            <w:tcBorders>
              <w:bottom w:val="single" w:sz="4" w:space="0" w:color="auto"/>
            </w:tcBorders>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4,26573</w:t>
            </w:r>
          </w:p>
        </w:tc>
        <w:tc>
          <w:tcPr>
            <w:tcW w:w="448" w:type="pct"/>
            <w:tcBorders>
              <w:bottom w:val="single" w:sz="4" w:space="0" w:color="auto"/>
            </w:tcBorders>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4,427</w:t>
            </w:r>
          </w:p>
        </w:tc>
        <w:tc>
          <w:tcPr>
            <w:tcW w:w="462" w:type="pct"/>
            <w:tcBorders>
              <w:bottom w:val="single" w:sz="4" w:space="0" w:color="auto"/>
            </w:tcBorders>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4,903</w:t>
            </w:r>
          </w:p>
        </w:tc>
        <w:tc>
          <w:tcPr>
            <w:tcW w:w="448" w:type="pct"/>
            <w:tcBorders>
              <w:bottom w:val="single" w:sz="4" w:space="0" w:color="auto"/>
            </w:tcBorders>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5,6161</w:t>
            </w:r>
          </w:p>
        </w:tc>
        <w:tc>
          <w:tcPr>
            <w:tcW w:w="454" w:type="pct"/>
            <w:tcBorders>
              <w:bottom w:val="single" w:sz="4" w:space="0" w:color="auto"/>
            </w:tcBorders>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5,6161</w:t>
            </w:r>
          </w:p>
        </w:tc>
        <w:tc>
          <w:tcPr>
            <w:tcW w:w="453" w:type="pct"/>
            <w:tcBorders>
              <w:bottom w:val="single" w:sz="4" w:space="0" w:color="auto"/>
            </w:tcBorders>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5,6161</w:t>
            </w:r>
          </w:p>
        </w:tc>
        <w:tc>
          <w:tcPr>
            <w:tcW w:w="452" w:type="pct"/>
            <w:tcBorders>
              <w:bottom w:val="single" w:sz="4" w:space="0" w:color="auto"/>
            </w:tcBorders>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5,6161</w:t>
            </w:r>
          </w:p>
        </w:tc>
      </w:tr>
      <w:tr w:rsidR="00105B10" w:rsidRPr="00105B10" w:rsidTr="00105B10">
        <w:trPr>
          <w:trHeight w:val="20"/>
          <w:jc w:val="center"/>
        </w:trPr>
        <w:tc>
          <w:tcPr>
            <w:tcW w:w="1324" w:type="pct"/>
            <w:tcBorders>
              <w:bottom w:val="single" w:sz="4" w:space="0" w:color="auto"/>
            </w:tcBorders>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Выработка тепловой энергии котельной</w:t>
            </w:r>
          </w:p>
        </w:tc>
        <w:tc>
          <w:tcPr>
            <w:tcW w:w="504" w:type="pct"/>
            <w:tcBorders>
              <w:bottom w:val="single" w:sz="4" w:space="0" w:color="auto"/>
            </w:tcBorders>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Гкал/год</w:t>
            </w:r>
          </w:p>
        </w:tc>
        <w:tc>
          <w:tcPr>
            <w:tcW w:w="454" w:type="pct"/>
            <w:tcBorders>
              <w:bottom w:val="single" w:sz="4" w:space="0" w:color="auto"/>
            </w:tcBorders>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w:t>
            </w:r>
          </w:p>
        </w:tc>
        <w:tc>
          <w:tcPr>
            <w:tcW w:w="448" w:type="pct"/>
            <w:tcBorders>
              <w:bottom w:val="single" w:sz="4" w:space="0" w:color="auto"/>
            </w:tcBorders>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w:t>
            </w:r>
          </w:p>
        </w:tc>
        <w:tc>
          <w:tcPr>
            <w:tcW w:w="462" w:type="pct"/>
            <w:tcBorders>
              <w:bottom w:val="single" w:sz="4" w:space="0" w:color="auto"/>
            </w:tcBorders>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w:t>
            </w:r>
          </w:p>
        </w:tc>
        <w:tc>
          <w:tcPr>
            <w:tcW w:w="448" w:type="pct"/>
            <w:tcBorders>
              <w:bottom w:val="single" w:sz="4" w:space="0" w:color="auto"/>
            </w:tcBorders>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w:t>
            </w:r>
          </w:p>
        </w:tc>
        <w:tc>
          <w:tcPr>
            <w:tcW w:w="454" w:type="pct"/>
            <w:tcBorders>
              <w:bottom w:val="single" w:sz="4" w:space="0" w:color="auto"/>
            </w:tcBorders>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w:t>
            </w:r>
          </w:p>
        </w:tc>
        <w:tc>
          <w:tcPr>
            <w:tcW w:w="453" w:type="pct"/>
            <w:tcBorders>
              <w:bottom w:val="single" w:sz="4" w:space="0" w:color="auto"/>
            </w:tcBorders>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w:t>
            </w:r>
          </w:p>
        </w:tc>
        <w:tc>
          <w:tcPr>
            <w:tcW w:w="452" w:type="pct"/>
            <w:tcBorders>
              <w:bottom w:val="single" w:sz="4" w:space="0" w:color="auto"/>
            </w:tcBorders>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w:t>
            </w:r>
          </w:p>
        </w:tc>
      </w:tr>
      <w:tr w:rsidR="00105B10" w:rsidRPr="00105B10" w:rsidTr="00105B10">
        <w:trPr>
          <w:trHeight w:val="20"/>
          <w:jc w:val="center"/>
        </w:trPr>
        <w:tc>
          <w:tcPr>
            <w:tcW w:w="1324" w:type="pct"/>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Отпуск тепловой энергии в сеть (полезный + потери)</w:t>
            </w:r>
          </w:p>
        </w:tc>
        <w:tc>
          <w:tcPr>
            <w:tcW w:w="504" w:type="pct"/>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Гкал/ год</w:t>
            </w:r>
          </w:p>
        </w:tc>
        <w:tc>
          <w:tcPr>
            <w:tcW w:w="454" w:type="pct"/>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6106,2</w:t>
            </w:r>
          </w:p>
        </w:tc>
        <w:tc>
          <w:tcPr>
            <w:tcW w:w="448" w:type="pct"/>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16405,718</w:t>
            </w:r>
          </w:p>
        </w:tc>
        <w:tc>
          <w:tcPr>
            <w:tcW w:w="462" w:type="pct"/>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17315,02</w:t>
            </w:r>
          </w:p>
        </w:tc>
        <w:tc>
          <w:tcPr>
            <w:tcW w:w="448" w:type="pct"/>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18224,32</w:t>
            </w:r>
          </w:p>
        </w:tc>
        <w:tc>
          <w:tcPr>
            <w:tcW w:w="454" w:type="pct"/>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19133,62</w:t>
            </w:r>
          </w:p>
        </w:tc>
        <w:tc>
          <w:tcPr>
            <w:tcW w:w="453" w:type="pct"/>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20043,108</w:t>
            </w:r>
          </w:p>
        </w:tc>
        <w:tc>
          <w:tcPr>
            <w:tcW w:w="452" w:type="pct"/>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20187,08</w:t>
            </w:r>
          </w:p>
        </w:tc>
      </w:tr>
      <w:tr w:rsidR="00105B10" w:rsidRPr="00105B10" w:rsidTr="00105B10">
        <w:trPr>
          <w:trHeight w:val="20"/>
          <w:jc w:val="center"/>
        </w:trPr>
        <w:tc>
          <w:tcPr>
            <w:tcW w:w="1324" w:type="pct"/>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Собственные нужды котельной</w:t>
            </w:r>
          </w:p>
        </w:tc>
        <w:tc>
          <w:tcPr>
            <w:tcW w:w="504" w:type="pct"/>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Гкал/ год</w:t>
            </w:r>
          </w:p>
        </w:tc>
        <w:tc>
          <w:tcPr>
            <w:tcW w:w="454" w:type="pct"/>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w:t>
            </w:r>
          </w:p>
        </w:tc>
        <w:tc>
          <w:tcPr>
            <w:tcW w:w="448" w:type="pct"/>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w:t>
            </w:r>
          </w:p>
        </w:tc>
        <w:tc>
          <w:tcPr>
            <w:tcW w:w="462" w:type="pct"/>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w:t>
            </w:r>
          </w:p>
        </w:tc>
        <w:tc>
          <w:tcPr>
            <w:tcW w:w="448" w:type="pct"/>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w:t>
            </w:r>
          </w:p>
        </w:tc>
        <w:tc>
          <w:tcPr>
            <w:tcW w:w="454" w:type="pct"/>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w:t>
            </w:r>
          </w:p>
        </w:tc>
        <w:tc>
          <w:tcPr>
            <w:tcW w:w="453" w:type="pct"/>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w:t>
            </w:r>
          </w:p>
        </w:tc>
        <w:tc>
          <w:tcPr>
            <w:tcW w:w="452" w:type="pct"/>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w:t>
            </w:r>
          </w:p>
        </w:tc>
      </w:tr>
      <w:tr w:rsidR="00105B10" w:rsidRPr="00105B10" w:rsidTr="00105B10">
        <w:trPr>
          <w:trHeight w:val="20"/>
          <w:jc w:val="center"/>
        </w:trPr>
        <w:tc>
          <w:tcPr>
            <w:tcW w:w="1324" w:type="pct"/>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Полезный отпуск</w:t>
            </w:r>
          </w:p>
        </w:tc>
        <w:tc>
          <w:tcPr>
            <w:tcW w:w="504" w:type="pct"/>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Гкал/ год</w:t>
            </w:r>
          </w:p>
        </w:tc>
        <w:tc>
          <w:tcPr>
            <w:tcW w:w="454" w:type="pct"/>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5800,89</w:t>
            </w:r>
          </w:p>
        </w:tc>
        <w:tc>
          <w:tcPr>
            <w:tcW w:w="448" w:type="pct"/>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13976,688</w:t>
            </w:r>
          </w:p>
        </w:tc>
        <w:tc>
          <w:tcPr>
            <w:tcW w:w="462" w:type="pct"/>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14875,15</w:t>
            </w:r>
          </w:p>
        </w:tc>
        <w:tc>
          <w:tcPr>
            <w:tcW w:w="448" w:type="pct"/>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15773,65</w:t>
            </w:r>
          </w:p>
        </w:tc>
        <w:tc>
          <w:tcPr>
            <w:tcW w:w="454" w:type="pct"/>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16672,15</w:t>
            </w:r>
          </w:p>
        </w:tc>
        <w:tc>
          <w:tcPr>
            <w:tcW w:w="453" w:type="pct"/>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17570,53</w:t>
            </w:r>
          </w:p>
        </w:tc>
        <w:tc>
          <w:tcPr>
            <w:tcW w:w="452" w:type="pct"/>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17712,27</w:t>
            </w:r>
          </w:p>
        </w:tc>
      </w:tr>
      <w:tr w:rsidR="00105B10" w:rsidRPr="00105B10" w:rsidTr="00105B10">
        <w:trPr>
          <w:trHeight w:val="20"/>
          <w:jc w:val="center"/>
        </w:trPr>
        <w:tc>
          <w:tcPr>
            <w:tcW w:w="1324" w:type="pct"/>
            <w:tcBorders>
              <w:bottom w:val="single" w:sz="4" w:space="0" w:color="auto"/>
            </w:tcBorders>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Потери тепловой энергии в тепловых сетях</w:t>
            </w:r>
          </w:p>
        </w:tc>
        <w:tc>
          <w:tcPr>
            <w:tcW w:w="504" w:type="pct"/>
            <w:tcBorders>
              <w:bottom w:val="single" w:sz="4" w:space="0" w:color="auto"/>
            </w:tcBorders>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Гкал/ год</w:t>
            </w:r>
          </w:p>
        </w:tc>
        <w:tc>
          <w:tcPr>
            <w:tcW w:w="454" w:type="pct"/>
            <w:tcBorders>
              <w:bottom w:val="single" w:sz="4" w:space="0" w:color="auto"/>
            </w:tcBorders>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305,31</w:t>
            </w:r>
          </w:p>
        </w:tc>
        <w:tc>
          <w:tcPr>
            <w:tcW w:w="448" w:type="pct"/>
            <w:tcBorders>
              <w:bottom w:val="single" w:sz="4" w:space="0" w:color="auto"/>
            </w:tcBorders>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2429,03</w:t>
            </w:r>
          </w:p>
        </w:tc>
        <w:tc>
          <w:tcPr>
            <w:tcW w:w="462" w:type="pct"/>
            <w:tcBorders>
              <w:bottom w:val="single" w:sz="4" w:space="0" w:color="auto"/>
            </w:tcBorders>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2439,83</w:t>
            </w:r>
          </w:p>
        </w:tc>
        <w:tc>
          <w:tcPr>
            <w:tcW w:w="448" w:type="pct"/>
            <w:tcBorders>
              <w:bottom w:val="single" w:sz="4" w:space="0" w:color="auto"/>
            </w:tcBorders>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2450,65</w:t>
            </w:r>
          </w:p>
        </w:tc>
        <w:tc>
          <w:tcPr>
            <w:tcW w:w="454" w:type="pct"/>
            <w:tcBorders>
              <w:bottom w:val="single" w:sz="4" w:space="0" w:color="auto"/>
            </w:tcBorders>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2461,48</w:t>
            </w:r>
          </w:p>
        </w:tc>
        <w:tc>
          <w:tcPr>
            <w:tcW w:w="453" w:type="pct"/>
            <w:tcBorders>
              <w:bottom w:val="single" w:sz="4" w:space="0" w:color="auto"/>
            </w:tcBorders>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2472,578</w:t>
            </w:r>
          </w:p>
        </w:tc>
        <w:tc>
          <w:tcPr>
            <w:tcW w:w="452" w:type="pct"/>
            <w:tcBorders>
              <w:bottom w:val="single" w:sz="4" w:space="0" w:color="auto"/>
            </w:tcBorders>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2474,81</w:t>
            </w:r>
          </w:p>
        </w:tc>
      </w:tr>
      <w:tr w:rsidR="00105B10" w:rsidRPr="00105B10" w:rsidTr="00105B10">
        <w:trPr>
          <w:trHeight w:val="20"/>
          <w:jc w:val="center"/>
        </w:trPr>
        <w:tc>
          <w:tcPr>
            <w:tcW w:w="1324" w:type="pct"/>
            <w:tcBorders>
              <w:bottom w:val="single" w:sz="4" w:space="0" w:color="auto"/>
            </w:tcBorders>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Расход условного топлива на отпущенную тепловую энергию</w:t>
            </w:r>
          </w:p>
        </w:tc>
        <w:tc>
          <w:tcPr>
            <w:tcW w:w="504" w:type="pct"/>
            <w:tcBorders>
              <w:bottom w:val="single" w:sz="4" w:space="0" w:color="auto"/>
            </w:tcBorders>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т у.т.</w:t>
            </w:r>
          </w:p>
        </w:tc>
        <w:tc>
          <w:tcPr>
            <w:tcW w:w="454" w:type="pct"/>
            <w:tcBorders>
              <w:bottom w:val="single" w:sz="4" w:space="0" w:color="auto"/>
            </w:tcBorders>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2757,26</w:t>
            </w:r>
          </w:p>
        </w:tc>
        <w:tc>
          <w:tcPr>
            <w:tcW w:w="448" w:type="pct"/>
            <w:tcBorders>
              <w:bottom w:val="single" w:sz="4" w:space="0" w:color="auto"/>
            </w:tcBorders>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2757,26</w:t>
            </w:r>
          </w:p>
        </w:tc>
        <w:tc>
          <w:tcPr>
            <w:tcW w:w="462" w:type="pct"/>
            <w:tcBorders>
              <w:bottom w:val="single" w:sz="4" w:space="0" w:color="auto"/>
            </w:tcBorders>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2910,06</w:t>
            </w:r>
          </w:p>
        </w:tc>
        <w:tc>
          <w:tcPr>
            <w:tcW w:w="448" w:type="pct"/>
            <w:tcBorders>
              <w:bottom w:val="single" w:sz="4" w:space="0" w:color="auto"/>
            </w:tcBorders>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3068,26</w:t>
            </w:r>
          </w:p>
        </w:tc>
        <w:tc>
          <w:tcPr>
            <w:tcW w:w="454" w:type="pct"/>
            <w:tcBorders>
              <w:bottom w:val="single" w:sz="4" w:space="0" w:color="auto"/>
            </w:tcBorders>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3226,46</w:t>
            </w:r>
          </w:p>
        </w:tc>
        <w:tc>
          <w:tcPr>
            <w:tcW w:w="453" w:type="pct"/>
            <w:tcBorders>
              <w:bottom w:val="single" w:sz="4" w:space="0" w:color="auto"/>
            </w:tcBorders>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3368,59</w:t>
            </w:r>
          </w:p>
        </w:tc>
        <w:tc>
          <w:tcPr>
            <w:tcW w:w="452" w:type="pct"/>
            <w:tcBorders>
              <w:bottom w:val="single" w:sz="4" w:space="0" w:color="auto"/>
            </w:tcBorders>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3392,79</w:t>
            </w:r>
          </w:p>
        </w:tc>
      </w:tr>
      <w:tr w:rsidR="00105B10" w:rsidRPr="00105B10" w:rsidTr="00105B10">
        <w:trPr>
          <w:trHeight w:val="20"/>
          <w:jc w:val="center"/>
        </w:trPr>
        <w:tc>
          <w:tcPr>
            <w:tcW w:w="1324" w:type="pct"/>
            <w:tcBorders>
              <w:bottom w:val="single" w:sz="4" w:space="0" w:color="auto"/>
            </w:tcBorders>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Теплотворная способность топлива (нефть)</w:t>
            </w:r>
          </w:p>
        </w:tc>
        <w:tc>
          <w:tcPr>
            <w:tcW w:w="504" w:type="pct"/>
            <w:tcBorders>
              <w:bottom w:val="single" w:sz="4" w:space="0" w:color="auto"/>
            </w:tcBorders>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ккал/кг</w:t>
            </w:r>
          </w:p>
        </w:tc>
        <w:tc>
          <w:tcPr>
            <w:tcW w:w="454" w:type="pct"/>
            <w:tcBorders>
              <w:bottom w:val="single" w:sz="4" w:space="0" w:color="auto"/>
            </w:tcBorders>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10010</w:t>
            </w:r>
          </w:p>
        </w:tc>
        <w:tc>
          <w:tcPr>
            <w:tcW w:w="448" w:type="pct"/>
            <w:tcBorders>
              <w:bottom w:val="single" w:sz="4" w:space="0" w:color="auto"/>
            </w:tcBorders>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10010</w:t>
            </w:r>
          </w:p>
        </w:tc>
        <w:tc>
          <w:tcPr>
            <w:tcW w:w="462" w:type="pct"/>
            <w:tcBorders>
              <w:bottom w:val="single" w:sz="4" w:space="0" w:color="auto"/>
            </w:tcBorders>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10010</w:t>
            </w:r>
          </w:p>
        </w:tc>
        <w:tc>
          <w:tcPr>
            <w:tcW w:w="448" w:type="pct"/>
            <w:tcBorders>
              <w:bottom w:val="single" w:sz="4" w:space="0" w:color="auto"/>
            </w:tcBorders>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10010</w:t>
            </w:r>
          </w:p>
        </w:tc>
        <w:tc>
          <w:tcPr>
            <w:tcW w:w="454" w:type="pct"/>
            <w:tcBorders>
              <w:bottom w:val="single" w:sz="4" w:space="0" w:color="auto"/>
            </w:tcBorders>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10010</w:t>
            </w:r>
          </w:p>
        </w:tc>
        <w:tc>
          <w:tcPr>
            <w:tcW w:w="453" w:type="pct"/>
            <w:tcBorders>
              <w:bottom w:val="single" w:sz="4" w:space="0" w:color="auto"/>
            </w:tcBorders>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10010</w:t>
            </w:r>
          </w:p>
        </w:tc>
        <w:tc>
          <w:tcPr>
            <w:tcW w:w="452" w:type="pct"/>
            <w:tcBorders>
              <w:bottom w:val="single" w:sz="4" w:space="0" w:color="auto"/>
            </w:tcBorders>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10010</w:t>
            </w:r>
          </w:p>
        </w:tc>
      </w:tr>
      <w:tr w:rsidR="00105B10" w:rsidRPr="00105B10" w:rsidTr="00105B10">
        <w:trPr>
          <w:trHeight w:val="20"/>
          <w:jc w:val="center"/>
        </w:trPr>
        <w:tc>
          <w:tcPr>
            <w:tcW w:w="1324" w:type="pct"/>
            <w:tcBorders>
              <w:bottom w:val="single" w:sz="4" w:space="0" w:color="auto"/>
            </w:tcBorders>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Расход натурального топлива на выработку тепловой энергии</w:t>
            </w:r>
          </w:p>
        </w:tc>
        <w:tc>
          <w:tcPr>
            <w:tcW w:w="504" w:type="pct"/>
            <w:tcBorders>
              <w:bottom w:val="single" w:sz="4" w:space="0" w:color="auto"/>
            </w:tcBorders>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тонн</w:t>
            </w:r>
          </w:p>
        </w:tc>
        <w:tc>
          <w:tcPr>
            <w:tcW w:w="454" w:type="pct"/>
            <w:tcBorders>
              <w:bottom w:val="single" w:sz="4" w:space="0" w:color="auto"/>
            </w:tcBorders>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1928,15</w:t>
            </w:r>
          </w:p>
        </w:tc>
        <w:tc>
          <w:tcPr>
            <w:tcW w:w="448" w:type="pct"/>
            <w:tcBorders>
              <w:bottom w:val="single" w:sz="4" w:space="0" w:color="auto"/>
            </w:tcBorders>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1928,16</w:t>
            </w:r>
          </w:p>
        </w:tc>
        <w:tc>
          <w:tcPr>
            <w:tcW w:w="462" w:type="pct"/>
            <w:tcBorders>
              <w:bottom w:val="single" w:sz="4" w:space="0" w:color="auto"/>
            </w:tcBorders>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2034,96</w:t>
            </w:r>
          </w:p>
        </w:tc>
        <w:tc>
          <w:tcPr>
            <w:tcW w:w="448" w:type="pct"/>
            <w:tcBorders>
              <w:bottom w:val="single" w:sz="4" w:space="0" w:color="auto"/>
            </w:tcBorders>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2143,56</w:t>
            </w:r>
          </w:p>
        </w:tc>
        <w:tc>
          <w:tcPr>
            <w:tcW w:w="454" w:type="pct"/>
            <w:tcBorders>
              <w:bottom w:val="single" w:sz="4" w:space="0" w:color="auto"/>
            </w:tcBorders>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2252,12</w:t>
            </w:r>
          </w:p>
        </w:tc>
        <w:tc>
          <w:tcPr>
            <w:tcW w:w="453" w:type="pct"/>
            <w:tcBorders>
              <w:bottom w:val="single" w:sz="4" w:space="0" w:color="auto"/>
            </w:tcBorders>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2355,66</w:t>
            </w:r>
          </w:p>
        </w:tc>
        <w:tc>
          <w:tcPr>
            <w:tcW w:w="452" w:type="pct"/>
            <w:tcBorders>
              <w:bottom w:val="single" w:sz="4" w:space="0" w:color="auto"/>
            </w:tcBorders>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2372,58</w:t>
            </w:r>
          </w:p>
        </w:tc>
      </w:tr>
      <w:tr w:rsidR="00105B10" w:rsidRPr="00105B10" w:rsidTr="00105B10">
        <w:trPr>
          <w:trHeight w:val="20"/>
          <w:jc w:val="center"/>
        </w:trPr>
        <w:tc>
          <w:tcPr>
            <w:tcW w:w="1324" w:type="pct"/>
            <w:tcBorders>
              <w:bottom w:val="single" w:sz="4" w:space="0" w:color="auto"/>
            </w:tcBorders>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УРУТ на отпуск теплоты в тепловые сети</w:t>
            </w:r>
          </w:p>
        </w:tc>
        <w:tc>
          <w:tcPr>
            <w:tcW w:w="504" w:type="pct"/>
            <w:tcBorders>
              <w:bottom w:val="single" w:sz="4" w:space="0" w:color="auto"/>
            </w:tcBorders>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кг у.т./Гкал</w:t>
            </w:r>
          </w:p>
        </w:tc>
        <w:tc>
          <w:tcPr>
            <w:tcW w:w="454" w:type="pct"/>
            <w:tcBorders>
              <w:bottom w:val="single" w:sz="4" w:space="0" w:color="auto"/>
            </w:tcBorders>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168,1</w:t>
            </w:r>
          </w:p>
        </w:tc>
        <w:tc>
          <w:tcPr>
            <w:tcW w:w="448" w:type="pct"/>
            <w:tcBorders>
              <w:bottom w:val="single" w:sz="4" w:space="0" w:color="auto"/>
            </w:tcBorders>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168,1</w:t>
            </w:r>
          </w:p>
        </w:tc>
        <w:tc>
          <w:tcPr>
            <w:tcW w:w="462" w:type="pct"/>
            <w:tcBorders>
              <w:bottom w:val="single" w:sz="4" w:space="0" w:color="auto"/>
            </w:tcBorders>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168,1</w:t>
            </w:r>
          </w:p>
        </w:tc>
        <w:tc>
          <w:tcPr>
            <w:tcW w:w="448" w:type="pct"/>
            <w:tcBorders>
              <w:bottom w:val="single" w:sz="4" w:space="0" w:color="auto"/>
            </w:tcBorders>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168,1</w:t>
            </w:r>
          </w:p>
        </w:tc>
        <w:tc>
          <w:tcPr>
            <w:tcW w:w="454" w:type="pct"/>
            <w:tcBorders>
              <w:bottom w:val="single" w:sz="4" w:space="0" w:color="auto"/>
            </w:tcBorders>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168,1</w:t>
            </w:r>
          </w:p>
        </w:tc>
        <w:tc>
          <w:tcPr>
            <w:tcW w:w="453" w:type="pct"/>
            <w:tcBorders>
              <w:bottom w:val="single" w:sz="4" w:space="0" w:color="auto"/>
            </w:tcBorders>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168,1</w:t>
            </w:r>
          </w:p>
        </w:tc>
        <w:tc>
          <w:tcPr>
            <w:tcW w:w="452" w:type="pct"/>
            <w:tcBorders>
              <w:bottom w:val="single" w:sz="4" w:space="0" w:color="auto"/>
            </w:tcBorders>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168,1</w:t>
            </w:r>
          </w:p>
        </w:tc>
      </w:tr>
    </w:tbl>
    <w:p w:rsidR="00105B10" w:rsidRPr="00105B10" w:rsidRDefault="00105B10" w:rsidP="00105B10">
      <w:pPr>
        <w:rPr>
          <w:rFonts w:ascii="Times New Roman" w:hAnsi="Times New Roman"/>
          <w:sz w:val="20"/>
          <w:szCs w:val="20"/>
          <w:lang w:eastAsia="en-US"/>
        </w:rPr>
        <w:sectPr w:rsidR="00105B10" w:rsidRPr="00105B10" w:rsidSect="00105B10">
          <w:pgSz w:w="16838" w:h="11906" w:orient="landscape"/>
          <w:pgMar w:top="1701" w:right="1134" w:bottom="567" w:left="1134" w:header="709" w:footer="709" w:gutter="0"/>
          <w:cols w:space="708"/>
          <w:docGrid w:linePitch="381"/>
        </w:sectPr>
      </w:pPr>
    </w:p>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lastRenderedPageBreak/>
        <w:t xml:space="preserve">Анализируя показатели представленной таблицы 10.1 видим, что выработка тепловой энергии и затраты топлива на ее производство котельной в рассматриваемые годы незначительно увеличиваются, так как: </w:t>
      </w:r>
    </w:p>
    <w:p w:rsidR="00105B10" w:rsidRPr="00105B10" w:rsidRDefault="00105B10" w:rsidP="00105B10">
      <w:pPr>
        <w:rPr>
          <w:rFonts w:ascii="Times New Roman" w:hAnsi="Times New Roman"/>
          <w:sz w:val="20"/>
          <w:szCs w:val="20"/>
        </w:rPr>
      </w:pPr>
      <w:r w:rsidRPr="00105B10">
        <w:rPr>
          <w:rFonts w:ascii="Times New Roman" w:hAnsi="Times New Roman"/>
          <w:sz w:val="20"/>
          <w:szCs w:val="20"/>
        </w:rPr>
        <w:t xml:space="preserve">увеличивается присоединенная тепловая нагрузка потребителей по годам Схемы теплоснабжения, на 1,1891 Гкал/ч; </w:t>
      </w:r>
    </w:p>
    <w:p w:rsidR="00105B10" w:rsidRPr="00105B10" w:rsidRDefault="00105B10" w:rsidP="00105B10">
      <w:pPr>
        <w:rPr>
          <w:rFonts w:ascii="Times New Roman" w:hAnsi="Times New Roman"/>
          <w:sz w:val="20"/>
          <w:szCs w:val="20"/>
        </w:rPr>
      </w:pPr>
      <w:r w:rsidRPr="00105B10">
        <w:rPr>
          <w:rFonts w:ascii="Times New Roman" w:hAnsi="Times New Roman"/>
          <w:sz w:val="20"/>
          <w:szCs w:val="20"/>
        </w:rPr>
        <w:t xml:space="preserve">сносятся ветхо-аварийные здания; </w:t>
      </w:r>
    </w:p>
    <w:p w:rsidR="00105B10" w:rsidRPr="00105B10" w:rsidRDefault="00105B10" w:rsidP="00105B10">
      <w:pPr>
        <w:rPr>
          <w:rFonts w:ascii="Times New Roman" w:hAnsi="Times New Roman"/>
          <w:sz w:val="20"/>
          <w:szCs w:val="20"/>
        </w:rPr>
      </w:pPr>
      <w:r w:rsidRPr="00105B10">
        <w:rPr>
          <w:rFonts w:ascii="Times New Roman" w:hAnsi="Times New Roman"/>
          <w:sz w:val="20"/>
          <w:szCs w:val="20"/>
        </w:rPr>
        <w:t xml:space="preserve">на рассматриваемые годы Схемой предлагается перекладка магистральных тепловых сетей с недостаточной пропускной способностью, что уменьшает затраты топлива на тепловые потери в трубопроводах после их замены. </w:t>
      </w:r>
    </w:p>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 xml:space="preserve">Отпуск тепловой энергии составил 13976,688 Гкал/год – полезный отпуск и расчетные потери – 2429,03 Гкал/год. </w:t>
      </w:r>
    </w:p>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 xml:space="preserve">В принятом варианте к 2028 г. произойдёт снижение расчётных тепловых потерь с 14,8% до 12,3%, а в варианте 2 – с 14,8% до 12,9% после реконструкции трубопроводов и присоединения перспективной нагрузки сельского поселения. </w:t>
      </w:r>
    </w:p>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 xml:space="preserve">Расход натурального топлива существующей котельной рассчитан при работе котлов с КПД 85% (по данным УКС и ЖКК). При замене изношенных котлов на ведомственной котельной на новые (КВ-ГМ-4,65 БиКЗ с КПД 91%) возможно снижение УРУТ с 168,1 кг у.т./Гкал до 157 кг у.т./Гкал. </w:t>
      </w:r>
    </w:p>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 xml:space="preserve">В таблице 10.2 Схемой теплоснабжения предлагается совместить запланированный год установки блочной котельной (2020 г.) с переводом системы теплоснабжения сельского поселения Сентябрьский с открытой на закрытую схему ГВС. </w:t>
      </w:r>
    </w:p>
    <w:p w:rsidR="00105B10" w:rsidRPr="00105B10" w:rsidRDefault="00105B10" w:rsidP="00105B10">
      <w:pPr>
        <w:rPr>
          <w:rFonts w:ascii="Times New Roman" w:hAnsi="Times New Roman"/>
          <w:sz w:val="20"/>
          <w:szCs w:val="20"/>
          <w:lang w:eastAsia="en-US"/>
        </w:rPr>
      </w:pPr>
    </w:p>
    <w:p w:rsidR="00105B10" w:rsidRPr="00105B10" w:rsidRDefault="00105B10" w:rsidP="00105B10">
      <w:pPr>
        <w:rPr>
          <w:rFonts w:ascii="Times New Roman" w:hAnsi="Times New Roman"/>
          <w:sz w:val="20"/>
          <w:szCs w:val="20"/>
          <w:lang w:eastAsia="en-US"/>
        </w:rPr>
        <w:sectPr w:rsidR="00105B10" w:rsidRPr="00105B10" w:rsidSect="00105B10">
          <w:pgSz w:w="11906" w:h="16838"/>
          <w:pgMar w:top="1134" w:right="851" w:bottom="1134" w:left="1701" w:header="709" w:footer="709" w:gutter="0"/>
          <w:cols w:space="708"/>
          <w:docGrid w:linePitch="381"/>
        </w:sectPr>
      </w:pPr>
    </w:p>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lastRenderedPageBreak/>
        <w:t>Таблица 10.2</w:t>
      </w:r>
    </w:p>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Перспективное потребление топлива в условном и натуральном выражении ведомственной котельной ЛПДС «Южный Балык» и новой блочной котельной, 2-й вариант развития.</w:t>
      </w:r>
    </w:p>
    <w:tbl>
      <w:tblPr>
        <w:tblW w:w="148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600"/>
        <w:gridCol w:w="1400"/>
        <w:gridCol w:w="1240"/>
        <w:gridCol w:w="1240"/>
        <w:gridCol w:w="1160"/>
        <w:gridCol w:w="1240"/>
        <w:gridCol w:w="1240"/>
        <w:gridCol w:w="1220"/>
        <w:gridCol w:w="1240"/>
        <w:gridCol w:w="1240"/>
      </w:tblGrid>
      <w:tr w:rsidR="00105B10" w:rsidRPr="00105B10" w:rsidTr="00105B10">
        <w:trPr>
          <w:trHeight w:val="207"/>
          <w:jc w:val="center"/>
        </w:trPr>
        <w:tc>
          <w:tcPr>
            <w:tcW w:w="3600" w:type="dxa"/>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Наименование</w:t>
            </w:r>
          </w:p>
        </w:tc>
        <w:tc>
          <w:tcPr>
            <w:tcW w:w="1400" w:type="dxa"/>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Единица измерения</w:t>
            </w:r>
          </w:p>
        </w:tc>
        <w:tc>
          <w:tcPr>
            <w:tcW w:w="1240" w:type="dxa"/>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Факт, 2013 г.</w:t>
            </w:r>
          </w:p>
        </w:tc>
        <w:tc>
          <w:tcPr>
            <w:tcW w:w="1240" w:type="dxa"/>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2014 г.</w:t>
            </w:r>
          </w:p>
        </w:tc>
        <w:tc>
          <w:tcPr>
            <w:tcW w:w="1160" w:type="dxa"/>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2015 г.</w:t>
            </w:r>
          </w:p>
        </w:tc>
        <w:tc>
          <w:tcPr>
            <w:tcW w:w="1240" w:type="dxa"/>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2016 г.</w:t>
            </w:r>
          </w:p>
        </w:tc>
        <w:tc>
          <w:tcPr>
            <w:tcW w:w="1240" w:type="dxa"/>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Факт, 2017 г.</w:t>
            </w:r>
          </w:p>
        </w:tc>
        <w:tc>
          <w:tcPr>
            <w:tcW w:w="1220" w:type="dxa"/>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Факт, 2018 г.</w:t>
            </w:r>
          </w:p>
        </w:tc>
        <w:tc>
          <w:tcPr>
            <w:tcW w:w="1240" w:type="dxa"/>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2019-2023 гг.</w:t>
            </w:r>
          </w:p>
        </w:tc>
        <w:tc>
          <w:tcPr>
            <w:tcW w:w="1240" w:type="dxa"/>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2024-2028 гг.</w:t>
            </w:r>
          </w:p>
        </w:tc>
      </w:tr>
      <w:tr w:rsidR="00105B10" w:rsidRPr="00105B10" w:rsidTr="00105B10">
        <w:trPr>
          <w:trHeight w:val="85"/>
          <w:jc w:val="center"/>
        </w:trPr>
        <w:tc>
          <w:tcPr>
            <w:tcW w:w="3600" w:type="dxa"/>
            <w:tcBorders>
              <w:bottom w:val="single" w:sz="4" w:space="0" w:color="auto"/>
            </w:tcBorders>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Суммарная расчётная тепловая нагрузка потребителей</w:t>
            </w:r>
          </w:p>
        </w:tc>
        <w:tc>
          <w:tcPr>
            <w:tcW w:w="1400" w:type="dxa"/>
            <w:tcBorders>
              <w:bottom w:val="single" w:sz="4" w:space="0" w:color="auto"/>
            </w:tcBorders>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Гкал/час</w:t>
            </w:r>
          </w:p>
        </w:tc>
        <w:tc>
          <w:tcPr>
            <w:tcW w:w="1240" w:type="dxa"/>
            <w:tcBorders>
              <w:bottom w:val="single" w:sz="4" w:space="0" w:color="auto"/>
            </w:tcBorders>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3,33</w:t>
            </w:r>
          </w:p>
        </w:tc>
        <w:tc>
          <w:tcPr>
            <w:tcW w:w="1240" w:type="dxa"/>
            <w:tcBorders>
              <w:bottom w:val="single" w:sz="4" w:space="0" w:color="auto"/>
            </w:tcBorders>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3,92</w:t>
            </w:r>
          </w:p>
        </w:tc>
        <w:tc>
          <w:tcPr>
            <w:tcW w:w="1160" w:type="dxa"/>
            <w:tcBorders>
              <w:bottom w:val="single" w:sz="4" w:space="0" w:color="auto"/>
            </w:tcBorders>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3,81</w:t>
            </w:r>
          </w:p>
        </w:tc>
        <w:tc>
          <w:tcPr>
            <w:tcW w:w="1240" w:type="dxa"/>
            <w:tcBorders>
              <w:bottom w:val="single" w:sz="4" w:space="0" w:color="auto"/>
            </w:tcBorders>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4,10</w:t>
            </w:r>
          </w:p>
        </w:tc>
        <w:tc>
          <w:tcPr>
            <w:tcW w:w="1240" w:type="dxa"/>
            <w:tcBorders>
              <w:bottom w:val="single" w:sz="4" w:space="0" w:color="auto"/>
            </w:tcBorders>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4,26573</w:t>
            </w:r>
          </w:p>
        </w:tc>
        <w:tc>
          <w:tcPr>
            <w:tcW w:w="1220" w:type="dxa"/>
            <w:tcBorders>
              <w:bottom w:val="single" w:sz="4" w:space="0" w:color="auto"/>
            </w:tcBorders>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4,427</w:t>
            </w:r>
          </w:p>
        </w:tc>
        <w:tc>
          <w:tcPr>
            <w:tcW w:w="1240" w:type="dxa"/>
            <w:tcBorders>
              <w:bottom w:val="single" w:sz="4" w:space="0" w:color="auto"/>
            </w:tcBorders>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5,6161</w:t>
            </w:r>
          </w:p>
        </w:tc>
        <w:tc>
          <w:tcPr>
            <w:tcW w:w="1240" w:type="dxa"/>
            <w:tcBorders>
              <w:bottom w:val="single" w:sz="4" w:space="0" w:color="auto"/>
            </w:tcBorders>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5,6161</w:t>
            </w:r>
          </w:p>
        </w:tc>
      </w:tr>
      <w:tr w:rsidR="00105B10" w:rsidRPr="00105B10" w:rsidTr="00105B10">
        <w:trPr>
          <w:trHeight w:val="85"/>
          <w:jc w:val="center"/>
        </w:trPr>
        <w:tc>
          <w:tcPr>
            <w:tcW w:w="3600" w:type="dxa"/>
            <w:tcBorders>
              <w:bottom w:val="single" w:sz="4" w:space="0" w:color="auto"/>
            </w:tcBorders>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Выработка тепловой энергии котельной</w:t>
            </w:r>
          </w:p>
        </w:tc>
        <w:tc>
          <w:tcPr>
            <w:tcW w:w="1400" w:type="dxa"/>
            <w:tcBorders>
              <w:bottom w:val="single" w:sz="4" w:space="0" w:color="auto"/>
            </w:tcBorders>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Гкал/год</w:t>
            </w:r>
          </w:p>
        </w:tc>
        <w:tc>
          <w:tcPr>
            <w:tcW w:w="1240" w:type="dxa"/>
            <w:tcBorders>
              <w:bottom w:val="single" w:sz="4" w:space="0" w:color="auto"/>
            </w:tcBorders>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22463</w:t>
            </w:r>
          </w:p>
        </w:tc>
        <w:tc>
          <w:tcPr>
            <w:tcW w:w="1240" w:type="dxa"/>
            <w:tcBorders>
              <w:bottom w:val="single" w:sz="4" w:space="0" w:color="auto"/>
            </w:tcBorders>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w:t>
            </w:r>
          </w:p>
        </w:tc>
        <w:tc>
          <w:tcPr>
            <w:tcW w:w="1160" w:type="dxa"/>
            <w:tcBorders>
              <w:bottom w:val="single" w:sz="4" w:space="0" w:color="auto"/>
            </w:tcBorders>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w:t>
            </w:r>
          </w:p>
        </w:tc>
        <w:tc>
          <w:tcPr>
            <w:tcW w:w="1240" w:type="dxa"/>
            <w:tcBorders>
              <w:bottom w:val="single" w:sz="4" w:space="0" w:color="auto"/>
            </w:tcBorders>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w:t>
            </w:r>
          </w:p>
        </w:tc>
        <w:tc>
          <w:tcPr>
            <w:tcW w:w="1240" w:type="dxa"/>
            <w:tcBorders>
              <w:bottom w:val="single" w:sz="4" w:space="0" w:color="auto"/>
            </w:tcBorders>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w:t>
            </w:r>
          </w:p>
        </w:tc>
        <w:tc>
          <w:tcPr>
            <w:tcW w:w="1220" w:type="dxa"/>
            <w:tcBorders>
              <w:bottom w:val="single" w:sz="4" w:space="0" w:color="auto"/>
            </w:tcBorders>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w:t>
            </w:r>
          </w:p>
        </w:tc>
        <w:tc>
          <w:tcPr>
            <w:tcW w:w="1240" w:type="dxa"/>
            <w:tcBorders>
              <w:bottom w:val="single" w:sz="4" w:space="0" w:color="auto"/>
            </w:tcBorders>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w:t>
            </w:r>
          </w:p>
        </w:tc>
        <w:tc>
          <w:tcPr>
            <w:tcW w:w="1240" w:type="dxa"/>
            <w:tcBorders>
              <w:bottom w:val="single" w:sz="4" w:space="0" w:color="auto"/>
            </w:tcBorders>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w:t>
            </w:r>
          </w:p>
        </w:tc>
      </w:tr>
      <w:tr w:rsidR="00105B10" w:rsidRPr="00105B10" w:rsidTr="00105B10">
        <w:trPr>
          <w:trHeight w:val="85"/>
          <w:jc w:val="center"/>
        </w:trPr>
        <w:tc>
          <w:tcPr>
            <w:tcW w:w="3600" w:type="dxa"/>
            <w:tcBorders>
              <w:bottom w:val="single" w:sz="4" w:space="0" w:color="auto"/>
            </w:tcBorders>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Отпуск тепловой энергии</w:t>
            </w:r>
          </w:p>
        </w:tc>
        <w:tc>
          <w:tcPr>
            <w:tcW w:w="1400" w:type="dxa"/>
            <w:tcBorders>
              <w:bottom w:val="single" w:sz="4" w:space="0" w:color="auto"/>
            </w:tcBorders>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Гкал/ год</w:t>
            </w:r>
          </w:p>
        </w:tc>
        <w:tc>
          <w:tcPr>
            <w:tcW w:w="1240" w:type="dxa"/>
            <w:tcBorders>
              <w:bottom w:val="single" w:sz="4" w:space="0" w:color="auto"/>
            </w:tcBorders>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12625,49</w:t>
            </w:r>
          </w:p>
        </w:tc>
        <w:tc>
          <w:tcPr>
            <w:tcW w:w="1240" w:type="dxa"/>
            <w:tcBorders>
              <w:bottom w:val="single" w:sz="4" w:space="0" w:color="auto"/>
            </w:tcBorders>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14535,792</w:t>
            </w:r>
          </w:p>
        </w:tc>
        <w:tc>
          <w:tcPr>
            <w:tcW w:w="1160" w:type="dxa"/>
            <w:tcBorders>
              <w:bottom w:val="single" w:sz="4" w:space="0" w:color="auto"/>
            </w:tcBorders>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14243,7</w:t>
            </w:r>
          </w:p>
        </w:tc>
        <w:tc>
          <w:tcPr>
            <w:tcW w:w="1240" w:type="dxa"/>
            <w:tcBorders>
              <w:bottom w:val="single" w:sz="4" w:space="0" w:color="auto"/>
            </w:tcBorders>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15311,72</w:t>
            </w:r>
          </w:p>
        </w:tc>
        <w:tc>
          <w:tcPr>
            <w:tcW w:w="1240" w:type="dxa"/>
            <w:tcBorders>
              <w:bottom w:val="single" w:sz="4" w:space="0" w:color="auto"/>
            </w:tcBorders>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16412,365</w:t>
            </w:r>
          </w:p>
        </w:tc>
        <w:tc>
          <w:tcPr>
            <w:tcW w:w="1220" w:type="dxa"/>
            <w:tcBorders>
              <w:bottom w:val="single" w:sz="4" w:space="0" w:color="auto"/>
            </w:tcBorders>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16405,718</w:t>
            </w:r>
          </w:p>
        </w:tc>
        <w:tc>
          <w:tcPr>
            <w:tcW w:w="1240" w:type="dxa"/>
            <w:tcBorders>
              <w:bottom w:val="single" w:sz="4" w:space="0" w:color="auto"/>
            </w:tcBorders>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20646,04</w:t>
            </w:r>
          </w:p>
        </w:tc>
        <w:tc>
          <w:tcPr>
            <w:tcW w:w="1240" w:type="dxa"/>
            <w:tcBorders>
              <w:bottom w:val="single" w:sz="4" w:space="0" w:color="auto"/>
            </w:tcBorders>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20801,54</w:t>
            </w:r>
          </w:p>
        </w:tc>
      </w:tr>
      <w:tr w:rsidR="00105B10" w:rsidRPr="00105B10" w:rsidTr="00105B10">
        <w:trPr>
          <w:trHeight w:val="85"/>
          <w:jc w:val="center"/>
        </w:trPr>
        <w:tc>
          <w:tcPr>
            <w:tcW w:w="3600" w:type="dxa"/>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Собственные нужды котельной</w:t>
            </w:r>
          </w:p>
        </w:tc>
        <w:tc>
          <w:tcPr>
            <w:tcW w:w="1400" w:type="dxa"/>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Гкал/ год</w:t>
            </w:r>
          </w:p>
        </w:tc>
        <w:tc>
          <w:tcPr>
            <w:tcW w:w="1240" w:type="dxa"/>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w:t>
            </w:r>
          </w:p>
        </w:tc>
        <w:tc>
          <w:tcPr>
            <w:tcW w:w="1240" w:type="dxa"/>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w:t>
            </w:r>
          </w:p>
        </w:tc>
        <w:tc>
          <w:tcPr>
            <w:tcW w:w="1160" w:type="dxa"/>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w:t>
            </w:r>
          </w:p>
        </w:tc>
        <w:tc>
          <w:tcPr>
            <w:tcW w:w="1240" w:type="dxa"/>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w:t>
            </w:r>
          </w:p>
        </w:tc>
        <w:tc>
          <w:tcPr>
            <w:tcW w:w="1240" w:type="dxa"/>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w:t>
            </w:r>
          </w:p>
        </w:tc>
        <w:tc>
          <w:tcPr>
            <w:tcW w:w="1220" w:type="dxa"/>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w:t>
            </w:r>
          </w:p>
        </w:tc>
        <w:tc>
          <w:tcPr>
            <w:tcW w:w="1240" w:type="dxa"/>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305,11</w:t>
            </w:r>
          </w:p>
        </w:tc>
        <w:tc>
          <w:tcPr>
            <w:tcW w:w="1240" w:type="dxa"/>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307,41</w:t>
            </w:r>
          </w:p>
        </w:tc>
      </w:tr>
      <w:tr w:rsidR="00105B10" w:rsidRPr="00105B10" w:rsidTr="00105B10">
        <w:trPr>
          <w:trHeight w:val="85"/>
          <w:jc w:val="center"/>
        </w:trPr>
        <w:tc>
          <w:tcPr>
            <w:tcW w:w="3600" w:type="dxa"/>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Полезный отпуск</w:t>
            </w:r>
          </w:p>
        </w:tc>
        <w:tc>
          <w:tcPr>
            <w:tcW w:w="1400" w:type="dxa"/>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Гкал/ год</w:t>
            </w:r>
          </w:p>
        </w:tc>
        <w:tc>
          <w:tcPr>
            <w:tcW w:w="1240" w:type="dxa"/>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10131,9</w:t>
            </w:r>
          </w:p>
        </w:tc>
        <w:tc>
          <w:tcPr>
            <w:tcW w:w="1240" w:type="dxa"/>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12031,442</w:t>
            </w:r>
          </w:p>
        </w:tc>
        <w:tc>
          <w:tcPr>
            <w:tcW w:w="1160" w:type="dxa"/>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11788,26</w:t>
            </w:r>
          </w:p>
        </w:tc>
        <w:tc>
          <w:tcPr>
            <w:tcW w:w="1240" w:type="dxa"/>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12893,14</w:t>
            </w:r>
          </w:p>
        </w:tc>
        <w:tc>
          <w:tcPr>
            <w:tcW w:w="1240" w:type="dxa"/>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13983,335</w:t>
            </w:r>
          </w:p>
        </w:tc>
        <w:tc>
          <w:tcPr>
            <w:tcW w:w="1220" w:type="dxa"/>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13976,688</w:t>
            </w:r>
          </w:p>
        </w:tc>
        <w:tc>
          <w:tcPr>
            <w:tcW w:w="1240" w:type="dxa"/>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17654,80</w:t>
            </w:r>
          </w:p>
        </w:tc>
        <w:tc>
          <w:tcPr>
            <w:tcW w:w="1240" w:type="dxa"/>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17805,80</w:t>
            </w:r>
          </w:p>
        </w:tc>
      </w:tr>
      <w:tr w:rsidR="00105B10" w:rsidRPr="00105B10" w:rsidTr="00105B10">
        <w:trPr>
          <w:trHeight w:val="85"/>
          <w:jc w:val="center"/>
        </w:trPr>
        <w:tc>
          <w:tcPr>
            <w:tcW w:w="3600" w:type="dxa"/>
            <w:tcBorders>
              <w:bottom w:val="single" w:sz="4" w:space="0" w:color="auto"/>
            </w:tcBorders>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Потери тепловой энергии в тепловых сетях</w:t>
            </w:r>
          </w:p>
        </w:tc>
        <w:tc>
          <w:tcPr>
            <w:tcW w:w="1400" w:type="dxa"/>
            <w:tcBorders>
              <w:bottom w:val="single" w:sz="4" w:space="0" w:color="auto"/>
            </w:tcBorders>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Гкал/ год</w:t>
            </w:r>
          </w:p>
        </w:tc>
        <w:tc>
          <w:tcPr>
            <w:tcW w:w="1240" w:type="dxa"/>
            <w:tcBorders>
              <w:bottom w:val="single" w:sz="4" w:space="0" w:color="auto"/>
            </w:tcBorders>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2493,59</w:t>
            </w:r>
          </w:p>
        </w:tc>
        <w:tc>
          <w:tcPr>
            <w:tcW w:w="1240" w:type="dxa"/>
            <w:tcBorders>
              <w:bottom w:val="single" w:sz="4" w:space="0" w:color="auto"/>
            </w:tcBorders>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2504,35</w:t>
            </w:r>
          </w:p>
        </w:tc>
        <w:tc>
          <w:tcPr>
            <w:tcW w:w="1160" w:type="dxa"/>
            <w:tcBorders>
              <w:bottom w:val="single" w:sz="4" w:space="0" w:color="auto"/>
            </w:tcBorders>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2455,44</w:t>
            </w:r>
          </w:p>
        </w:tc>
        <w:tc>
          <w:tcPr>
            <w:tcW w:w="1240" w:type="dxa"/>
            <w:tcBorders>
              <w:bottom w:val="single" w:sz="4" w:space="0" w:color="auto"/>
            </w:tcBorders>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2418,58</w:t>
            </w:r>
          </w:p>
        </w:tc>
        <w:tc>
          <w:tcPr>
            <w:tcW w:w="1240" w:type="dxa"/>
            <w:tcBorders>
              <w:bottom w:val="single" w:sz="4" w:space="0" w:color="auto"/>
            </w:tcBorders>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2429,03</w:t>
            </w:r>
          </w:p>
        </w:tc>
        <w:tc>
          <w:tcPr>
            <w:tcW w:w="1220" w:type="dxa"/>
            <w:tcBorders>
              <w:bottom w:val="single" w:sz="4" w:space="0" w:color="auto"/>
            </w:tcBorders>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2429,03</w:t>
            </w:r>
          </w:p>
        </w:tc>
        <w:tc>
          <w:tcPr>
            <w:tcW w:w="1240" w:type="dxa"/>
            <w:tcBorders>
              <w:bottom w:val="single" w:sz="4" w:space="0" w:color="auto"/>
            </w:tcBorders>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2686,134</w:t>
            </w:r>
          </w:p>
        </w:tc>
        <w:tc>
          <w:tcPr>
            <w:tcW w:w="1240" w:type="dxa"/>
            <w:tcBorders>
              <w:bottom w:val="single" w:sz="4" w:space="0" w:color="auto"/>
            </w:tcBorders>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2688,33</w:t>
            </w:r>
          </w:p>
        </w:tc>
      </w:tr>
      <w:tr w:rsidR="00105B10" w:rsidRPr="00105B10" w:rsidTr="00105B10">
        <w:trPr>
          <w:trHeight w:val="85"/>
          <w:jc w:val="center"/>
        </w:trPr>
        <w:tc>
          <w:tcPr>
            <w:tcW w:w="3600" w:type="dxa"/>
            <w:tcBorders>
              <w:bottom w:val="single" w:sz="4" w:space="0" w:color="auto"/>
            </w:tcBorders>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Расход условного топлива на отпущенную тепловую энергию</w:t>
            </w:r>
          </w:p>
        </w:tc>
        <w:tc>
          <w:tcPr>
            <w:tcW w:w="1400" w:type="dxa"/>
            <w:tcBorders>
              <w:bottom w:val="single" w:sz="4" w:space="0" w:color="auto"/>
            </w:tcBorders>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т у.т.</w:t>
            </w:r>
          </w:p>
        </w:tc>
        <w:tc>
          <w:tcPr>
            <w:tcW w:w="1240" w:type="dxa"/>
            <w:tcBorders>
              <w:bottom w:val="single" w:sz="4" w:space="0" w:color="auto"/>
            </w:tcBorders>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2121,93</w:t>
            </w:r>
          </w:p>
        </w:tc>
        <w:tc>
          <w:tcPr>
            <w:tcW w:w="1240" w:type="dxa"/>
            <w:tcBorders>
              <w:bottom w:val="single" w:sz="4" w:space="0" w:color="auto"/>
            </w:tcBorders>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2442,99</w:t>
            </w:r>
          </w:p>
        </w:tc>
        <w:tc>
          <w:tcPr>
            <w:tcW w:w="1160" w:type="dxa"/>
            <w:tcBorders>
              <w:bottom w:val="single" w:sz="4" w:space="0" w:color="auto"/>
            </w:tcBorders>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2393,90</w:t>
            </w:r>
          </w:p>
        </w:tc>
        <w:tc>
          <w:tcPr>
            <w:tcW w:w="1240" w:type="dxa"/>
            <w:tcBorders>
              <w:bottom w:val="single" w:sz="4" w:space="0" w:color="auto"/>
            </w:tcBorders>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2573,40</w:t>
            </w:r>
          </w:p>
        </w:tc>
        <w:tc>
          <w:tcPr>
            <w:tcW w:w="1240" w:type="dxa"/>
            <w:tcBorders>
              <w:bottom w:val="single" w:sz="4" w:space="0" w:color="auto"/>
            </w:tcBorders>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2757,26</w:t>
            </w:r>
          </w:p>
        </w:tc>
        <w:tc>
          <w:tcPr>
            <w:tcW w:w="1220" w:type="dxa"/>
            <w:tcBorders>
              <w:bottom w:val="single" w:sz="4" w:space="0" w:color="auto"/>
            </w:tcBorders>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2757,26</w:t>
            </w:r>
          </w:p>
        </w:tc>
        <w:tc>
          <w:tcPr>
            <w:tcW w:w="1240" w:type="dxa"/>
            <w:tcBorders>
              <w:bottom w:val="single" w:sz="4" w:space="0" w:color="auto"/>
            </w:tcBorders>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3289,04</w:t>
            </w:r>
          </w:p>
        </w:tc>
        <w:tc>
          <w:tcPr>
            <w:tcW w:w="1240" w:type="dxa"/>
            <w:tcBorders>
              <w:bottom w:val="single" w:sz="4" w:space="0" w:color="auto"/>
            </w:tcBorders>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3313,81</w:t>
            </w:r>
          </w:p>
        </w:tc>
      </w:tr>
      <w:tr w:rsidR="00105B10" w:rsidRPr="00105B10" w:rsidTr="00105B10">
        <w:trPr>
          <w:trHeight w:val="85"/>
          <w:jc w:val="center"/>
        </w:trPr>
        <w:tc>
          <w:tcPr>
            <w:tcW w:w="3600" w:type="dxa"/>
            <w:tcBorders>
              <w:bottom w:val="single" w:sz="4" w:space="0" w:color="auto"/>
            </w:tcBorders>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Теплотворная способность топлива (нефть)</w:t>
            </w:r>
          </w:p>
        </w:tc>
        <w:tc>
          <w:tcPr>
            <w:tcW w:w="1400" w:type="dxa"/>
            <w:tcBorders>
              <w:bottom w:val="single" w:sz="4" w:space="0" w:color="auto"/>
            </w:tcBorders>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ккал/кг</w:t>
            </w:r>
          </w:p>
        </w:tc>
        <w:tc>
          <w:tcPr>
            <w:tcW w:w="1240" w:type="dxa"/>
            <w:tcBorders>
              <w:bottom w:val="single" w:sz="4" w:space="0" w:color="auto"/>
            </w:tcBorders>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10010</w:t>
            </w:r>
          </w:p>
        </w:tc>
        <w:tc>
          <w:tcPr>
            <w:tcW w:w="1240" w:type="dxa"/>
            <w:tcBorders>
              <w:bottom w:val="single" w:sz="4" w:space="0" w:color="auto"/>
            </w:tcBorders>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10010</w:t>
            </w:r>
          </w:p>
        </w:tc>
        <w:tc>
          <w:tcPr>
            <w:tcW w:w="1160" w:type="dxa"/>
            <w:tcBorders>
              <w:bottom w:val="single" w:sz="4" w:space="0" w:color="auto"/>
            </w:tcBorders>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10010</w:t>
            </w:r>
          </w:p>
        </w:tc>
        <w:tc>
          <w:tcPr>
            <w:tcW w:w="1240" w:type="dxa"/>
            <w:tcBorders>
              <w:bottom w:val="single" w:sz="4" w:space="0" w:color="auto"/>
            </w:tcBorders>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10010</w:t>
            </w:r>
          </w:p>
        </w:tc>
        <w:tc>
          <w:tcPr>
            <w:tcW w:w="1240" w:type="dxa"/>
            <w:tcBorders>
              <w:bottom w:val="single" w:sz="4" w:space="0" w:color="auto"/>
            </w:tcBorders>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10010</w:t>
            </w:r>
          </w:p>
        </w:tc>
        <w:tc>
          <w:tcPr>
            <w:tcW w:w="1220" w:type="dxa"/>
            <w:tcBorders>
              <w:bottom w:val="single" w:sz="4" w:space="0" w:color="auto"/>
            </w:tcBorders>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10010</w:t>
            </w:r>
          </w:p>
        </w:tc>
        <w:tc>
          <w:tcPr>
            <w:tcW w:w="1240" w:type="dxa"/>
            <w:tcBorders>
              <w:bottom w:val="single" w:sz="4" w:space="0" w:color="auto"/>
            </w:tcBorders>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10010</w:t>
            </w:r>
          </w:p>
        </w:tc>
        <w:tc>
          <w:tcPr>
            <w:tcW w:w="1240" w:type="dxa"/>
            <w:tcBorders>
              <w:bottom w:val="single" w:sz="4" w:space="0" w:color="auto"/>
            </w:tcBorders>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10010</w:t>
            </w:r>
          </w:p>
        </w:tc>
      </w:tr>
      <w:tr w:rsidR="00105B10" w:rsidRPr="00105B10" w:rsidTr="00105B10">
        <w:trPr>
          <w:trHeight w:val="85"/>
          <w:jc w:val="center"/>
        </w:trPr>
        <w:tc>
          <w:tcPr>
            <w:tcW w:w="3600" w:type="dxa"/>
            <w:tcBorders>
              <w:bottom w:val="single" w:sz="4" w:space="0" w:color="auto"/>
            </w:tcBorders>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Расход натурального топлива на выработку тепловой энергии</w:t>
            </w:r>
          </w:p>
        </w:tc>
        <w:tc>
          <w:tcPr>
            <w:tcW w:w="1400" w:type="dxa"/>
            <w:tcBorders>
              <w:bottom w:val="single" w:sz="4" w:space="0" w:color="auto"/>
            </w:tcBorders>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тонн</w:t>
            </w:r>
          </w:p>
        </w:tc>
        <w:tc>
          <w:tcPr>
            <w:tcW w:w="1240" w:type="dxa"/>
            <w:tcBorders>
              <w:bottom w:val="single" w:sz="4" w:space="0" w:color="auto"/>
            </w:tcBorders>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1483,87</w:t>
            </w:r>
          </w:p>
        </w:tc>
        <w:tc>
          <w:tcPr>
            <w:tcW w:w="1240" w:type="dxa"/>
            <w:tcBorders>
              <w:bottom w:val="single" w:sz="4" w:space="0" w:color="auto"/>
            </w:tcBorders>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1708,38</w:t>
            </w:r>
          </w:p>
        </w:tc>
        <w:tc>
          <w:tcPr>
            <w:tcW w:w="1160" w:type="dxa"/>
            <w:tcBorders>
              <w:bottom w:val="single" w:sz="4" w:space="0" w:color="auto"/>
            </w:tcBorders>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1674,06</w:t>
            </w:r>
          </w:p>
        </w:tc>
        <w:tc>
          <w:tcPr>
            <w:tcW w:w="1240" w:type="dxa"/>
            <w:tcBorders>
              <w:bottom w:val="single" w:sz="4" w:space="0" w:color="auto"/>
            </w:tcBorders>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1799,58</w:t>
            </w:r>
          </w:p>
        </w:tc>
        <w:tc>
          <w:tcPr>
            <w:tcW w:w="1240" w:type="dxa"/>
            <w:tcBorders>
              <w:bottom w:val="single" w:sz="4" w:space="0" w:color="auto"/>
            </w:tcBorders>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1928,15</w:t>
            </w:r>
          </w:p>
        </w:tc>
        <w:tc>
          <w:tcPr>
            <w:tcW w:w="1220" w:type="dxa"/>
            <w:tcBorders>
              <w:bottom w:val="single" w:sz="4" w:space="0" w:color="auto"/>
            </w:tcBorders>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1928,16</w:t>
            </w:r>
          </w:p>
        </w:tc>
        <w:tc>
          <w:tcPr>
            <w:tcW w:w="1240" w:type="dxa"/>
            <w:tcBorders>
              <w:bottom w:val="single" w:sz="4" w:space="0" w:color="auto"/>
            </w:tcBorders>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2300,02</w:t>
            </w:r>
          </w:p>
        </w:tc>
        <w:tc>
          <w:tcPr>
            <w:tcW w:w="1240" w:type="dxa"/>
            <w:tcBorders>
              <w:bottom w:val="single" w:sz="4" w:space="0" w:color="auto"/>
            </w:tcBorders>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2317,35</w:t>
            </w:r>
          </w:p>
        </w:tc>
      </w:tr>
      <w:tr w:rsidR="00105B10" w:rsidRPr="00105B10" w:rsidTr="00105B10">
        <w:trPr>
          <w:trHeight w:val="85"/>
          <w:jc w:val="center"/>
        </w:trPr>
        <w:tc>
          <w:tcPr>
            <w:tcW w:w="3600" w:type="dxa"/>
            <w:tcBorders>
              <w:bottom w:val="single" w:sz="4" w:space="0" w:color="auto"/>
            </w:tcBorders>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УРУТ на отпуск теплоты в тепловые сети</w:t>
            </w:r>
          </w:p>
        </w:tc>
        <w:tc>
          <w:tcPr>
            <w:tcW w:w="1400" w:type="dxa"/>
            <w:tcBorders>
              <w:bottom w:val="single" w:sz="4" w:space="0" w:color="auto"/>
            </w:tcBorders>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кг у.т./Гкал</w:t>
            </w:r>
          </w:p>
        </w:tc>
        <w:tc>
          <w:tcPr>
            <w:tcW w:w="1240" w:type="dxa"/>
            <w:tcBorders>
              <w:bottom w:val="single" w:sz="4" w:space="0" w:color="auto"/>
            </w:tcBorders>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168,1</w:t>
            </w:r>
          </w:p>
        </w:tc>
        <w:tc>
          <w:tcPr>
            <w:tcW w:w="1240" w:type="dxa"/>
            <w:tcBorders>
              <w:bottom w:val="single" w:sz="4" w:space="0" w:color="auto"/>
            </w:tcBorders>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168,1</w:t>
            </w:r>
          </w:p>
        </w:tc>
        <w:tc>
          <w:tcPr>
            <w:tcW w:w="1160" w:type="dxa"/>
            <w:tcBorders>
              <w:bottom w:val="single" w:sz="4" w:space="0" w:color="auto"/>
            </w:tcBorders>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168,1</w:t>
            </w:r>
          </w:p>
        </w:tc>
        <w:tc>
          <w:tcPr>
            <w:tcW w:w="1240" w:type="dxa"/>
            <w:tcBorders>
              <w:bottom w:val="single" w:sz="4" w:space="0" w:color="auto"/>
            </w:tcBorders>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168,1</w:t>
            </w:r>
          </w:p>
        </w:tc>
        <w:tc>
          <w:tcPr>
            <w:tcW w:w="1240" w:type="dxa"/>
            <w:tcBorders>
              <w:bottom w:val="single" w:sz="4" w:space="0" w:color="auto"/>
            </w:tcBorders>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168,1</w:t>
            </w:r>
          </w:p>
        </w:tc>
        <w:tc>
          <w:tcPr>
            <w:tcW w:w="1220" w:type="dxa"/>
            <w:tcBorders>
              <w:bottom w:val="single" w:sz="4" w:space="0" w:color="auto"/>
            </w:tcBorders>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168,1</w:t>
            </w:r>
          </w:p>
        </w:tc>
        <w:tc>
          <w:tcPr>
            <w:tcW w:w="1240" w:type="dxa"/>
            <w:tcBorders>
              <w:bottom w:val="single" w:sz="4" w:space="0" w:color="auto"/>
            </w:tcBorders>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141,0</w:t>
            </w:r>
          </w:p>
        </w:tc>
        <w:tc>
          <w:tcPr>
            <w:tcW w:w="1240" w:type="dxa"/>
            <w:tcBorders>
              <w:bottom w:val="single" w:sz="4" w:space="0" w:color="auto"/>
            </w:tcBorders>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141,1</w:t>
            </w:r>
          </w:p>
        </w:tc>
      </w:tr>
    </w:tbl>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УРУТ на отпуск тепловой энергии по 2-му варианту развития снижается со 168,1 кг у.т. до 141,1 кг у.т. относительно 1-го варианта развития.</w:t>
      </w:r>
    </w:p>
    <w:p w:rsidR="00105B10" w:rsidRPr="00105B10" w:rsidRDefault="00105B10" w:rsidP="00105B10">
      <w:pPr>
        <w:rPr>
          <w:rFonts w:ascii="Times New Roman" w:hAnsi="Times New Roman"/>
          <w:sz w:val="20"/>
          <w:szCs w:val="20"/>
          <w:lang w:eastAsia="en-US"/>
        </w:rPr>
        <w:sectPr w:rsidR="00105B10" w:rsidRPr="00105B10" w:rsidSect="00105B10">
          <w:pgSz w:w="16838" w:h="11906" w:orient="landscape"/>
          <w:pgMar w:top="1701" w:right="1134" w:bottom="567" w:left="1134" w:header="709" w:footer="709" w:gutter="0"/>
          <w:cols w:space="708"/>
          <w:docGrid w:linePitch="381"/>
        </w:sectPr>
      </w:pPr>
    </w:p>
    <w:p w:rsidR="00105B10" w:rsidRPr="00105B10" w:rsidRDefault="00105B10" w:rsidP="00105B10">
      <w:pPr>
        <w:rPr>
          <w:rFonts w:ascii="Times New Roman" w:eastAsia="TimesNewRomanPS-BoldMT" w:hAnsi="Times New Roman"/>
          <w:sz w:val="20"/>
          <w:szCs w:val="20"/>
        </w:rPr>
      </w:pPr>
      <w:bookmarkStart w:id="596" w:name="_Toc5633048"/>
      <w:bookmarkStart w:id="597" w:name="bookmark47"/>
      <w:r w:rsidRPr="00105B10">
        <w:rPr>
          <w:rFonts w:ascii="Times New Roman" w:eastAsia="TimesNewRomanPS-BoldMT" w:hAnsi="Times New Roman"/>
          <w:sz w:val="20"/>
          <w:szCs w:val="20"/>
        </w:rPr>
        <w:lastRenderedPageBreak/>
        <w:t xml:space="preserve">б) </w:t>
      </w:r>
      <w:r w:rsidRPr="00105B10">
        <w:rPr>
          <w:rFonts w:ascii="Times New Roman" w:hAnsi="Times New Roman"/>
          <w:sz w:val="20"/>
          <w:szCs w:val="20"/>
        </w:rPr>
        <w:t>результаты расчетов по каждому источнику тепловой энергии нормативных запасов топлива</w:t>
      </w:r>
      <w:bookmarkEnd w:id="596"/>
    </w:p>
    <w:bookmarkEnd w:id="597"/>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 xml:space="preserve">На ведомственной котельной ЛПДС «Южный Балык» основным и резервным видами топлива является нефть по ГОСТ Р 51858. </w:t>
      </w:r>
    </w:p>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 xml:space="preserve">На котельной для приема и хранения нефти предусмотрено нефтехранилище с резервуарами. Объём топливного парка – 150 м3. </w:t>
      </w:r>
    </w:p>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 xml:space="preserve">Низшая теплотворная способность нефти Qнр = 10010 ккал/кг. </w:t>
      </w:r>
    </w:p>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 xml:space="preserve">Коэффициент перевода натурального топлива в условное К = 1,43. </w:t>
      </w:r>
    </w:p>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 xml:space="preserve">По расчёту на 2018 год расход натурального топлива на отпуск тепловой энергии для сельского поселения Сентябрьский – 1928,16 т. Расход натурального топлива по периодам развития Схемы теплоснабжения представлен в таблицах 10.1, 10.2. </w:t>
      </w:r>
    </w:p>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 xml:space="preserve">ННЗТ на отопительных котельных создается в целях обеспечения их работы в условиях непредвиденных обстоятельств (перерывы в поступлении топлива; резкое снижение температуры наружного воздуха и т.п.) при невозможности использования или исчерпании нормативного эксплуатационного запаса топлива. </w:t>
      </w:r>
    </w:p>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 xml:space="preserve">ННЗТ рассчитывается и обосновывается раз в три года. При сохранении всех исходных условий для формирования ННЗТ на второй и третий год трехлетнего периода котельная подтверждает объем ННЗТ без предоставления расчетов. </w:t>
      </w:r>
    </w:p>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 xml:space="preserve">ННЗТ для ведомственной котельной ЛПДС «Южный Балык» рассчитывается по общей присоединённой к источнику нагрузке в соответствии с «Инструкцией по организации в Минэнерго России работы по расчёту и обоснованию нормативов создания запасов топлива на тепловых электростанциях и котельных», утверждённых приказом Министерства энергетики РФ от 04.09.2008 г. № 66. Котельная находится в собственности НУМН АО «Транснефть – Сибирь». Доля сельского поселения Сентябрьский в общей присоединённой нагрузке – 49,2%. </w:t>
      </w:r>
    </w:p>
    <w:p w:rsidR="00105B10" w:rsidRPr="00105B10" w:rsidRDefault="00105B10" w:rsidP="00105B10">
      <w:pPr>
        <w:rPr>
          <w:rFonts w:ascii="Times New Roman" w:hAnsi="Times New Roman"/>
          <w:sz w:val="20"/>
          <w:szCs w:val="20"/>
        </w:rPr>
      </w:pPr>
      <w:bookmarkStart w:id="598" w:name="_Toc522105815"/>
      <w:bookmarkStart w:id="599" w:name="_Toc533067428"/>
      <w:bookmarkStart w:id="600" w:name="_Toc5633049"/>
      <w:bookmarkStart w:id="601" w:name="sub_1703"/>
      <w:r w:rsidRPr="00105B10">
        <w:rPr>
          <w:rFonts w:ascii="Times New Roman" w:hAnsi="Times New Roman"/>
          <w:sz w:val="20"/>
          <w:szCs w:val="20"/>
        </w:rPr>
        <w:t>в) вид топлива, потребляемый источником тепловой энергии, в том числе с использованием возобновляемых источников энергии и местных видов топлива</w:t>
      </w:r>
      <w:bookmarkEnd w:id="598"/>
      <w:bookmarkEnd w:id="599"/>
      <w:bookmarkEnd w:id="600"/>
    </w:p>
    <w:bookmarkEnd w:id="601"/>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 xml:space="preserve">Сведения о видах топлива, потребляемого источниками тепловой энергии, приведено в таблице 10.3. </w:t>
      </w:r>
    </w:p>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Таблица 10.3</w:t>
      </w:r>
    </w:p>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Виды топлива, используемый котельной сельского поселения Сентябрьский</w:t>
      </w:r>
    </w:p>
    <w:tbl>
      <w:tblPr>
        <w:tblW w:w="5043"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068"/>
        <w:gridCol w:w="2217"/>
        <w:gridCol w:w="3206"/>
      </w:tblGrid>
      <w:tr w:rsidR="00105B10" w:rsidRPr="00105B10" w:rsidTr="00105B10">
        <w:trPr>
          <w:trHeight w:val="70"/>
          <w:tblHeader/>
        </w:trPr>
        <w:tc>
          <w:tcPr>
            <w:tcW w:w="2143" w:type="pct"/>
            <w:vMerge w:val="restart"/>
            <w:shd w:val="clear" w:color="auto" w:fill="auto"/>
            <w:tcMar>
              <w:top w:w="0" w:type="dxa"/>
              <w:left w:w="28" w:type="dxa"/>
              <w:bottom w:w="0" w:type="dxa"/>
              <w:right w:w="28" w:type="dxa"/>
            </w:tcMar>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Наименование котельной</w:t>
            </w:r>
          </w:p>
        </w:tc>
        <w:tc>
          <w:tcPr>
            <w:tcW w:w="2857" w:type="pct"/>
            <w:gridSpan w:val="2"/>
            <w:shd w:val="clear" w:color="auto" w:fill="auto"/>
            <w:tcMar>
              <w:top w:w="0" w:type="dxa"/>
              <w:left w:w="28" w:type="dxa"/>
              <w:bottom w:w="0" w:type="dxa"/>
              <w:right w:w="28" w:type="dxa"/>
            </w:tcMar>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Вид топлива</w:t>
            </w:r>
          </w:p>
        </w:tc>
      </w:tr>
      <w:tr w:rsidR="00105B10" w:rsidRPr="00105B10" w:rsidTr="00105B10">
        <w:trPr>
          <w:trHeight w:val="70"/>
          <w:tblHeader/>
        </w:trPr>
        <w:tc>
          <w:tcPr>
            <w:tcW w:w="2143" w:type="pct"/>
            <w:vMerge/>
            <w:shd w:val="clear" w:color="auto" w:fill="auto"/>
            <w:tcMar>
              <w:top w:w="0" w:type="dxa"/>
              <w:left w:w="28" w:type="dxa"/>
              <w:bottom w:w="0" w:type="dxa"/>
              <w:right w:w="28" w:type="dxa"/>
            </w:tcMar>
            <w:vAlign w:val="center"/>
          </w:tcPr>
          <w:p w:rsidR="00105B10" w:rsidRPr="00105B10" w:rsidRDefault="00105B10" w:rsidP="00105B10">
            <w:pPr>
              <w:rPr>
                <w:rFonts w:ascii="Times New Roman" w:hAnsi="Times New Roman"/>
                <w:sz w:val="20"/>
                <w:szCs w:val="20"/>
              </w:rPr>
            </w:pPr>
          </w:p>
        </w:tc>
        <w:tc>
          <w:tcPr>
            <w:tcW w:w="1168" w:type="pct"/>
            <w:shd w:val="clear" w:color="auto" w:fill="auto"/>
            <w:tcMar>
              <w:top w:w="0" w:type="dxa"/>
              <w:left w:w="28" w:type="dxa"/>
              <w:bottom w:w="0" w:type="dxa"/>
              <w:right w:w="28" w:type="dxa"/>
            </w:tcMar>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основное</w:t>
            </w:r>
          </w:p>
        </w:tc>
        <w:tc>
          <w:tcPr>
            <w:tcW w:w="1689" w:type="pct"/>
            <w:shd w:val="clear" w:color="auto" w:fill="auto"/>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резервное (аварийное)</w:t>
            </w:r>
          </w:p>
        </w:tc>
      </w:tr>
      <w:tr w:rsidR="00105B10" w:rsidRPr="00105B10" w:rsidTr="00105B10">
        <w:tc>
          <w:tcPr>
            <w:tcW w:w="2143" w:type="pct"/>
            <w:shd w:val="clear" w:color="auto" w:fill="auto"/>
            <w:tcMar>
              <w:top w:w="0" w:type="dxa"/>
              <w:left w:w="28" w:type="dxa"/>
              <w:bottom w:w="0" w:type="dxa"/>
              <w:right w:w="28" w:type="dxa"/>
            </w:tcMar>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Котельная ЛПДС «Южный Балык»</w:t>
            </w:r>
          </w:p>
        </w:tc>
        <w:tc>
          <w:tcPr>
            <w:tcW w:w="1168" w:type="pct"/>
            <w:shd w:val="clear" w:color="auto" w:fill="auto"/>
            <w:tcMar>
              <w:top w:w="0" w:type="dxa"/>
              <w:left w:w="28" w:type="dxa"/>
              <w:bottom w:w="0" w:type="dxa"/>
              <w:right w:w="28" w:type="dxa"/>
            </w:tcMar>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Нефть по ГОСТ Р 51858</w:t>
            </w:r>
          </w:p>
        </w:tc>
        <w:tc>
          <w:tcPr>
            <w:tcW w:w="1689" w:type="pct"/>
            <w:shd w:val="clear" w:color="auto" w:fill="auto"/>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Не предусматривается</w:t>
            </w:r>
          </w:p>
        </w:tc>
      </w:tr>
    </w:tbl>
    <w:p w:rsidR="00105B10" w:rsidRPr="00105B10" w:rsidRDefault="00105B10" w:rsidP="00105B10">
      <w:pPr>
        <w:rPr>
          <w:rFonts w:ascii="Times New Roman" w:hAnsi="Times New Roman"/>
          <w:sz w:val="20"/>
          <w:szCs w:val="20"/>
        </w:rPr>
      </w:pPr>
      <w:bookmarkStart w:id="602" w:name="_Toc5633050"/>
      <w:r w:rsidRPr="00105B10">
        <w:rPr>
          <w:rFonts w:ascii="Times New Roman" w:hAnsi="Times New Roman"/>
          <w:sz w:val="20"/>
          <w:szCs w:val="20"/>
        </w:rPr>
        <w:t>г) виды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долю и значение низшей теплоты сгорания топлива, используемые для производства тепловой энергии по каждой системе теплоснабжения</w:t>
      </w:r>
      <w:bookmarkEnd w:id="602"/>
    </w:p>
    <w:p w:rsidR="00105B10" w:rsidRPr="00105B10" w:rsidRDefault="00105B10" w:rsidP="00105B10">
      <w:pPr>
        <w:rPr>
          <w:rFonts w:ascii="Times New Roman" w:hAnsi="Times New Roman"/>
          <w:sz w:val="20"/>
          <w:szCs w:val="20"/>
        </w:rPr>
      </w:pPr>
      <w:r w:rsidRPr="00105B10">
        <w:rPr>
          <w:rFonts w:ascii="Times New Roman" w:hAnsi="Times New Roman"/>
          <w:sz w:val="20"/>
          <w:szCs w:val="20"/>
        </w:rPr>
        <w:t xml:space="preserve">На территории сельского поселения Сентябрьский действует 1 централизованный источник теплоснабжения – </w:t>
      </w:r>
      <w:r w:rsidRPr="00105B10">
        <w:rPr>
          <w:rFonts w:ascii="Times New Roman" w:hAnsi="Times New Roman"/>
          <w:sz w:val="20"/>
          <w:szCs w:val="20"/>
          <w:lang w:eastAsia="en-US"/>
        </w:rPr>
        <w:t xml:space="preserve">ведомственная котельная ЛПДС «Южный Балык» основным и резервным видами топлива является нефть по ГОСТ Р 51858 с низшей теплотворной способностью топлива 10010 ккал/кг. </w:t>
      </w:r>
    </w:p>
    <w:p w:rsidR="00105B10" w:rsidRPr="00105B10" w:rsidRDefault="00105B10" w:rsidP="00105B10">
      <w:pPr>
        <w:rPr>
          <w:rFonts w:ascii="Times New Roman" w:hAnsi="Times New Roman"/>
          <w:sz w:val="20"/>
          <w:szCs w:val="20"/>
        </w:rPr>
      </w:pPr>
      <w:bookmarkStart w:id="603" w:name="_Toc5633051"/>
      <w:r w:rsidRPr="00105B10">
        <w:rPr>
          <w:rFonts w:ascii="Times New Roman" w:hAnsi="Times New Roman"/>
          <w:sz w:val="20"/>
          <w:szCs w:val="20"/>
        </w:rPr>
        <w:t>д) преобладающий в поселении, городском округе вид топлива, определяемый по совокупности всех систем теплоснабжения, находящихся в соответствующем поселении, городском округе</w:t>
      </w:r>
      <w:bookmarkEnd w:id="603"/>
    </w:p>
    <w:p w:rsidR="00105B10" w:rsidRPr="00105B10" w:rsidRDefault="00105B10" w:rsidP="00105B10">
      <w:pPr>
        <w:rPr>
          <w:rFonts w:ascii="Times New Roman" w:hAnsi="Times New Roman"/>
          <w:sz w:val="20"/>
          <w:szCs w:val="20"/>
        </w:rPr>
      </w:pPr>
      <w:r w:rsidRPr="00105B10">
        <w:rPr>
          <w:rFonts w:ascii="Times New Roman" w:hAnsi="Times New Roman"/>
          <w:sz w:val="20"/>
          <w:szCs w:val="20"/>
          <w:lang w:eastAsia="en-US"/>
        </w:rPr>
        <w:lastRenderedPageBreak/>
        <w:t xml:space="preserve">На территории сельского поселения Сентябрьский действует 1 централизованный источник теплоснабжения </w:t>
      </w:r>
      <w:r w:rsidRPr="00105B10">
        <w:rPr>
          <w:rFonts w:ascii="Times New Roman" w:hAnsi="Times New Roman"/>
          <w:sz w:val="20"/>
          <w:szCs w:val="20"/>
        </w:rPr>
        <w:t xml:space="preserve">– </w:t>
      </w:r>
      <w:r w:rsidRPr="00105B10">
        <w:rPr>
          <w:rFonts w:ascii="Times New Roman" w:hAnsi="Times New Roman"/>
          <w:sz w:val="20"/>
          <w:szCs w:val="20"/>
          <w:lang w:eastAsia="en-US"/>
        </w:rPr>
        <w:t xml:space="preserve">ведомственная котельная ЛПДС «Южный Балык» основным и резервным видами топлива является нефть по ГОСТ Р 5185. </w:t>
      </w:r>
    </w:p>
    <w:p w:rsidR="00105B10" w:rsidRPr="00105B10" w:rsidRDefault="00105B10" w:rsidP="00105B10">
      <w:pPr>
        <w:rPr>
          <w:rFonts w:ascii="Times New Roman" w:hAnsi="Times New Roman"/>
          <w:sz w:val="20"/>
          <w:szCs w:val="20"/>
        </w:rPr>
      </w:pPr>
      <w:bookmarkStart w:id="604" w:name="_Toc5633052"/>
      <w:r w:rsidRPr="00105B10">
        <w:rPr>
          <w:rFonts w:ascii="Times New Roman" w:hAnsi="Times New Roman"/>
          <w:sz w:val="20"/>
          <w:szCs w:val="20"/>
        </w:rPr>
        <w:t>е) приоритетное направление развития топливного баланса поселения, городского округа</w:t>
      </w:r>
      <w:bookmarkEnd w:id="604"/>
    </w:p>
    <w:p w:rsidR="00105B10" w:rsidRPr="00105B10" w:rsidRDefault="00105B10" w:rsidP="00105B10">
      <w:pPr>
        <w:rPr>
          <w:rFonts w:ascii="Times New Roman" w:hAnsi="Times New Roman"/>
          <w:sz w:val="20"/>
          <w:szCs w:val="20"/>
        </w:rPr>
      </w:pPr>
      <w:r w:rsidRPr="00105B10">
        <w:rPr>
          <w:rFonts w:ascii="Times New Roman" w:hAnsi="Times New Roman"/>
          <w:sz w:val="20"/>
          <w:szCs w:val="20"/>
          <w:lang w:eastAsia="en-US"/>
        </w:rPr>
        <w:t xml:space="preserve">В настоящее время, основным и резервным видом топлива на ведомственной котельной ЛПДС «Южный Балык» является нефть по ГОСТ Р 51858. В перспективе возможна газификация котельной и сельского поселения. </w:t>
      </w:r>
    </w:p>
    <w:p w:rsidR="00105B10" w:rsidRPr="00105B10" w:rsidRDefault="00105B10" w:rsidP="00105B10">
      <w:pPr>
        <w:rPr>
          <w:rFonts w:ascii="Times New Roman" w:eastAsia="TimesNewRomanPS-BoldMT" w:hAnsi="Times New Roman"/>
          <w:sz w:val="20"/>
          <w:szCs w:val="20"/>
          <w:lang w:eastAsia="en-US"/>
        </w:rPr>
      </w:pPr>
      <w:bookmarkStart w:id="605" w:name="_Toc5633053"/>
      <w:r w:rsidRPr="00105B10">
        <w:rPr>
          <w:rFonts w:ascii="Times New Roman" w:hAnsi="Times New Roman"/>
          <w:sz w:val="20"/>
          <w:szCs w:val="20"/>
          <w:lang w:eastAsia="en-US"/>
        </w:rPr>
        <w:t>ОЦЕНКА НАДЁЖНОСТИ ТЕПЛОСНАБЖЕНИЯ</w:t>
      </w:r>
      <w:bookmarkEnd w:id="605"/>
    </w:p>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 xml:space="preserve">Оценка надежности теплоснабжения разрабатывается в соответствии с подпунктом «и» пункта 19 и пункта 46 Требований к схемам теплоснабжения. Нормативные требования к надёжности теплоснабжения установлены в СНиП 41.02.2003 «Тепловые сети» в части пунктов 6.27-6.31 раздела «Надежность». </w:t>
      </w:r>
    </w:p>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 xml:space="preserve">В СНиП 41.02.2003 надежность теплоснабжения определяется по способности проектируемых и действующих источников теплоты, тепловых сетей и в целом систем централизованного теплоснабжения обеспечивать в течение заданного времени требуемые режимы, параметры и качество теплоснабжения (отопления, вентиляции, горячего водоснабжения, а также технологических потребностей предприятий в паре и горячей воде) обеспечивать нормативные показатели вероятности безотказной работы [Р], коэффициент готовности [Кг], живучести [Ж]. </w:t>
      </w:r>
    </w:p>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 xml:space="preserve">Расчет показателей системы с учетом надежности должен производиться для каждого потребителя. При этом минимально допустимые показатели вероятности безотказной работы следует принимать для: </w:t>
      </w:r>
    </w:p>
    <w:p w:rsidR="00105B10" w:rsidRPr="00105B10" w:rsidRDefault="00105B10" w:rsidP="00105B10">
      <w:pPr>
        <w:rPr>
          <w:rFonts w:ascii="Times New Roman" w:hAnsi="Times New Roman"/>
          <w:sz w:val="20"/>
          <w:szCs w:val="20"/>
        </w:rPr>
      </w:pPr>
      <w:r w:rsidRPr="00105B10">
        <w:rPr>
          <w:rFonts w:ascii="Times New Roman" w:hAnsi="Times New Roman"/>
          <w:sz w:val="20"/>
          <w:szCs w:val="20"/>
        </w:rPr>
        <w:t xml:space="preserve">источника тепловой энергии Рит = 0,97; </w:t>
      </w:r>
    </w:p>
    <w:p w:rsidR="00105B10" w:rsidRPr="00105B10" w:rsidRDefault="00105B10" w:rsidP="00105B10">
      <w:pPr>
        <w:rPr>
          <w:rFonts w:ascii="Times New Roman" w:hAnsi="Times New Roman"/>
          <w:sz w:val="20"/>
          <w:szCs w:val="20"/>
        </w:rPr>
      </w:pPr>
      <w:r w:rsidRPr="00105B10">
        <w:rPr>
          <w:rFonts w:ascii="Times New Roman" w:hAnsi="Times New Roman"/>
          <w:sz w:val="20"/>
          <w:szCs w:val="20"/>
        </w:rPr>
        <w:t xml:space="preserve">тепловых сетей Ртс = 0,9; </w:t>
      </w:r>
    </w:p>
    <w:p w:rsidR="00105B10" w:rsidRPr="00105B10" w:rsidRDefault="00105B10" w:rsidP="00105B10">
      <w:pPr>
        <w:rPr>
          <w:rFonts w:ascii="Times New Roman" w:hAnsi="Times New Roman"/>
          <w:sz w:val="20"/>
          <w:szCs w:val="20"/>
        </w:rPr>
      </w:pPr>
      <w:r w:rsidRPr="00105B10">
        <w:rPr>
          <w:rFonts w:ascii="Times New Roman" w:hAnsi="Times New Roman"/>
          <w:sz w:val="20"/>
          <w:szCs w:val="20"/>
        </w:rPr>
        <w:t xml:space="preserve">потребителя тепловой энергии Рпт = 0,99; </w:t>
      </w:r>
    </w:p>
    <w:p w:rsidR="00105B10" w:rsidRPr="00105B10" w:rsidRDefault="00105B10" w:rsidP="00105B10">
      <w:pPr>
        <w:rPr>
          <w:rFonts w:ascii="Times New Roman" w:hAnsi="Times New Roman"/>
          <w:sz w:val="20"/>
          <w:szCs w:val="20"/>
        </w:rPr>
      </w:pPr>
      <w:r w:rsidRPr="00105B10">
        <w:rPr>
          <w:rFonts w:ascii="Times New Roman" w:hAnsi="Times New Roman"/>
          <w:sz w:val="20"/>
          <w:szCs w:val="20"/>
        </w:rPr>
        <w:t xml:space="preserve">СЦТ в целом Рсцт = 0,9-0,97-0,99 = 0,86; </w:t>
      </w:r>
    </w:p>
    <w:p w:rsidR="00105B10" w:rsidRPr="00105B10" w:rsidRDefault="00105B10" w:rsidP="00105B10">
      <w:pPr>
        <w:rPr>
          <w:rFonts w:ascii="Times New Roman" w:hAnsi="Times New Roman"/>
          <w:sz w:val="20"/>
          <w:szCs w:val="20"/>
        </w:rPr>
      </w:pPr>
      <w:r w:rsidRPr="00105B10">
        <w:rPr>
          <w:rFonts w:ascii="Times New Roman" w:eastAsia="Century Schoolbook" w:hAnsi="Times New Roman"/>
          <w:sz w:val="20"/>
          <w:szCs w:val="20"/>
        </w:rPr>
        <w:t>коэффициент готовности системы теплоснабжения – 0,97</w:t>
      </w:r>
      <w:r w:rsidRPr="00105B10">
        <w:rPr>
          <w:rFonts w:ascii="Times New Roman" w:hAnsi="Times New Roman"/>
          <w:sz w:val="20"/>
          <w:szCs w:val="20"/>
        </w:rPr>
        <w:t xml:space="preserve">. </w:t>
      </w:r>
    </w:p>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 xml:space="preserve">Соблюдение показателей в рассчитываемой системе теплоснабжения означает, что при отказах в системе теплоснабжения температура в отапливаемых помещениях жилых и общественных зданий в период отказа не будет опускаться ниже +12°С, в промышленных зданиях ниже +8°С. </w:t>
      </w:r>
    </w:p>
    <w:p w:rsidR="00105B10" w:rsidRPr="00105B10" w:rsidRDefault="00105B10" w:rsidP="00105B10">
      <w:pPr>
        <w:rPr>
          <w:rFonts w:ascii="Times New Roman" w:eastAsia="TimesNewRomanPS-BoldMT" w:hAnsi="Times New Roman"/>
          <w:sz w:val="20"/>
          <w:szCs w:val="20"/>
        </w:rPr>
      </w:pPr>
      <w:bookmarkStart w:id="606" w:name="_Toc5633054"/>
      <w:r w:rsidRPr="00105B10">
        <w:rPr>
          <w:rFonts w:ascii="Times New Roman" w:eastAsia="TimesNewRomanPS-BoldMT" w:hAnsi="Times New Roman"/>
          <w:sz w:val="20"/>
          <w:szCs w:val="20"/>
        </w:rPr>
        <w:t xml:space="preserve">а) </w:t>
      </w:r>
      <w:r w:rsidRPr="00105B10">
        <w:rPr>
          <w:rFonts w:ascii="Times New Roman" w:hAnsi="Times New Roman"/>
          <w:sz w:val="20"/>
          <w:szCs w:val="20"/>
        </w:rPr>
        <w:t>метода и результатов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bookmarkEnd w:id="606"/>
    </w:p>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bidi="ru-RU"/>
        </w:rPr>
        <w:t xml:space="preserve">Аварий с момента ввода ведомственной котельной ЛПДС «Южный Балык» в эксплуатацию, приведших (не приведших) к нарушению подачи тепла, зарегистрировано не было. </w:t>
      </w:r>
    </w:p>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 xml:space="preserve">Расчет надежности теплоснабжения с.п. Сентябрьский был выполнен в ПРК «ZuluThermo». В результате расчета определяется вероятность отказа по участкам тепловой сети. Вероятности отказов представлены в электронной модели. </w:t>
      </w:r>
    </w:p>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На всех участках тепловых сетей с.п. Сентябрьский вероятность безотказной работы более 0,999</w:t>
      </w:r>
      <w:r w:rsidRPr="00105B10">
        <w:rPr>
          <w:rFonts w:ascii="Times New Roman" w:hAnsi="Times New Roman"/>
          <w:sz w:val="20"/>
          <w:szCs w:val="20"/>
        </w:rPr>
        <w:t xml:space="preserve">. </w:t>
      </w:r>
    </w:p>
    <w:p w:rsidR="00105B10" w:rsidRPr="00105B10" w:rsidRDefault="00105B10" w:rsidP="00105B10">
      <w:pPr>
        <w:rPr>
          <w:rFonts w:ascii="Times New Roman" w:eastAsia="TimesNewRomanPS-BoldMT" w:hAnsi="Times New Roman"/>
          <w:sz w:val="20"/>
          <w:szCs w:val="20"/>
        </w:rPr>
      </w:pPr>
      <w:bookmarkStart w:id="607" w:name="_Toc5633055"/>
      <w:bookmarkStart w:id="608" w:name="bookmark48"/>
      <w:r w:rsidRPr="00105B10">
        <w:rPr>
          <w:rFonts w:ascii="Times New Roman" w:eastAsia="TimesNewRomanPS-BoldMT" w:hAnsi="Times New Roman"/>
          <w:sz w:val="20"/>
          <w:szCs w:val="20"/>
        </w:rPr>
        <w:t xml:space="preserve">б) </w:t>
      </w:r>
      <w:r w:rsidRPr="00105B10">
        <w:rPr>
          <w:rFonts w:ascii="Times New Roman" w:hAnsi="Times New Roman"/>
          <w:sz w:val="20"/>
          <w:szCs w:val="20"/>
        </w:rPr>
        <w:t>метода и результатов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bookmarkEnd w:id="607"/>
    </w:p>
    <w:bookmarkEnd w:id="608"/>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 xml:space="preserve">Показатели надежности, определяемые числом нарушений в подаче тепловой энергии, определяются интенсивностью отказов участков тепловой сети. На конец расчетного периода к 2028 году предполагается </w:t>
      </w:r>
      <w:r w:rsidRPr="00105B10">
        <w:rPr>
          <w:rFonts w:ascii="Times New Roman" w:hAnsi="Times New Roman"/>
          <w:sz w:val="20"/>
          <w:szCs w:val="20"/>
          <w:lang w:eastAsia="en-US"/>
        </w:rPr>
        <w:lastRenderedPageBreak/>
        <w:t xml:space="preserve">полная замена ветхих тепловых сетей. Среднее значение интенсивности отказов 1 км одного теплопровода участка тепловой сети в течение часа, принимается равным 5.7E-006,1/(км*ч) или 0,051/(км*год). Интенсивность отказов всей тепловой сети (без резервирования) по отношению к потребителю представляется как последовательное (в смысле надежности) соединение участков, при котором отказ одного из всей совокупности элементов приводит к отказу всей системы в целом. В случае резервирования интенсивность отказов всей тепловой сети представляется как параллельно-последовательное или последовательно-параллельное (в смысле надежности) соединение участков. </w:t>
      </w:r>
    </w:p>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 xml:space="preserve">Расчет надежности теплоснабжения с.п. Сентябрьский был выполнен в ПРК «ZuluThermo». В результате расчета определяется вероятность отказа по участкам тепловой сети. Вероятности отказов представлены в электронной модели. </w:t>
      </w:r>
    </w:p>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 xml:space="preserve">На всех участках тепловых сетей с.п. Сентябрьский вероятность безотказной работы более 0,999. </w:t>
      </w:r>
    </w:p>
    <w:p w:rsidR="00105B10" w:rsidRPr="00105B10" w:rsidRDefault="00105B10" w:rsidP="00105B10">
      <w:pPr>
        <w:rPr>
          <w:rFonts w:ascii="Times New Roman" w:eastAsia="TimesNewRomanPS-BoldMT" w:hAnsi="Times New Roman"/>
          <w:sz w:val="20"/>
          <w:szCs w:val="20"/>
        </w:rPr>
      </w:pPr>
      <w:bookmarkStart w:id="609" w:name="_Toc5633056"/>
      <w:bookmarkStart w:id="610" w:name="bookmark49"/>
      <w:r w:rsidRPr="00105B10">
        <w:rPr>
          <w:rFonts w:ascii="Times New Roman" w:eastAsia="TimesNewRomanPS-BoldMT" w:hAnsi="Times New Roman"/>
          <w:sz w:val="20"/>
          <w:szCs w:val="20"/>
        </w:rPr>
        <w:t xml:space="preserve">в) </w:t>
      </w:r>
      <w:r w:rsidRPr="00105B10">
        <w:rPr>
          <w:rFonts w:ascii="Times New Roman" w:hAnsi="Times New Roman"/>
          <w:sz w:val="20"/>
          <w:szCs w:val="20"/>
        </w:rPr>
        <w:t>результатов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bookmarkEnd w:id="609"/>
    </w:p>
    <w:bookmarkEnd w:id="610"/>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 xml:space="preserve">Показатели надежности, определяемые приведенной продолжительностью прекращений подачи тепловой энергии, характеризуются временем снижения температуры в жилом здании до температуры, установленной в критериях отказа теплоснабжения. Согласно СНиП 41-02-2003 «Тепловые сети», отказом системы теплоснабжения является нарушение работы системы теплоснабжения, приводящее к падению температуры в отапливаемых помещениях жилых и общественных зданий ниже +12°С, в промышленных зданиях ниже +8°С. Расчет проводится для каждой градации повторяемости температуры наружного воздуха при коэффициенте аккумуляции жилого здания Р=40 часов. Результаты расчета приведены в таблице 11.2. </w:t>
      </w:r>
    </w:p>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Таблица 11.2</w:t>
      </w:r>
    </w:p>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Время снижения температуры</w:t>
      </w:r>
    </w:p>
    <w:tbl>
      <w:tblPr>
        <w:tblOverlap w:val="never"/>
        <w:tblW w:w="5000" w:type="pct"/>
        <w:tblCellMar>
          <w:left w:w="10" w:type="dxa"/>
          <w:right w:w="10" w:type="dxa"/>
        </w:tblCellMar>
        <w:tblLook w:val="04A0" w:firstRow="1" w:lastRow="0" w:firstColumn="1" w:lastColumn="0" w:noHBand="0" w:noVBand="1"/>
      </w:tblPr>
      <w:tblGrid>
        <w:gridCol w:w="1385"/>
        <w:gridCol w:w="1789"/>
        <w:gridCol w:w="969"/>
        <w:gridCol w:w="960"/>
        <w:gridCol w:w="960"/>
        <w:gridCol w:w="964"/>
        <w:gridCol w:w="2347"/>
      </w:tblGrid>
      <w:tr w:rsidR="00105B10" w:rsidRPr="00105B10" w:rsidTr="00105B10">
        <w:trPr>
          <w:tblHeader/>
        </w:trPr>
        <w:tc>
          <w:tcPr>
            <w:tcW w:w="739" w:type="pct"/>
            <w:vMerge w:val="restart"/>
            <w:tcBorders>
              <w:top w:val="single" w:sz="4" w:space="0" w:color="auto"/>
              <w:left w:val="single" w:sz="4" w:space="0" w:color="auto"/>
            </w:tcBorders>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bidi="ru-RU"/>
              </w:rPr>
              <w:t>Температура наружного воздуха, °С</w:t>
            </w:r>
          </w:p>
        </w:tc>
        <w:tc>
          <w:tcPr>
            <w:tcW w:w="954" w:type="pct"/>
            <w:vMerge w:val="restart"/>
            <w:tcBorders>
              <w:top w:val="single" w:sz="4" w:space="0" w:color="auto"/>
              <w:left w:val="single" w:sz="4" w:space="0" w:color="auto"/>
            </w:tcBorders>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bidi="ru-RU"/>
              </w:rPr>
              <w:t>Повторяемость температур наружного воздуха, час</w:t>
            </w:r>
          </w:p>
        </w:tc>
        <w:tc>
          <w:tcPr>
            <w:tcW w:w="2055" w:type="pct"/>
            <w:gridSpan w:val="4"/>
            <w:tcBorders>
              <w:top w:val="single" w:sz="4" w:space="0" w:color="auto"/>
              <w:left w:val="single" w:sz="4" w:space="0" w:color="auto"/>
            </w:tcBorders>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bidi="ru-RU"/>
              </w:rPr>
              <w:t xml:space="preserve">Время снижения температуры воздуха внутри отапливаемого помещения до +12°С, при </w:t>
            </w:r>
            <w:r w:rsidRPr="00105B10">
              <w:rPr>
                <w:rFonts w:ascii="Times New Roman" w:hAnsi="Times New Roman"/>
                <w:sz w:val="20"/>
                <w:szCs w:val="20"/>
                <w:lang w:val="en-US" w:bidi="en-US"/>
              </w:rPr>
              <w:t>b</w:t>
            </w:r>
            <w:r w:rsidRPr="00105B10">
              <w:rPr>
                <w:rFonts w:ascii="Times New Roman" w:hAnsi="Times New Roman"/>
                <w:sz w:val="20"/>
                <w:szCs w:val="20"/>
                <w:lang w:bidi="en-US"/>
              </w:rPr>
              <w:t>=</w:t>
            </w:r>
          </w:p>
        </w:tc>
        <w:tc>
          <w:tcPr>
            <w:tcW w:w="1252" w:type="pct"/>
            <w:tcBorders>
              <w:top w:val="single" w:sz="4" w:space="0" w:color="auto"/>
              <w:left w:val="single" w:sz="4" w:space="0" w:color="auto"/>
              <w:right w:val="single" w:sz="4" w:space="0" w:color="auto"/>
            </w:tcBorders>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bidi="ru-RU"/>
              </w:rPr>
              <w:t xml:space="preserve">Время снижения температуры воздуха внутри отапливаемого помещения до +8°С, при </w:t>
            </w:r>
            <w:r w:rsidRPr="00105B10">
              <w:rPr>
                <w:rFonts w:ascii="Times New Roman" w:hAnsi="Times New Roman"/>
                <w:sz w:val="20"/>
                <w:szCs w:val="20"/>
                <w:lang w:val="en-US" w:bidi="en-US"/>
              </w:rPr>
              <w:t>b</w:t>
            </w:r>
            <w:r w:rsidRPr="00105B10">
              <w:rPr>
                <w:rFonts w:ascii="Times New Roman" w:hAnsi="Times New Roman"/>
                <w:sz w:val="20"/>
                <w:szCs w:val="20"/>
                <w:lang w:bidi="en-US"/>
              </w:rPr>
              <w:t>=</w:t>
            </w:r>
          </w:p>
        </w:tc>
      </w:tr>
      <w:tr w:rsidR="00105B10" w:rsidRPr="00105B10" w:rsidTr="00105B10">
        <w:trPr>
          <w:tblHeader/>
        </w:trPr>
        <w:tc>
          <w:tcPr>
            <w:tcW w:w="739" w:type="pct"/>
            <w:vMerge/>
            <w:tcBorders>
              <w:left w:val="single" w:sz="4" w:space="0" w:color="auto"/>
            </w:tcBorders>
            <w:vAlign w:val="center"/>
          </w:tcPr>
          <w:p w:rsidR="00105B10" w:rsidRPr="00105B10" w:rsidRDefault="00105B10" w:rsidP="00105B10">
            <w:pPr>
              <w:rPr>
                <w:rFonts w:ascii="Times New Roman" w:hAnsi="Times New Roman"/>
                <w:sz w:val="20"/>
                <w:szCs w:val="20"/>
                <w:lang w:eastAsia="en-US"/>
              </w:rPr>
            </w:pPr>
          </w:p>
        </w:tc>
        <w:tc>
          <w:tcPr>
            <w:tcW w:w="954" w:type="pct"/>
            <w:vMerge/>
            <w:tcBorders>
              <w:left w:val="single" w:sz="4" w:space="0" w:color="auto"/>
            </w:tcBorders>
            <w:vAlign w:val="center"/>
          </w:tcPr>
          <w:p w:rsidR="00105B10" w:rsidRPr="00105B10" w:rsidRDefault="00105B10" w:rsidP="00105B10">
            <w:pPr>
              <w:rPr>
                <w:rFonts w:ascii="Times New Roman" w:hAnsi="Times New Roman"/>
                <w:sz w:val="20"/>
                <w:szCs w:val="20"/>
                <w:lang w:eastAsia="en-US"/>
              </w:rPr>
            </w:pPr>
          </w:p>
        </w:tc>
        <w:tc>
          <w:tcPr>
            <w:tcW w:w="517" w:type="pct"/>
            <w:tcBorders>
              <w:top w:val="single" w:sz="4" w:space="0" w:color="auto"/>
              <w:left w:val="single" w:sz="4" w:space="0" w:color="auto"/>
            </w:tcBorders>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bidi="ru-RU"/>
              </w:rPr>
              <w:t>32</w:t>
            </w:r>
          </w:p>
        </w:tc>
        <w:tc>
          <w:tcPr>
            <w:tcW w:w="512" w:type="pct"/>
            <w:tcBorders>
              <w:top w:val="single" w:sz="4" w:space="0" w:color="auto"/>
              <w:left w:val="single" w:sz="4" w:space="0" w:color="auto"/>
            </w:tcBorders>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bidi="ru-RU"/>
              </w:rPr>
              <w:t>40</w:t>
            </w:r>
          </w:p>
        </w:tc>
        <w:tc>
          <w:tcPr>
            <w:tcW w:w="512" w:type="pct"/>
            <w:tcBorders>
              <w:top w:val="single" w:sz="4" w:space="0" w:color="auto"/>
              <w:left w:val="single" w:sz="4" w:space="0" w:color="auto"/>
            </w:tcBorders>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bidi="ru-RU"/>
              </w:rPr>
              <w:t>42</w:t>
            </w:r>
          </w:p>
        </w:tc>
        <w:tc>
          <w:tcPr>
            <w:tcW w:w="514" w:type="pct"/>
            <w:tcBorders>
              <w:top w:val="single" w:sz="4" w:space="0" w:color="auto"/>
              <w:left w:val="single" w:sz="4" w:space="0" w:color="auto"/>
            </w:tcBorders>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bidi="ru-RU"/>
              </w:rPr>
              <w:t>60</w:t>
            </w:r>
          </w:p>
        </w:tc>
        <w:tc>
          <w:tcPr>
            <w:tcW w:w="1252" w:type="pct"/>
            <w:tcBorders>
              <w:top w:val="single" w:sz="4" w:space="0" w:color="auto"/>
              <w:left w:val="single" w:sz="4" w:space="0" w:color="auto"/>
              <w:right w:val="single" w:sz="4" w:space="0" w:color="auto"/>
            </w:tcBorders>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bidi="ru-RU"/>
              </w:rPr>
              <w:t>14</w:t>
            </w:r>
          </w:p>
        </w:tc>
      </w:tr>
      <w:tr w:rsidR="00105B10" w:rsidRPr="00105B10" w:rsidTr="00105B10">
        <w:tc>
          <w:tcPr>
            <w:tcW w:w="739" w:type="pct"/>
            <w:tcBorders>
              <w:top w:val="single" w:sz="4" w:space="0" w:color="auto"/>
              <w:left w:val="single" w:sz="4" w:space="0" w:color="auto"/>
              <w:bottom w:val="single" w:sz="4" w:space="0" w:color="auto"/>
            </w:tcBorders>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bidi="ru-RU"/>
              </w:rPr>
              <w:t>-50</w:t>
            </w:r>
          </w:p>
        </w:tc>
        <w:tc>
          <w:tcPr>
            <w:tcW w:w="954" w:type="pct"/>
            <w:tcBorders>
              <w:top w:val="single" w:sz="4" w:space="0" w:color="auto"/>
              <w:left w:val="single" w:sz="4" w:space="0" w:color="auto"/>
              <w:bottom w:val="single" w:sz="4" w:space="0" w:color="auto"/>
            </w:tcBorders>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bidi="ru-RU"/>
              </w:rPr>
              <w:t>0</w:t>
            </w:r>
          </w:p>
        </w:tc>
        <w:tc>
          <w:tcPr>
            <w:tcW w:w="517" w:type="pct"/>
            <w:tcBorders>
              <w:top w:val="single" w:sz="4" w:space="0" w:color="auto"/>
              <w:left w:val="single" w:sz="4" w:space="0" w:color="auto"/>
              <w:bottom w:val="single" w:sz="4" w:space="0" w:color="auto"/>
            </w:tcBorders>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bidi="ru-RU"/>
              </w:rPr>
              <w:t>3,9</w:t>
            </w:r>
          </w:p>
        </w:tc>
        <w:tc>
          <w:tcPr>
            <w:tcW w:w="512" w:type="pct"/>
            <w:tcBorders>
              <w:top w:val="single" w:sz="4" w:space="0" w:color="auto"/>
              <w:left w:val="single" w:sz="4" w:space="0" w:color="auto"/>
              <w:bottom w:val="single" w:sz="4" w:space="0" w:color="auto"/>
            </w:tcBorders>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bidi="ru-RU"/>
              </w:rPr>
              <w:t>4,9</w:t>
            </w:r>
          </w:p>
        </w:tc>
        <w:tc>
          <w:tcPr>
            <w:tcW w:w="512" w:type="pct"/>
            <w:tcBorders>
              <w:top w:val="single" w:sz="4" w:space="0" w:color="auto"/>
              <w:left w:val="single" w:sz="4" w:space="0" w:color="auto"/>
              <w:bottom w:val="single" w:sz="4" w:space="0" w:color="auto"/>
            </w:tcBorders>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bidi="ru-RU"/>
              </w:rPr>
              <w:t>5,1</w:t>
            </w:r>
          </w:p>
        </w:tc>
        <w:tc>
          <w:tcPr>
            <w:tcW w:w="514" w:type="pct"/>
            <w:tcBorders>
              <w:top w:val="single" w:sz="4" w:space="0" w:color="auto"/>
              <w:left w:val="single" w:sz="4" w:space="0" w:color="auto"/>
              <w:bottom w:val="single" w:sz="4" w:space="0" w:color="auto"/>
            </w:tcBorders>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bidi="ru-RU"/>
              </w:rPr>
              <w:t>7,3</w:t>
            </w:r>
          </w:p>
        </w:tc>
        <w:tc>
          <w:tcPr>
            <w:tcW w:w="1252" w:type="pct"/>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bidi="ru-RU"/>
              </w:rPr>
              <w:t>2,2</w:t>
            </w:r>
          </w:p>
        </w:tc>
      </w:tr>
      <w:tr w:rsidR="00105B10" w:rsidRPr="00105B10" w:rsidTr="00105B10">
        <w:tc>
          <w:tcPr>
            <w:tcW w:w="739" w:type="pct"/>
            <w:tcBorders>
              <w:top w:val="single" w:sz="4" w:space="0" w:color="auto"/>
              <w:left w:val="single" w:sz="4" w:space="0" w:color="auto"/>
              <w:bottom w:val="single" w:sz="4" w:space="0" w:color="auto"/>
            </w:tcBorders>
            <w:vAlign w:val="center"/>
          </w:tcPr>
          <w:p w:rsidR="00105B10" w:rsidRPr="00105B10" w:rsidRDefault="00105B10" w:rsidP="00105B10">
            <w:pPr>
              <w:rPr>
                <w:rFonts w:ascii="Times New Roman" w:hAnsi="Times New Roman"/>
                <w:sz w:val="20"/>
                <w:szCs w:val="20"/>
                <w:lang w:bidi="ru-RU"/>
              </w:rPr>
            </w:pPr>
            <w:r w:rsidRPr="00105B10">
              <w:rPr>
                <w:rFonts w:ascii="Times New Roman" w:hAnsi="Times New Roman"/>
                <w:sz w:val="20"/>
                <w:szCs w:val="20"/>
                <w:lang w:bidi="ru-RU"/>
              </w:rPr>
              <w:t>-48</w:t>
            </w:r>
          </w:p>
        </w:tc>
        <w:tc>
          <w:tcPr>
            <w:tcW w:w="954" w:type="pct"/>
            <w:tcBorders>
              <w:top w:val="single" w:sz="4" w:space="0" w:color="auto"/>
              <w:left w:val="single" w:sz="4" w:space="0" w:color="auto"/>
              <w:bottom w:val="single" w:sz="4" w:space="0" w:color="auto"/>
            </w:tcBorders>
            <w:vAlign w:val="center"/>
          </w:tcPr>
          <w:p w:rsidR="00105B10" w:rsidRPr="00105B10" w:rsidRDefault="00105B10" w:rsidP="00105B10">
            <w:pPr>
              <w:rPr>
                <w:rFonts w:ascii="Times New Roman" w:hAnsi="Times New Roman"/>
                <w:sz w:val="20"/>
                <w:szCs w:val="20"/>
                <w:lang w:bidi="ru-RU"/>
              </w:rPr>
            </w:pPr>
            <w:r w:rsidRPr="00105B10">
              <w:rPr>
                <w:rFonts w:ascii="Times New Roman" w:hAnsi="Times New Roman"/>
                <w:sz w:val="20"/>
                <w:szCs w:val="20"/>
                <w:lang w:bidi="ru-RU"/>
              </w:rPr>
              <w:t>0</w:t>
            </w:r>
          </w:p>
        </w:tc>
        <w:tc>
          <w:tcPr>
            <w:tcW w:w="517" w:type="pct"/>
            <w:tcBorders>
              <w:top w:val="single" w:sz="4" w:space="0" w:color="auto"/>
              <w:left w:val="single" w:sz="4" w:space="0" w:color="auto"/>
              <w:bottom w:val="single" w:sz="4" w:space="0" w:color="auto"/>
            </w:tcBorders>
            <w:vAlign w:val="center"/>
          </w:tcPr>
          <w:p w:rsidR="00105B10" w:rsidRPr="00105B10" w:rsidRDefault="00105B10" w:rsidP="00105B10">
            <w:pPr>
              <w:rPr>
                <w:rFonts w:ascii="Times New Roman" w:hAnsi="Times New Roman"/>
                <w:sz w:val="20"/>
                <w:szCs w:val="20"/>
                <w:lang w:bidi="ru-RU"/>
              </w:rPr>
            </w:pPr>
            <w:r w:rsidRPr="00105B10">
              <w:rPr>
                <w:rFonts w:ascii="Times New Roman" w:hAnsi="Times New Roman"/>
                <w:sz w:val="20"/>
                <w:szCs w:val="20"/>
                <w:lang w:bidi="ru-RU"/>
              </w:rPr>
              <w:t>4,0</w:t>
            </w:r>
          </w:p>
        </w:tc>
        <w:tc>
          <w:tcPr>
            <w:tcW w:w="512" w:type="pct"/>
            <w:tcBorders>
              <w:top w:val="single" w:sz="4" w:space="0" w:color="auto"/>
              <w:left w:val="single" w:sz="4" w:space="0" w:color="auto"/>
              <w:bottom w:val="single" w:sz="4" w:space="0" w:color="auto"/>
            </w:tcBorders>
            <w:vAlign w:val="center"/>
          </w:tcPr>
          <w:p w:rsidR="00105B10" w:rsidRPr="00105B10" w:rsidRDefault="00105B10" w:rsidP="00105B10">
            <w:pPr>
              <w:rPr>
                <w:rFonts w:ascii="Times New Roman" w:hAnsi="Times New Roman"/>
                <w:sz w:val="20"/>
                <w:szCs w:val="20"/>
                <w:lang w:bidi="ru-RU"/>
              </w:rPr>
            </w:pPr>
            <w:r w:rsidRPr="00105B10">
              <w:rPr>
                <w:rFonts w:ascii="Times New Roman" w:hAnsi="Times New Roman"/>
                <w:sz w:val="20"/>
                <w:szCs w:val="20"/>
                <w:lang w:bidi="ru-RU"/>
              </w:rPr>
              <w:t>5,0</w:t>
            </w:r>
          </w:p>
        </w:tc>
        <w:tc>
          <w:tcPr>
            <w:tcW w:w="512" w:type="pct"/>
            <w:tcBorders>
              <w:top w:val="single" w:sz="4" w:space="0" w:color="auto"/>
              <w:left w:val="single" w:sz="4" w:space="0" w:color="auto"/>
              <w:bottom w:val="single" w:sz="4" w:space="0" w:color="auto"/>
            </w:tcBorders>
            <w:vAlign w:val="center"/>
          </w:tcPr>
          <w:p w:rsidR="00105B10" w:rsidRPr="00105B10" w:rsidRDefault="00105B10" w:rsidP="00105B10">
            <w:pPr>
              <w:rPr>
                <w:rFonts w:ascii="Times New Roman" w:hAnsi="Times New Roman"/>
                <w:sz w:val="20"/>
                <w:szCs w:val="20"/>
                <w:lang w:bidi="ru-RU"/>
              </w:rPr>
            </w:pPr>
            <w:r w:rsidRPr="00105B10">
              <w:rPr>
                <w:rFonts w:ascii="Times New Roman" w:hAnsi="Times New Roman"/>
                <w:sz w:val="20"/>
                <w:szCs w:val="20"/>
                <w:lang w:bidi="ru-RU"/>
              </w:rPr>
              <w:t>5,3</w:t>
            </w:r>
          </w:p>
        </w:tc>
        <w:tc>
          <w:tcPr>
            <w:tcW w:w="514" w:type="pct"/>
            <w:tcBorders>
              <w:top w:val="single" w:sz="4" w:space="0" w:color="auto"/>
              <w:left w:val="single" w:sz="4" w:space="0" w:color="auto"/>
              <w:bottom w:val="single" w:sz="4" w:space="0" w:color="auto"/>
            </w:tcBorders>
            <w:vAlign w:val="center"/>
          </w:tcPr>
          <w:p w:rsidR="00105B10" w:rsidRPr="00105B10" w:rsidRDefault="00105B10" w:rsidP="00105B10">
            <w:pPr>
              <w:rPr>
                <w:rFonts w:ascii="Times New Roman" w:hAnsi="Times New Roman"/>
                <w:sz w:val="20"/>
                <w:szCs w:val="20"/>
                <w:lang w:bidi="ru-RU"/>
              </w:rPr>
            </w:pPr>
            <w:r w:rsidRPr="00105B10">
              <w:rPr>
                <w:rFonts w:ascii="Times New Roman" w:hAnsi="Times New Roman"/>
                <w:sz w:val="20"/>
                <w:szCs w:val="20"/>
                <w:lang w:bidi="ru-RU"/>
              </w:rPr>
              <w:t>7,5</w:t>
            </w:r>
          </w:p>
        </w:tc>
        <w:tc>
          <w:tcPr>
            <w:tcW w:w="1252" w:type="pct"/>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lang w:bidi="ru-RU"/>
              </w:rPr>
            </w:pPr>
            <w:r w:rsidRPr="00105B10">
              <w:rPr>
                <w:rFonts w:ascii="Times New Roman" w:hAnsi="Times New Roman"/>
                <w:sz w:val="20"/>
                <w:szCs w:val="20"/>
                <w:lang w:bidi="ru-RU"/>
              </w:rPr>
              <w:t>2,3</w:t>
            </w:r>
          </w:p>
        </w:tc>
      </w:tr>
      <w:tr w:rsidR="00105B10" w:rsidRPr="00105B10" w:rsidTr="00105B10">
        <w:tc>
          <w:tcPr>
            <w:tcW w:w="739" w:type="pct"/>
            <w:tcBorders>
              <w:top w:val="single" w:sz="4" w:space="0" w:color="auto"/>
              <w:left w:val="single" w:sz="4" w:space="0" w:color="auto"/>
              <w:bottom w:val="single" w:sz="4" w:space="0" w:color="auto"/>
            </w:tcBorders>
            <w:vAlign w:val="center"/>
          </w:tcPr>
          <w:p w:rsidR="00105B10" w:rsidRPr="00105B10" w:rsidRDefault="00105B10" w:rsidP="00105B10">
            <w:pPr>
              <w:rPr>
                <w:rFonts w:ascii="Times New Roman" w:hAnsi="Times New Roman"/>
                <w:sz w:val="20"/>
                <w:szCs w:val="20"/>
                <w:lang w:bidi="ru-RU"/>
              </w:rPr>
            </w:pPr>
            <w:r w:rsidRPr="00105B10">
              <w:rPr>
                <w:rFonts w:ascii="Times New Roman" w:hAnsi="Times New Roman"/>
                <w:sz w:val="20"/>
                <w:szCs w:val="20"/>
                <w:lang w:bidi="ru-RU"/>
              </w:rPr>
              <w:t>-46</w:t>
            </w:r>
          </w:p>
        </w:tc>
        <w:tc>
          <w:tcPr>
            <w:tcW w:w="954" w:type="pct"/>
            <w:tcBorders>
              <w:top w:val="single" w:sz="4" w:space="0" w:color="auto"/>
              <w:left w:val="single" w:sz="4" w:space="0" w:color="auto"/>
              <w:bottom w:val="single" w:sz="4" w:space="0" w:color="auto"/>
            </w:tcBorders>
            <w:vAlign w:val="center"/>
          </w:tcPr>
          <w:p w:rsidR="00105B10" w:rsidRPr="00105B10" w:rsidRDefault="00105B10" w:rsidP="00105B10">
            <w:pPr>
              <w:rPr>
                <w:rFonts w:ascii="Times New Roman" w:hAnsi="Times New Roman"/>
                <w:sz w:val="20"/>
                <w:szCs w:val="20"/>
                <w:lang w:bidi="ru-RU"/>
              </w:rPr>
            </w:pPr>
            <w:r w:rsidRPr="00105B10">
              <w:rPr>
                <w:rFonts w:ascii="Times New Roman" w:hAnsi="Times New Roman"/>
                <w:sz w:val="20"/>
                <w:szCs w:val="20"/>
                <w:lang w:bidi="ru-RU"/>
              </w:rPr>
              <w:t>0</w:t>
            </w:r>
          </w:p>
        </w:tc>
        <w:tc>
          <w:tcPr>
            <w:tcW w:w="517" w:type="pct"/>
            <w:tcBorders>
              <w:top w:val="single" w:sz="4" w:space="0" w:color="auto"/>
              <w:left w:val="single" w:sz="4" w:space="0" w:color="auto"/>
              <w:bottom w:val="single" w:sz="4" w:space="0" w:color="auto"/>
            </w:tcBorders>
            <w:vAlign w:val="center"/>
          </w:tcPr>
          <w:p w:rsidR="00105B10" w:rsidRPr="00105B10" w:rsidRDefault="00105B10" w:rsidP="00105B10">
            <w:pPr>
              <w:rPr>
                <w:rFonts w:ascii="Times New Roman" w:hAnsi="Times New Roman"/>
                <w:sz w:val="20"/>
                <w:szCs w:val="20"/>
                <w:lang w:bidi="ru-RU"/>
              </w:rPr>
            </w:pPr>
            <w:r w:rsidRPr="00105B10">
              <w:rPr>
                <w:rFonts w:ascii="Times New Roman" w:hAnsi="Times New Roman"/>
                <w:sz w:val="20"/>
                <w:szCs w:val="20"/>
                <w:lang w:bidi="ru-RU"/>
              </w:rPr>
              <w:t>4,1</w:t>
            </w:r>
          </w:p>
        </w:tc>
        <w:tc>
          <w:tcPr>
            <w:tcW w:w="512" w:type="pct"/>
            <w:tcBorders>
              <w:top w:val="single" w:sz="4" w:space="0" w:color="auto"/>
              <w:left w:val="single" w:sz="4" w:space="0" w:color="auto"/>
              <w:bottom w:val="single" w:sz="4" w:space="0" w:color="auto"/>
            </w:tcBorders>
            <w:vAlign w:val="center"/>
          </w:tcPr>
          <w:p w:rsidR="00105B10" w:rsidRPr="00105B10" w:rsidRDefault="00105B10" w:rsidP="00105B10">
            <w:pPr>
              <w:rPr>
                <w:rFonts w:ascii="Times New Roman" w:hAnsi="Times New Roman"/>
                <w:sz w:val="20"/>
                <w:szCs w:val="20"/>
                <w:lang w:bidi="ru-RU"/>
              </w:rPr>
            </w:pPr>
            <w:r w:rsidRPr="00105B10">
              <w:rPr>
                <w:rFonts w:ascii="Times New Roman" w:hAnsi="Times New Roman"/>
                <w:sz w:val="20"/>
                <w:szCs w:val="20"/>
                <w:lang w:bidi="ru-RU"/>
              </w:rPr>
              <w:t>5,2</w:t>
            </w:r>
          </w:p>
        </w:tc>
        <w:tc>
          <w:tcPr>
            <w:tcW w:w="512" w:type="pct"/>
            <w:tcBorders>
              <w:top w:val="single" w:sz="4" w:space="0" w:color="auto"/>
              <w:left w:val="single" w:sz="4" w:space="0" w:color="auto"/>
              <w:bottom w:val="single" w:sz="4" w:space="0" w:color="auto"/>
            </w:tcBorders>
            <w:vAlign w:val="center"/>
          </w:tcPr>
          <w:p w:rsidR="00105B10" w:rsidRPr="00105B10" w:rsidRDefault="00105B10" w:rsidP="00105B10">
            <w:pPr>
              <w:rPr>
                <w:rFonts w:ascii="Times New Roman" w:hAnsi="Times New Roman"/>
                <w:sz w:val="20"/>
                <w:szCs w:val="20"/>
                <w:lang w:bidi="ru-RU"/>
              </w:rPr>
            </w:pPr>
            <w:r w:rsidRPr="00105B10">
              <w:rPr>
                <w:rFonts w:ascii="Times New Roman" w:hAnsi="Times New Roman"/>
                <w:sz w:val="20"/>
                <w:szCs w:val="20"/>
                <w:lang w:bidi="ru-RU"/>
              </w:rPr>
              <w:t>5,4</w:t>
            </w:r>
          </w:p>
        </w:tc>
        <w:tc>
          <w:tcPr>
            <w:tcW w:w="514" w:type="pct"/>
            <w:tcBorders>
              <w:top w:val="single" w:sz="4" w:space="0" w:color="auto"/>
              <w:left w:val="single" w:sz="4" w:space="0" w:color="auto"/>
              <w:bottom w:val="single" w:sz="4" w:space="0" w:color="auto"/>
            </w:tcBorders>
            <w:vAlign w:val="center"/>
          </w:tcPr>
          <w:p w:rsidR="00105B10" w:rsidRPr="00105B10" w:rsidRDefault="00105B10" w:rsidP="00105B10">
            <w:pPr>
              <w:rPr>
                <w:rFonts w:ascii="Times New Roman" w:hAnsi="Times New Roman"/>
                <w:sz w:val="20"/>
                <w:szCs w:val="20"/>
                <w:lang w:bidi="ru-RU"/>
              </w:rPr>
            </w:pPr>
            <w:r w:rsidRPr="00105B10">
              <w:rPr>
                <w:rFonts w:ascii="Times New Roman" w:hAnsi="Times New Roman"/>
                <w:sz w:val="20"/>
                <w:szCs w:val="20"/>
                <w:lang w:bidi="ru-RU"/>
              </w:rPr>
              <w:t>7,8</w:t>
            </w:r>
          </w:p>
        </w:tc>
        <w:tc>
          <w:tcPr>
            <w:tcW w:w="1252" w:type="pct"/>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lang w:bidi="ru-RU"/>
              </w:rPr>
            </w:pPr>
            <w:r w:rsidRPr="00105B10">
              <w:rPr>
                <w:rFonts w:ascii="Times New Roman" w:hAnsi="Times New Roman"/>
                <w:sz w:val="20"/>
                <w:szCs w:val="20"/>
                <w:lang w:bidi="ru-RU"/>
              </w:rPr>
              <w:t>2,4</w:t>
            </w:r>
          </w:p>
        </w:tc>
      </w:tr>
      <w:tr w:rsidR="00105B10" w:rsidRPr="00105B10" w:rsidTr="00105B10">
        <w:tc>
          <w:tcPr>
            <w:tcW w:w="739" w:type="pct"/>
            <w:tcBorders>
              <w:top w:val="single" w:sz="4" w:space="0" w:color="auto"/>
              <w:left w:val="single" w:sz="4" w:space="0" w:color="auto"/>
              <w:bottom w:val="single" w:sz="4" w:space="0" w:color="auto"/>
            </w:tcBorders>
            <w:vAlign w:val="center"/>
          </w:tcPr>
          <w:p w:rsidR="00105B10" w:rsidRPr="00105B10" w:rsidRDefault="00105B10" w:rsidP="00105B10">
            <w:pPr>
              <w:rPr>
                <w:rFonts w:ascii="Times New Roman" w:hAnsi="Times New Roman"/>
                <w:sz w:val="20"/>
                <w:szCs w:val="20"/>
                <w:lang w:bidi="ru-RU"/>
              </w:rPr>
            </w:pPr>
            <w:r w:rsidRPr="00105B10">
              <w:rPr>
                <w:rFonts w:ascii="Times New Roman" w:hAnsi="Times New Roman"/>
                <w:sz w:val="20"/>
                <w:szCs w:val="20"/>
                <w:lang w:bidi="ru-RU"/>
              </w:rPr>
              <w:t>-44</w:t>
            </w:r>
          </w:p>
        </w:tc>
        <w:tc>
          <w:tcPr>
            <w:tcW w:w="954" w:type="pct"/>
            <w:tcBorders>
              <w:top w:val="single" w:sz="4" w:space="0" w:color="auto"/>
              <w:left w:val="single" w:sz="4" w:space="0" w:color="auto"/>
              <w:bottom w:val="single" w:sz="4" w:space="0" w:color="auto"/>
            </w:tcBorders>
            <w:vAlign w:val="center"/>
          </w:tcPr>
          <w:p w:rsidR="00105B10" w:rsidRPr="00105B10" w:rsidRDefault="00105B10" w:rsidP="00105B10">
            <w:pPr>
              <w:rPr>
                <w:rFonts w:ascii="Times New Roman" w:hAnsi="Times New Roman"/>
                <w:sz w:val="20"/>
                <w:szCs w:val="20"/>
                <w:lang w:bidi="ru-RU"/>
              </w:rPr>
            </w:pPr>
            <w:r w:rsidRPr="00105B10">
              <w:rPr>
                <w:rFonts w:ascii="Times New Roman" w:hAnsi="Times New Roman"/>
                <w:sz w:val="20"/>
                <w:szCs w:val="20"/>
                <w:lang w:bidi="ru-RU"/>
              </w:rPr>
              <w:t>0</w:t>
            </w:r>
          </w:p>
        </w:tc>
        <w:tc>
          <w:tcPr>
            <w:tcW w:w="517" w:type="pct"/>
            <w:tcBorders>
              <w:top w:val="single" w:sz="4" w:space="0" w:color="auto"/>
              <w:left w:val="single" w:sz="4" w:space="0" w:color="auto"/>
              <w:bottom w:val="single" w:sz="4" w:space="0" w:color="auto"/>
            </w:tcBorders>
            <w:vAlign w:val="center"/>
          </w:tcPr>
          <w:p w:rsidR="00105B10" w:rsidRPr="00105B10" w:rsidRDefault="00105B10" w:rsidP="00105B10">
            <w:pPr>
              <w:rPr>
                <w:rFonts w:ascii="Times New Roman" w:hAnsi="Times New Roman"/>
                <w:sz w:val="20"/>
                <w:szCs w:val="20"/>
                <w:lang w:bidi="ru-RU"/>
              </w:rPr>
            </w:pPr>
            <w:r w:rsidRPr="00105B10">
              <w:rPr>
                <w:rFonts w:ascii="Times New Roman" w:hAnsi="Times New Roman"/>
                <w:sz w:val="20"/>
                <w:szCs w:val="20"/>
                <w:lang w:bidi="ru-RU"/>
              </w:rPr>
              <w:t>4,3</w:t>
            </w:r>
          </w:p>
        </w:tc>
        <w:tc>
          <w:tcPr>
            <w:tcW w:w="512" w:type="pct"/>
            <w:tcBorders>
              <w:top w:val="single" w:sz="4" w:space="0" w:color="auto"/>
              <w:left w:val="single" w:sz="4" w:space="0" w:color="auto"/>
              <w:bottom w:val="single" w:sz="4" w:space="0" w:color="auto"/>
            </w:tcBorders>
            <w:vAlign w:val="center"/>
          </w:tcPr>
          <w:p w:rsidR="00105B10" w:rsidRPr="00105B10" w:rsidRDefault="00105B10" w:rsidP="00105B10">
            <w:pPr>
              <w:rPr>
                <w:rFonts w:ascii="Times New Roman" w:hAnsi="Times New Roman"/>
                <w:sz w:val="20"/>
                <w:szCs w:val="20"/>
                <w:lang w:bidi="ru-RU"/>
              </w:rPr>
            </w:pPr>
            <w:r w:rsidRPr="00105B10">
              <w:rPr>
                <w:rFonts w:ascii="Times New Roman" w:hAnsi="Times New Roman"/>
                <w:sz w:val="20"/>
                <w:szCs w:val="20"/>
                <w:lang w:bidi="ru-RU"/>
              </w:rPr>
              <w:t>5,3</w:t>
            </w:r>
          </w:p>
        </w:tc>
        <w:tc>
          <w:tcPr>
            <w:tcW w:w="512" w:type="pct"/>
            <w:tcBorders>
              <w:top w:val="single" w:sz="4" w:space="0" w:color="auto"/>
              <w:left w:val="single" w:sz="4" w:space="0" w:color="auto"/>
              <w:bottom w:val="single" w:sz="4" w:space="0" w:color="auto"/>
            </w:tcBorders>
            <w:vAlign w:val="center"/>
          </w:tcPr>
          <w:p w:rsidR="00105B10" w:rsidRPr="00105B10" w:rsidRDefault="00105B10" w:rsidP="00105B10">
            <w:pPr>
              <w:rPr>
                <w:rFonts w:ascii="Times New Roman" w:hAnsi="Times New Roman"/>
                <w:sz w:val="20"/>
                <w:szCs w:val="20"/>
                <w:lang w:bidi="ru-RU"/>
              </w:rPr>
            </w:pPr>
            <w:r w:rsidRPr="00105B10">
              <w:rPr>
                <w:rFonts w:ascii="Times New Roman" w:hAnsi="Times New Roman"/>
                <w:sz w:val="20"/>
                <w:szCs w:val="20"/>
                <w:lang w:bidi="ru-RU"/>
              </w:rPr>
              <w:t>5,6</w:t>
            </w:r>
          </w:p>
        </w:tc>
        <w:tc>
          <w:tcPr>
            <w:tcW w:w="514" w:type="pct"/>
            <w:tcBorders>
              <w:top w:val="single" w:sz="4" w:space="0" w:color="auto"/>
              <w:left w:val="single" w:sz="4" w:space="0" w:color="auto"/>
              <w:bottom w:val="single" w:sz="4" w:space="0" w:color="auto"/>
            </w:tcBorders>
            <w:vAlign w:val="center"/>
          </w:tcPr>
          <w:p w:rsidR="00105B10" w:rsidRPr="00105B10" w:rsidRDefault="00105B10" w:rsidP="00105B10">
            <w:pPr>
              <w:rPr>
                <w:rFonts w:ascii="Times New Roman" w:hAnsi="Times New Roman"/>
                <w:sz w:val="20"/>
                <w:szCs w:val="20"/>
                <w:lang w:bidi="ru-RU"/>
              </w:rPr>
            </w:pPr>
            <w:r w:rsidRPr="00105B10">
              <w:rPr>
                <w:rFonts w:ascii="Times New Roman" w:hAnsi="Times New Roman"/>
                <w:sz w:val="20"/>
                <w:szCs w:val="20"/>
                <w:lang w:bidi="ru-RU"/>
              </w:rPr>
              <w:t>8,0</w:t>
            </w:r>
          </w:p>
        </w:tc>
        <w:tc>
          <w:tcPr>
            <w:tcW w:w="1252" w:type="pct"/>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lang w:bidi="ru-RU"/>
              </w:rPr>
            </w:pPr>
            <w:r w:rsidRPr="00105B10">
              <w:rPr>
                <w:rFonts w:ascii="Times New Roman" w:hAnsi="Times New Roman"/>
                <w:sz w:val="20"/>
                <w:szCs w:val="20"/>
                <w:lang w:bidi="ru-RU"/>
              </w:rPr>
              <w:t>2,5</w:t>
            </w:r>
          </w:p>
        </w:tc>
      </w:tr>
      <w:tr w:rsidR="00105B10" w:rsidRPr="00105B10" w:rsidTr="00105B10">
        <w:tc>
          <w:tcPr>
            <w:tcW w:w="739" w:type="pct"/>
            <w:tcBorders>
              <w:top w:val="single" w:sz="4" w:space="0" w:color="auto"/>
              <w:left w:val="single" w:sz="4" w:space="0" w:color="auto"/>
              <w:bottom w:val="single" w:sz="4" w:space="0" w:color="auto"/>
            </w:tcBorders>
            <w:vAlign w:val="center"/>
          </w:tcPr>
          <w:p w:rsidR="00105B10" w:rsidRPr="00105B10" w:rsidRDefault="00105B10" w:rsidP="00105B10">
            <w:pPr>
              <w:rPr>
                <w:rFonts w:ascii="Times New Roman" w:hAnsi="Times New Roman"/>
                <w:sz w:val="20"/>
                <w:szCs w:val="20"/>
                <w:lang w:bidi="ru-RU"/>
              </w:rPr>
            </w:pPr>
            <w:r w:rsidRPr="00105B10">
              <w:rPr>
                <w:rFonts w:ascii="Times New Roman" w:hAnsi="Times New Roman"/>
                <w:sz w:val="20"/>
                <w:szCs w:val="20"/>
                <w:lang w:bidi="ru-RU"/>
              </w:rPr>
              <w:t>-42</w:t>
            </w:r>
          </w:p>
        </w:tc>
        <w:tc>
          <w:tcPr>
            <w:tcW w:w="954" w:type="pct"/>
            <w:tcBorders>
              <w:top w:val="single" w:sz="4" w:space="0" w:color="auto"/>
              <w:left w:val="single" w:sz="4" w:space="0" w:color="auto"/>
              <w:bottom w:val="single" w:sz="4" w:space="0" w:color="auto"/>
            </w:tcBorders>
            <w:vAlign w:val="center"/>
          </w:tcPr>
          <w:p w:rsidR="00105B10" w:rsidRPr="00105B10" w:rsidRDefault="00105B10" w:rsidP="00105B10">
            <w:pPr>
              <w:rPr>
                <w:rFonts w:ascii="Times New Roman" w:hAnsi="Times New Roman"/>
                <w:sz w:val="20"/>
                <w:szCs w:val="20"/>
                <w:lang w:bidi="ru-RU"/>
              </w:rPr>
            </w:pPr>
            <w:r w:rsidRPr="00105B10">
              <w:rPr>
                <w:rFonts w:ascii="Times New Roman" w:hAnsi="Times New Roman"/>
                <w:sz w:val="20"/>
                <w:szCs w:val="20"/>
                <w:lang w:bidi="ru-RU"/>
              </w:rPr>
              <w:t>36</w:t>
            </w:r>
          </w:p>
        </w:tc>
        <w:tc>
          <w:tcPr>
            <w:tcW w:w="517" w:type="pct"/>
            <w:tcBorders>
              <w:top w:val="single" w:sz="4" w:space="0" w:color="auto"/>
              <w:left w:val="single" w:sz="4" w:space="0" w:color="auto"/>
              <w:bottom w:val="single" w:sz="4" w:space="0" w:color="auto"/>
            </w:tcBorders>
            <w:vAlign w:val="center"/>
          </w:tcPr>
          <w:p w:rsidR="00105B10" w:rsidRPr="00105B10" w:rsidRDefault="00105B10" w:rsidP="00105B10">
            <w:pPr>
              <w:rPr>
                <w:rFonts w:ascii="Times New Roman" w:hAnsi="Times New Roman"/>
                <w:sz w:val="20"/>
                <w:szCs w:val="20"/>
                <w:lang w:bidi="ru-RU"/>
              </w:rPr>
            </w:pPr>
            <w:r w:rsidRPr="00105B10">
              <w:rPr>
                <w:rFonts w:ascii="Times New Roman" w:hAnsi="Times New Roman"/>
                <w:sz w:val="20"/>
                <w:szCs w:val="20"/>
                <w:lang w:bidi="ru-RU"/>
              </w:rPr>
              <w:t>4,4</w:t>
            </w:r>
          </w:p>
        </w:tc>
        <w:tc>
          <w:tcPr>
            <w:tcW w:w="512" w:type="pct"/>
            <w:tcBorders>
              <w:top w:val="single" w:sz="4" w:space="0" w:color="auto"/>
              <w:left w:val="single" w:sz="4" w:space="0" w:color="auto"/>
              <w:bottom w:val="single" w:sz="4" w:space="0" w:color="auto"/>
            </w:tcBorders>
            <w:vAlign w:val="center"/>
          </w:tcPr>
          <w:p w:rsidR="00105B10" w:rsidRPr="00105B10" w:rsidRDefault="00105B10" w:rsidP="00105B10">
            <w:pPr>
              <w:rPr>
                <w:rFonts w:ascii="Times New Roman" w:hAnsi="Times New Roman"/>
                <w:sz w:val="20"/>
                <w:szCs w:val="20"/>
                <w:lang w:bidi="ru-RU"/>
              </w:rPr>
            </w:pPr>
            <w:r w:rsidRPr="00105B10">
              <w:rPr>
                <w:rFonts w:ascii="Times New Roman" w:hAnsi="Times New Roman"/>
                <w:sz w:val="20"/>
                <w:szCs w:val="20"/>
                <w:lang w:bidi="ru-RU"/>
              </w:rPr>
              <w:t>5,5</w:t>
            </w:r>
          </w:p>
        </w:tc>
        <w:tc>
          <w:tcPr>
            <w:tcW w:w="512" w:type="pct"/>
            <w:tcBorders>
              <w:top w:val="single" w:sz="4" w:space="0" w:color="auto"/>
              <w:left w:val="single" w:sz="4" w:space="0" w:color="auto"/>
              <w:bottom w:val="single" w:sz="4" w:space="0" w:color="auto"/>
            </w:tcBorders>
            <w:vAlign w:val="center"/>
          </w:tcPr>
          <w:p w:rsidR="00105B10" w:rsidRPr="00105B10" w:rsidRDefault="00105B10" w:rsidP="00105B10">
            <w:pPr>
              <w:rPr>
                <w:rFonts w:ascii="Times New Roman" w:hAnsi="Times New Roman"/>
                <w:sz w:val="20"/>
                <w:szCs w:val="20"/>
                <w:lang w:bidi="ru-RU"/>
              </w:rPr>
            </w:pPr>
            <w:r w:rsidRPr="00105B10">
              <w:rPr>
                <w:rFonts w:ascii="Times New Roman" w:hAnsi="Times New Roman"/>
                <w:sz w:val="20"/>
                <w:szCs w:val="20"/>
                <w:lang w:bidi="ru-RU"/>
              </w:rPr>
              <w:t>5,8</w:t>
            </w:r>
          </w:p>
        </w:tc>
        <w:tc>
          <w:tcPr>
            <w:tcW w:w="514" w:type="pct"/>
            <w:tcBorders>
              <w:top w:val="single" w:sz="4" w:space="0" w:color="auto"/>
              <w:left w:val="single" w:sz="4" w:space="0" w:color="auto"/>
              <w:bottom w:val="single" w:sz="4" w:space="0" w:color="auto"/>
            </w:tcBorders>
            <w:vAlign w:val="center"/>
          </w:tcPr>
          <w:p w:rsidR="00105B10" w:rsidRPr="00105B10" w:rsidRDefault="00105B10" w:rsidP="00105B10">
            <w:pPr>
              <w:rPr>
                <w:rFonts w:ascii="Times New Roman" w:hAnsi="Times New Roman"/>
                <w:sz w:val="20"/>
                <w:szCs w:val="20"/>
                <w:lang w:bidi="ru-RU"/>
              </w:rPr>
            </w:pPr>
            <w:r w:rsidRPr="00105B10">
              <w:rPr>
                <w:rFonts w:ascii="Times New Roman" w:hAnsi="Times New Roman"/>
                <w:sz w:val="20"/>
                <w:szCs w:val="20"/>
                <w:lang w:bidi="ru-RU"/>
              </w:rPr>
              <w:t>8,3</w:t>
            </w:r>
          </w:p>
        </w:tc>
        <w:tc>
          <w:tcPr>
            <w:tcW w:w="1252" w:type="pct"/>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lang w:bidi="ru-RU"/>
              </w:rPr>
            </w:pPr>
            <w:r w:rsidRPr="00105B10">
              <w:rPr>
                <w:rFonts w:ascii="Times New Roman" w:hAnsi="Times New Roman"/>
                <w:sz w:val="20"/>
                <w:szCs w:val="20"/>
                <w:lang w:bidi="ru-RU"/>
              </w:rPr>
              <w:t>2,6</w:t>
            </w:r>
          </w:p>
        </w:tc>
      </w:tr>
      <w:tr w:rsidR="00105B10" w:rsidRPr="00105B10" w:rsidTr="00105B10">
        <w:tc>
          <w:tcPr>
            <w:tcW w:w="739" w:type="pct"/>
            <w:tcBorders>
              <w:top w:val="single" w:sz="4" w:space="0" w:color="auto"/>
              <w:left w:val="single" w:sz="4" w:space="0" w:color="auto"/>
              <w:bottom w:val="single" w:sz="4" w:space="0" w:color="auto"/>
            </w:tcBorders>
            <w:vAlign w:val="center"/>
          </w:tcPr>
          <w:p w:rsidR="00105B10" w:rsidRPr="00105B10" w:rsidRDefault="00105B10" w:rsidP="00105B10">
            <w:pPr>
              <w:rPr>
                <w:rFonts w:ascii="Times New Roman" w:hAnsi="Times New Roman"/>
                <w:sz w:val="20"/>
                <w:szCs w:val="20"/>
                <w:lang w:bidi="ru-RU"/>
              </w:rPr>
            </w:pPr>
            <w:r w:rsidRPr="00105B10">
              <w:rPr>
                <w:rFonts w:ascii="Times New Roman" w:hAnsi="Times New Roman"/>
                <w:sz w:val="20"/>
                <w:szCs w:val="20"/>
                <w:lang w:bidi="ru-RU"/>
              </w:rPr>
              <w:t>-40</w:t>
            </w:r>
          </w:p>
        </w:tc>
        <w:tc>
          <w:tcPr>
            <w:tcW w:w="954" w:type="pct"/>
            <w:tcBorders>
              <w:top w:val="single" w:sz="4" w:space="0" w:color="auto"/>
              <w:left w:val="single" w:sz="4" w:space="0" w:color="auto"/>
              <w:bottom w:val="single" w:sz="4" w:space="0" w:color="auto"/>
            </w:tcBorders>
            <w:vAlign w:val="center"/>
          </w:tcPr>
          <w:p w:rsidR="00105B10" w:rsidRPr="00105B10" w:rsidRDefault="00105B10" w:rsidP="00105B10">
            <w:pPr>
              <w:rPr>
                <w:rFonts w:ascii="Times New Roman" w:hAnsi="Times New Roman"/>
                <w:sz w:val="20"/>
                <w:szCs w:val="20"/>
                <w:lang w:bidi="ru-RU"/>
              </w:rPr>
            </w:pPr>
            <w:r w:rsidRPr="00105B10">
              <w:rPr>
                <w:rFonts w:ascii="Times New Roman" w:hAnsi="Times New Roman"/>
                <w:sz w:val="20"/>
                <w:szCs w:val="20"/>
                <w:lang w:bidi="ru-RU"/>
              </w:rPr>
              <w:t>35</w:t>
            </w:r>
          </w:p>
        </w:tc>
        <w:tc>
          <w:tcPr>
            <w:tcW w:w="517" w:type="pct"/>
            <w:tcBorders>
              <w:top w:val="single" w:sz="4" w:space="0" w:color="auto"/>
              <w:left w:val="single" w:sz="4" w:space="0" w:color="auto"/>
              <w:bottom w:val="single" w:sz="4" w:space="0" w:color="auto"/>
            </w:tcBorders>
            <w:vAlign w:val="center"/>
          </w:tcPr>
          <w:p w:rsidR="00105B10" w:rsidRPr="00105B10" w:rsidRDefault="00105B10" w:rsidP="00105B10">
            <w:pPr>
              <w:rPr>
                <w:rFonts w:ascii="Times New Roman" w:hAnsi="Times New Roman"/>
                <w:sz w:val="20"/>
                <w:szCs w:val="20"/>
                <w:lang w:bidi="ru-RU"/>
              </w:rPr>
            </w:pPr>
            <w:r w:rsidRPr="00105B10">
              <w:rPr>
                <w:rFonts w:ascii="Times New Roman" w:hAnsi="Times New Roman"/>
                <w:sz w:val="20"/>
                <w:szCs w:val="20"/>
                <w:lang w:bidi="ru-RU"/>
              </w:rPr>
              <w:t>4,6</w:t>
            </w:r>
          </w:p>
        </w:tc>
        <w:tc>
          <w:tcPr>
            <w:tcW w:w="512" w:type="pct"/>
            <w:tcBorders>
              <w:top w:val="single" w:sz="4" w:space="0" w:color="auto"/>
              <w:left w:val="single" w:sz="4" w:space="0" w:color="auto"/>
              <w:bottom w:val="single" w:sz="4" w:space="0" w:color="auto"/>
            </w:tcBorders>
            <w:vAlign w:val="center"/>
          </w:tcPr>
          <w:p w:rsidR="00105B10" w:rsidRPr="00105B10" w:rsidRDefault="00105B10" w:rsidP="00105B10">
            <w:pPr>
              <w:rPr>
                <w:rFonts w:ascii="Times New Roman" w:hAnsi="Times New Roman"/>
                <w:sz w:val="20"/>
                <w:szCs w:val="20"/>
                <w:lang w:bidi="ru-RU"/>
              </w:rPr>
            </w:pPr>
            <w:r w:rsidRPr="00105B10">
              <w:rPr>
                <w:rFonts w:ascii="Times New Roman" w:hAnsi="Times New Roman"/>
                <w:sz w:val="20"/>
                <w:szCs w:val="20"/>
                <w:lang w:bidi="ru-RU"/>
              </w:rPr>
              <w:t>5,7</w:t>
            </w:r>
          </w:p>
        </w:tc>
        <w:tc>
          <w:tcPr>
            <w:tcW w:w="512" w:type="pct"/>
            <w:tcBorders>
              <w:top w:val="single" w:sz="4" w:space="0" w:color="auto"/>
              <w:left w:val="single" w:sz="4" w:space="0" w:color="auto"/>
              <w:bottom w:val="single" w:sz="4" w:space="0" w:color="auto"/>
            </w:tcBorders>
            <w:vAlign w:val="center"/>
          </w:tcPr>
          <w:p w:rsidR="00105B10" w:rsidRPr="00105B10" w:rsidRDefault="00105B10" w:rsidP="00105B10">
            <w:pPr>
              <w:rPr>
                <w:rFonts w:ascii="Times New Roman" w:hAnsi="Times New Roman"/>
                <w:sz w:val="20"/>
                <w:szCs w:val="20"/>
                <w:lang w:bidi="ru-RU"/>
              </w:rPr>
            </w:pPr>
            <w:r w:rsidRPr="00105B10">
              <w:rPr>
                <w:rFonts w:ascii="Times New Roman" w:hAnsi="Times New Roman"/>
                <w:sz w:val="20"/>
                <w:szCs w:val="20"/>
                <w:lang w:bidi="ru-RU"/>
              </w:rPr>
              <w:t>6,0</w:t>
            </w:r>
          </w:p>
        </w:tc>
        <w:tc>
          <w:tcPr>
            <w:tcW w:w="514" w:type="pct"/>
            <w:tcBorders>
              <w:top w:val="single" w:sz="4" w:space="0" w:color="auto"/>
              <w:left w:val="single" w:sz="4" w:space="0" w:color="auto"/>
              <w:bottom w:val="single" w:sz="4" w:space="0" w:color="auto"/>
            </w:tcBorders>
            <w:vAlign w:val="center"/>
          </w:tcPr>
          <w:p w:rsidR="00105B10" w:rsidRPr="00105B10" w:rsidRDefault="00105B10" w:rsidP="00105B10">
            <w:pPr>
              <w:rPr>
                <w:rFonts w:ascii="Times New Roman" w:hAnsi="Times New Roman"/>
                <w:sz w:val="20"/>
                <w:szCs w:val="20"/>
                <w:lang w:bidi="ru-RU"/>
              </w:rPr>
            </w:pPr>
            <w:r w:rsidRPr="00105B10">
              <w:rPr>
                <w:rFonts w:ascii="Times New Roman" w:hAnsi="Times New Roman"/>
                <w:sz w:val="20"/>
                <w:szCs w:val="20"/>
                <w:lang w:bidi="ru-RU"/>
              </w:rPr>
              <w:t>8,6</w:t>
            </w:r>
          </w:p>
        </w:tc>
        <w:tc>
          <w:tcPr>
            <w:tcW w:w="1252" w:type="pct"/>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lang w:bidi="ru-RU"/>
              </w:rPr>
            </w:pPr>
            <w:r w:rsidRPr="00105B10">
              <w:rPr>
                <w:rFonts w:ascii="Times New Roman" w:hAnsi="Times New Roman"/>
                <w:sz w:val="20"/>
                <w:szCs w:val="20"/>
                <w:lang w:bidi="ru-RU"/>
              </w:rPr>
              <w:t>2,6</w:t>
            </w:r>
          </w:p>
        </w:tc>
      </w:tr>
      <w:tr w:rsidR="00105B10" w:rsidRPr="00105B10" w:rsidTr="00105B10">
        <w:tc>
          <w:tcPr>
            <w:tcW w:w="739" w:type="pct"/>
            <w:tcBorders>
              <w:top w:val="single" w:sz="4" w:space="0" w:color="auto"/>
              <w:left w:val="single" w:sz="4" w:space="0" w:color="auto"/>
              <w:bottom w:val="single" w:sz="4" w:space="0" w:color="auto"/>
            </w:tcBorders>
            <w:vAlign w:val="center"/>
          </w:tcPr>
          <w:p w:rsidR="00105B10" w:rsidRPr="00105B10" w:rsidRDefault="00105B10" w:rsidP="00105B10">
            <w:pPr>
              <w:rPr>
                <w:rFonts w:ascii="Times New Roman" w:hAnsi="Times New Roman"/>
                <w:sz w:val="20"/>
                <w:szCs w:val="20"/>
                <w:lang w:bidi="ru-RU"/>
              </w:rPr>
            </w:pPr>
            <w:r w:rsidRPr="00105B10">
              <w:rPr>
                <w:rFonts w:ascii="Times New Roman" w:hAnsi="Times New Roman"/>
                <w:sz w:val="20"/>
                <w:szCs w:val="20"/>
                <w:lang w:bidi="ru-RU"/>
              </w:rPr>
              <w:t>-38</w:t>
            </w:r>
          </w:p>
        </w:tc>
        <w:tc>
          <w:tcPr>
            <w:tcW w:w="954" w:type="pct"/>
            <w:tcBorders>
              <w:top w:val="single" w:sz="4" w:space="0" w:color="auto"/>
              <w:left w:val="single" w:sz="4" w:space="0" w:color="auto"/>
              <w:bottom w:val="single" w:sz="4" w:space="0" w:color="auto"/>
            </w:tcBorders>
            <w:vAlign w:val="center"/>
          </w:tcPr>
          <w:p w:rsidR="00105B10" w:rsidRPr="00105B10" w:rsidRDefault="00105B10" w:rsidP="00105B10">
            <w:pPr>
              <w:rPr>
                <w:rFonts w:ascii="Times New Roman" w:hAnsi="Times New Roman"/>
                <w:sz w:val="20"/>
                <w:szCs w:val="20"/>
                <w:lang w:bidi="ru-RU"/>
              </w:rPr>
            </w:pPr>
            <w:r w:rsidRPr="00105B10">
              <w:rPr>
                <w:rFonts w:ascii="Times New Roman" w:hAnsi="Times New Roman"/>
                <w:sz w:val="20"/>
                <w:szCs w:val="20"/>
                <w:lang w:bidi="ru-RU"/>
              </w:rPr>
              <w:t>35</w:t>
            </w:r>
          </w:p>
        </w:tc>
        <w:tc>
          <w:tcPr>
            <w:tcW w:w="517" w:type="pct"/>
            <w:tcBorders>
              <w:top w:val="single" w:sz="4" w:space="0" w:color="auto"/>
              <w:left w:val="single" w:sz="4" w:space="0" w:color="auto"/>
              <w:bottom w:val="single" w:sz="4" w:space="0" w:color="auto"/>
            </w:tcBorders>
            <w:vAlign w:val="center"/>
          </w:tcPr>
          <w:p w:rsidR="00105B10" w:rsidRPr="00105B10" w:rsidRDefault="00105B10" w:rsidP="00105B10">
            <w:pPr>
              <w:rPr>
                <w:rFonts w:ascii="Times New Roman" w:hAnsi="Times New Roman"/>
                <w:sz w:val="20"/>
                <w:szCs w:val="20"/>
                <w:lang w:bidi="ru-RU"/>
              </w:rPr>
            </w:pPr>
            <w:r w:rsidRPr="00105B10">
              <w:rPr>
                <w:rFonts w:ascii="Times New Roman" w:hAnsi="Times New Roman"/>
                <w:sz w:val="20"/>
                <w:szCs w:val="20"/>
                <w:lang w:bidi="ru-RU"/>
              </w:rPr>
              <w:t>4,7</w:t>
            </w:r>
          </w:p>
        </w:tc>
        <w:tc>
          <w:tcPr>
            <w:tcW w:w="512" w:type="pct"/>
            <w:tcBorders>
              <w:top w:val="single" w:sz="4" w:space="0" w:color="auto"/>
              <w:left w:val="single" w:sz="4" w:space="0" w:color="auto"/>
              <w:bottom w:val="single" w:sz="4" w:space="0" w:color="auto"/>
            </w:tcBorders>
            <w:vAlign w:val="center"/>
          </w:tcPr>
          <w:p w:rsidR="00105B10" w:rsidRPr="00105B10" w:rsidRDefault="00105B10" w:rsidP="00105B10">
            <w:pPr>
              <w:rPr>
                <w:rFonts w:ascii="Times New Roman" w:hAnsi="Times New Roman"/>
                <w:sz w:val="20"/>
                <w:szCs w:val="20"/>
                <w:lang w:bidi="ru-RU"/>
              </w:rPr>
            </w:pPr>
            <w:r w:rsidRPr="00105B10">
              <w:rPr>
                <w:rFonts w:ascii="Times New Roman" w:hAnsi="Times New Roman"/>
                <w:sz w:val="20"/>
                <w:szCs w:val="20"/>
                <w:lang w:bidi="ru-RU"/>
              </w:rPr>
              <w:t>5,9</w:t>
            </w:r>
          </w:p>
        </w:tc>
        <w:tc>
          <w:tcPr>
            <w:tcW w:w="512" w:type="pct"/>
            <w:tcBorders>
              <w:top w:val="single" w:sz="4" w:space="0" w:color="auto"/>
              <w:left w:val="single" w:sz="4" w:space="0" w:color="auto"/>
              <w:bottom w:val="single" w:sz="4" w:space="0" w:color="auto"/>
            </w:tcBorders>
            <w:vAlign w:val="center"/>
          </w:tcPr>
          <w:p w:rsidR="00105B10" w:rsidRPr="00105B10" w:rsidRDefault="00105B10" w:rsidP="00105B10">
            <w:pPr>
              <w:rPr>
                <w:rFonts w:ascii="Times New Roman" w:hAnsi="Times New Roman"/>
                <w:sz w:val="20"/>
                <w:szCs w:val="20"/>
                <w:lang w:bidi="ru-RU"/>
              </w:rPr>
            </w:pPr>
            <w:r w:rsidRPr="00105B10">
              <w:rPr>
                <w:rFonts w:ascii="Times New Roman" w:hAnsi="Times New Roman"/>
                <w:sz w:val="20"/>
                <w:szCs w:val="20"/>
                <w:lang w:bidi="ru-RU"/>
              </w:rPr>
              <w:t>6,2</w:t>
            </w:r>
          </w:p>
        </w:tc>
        <w:tc>
          <w:tcPr>
            <w:tcW w:w="514" w:type="pct"/>
            <w:tcBorders>
              <w:top w:val="single" w:sz="4" w:space="0" w:color="auto"/>
              <w:left w:val="single" w:sz="4" w:space="0" w:color="auto"/>
              <w:bottom w:val="single" w:sz="4" w:space="0" w:color="auto"/>
            </w:tcBorders>
            <w:vAlign w:val="center"/>
          </w:tcPr>
          <w:p w:rsidR="00105B10" w:rsidRPr="00105B10" w:rsidRDefault="00105B10" w:rsidP="00105B10">
            <w:pPr>
              <w:rPr>
                <w:rFonts w:ascii="Times New Roman" w:hAnsi="Times New Roman"/>
                <w:sz w:val="20"/>
                <w:szCs w:val="20"/>
                <w:lang w:bidi="ru-RU"/>
              </w:rPr>
            </w:pPr>
            <w:r w:rsidRPr="00105B10">
              <w:rPr>
                <w:rFonts w:ascii="Times New Roman" w:hAnsi="Times New Roman"/>
                <w:sz w:val="20"/>
                <w:szCs w:val="20"/>
                <w:lang w:bidi="ru-RU"/>
              </w:rPr>
              <w:t>8,9</w:t>
            </w:r>
          </w:p>
        </w:tc>
        <w:tc>
          <w:tcPr>
            <w:tcW w:w="1252" w:type="pct"/>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lang w:bidi="ru-RU"/>
              </w:rPr>
            </w:pPr>
            <w:r w:rsidRPr="00105B10">
              <w:rPr>
                <w:rFonts w:ascii="Times New Roman" w:hAnsi="Times New Roman"/>
                <w:sz w:val="20"/>
                <w:szCs w:val="20"/>
                <w:lang w:bidi="ru-RU"/>
              </w:rPr>
              <w:t>2,8</w:t>
            </w:r>
          </w:p>
        </w:tc>
      </w:tr>
      <w:tr w:rsidR="00105B10" w:rsidRPr="00105B10" w:rsidTr="00105B10">
        <w:tc>
          <w:tcPr>
            <w:tcW w:w="739" w:type="pct"/>
            <w:tcBorders>
              <w:top w:val="single" w:sz="4" w:space="0" w:color="auto"/>
              <w:left w:val="single" w:sz="4" w:space="0" w:color="auto"/>
              <w:bottom w:val="single" w:sz="4" w:space="0" w:color="auto"/>
            </w:tcBorders>
            <w:vAlign w:val="center"/>
          </w:tcPr>
          <w:p w:rsidR="00105B10" w:rsidRPr="00105B10" w:rsidRDefault="00105B10" w:rsidP="00105B10">
            <w:pPr>
              <w:rPr>
                <w:rFonts w:ascii="Times New Roman" w:hAnsi="Times New Roman"/>
                <w:sz w:val="20"/>
                <w:szCs w:val="20"/>
                <w:lang w:bidi="ru-RU"/>
              </w:rPr>
            </w:pPr>
            <w:r w:rsidRPr="00105B10">
              <w:rPr>
                <w:rFonts w:ascii="Times New Roman" w:hAnsi="Times New Roman"/>
                <w:sz w:val="20"/>
                <w:szCs w:val="20"/>
                <w:lang w:bidi="ru-RU"/>
              </w:rPr>
              <w:t>-36</w:t>
            </w:r>
          </w:p>
        </w:tc>
        <w:tc>
          <w:tcPr>
            <w:tcW w:w="954" w:type="pct"/>
            <w:tcBorders>
              <w:top w:val="single" w:sz="4" w:space="0" w:color="auto"/>
              <w:left w:val="single" w:sz="4" w:space="0" w:color="auto"/>
              <w:bottom w:val="single" w:sz="4" w:space="0" w:color="auto"/>
            </w:tcBorders>
            <w:vAlign w:val="center"/>
          </w:tcPr>
          <w:p w:rsidR="00105B10" w:rsidRPr="00105B10" w:rsidRDefault="00105B10" w:rsidP="00105B10">
            <w:pPr>
              <w:rPr>
                <w:rFonts w:ascii="Times New Roman" w:hAnsi="Times New Roman"/>
                <w:sz w:val="20"/>
                <w:szCs w:val="20"/>
                <w:lang w:bidi="ru-RU"/>
              </w:rPr>
            </w:pPr>
            <w:r w:rsidRPr="00105B10">
              <w:rPr>
                <w:rFonts w:ascii="Times New Roman" w:hAnsi="Times New Roman"/>
                <w:sz w:val="20"/>
                <w:szCs w:val="20"/>
                <w:lang w:bidi="ru-RU"/>
              </w:rPr>
              <w:t>53</w:t>
            </w:r>
          </w:p>
        </w:tc>
        <w:tc>
          <w:tcPr>
            <w:tcW w:w="517" w:type="pct"/>
            <w:tcBorders>
              <w:top w:val="single" w:sz="4" w:space="0" w:color="auto"/>
              <w:left w:val="single" w:sz="4" w:space="0" w:color="auto"/>
              <w:bottom w:val="single" w:sz="4" w:space="0" w:color="auto"/>
            </w:tcBorders>
            <w:vAlign w:val="center"/>
          </w:tcPr>
          <w:p w:rsidR="00105B10" w:rsidRPr="00105B10" w:rsidRDefault="00105B10" w:rsidP="00105B10">
            <w:pPr>
              <w:rPr>
                <w:rFonts w:ascii="Times New Roman" w:hAnsi="Times New Roman"/>
                <w:sz w:val="20"/>
                <w:szCs w:val="20"/>
                <w:lang w:bidi="ru-RU"/>
              </w:rPr>
            </w:pPr>
            <w:r w:rsidRPr="00105B10">
              <w:rPr>
                <w:rFonts w:ascii="Times New Roman" w:hAnsi="Times New Roman"/>
                <w:sz w:val="20"/>
                <w:szCs w:val="20"/>
                <w:lang w:bidi="ru-RU"/>
              </w:rPr>
              <w:t>4,9</w:t>
            </w:r>
          </w:p>
        </w:tc>
        <w:tc>
          <w:tcPr>
            <w:tcW w:w="512" w:type="pct"/>
            <w:tcBorders>
              <w:top w:val="single" w:sz="4" w:space="0" w:color="auto"/>
              <w:left w:val="single" w:sz="4" w:space="0" w:color="auto"/>
              <w:bottom w:val="single" w:sz="4" w:space="0" w:color="auto"/>
            </w:tcBorders>
            <w:vAlign w:val="center"/>
          </w:tcPr>
          <w:p w:rsidR="00105B10" w:rsidRPr="00105B10" w:rsidRDefault="00105B10" w:rsidP="00105B10">
            <w:pPr>
              <w:rPr>
                <w:rFonts w:ascii="Times New Roman" w:hAnsi="Times New Roman"/>
                <w:sz w:val="20"/>
                <w:szCs w:val="20"/>
                <w:lang w:bidi="ru-RU"/>
              </w:rPr>
            </w:pPr>
            <w:r w:rsidRPr="00105B10">
              <w:rPr>
                <w:rFonts w:ascii="Times New Roman" w:hAnsi="Times New Roman"/>
                <w:sz w:val="20"/>
                <w:szCs w:val="20"/>
                <w:lang w:bidi="ru-RU"/>
              </w:rPr>
              <w:t>6,2</w:t>
            </w:r>
          </w:p>
        </w:tc>
        <w:tc>
          <w:tcPr>
            <w:tcW w:w="512" w:type="pct"/>
            <w:tcBorders>
              <w:top w:val="single" w:sz="4" w:space="0" w:color="auto"/>
              <w:left w:val="single" w:sz="4" w:space="0" w:color="auto"/>
              <w:bottom w:val="single" w:sz="4" w:space="0" w:color="auto"/>
            </w:tcBorders>
            <w:vAlign w:val="center"/>
          </w:tcPr>
          <w:p w:rsidR="00105B10" w:rsidRPr="00105B10" w:rsidRDefault="00105B10" w:rsidP="00105B10">
            <w:pPr>
              <w:rPr>
                <w:rFonts w:ascii="Times New Roman" w:hAnsi="Times New Roman"/>
                <w:sz w:val="20"/>
                <w:szCs w:val="20"/>
                <w:lang w:bidi="ru-RU"/>
              </w:rPr>
            </w:pPr>
            <w:r w:rsidRPr="00105B10">
              <w:rPr>
                <w:rFonts w:ascii="Times New Roman" w:hAnsi="Times New Roman"/>
                <w:sz w:val="20"/>
                <w:szCs w:val="20"/>
                <w:lang w:bidi="ru-RU"/>
              </w:rPr>
              <w:t>6,5</w:t>
            </w:r>
          </w:p>
        </w:tc>
        <w:tc>
          <w:tcPr>
            <w:tcW w:w="514" w:type="pct"/>
            <w:tcBorders>
              <w:top w:val="single" w:sz="4" w:space="0" w:color="auto"/>
              <w:left w:val="single" w:sz="4" w:space="0" w:color="auto"/>
              <w:bottom w:val="single" w:sz="4" w:space="0" w:color="auto"/>
            </w:tcBorders>
            <w:vAlign w:val="center"/>
          </w:tcPr>
          <w:p w:rsidR="00105B10" w:rsidRPr="00105B10" w:rsidRDefault="00105B10" w:rsidP="00105B10">
            <w:pPr>
              <w:rPr>
                <w:rFonts w:ascii="Times New Roman" w:hAnsi="Times New Roman"/>
                <w:sz w:val="20"/>
                <w:szCs w:val="20"/>
                <w:lang w:bidi="ru-RU"/>
              </w:rPr>
            </w:pPr>
            <w:r w:rsidRPr="00105B10">
              <w:rPr>
                <w:rFonts w:ascii="Times New Roman" w:hAnsi="Times New Roman"/>
                <w:sz w:val="20"/>
                <w:szCs w:val="20"/>
                <w:lang w:bidi="ru-RU"/>
              </w:rPr>
              <w:t>9,2</w:t>
            </w:r>
          </w:p>
        </w:tc>
        <w:tc>
          <w:tcPr>
            <w:tcW w:w="1252" w:type="pct"/>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lang w:bidi="ru-RU"/>
              </w:rPr>
            </w:pPr>
            <w:r w:rsidRPr="00105B10">
              <w:rPr>
                <w:rFonts w:ascii="Times New Roman" w:hAnsi="Times New Roman"/>
                <w:sz w:val="20"/>
                <w:szCs w:val="20"/>
                <w:lang w:bidi="ru-RU"/>
              </w:rPr>
              <w:t>2,9</w:t>
            </w:r>
          </w:p>
        </w:tc>
      </w:tr>
      <w:tr w:rsidR="00105B10" w:rsidRPr="00105B10" w:rsidTr="00105B10">
        <w:tc>
          <w:tcPr>
            <w:tcW w:w="739" w:type="pct"/>
            <w:tcBorders>
              <w:top w:val="single" w:sz="4" w:space="0" w:color="auto"/>
              <w:left w:val="single" w:sz="4" w:space="0" w:color="auto"/>
              <w:bottom w:val="single" w:sz="4" w:space="0" w:color="auto"/>
            </w:tcBorders>
            <w:vAlign w:val="center"/>
          </w:tcPr>
          <w:p w:rsidR="00105B10" w:rsidRPr="00105B10" w:rsidRDefault="00105B10" w:rsidP="00105B10">
            <w:pPr>
              <w:rPr>
                <w:rFonts w:ascii="Times New Roman" w:hAnsi="Times New Roman"/>
                <w:sz w:val="20"/>
                <w:szCs w:val="20"/>
                <w:lang w:bidi="ru-RU"/>
              </w:rPr>
            </w:pPr>
            <w:r w:rsidRPr="00105B10">
              <w:rPr>
                <w:rFonts w:ascii="Times New Roman" w:hAnsi="Times New Roman"/>
                <w:sz w:val="20"/>
                <w:szCs w:val="20"/>
                <w:lang w:bidi="ru-RU"/>
              </w:rPr>
              <w:t>-34</w:t>
            </w:r>
          </w:p>
        </w:tc>
        <w:tc>
          <w:tcPr>
            <w:tcW w:w="954" w:type="pct"/>
            <w:tcBorders>
              <w:top w:val="single" w:sz="4" w:space="0" w:color="auto"/>
              <w:left w:val="single" w:sz="4" w:space="0" w:color="auto"/>
              <w:bottom w:val="single" w:sz="4" w:space="0" w:color="auto"/>
            </w:tcBorders>
            <w:vAlign w:val="center"/>
          </w:tcPr>
          <w:p w:rsidR="00105B10" w:rsidRPr="00105B10" w:rsidRDefault="00105B10" w:rsidP="00105B10">
            <w:pPr>
              <w:rPr>
                <w:rFonts w:ascii="Times New Roman" w:hAnsi="Times New Roman"/>
                <w:sz w:val="20"/>
                <w:szCs w:val="20"/>
                <w:lang w:bidi="ru-RU"/>
              </w:rPr>
            </w:pPr>
            <w:r w:rsidRPr="00105B10">
              <w:rPr>
                <w:rFonts w:ascii="Times New Roman" w:hAnsi="Times New Roman"/>
                <w:sz w:val="20"/>
                <w:szCs w:val="20"/>
                <w:lang w:bidi="ru-RU"/>
              </w:rPr>
              <w:t>70</w:t>
            </w:r>
          </w:p>
        </w:tc>
        <w:tc>
          <w:tcPr>
            <w:tcW w:w="517" w:type="pct"/>
            <w:tcBorders>
              <w:top w:val="single" w:sz="4" w:space="0" w:color="auto"/>
              <w:left w:val="single" w:sz="4" w:space="0" w:color="auto"/>
              <w:bottom w:val="single" w:sz="4" w:space="0" w:color="auto"/>
            </w:tcBorders>
            <w:vAlign w:val="center"/>
          </w:tcPr>
          <w:p w:rsidR="00105B10" w:rsidRPr="00105B10" w:rsidRDefault="00105B10" w:rsidP="00105B10">
            <w:pPr>
              <w:rPr>
                <w:rFonts w:ascii="Times New Roman" w:hAnsi="Times New Roman"/>
                <w:sz w:val="20"/>
                <w:szCs w:val="20"/>
                <w:lang w:bidi="ru-RU"/>
              </w:rPr>
            </w:pPr>
            <w:r w:rsidRPr="00105B10">
              <w:rPr>
                <w:rFonts w:ascii="Times New Roman" w:hAnsi="Times New Roman"/>
                <w:sz w:val="20"/>
                <w:szCs w:val="20"/>
                <w:lang w:bidi="ru-RU"/>
              </w:rPr>
              <w:t>5,1</w:t>
            </w:r>
          </w:p>
        </w:tc>
        <w:tc>
          <w:tcPr>
            <w:tcW w:w="512" w:type="pct"/>
            <w:tcBorders>
              <w:top w:val="single" w:sz="4" w:space="0" w:color="auto"/>
              <w:left w:val="single" w:sz="4" w:space="0" w:color="auto"/>
              <w:bottom w:val="single" w:sz="4" w:space="0" w:color="auto"/>
            </w:tcBorders>
            <w:vAlign w:val="center"/>
          </w:tcPr>
          <w:p w:rsidR="00105B10" w:rsidRPr="00105B10" w:rsidRDefault="00105B10" w:rsidP="00105B10">
            <w:pPr>
              <w:rPr>
                <w:rFonts w:ascii="Times New Roman" w:hAnsi="Times New Roman"/>
                <w:sz w:val="20"/>
                <w:szCs w:val="20"/>
                <w:lang w:bidi="ru-RU"/>
              </w:rPr>
            </w:pPr>
            <w:r w:rsidRPr="00105B10">
              <w:rPr>
                <w:rFonts w:ascii="Times New Roman" w:hAnsi="Times New Roman"/>
                <w:sz w:val="20"/>
                <w:szCs w:val="20"/>
                <w:lang w:bidi="ru-RU"/>
              </w:rPr>
              <w:t>6,4</w:t>
            </w:r>
          </w:p>
        </w:tc>
        <w:tc>
          <w:tcPr>
            <w:tcW w:w="512" w:type="pct"/>
            <w:tcBorders>
              <w:top w:val="single" w:sz="4" w:space="0" w:color="auto"/>
              <w:left w:val="single" w:sz="4" w:space="0" w:color="auto"/>
              <w:bottom w:val="single" w:sz="4" w:space="0" w:color="auto"/>
            </w:tcBorders>
            <w:vAlign w:val="center"/>
          </w:tcPr>
          <w:p w:rsidR="00105B10" w:rsidRPr="00105B10" w:rsidRDefault="00105B10" w:rsidP="00105B10">
            <w:pPr>
              <w:rPr>
                <w:rFonts w:ascii="Times New Roman" w:hAnsi="Times New Roman"/>
                <w:sz w:val="20"/>
                <w:szCs w:val="20"/>
                <w:lang w:bidi="ru-RU"/>
              </w:rPr>
            </w:pPr>
            <w:r w:rsidRPr="00105B10">
              <w:rPr>
                <w:rFonts w:ascii="Times New Roman" w:hAnsi="Times New Roman"/>
                <w:sz w:val="20"/>
                <w:szCs w:val="20"/>
                <w:lang w:bidi="ru-RU"/>
              </w:rPr>
              <w:t>6,7</w:t>
            </w:r>
          </w:p>
        </w:tc>
        <w:tc>
          <w:tcPr>
            <w:tcW w:w="514" w:type="pct"/>
            <w:tcBorders>
              <w:top w:val="single" w:sz="4" w:space="0" w:color="auto"/>
              <w:left w:val="single" w:sz="4" w:space="0" w:color="auto"/>
              <w:bottom w:val="single" w:sz="4" w:space="0" w:color="auto"/>
            </w:tcBorders>
            <w:vAlign w:val="center"/>
          </w:tcPr>
          <w:p w:rsidR="00105B10" w:rsidRPr="00105B10" w:rsidRDefault="00105B10" w:rsidP="00105B10">
            <w:pPr>
              <w:rPr>
                <w:rFonts w:ascii="Times New Roman" w:hAnsi="Times New Roman"/>
                <w:sz w:val="20"/>
                <w:szCs w:val="20"/>
                <w:lang w:bidi="ru-RU"/>
              </w:rPr>
            </w:pPr>
            <w:r w:rsidRPr="00105B10">
              <w:rPr>
                <w:rFonts w:ascii="Times New Roman" w:hAnsi="Times New Roman"/>
                <w:sz w:val="20"/>
                <w:szCs w:val="20"/>
                <w:lang w:bidi="ru-RU"/>
              </w:rPr>
              <w:t>9,6</w:t>
            </w:r>
          </w:p>
        </w:tc>
        <w:tc>
          <w:tcPr>
            <w:tcW w:w="1252" w:type="pct"/>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lang w:bidi="ru-RU"/>
              </w:rPr>
            </w:pPr>
            <w:r w:rsidRPr="00105B10">
              <w:rPr>
                <w:rFonts w:ascii="Times New Roman" w:hAnsi="Times New Roman"/>
                <w:sz w:val="20"/>
                <w:szCs w:val="20"/>
                <w:lang w:bidi="ru-RU"/>
              </w:rPr>
              <w:t>3,0</w:t>
            </w:r>
          </w:p>
        </w:tc>
      </w:tr>
      <w:tr w:rsidR="00105B10" w:rsidRPr="00105B10" w:rsidTr="00105B10">
        <w:tc>
          <w:tcPr>
            <w:tcW w:w="739" w:type="pct"/>
            <w:tcBorders>
              <w:top w:val="single" w:sz="4" w:space="0" w:color="auto"/>
              <w:left w:val="single" w:sz="4" w:space="0" w:color="auto"/>
              <w:bottom w:val="single" w:sz="4" w:space="0" w:color="auto"/>
            </w:tcBorders>
            <w:vAlign w:val="center"/>
          </w:tcPr>
          <w:p w:rsidR="00105B10" w:rsidRPr="00105B10" w:rsidRDefault="00105B10" w:rsidP="00105B10">
            <w:pPr>
              <w:rPr>
                <w:rFonts w:ascii="Times New Roman" w:hAnsi="Times New Roman"/>
                <w:sz w:val="20"/>
                <w:szCs w:val="20"/>
                <w:lang w:bidi="ru-RU"/>
              </w:rPr>
            </w:pPr>
            <w:r w:rsidRPr="00105B10">
              <w:rPr>
                <w:rFonts w:ascii="Times New Roman" w:hAnsi="Times New Roman"/>
                <w:sz w:val="20"/>
                <w:szCs w:val="20"/>
                <w:lang w:bidi="ru-RU"/>
              </w:rPr>
              <w:t>-32</w:t>
            </w:r>
          </w:p>
        </w:tc>
        <w:tc>
          <w:tcPr>
            <w:tcW w:w="954" w:type="pct"/>
            <w:tcBorders>
              <w:top w:val="single" w:sz="4" w:space="0" w:color="auto"/>
              <w:left w:val="single" w:sz="4" w:space="0" w:color="auto"/>
              <w:bottom w:val="single" w:sz="4" w:space="0" w:color="auto"/>
            </w:tcBorders>
            <w:vAlign w:val="center"/>
          </w:tcPr>
          <w:p w:rsidR="00105B10" w:rsidRPr="00105B10" w:rsidRDefault="00105B10" w:rsidP="00105B10">
            <w:pPr>
              <w:rPr>
                <w:rFonts w:ascii="Times New Roman" w:hAnsi="Times New Roman"/>
                <w:sz w:val="20"/>
                <w:szCs w:val="20"/>
                <w:lang w:bidi="ru-RU"/>
              </w:rPr>
            </w:pPr>
            <w:r w:rsidRPr="00105B10">
              <w:rPr>
                <w:rFonts w:ascii="Times New Roman" w:hAnsi="Times New Roman"/>
                <w:sz w:val="20"/>
                <w:szCs w:val="20"/>
                <w:lang w:bidi="ru-RU"/>
              </w:rPr>
              <w:t>70</w:t>
            </w:r>
          </w:p>
        </w:tc>
        <w:tc>
          <w:tcPr>
            <w:tcW w:w="517" w:type="pct"/>
            <w:tcBorders>
              <w:top w:val="single" w:sz="4" w:space="0" w:color="auto"/>
              <w:left w:val="single" w:sz="4" w:space="0" w:color="auto"/>
              <w:bottom w:val="single" w:sz="4" w:space="0" w:color="auto"/>
            </w:tcBorders>
            <w:vAlign w:val="center"/>
          </w:tcPr>
          <w:p w:rsidR="00105B10" w:rsidRPr="00105B10" w:rsidRDefault="00105B10" w:rsidP="00105B10">
            <w:pPr>
              <w:rPr>
                <w:rFonts w:ascii="Times New Roman" w:hAnsi="Times New Roman"/>
                <w:sz w:val="20"/>
                <w:szCs w:val="20"/>
                <w:lang w:bidi="ru-RU"/>
              </w:rPr>
            </w:pPr>
            <w:r w:rsidRPr="00105B10">
              <w:rPr>
                <w:rFonts w:ascii="Times New Roman" w:hAnsi="Times New Roman"/>
                <w:sz w:val="20"/>
                <w:szCs w:val="20"/>
                <w:lang w:bidi="ru-RU"/>
              </w:rPr>
              <w:t>5,3</w:t>
            </w:r>
          </w:p>
        </w:tc>
        <w:tc>
          <w:tcPr>
            <w:tcW w:w="512" w:type="pct"/>
            <w:tcBorders>
              <w:top w:val="single" w:sz="4" w:space="0" w:color="auto"/>
              <w:left w:val="single" w:sz="4" w:space="0" w:color="auto"/>
              <w:bottom w:val="single" w:sz="4" w:space="0" w:color="auto"/>
            </w:tcBorders>
            <w:vAlign w:val="center"/>
          </w:tcPr>
          <w:p w:rsidR="00105B10" w:rsidRPr="00105B10" w:rsidRDefault="00105B10" w:rsidP="00105B10">
            <w:pPr>
              <w:rPr>
                <w:rFonts w:ascii="Times New Roman" w:hAnsi="Times New Roman"/>
                <w:sz w:val="20"/>
                <w:szCs w:val="20"/>
                <w:lang w:bidi="ru-RU"/>
              </w:rPr>
            </w:pPr>
            <w:r w:rsidRPr="00105B10">
              <w:rPr>
                <w:rFonts w:ascii="Times New Roman" w:hAnsi="Times New Roman"/>
                <w:sz w:val="20"/>
                <w:szCs w:val="20"/>
                <w:lang w:bidi="ru-RU"/>
              </w:rPr>
              <w:t>6,7</w:t>
            </w:r>
          </w:p>
        </w:tc>
        <w:tc>
          <w:tcPr>
            <w:tcW w:w="512" w:type="pct"/>
            <w:tcBorders>
              <w:top w:val="single" w:sz="4" w:space="0" w:color="auto"/>
              <w:left w:val="single" w:sz="4" w:space="0" w:color="auto"/>
              <w:bottom w:val="single" w:sz="4" w:space="0" w:color="auto"/>
            </w:tcBorders>
            <w:vAlign w:val="center"/>
          </w:tcPr>
          <w:p w:rsidR="00105B10" w:rsidRPr="00105B10" w:rsidRDefault="00105B10" w:rsidP="00105B10">
            <w:pPr>
              <w:rPr>
                <w:rFonts w:ascii="Times New Roman" w:hAnsi="Times New Roman"/>
                <w:sz w:val="20"/>
                <w:szCs w:val="20"/>
                <w:lang w:bidi="ru-RU"/>
              </w:rPr>
            </w:pPr>
            <w:r w:rsidRPr="00105B10">
              <w:rPr>
                <w:rFonts w:ascii="Times New Roman" w:hAnsi="Times New Roman"/>
                <w:sz w:val="20"/>
                <w:szCs w:val="20"/>
                <w:lang w:bidi="ru-RU"/>
              </w:rPr>
              <w:t>7,0</w:t>
            </w:r>
          </w:p>
        </w:tc>
        <w:tc>
          <w:tcPr>
            <w:tcW w:w="514" w:type="pct"/>
            <w:tcBorders>
              <w:top w:val="single" w:sz="4" w:space="0" w:color="auto"/>
              <w:left w:val="single" w:sz="4" w:space="0" w:color="auto"/>
              <w:bottom w:val="single" w:sz="4" w:space="0" w:color="auto"/>
            </w:tcBorders>
            <w:vAlign w:val="center"/>
          </w:tcPr>
          <w:p w:rsidR="00105B10" w:rsidRPr="00105B10" w:rsidRDefault="00105B10" w:rsidP="00105B10">
            <w:pPr>
              <w:rPr>
                <w:rFonts w:ascii="Times New Roman" w:hAnsi="Times New Roman"/>
                <w:sz w:val="20"/>
                <w:szCs w:val="20"/>
                <w:lang w:bidi="ru-RU"/>
              </w:rPr>
            </w:pPr>
            <w:r w:rsidRPr="00105B10">
              <w:rPr>
                <w:rFonts w:ascii="Times New Roman" w:hAnsi="Times New Roman"/>
                <w:sz w:val="20"/>
                <w:szCs w:val="20"/>
                <w:lang w:bidi="ru-RU"/>
              </w:rPr>
              <w:t>10,0</w:t>
            </w:r>
          </w:p>
        </w:tc>
        <w:tc>
          <w:tcPr>
            <w:tcW w:w="1252" w:type="pct"/>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lang w:bidi="ru-RU"/>
              </w:rPr>
            </w:pPr>
            <w:r w:rsidRPr="00105B10">
              <w:rPr>
                <w:rFonts w:ascii="Times New Roman" w:hAnsi="Times New Roman"/>
                <w:sz w:val="20"/>
                <w:szCs w:val="20"/>
                <w:lang w:bidi="ru-RU"/>
              </w:rPr>
              <w:t>3,1</w:t>
            </w:r>
          </w:p>
        </w:tc>
      </w:tr>
      <w:tr w:rsidR="00105B10" w:rsidRPr="00105B10" w:rsidTr="00105B10">
        <w:tc>
          <w:tcPr>
            <w:tcW w:w="739" w:type="pct"/>
            <w:tcBorders>
              <w:top w:val="single" w:sz="4" w:space="0" w:color="auto"/>
              <w:left w:val="single" w:sz="4" w:space="0" w:color="auto"/>
              <w:bottom w:val="single" w:sz="4" w:space="0" w:color="auto"/>
            </w:tcBorders>
            <w:vAlign w:val="center"/>
          </w:tcPr>
          <w:p w:rsidR="00105B10" w:rsidRPr="00105B10" w:rsidRDefault="00105B10" w:rsidP="00105B10">
            <w:pPr>
              <w:rPr>
                <w:rFonts w:ascii="Times New Roman" w:hAnsi="Times New Roman"/>
                <w:sz w:val="20"/>
                <w:szCs w:val="20"/>
                <w:lang w:bidi="ru-RU"/>
              </w:rPr>
            </w:pPr>
            <w:r w:rsidRPr="00105B10">
              <w:rPr>
                <w:rFonts w:ascii="Times New Roman" w:hAnsi="Times New Roman"/>
                <w:sz w:val="20"/>
                <w:szCs w:val="20"/>
                <w:lang w:bidi="ru-RU"/>
              </w:rPr>
              <w:lastRenderedPageBreak/>
              <w:t>-30</w:t>
            </w:r>
          </w:p>
        </w:tc>
        <w:tc>
          <w:tcPr>
            <w:tcW w:w="954" w:type="pct"/>
            <w:tcBorders>
              <w:top w:val="single" w:sz="4" w:space="0" w:color="auto"/>
              <w:left w:val="single" w:sz="4" w:space="0" w:color="auto"/>
              <w:bottom w:val="single" w:sz="4" w:space="0" w:color="auto"/>
            </w:tcBorders>
            <w:vAlign w:val="center"/>
          </w:tcPr>
          <w:p w:rsidR="00105B10" w:rsidRPr="00105B10" w:rsidRDefault="00105B10" w:rsidP="00105B10">
            <w:pPr>
              <w:rPr>
                <w:rFonts w:ascii="Times New Roman" w:hAnsi="Times New Roman"/>
                <w:sz w:val="20"/>
                <w:szCs w:val="20"/>
                <w:lang w:bidi="ru-RU"/>
              </w:rPr>
            </w:pPr>
            <w:r w:rsidRPr="00105B10">
              <w:rPr>
                <w:rFonts w:ascii="Times New Roman" w:hAnsi="Times New Roman"/>
                <w:sz w:val="20"/>
                <w:szCs w:val="20"/>
                <w:lang w:bidi="ru-RU"/>
              </w:rPr>
              <w:t>88</w:t>
            </w:r>
          </w:p>
        </w:tc>
        <w:tc>
          <w:tcPr>
            <w:tcW w:w="517" w:type="pct"/>
            <w:tcBorders>
              <w:top w:val="single" w:sz="4" w:space="0" w:color="auto"/>
              <w:left w:val="single" w:sz="4" w:space="0" w:color="auto"/>
              <w:bottom w:val="single" w:sz="4" w:space="0" w:color="auto"/>
            </w:tcBorders>
            <w:vAlign w:val="center"/>
          </w:tcPr>
          <w:p w:rsidR="00105B10" w:rsidRPr="00105B10" w:rsidRDefault="00105B10" w:rsidP="00105B10">
            <w:pPr>
              <w:rPr>
                <w:rFonts w:ascii="Times New Roman" w:hAnsi="Times New Roman"/>
                <w:sz w:val="20"/>
                <w:szCs w:val="20"/>
                <w:lang w:bidi="ru-RU"/>
              </w:rPr>
            </w:pPr>
            <w:r w:rsidRPr="00105B10">
              <w:rPr>
                <w:rFonts w:ascii="Times New Roman" w:hAnsi="Times New Roman"/>
                <w:sz w:val="20"/>
                <w:szCs w:val="20"/>
                <w:lang w:bidi="ru-RU"/>
              </w:rPr>
              <w:t>5,6</w:t>
            </w:r>
          </w:p>
        </w:tc>
        <w:tc>
          <w:tcPr>
            <w:tcW w:w="512" w:type="pct"/>
            <w:tcBorders>
              <w:top w:val="single" w:sz="4" w:space="0" w:color="auto"/>
              <w:left w:val="single" w:sz="4" w:space="0" w:color="auto"/>
              <w:bottom w:val="single" w:sz="4" w:space="0" w:color="auto"/>
            </w:tcBorders>
            <w:vAlign w:val="center"/>
          </w:tcPr>
          <w:p w:rsidR="00105B10" w:rsidRPr="00105B10" w:rsidRDefault="00105B10" w:rsidP="00105B10">
            <w:pPr>
              <w:rPr>
                <w:rFonts w:ascii="Times New Roman" w:hAnsi="Times New Roman"/>
                <w:sz w:val="20"/>
                <w:szCs w:val="20"/>
                <w:lang w:bidi="ru-RU"/>
              </w:rPr>
            </w:pPr>
            <w:r w:rsidRPr="00105B10">
              <w:rPr>
                <w:rFonts w:ascii="Times New Roman" w:hAnsi="Times New Roman"/>
                <w:sz w:val="20"/>
                <w:szCs w:val="20"/>
                <w:lang w:bidi="ru-RU"/>
              </w:rPr>
              <w:t>7,0</w:t>
            </w:r>
          </w:p>
        </w:tc>
        <w:tc>
          <w:tcPr>
            <w:tcW w:w="512" w:type="pct"/>
            <w:tcBorders>
              <w:top w:val="single" w:sz="4" w:space="0" w:color="auto"/>
              <w:left w:val="single" w:sz="4" w:space="0" w:color="auto"/>
              <w:bottom w:val="single" w:sz="4" w:space="0" w:color="auto"/>
            </w:tcBorders>
            <w:vAlign w:val="center"/>
          </w:tcPr>
          <w:p w:rsidR="00105B10" w:rsidRPr="00105B10" w:rsidRDefault="00105B10" w:rsidP="00105B10">
            <w:pPr>
              <w:rPr>
                <w:rFonts w:ascii="Times New Roman" w:hAnsi="Times New Roman"/>
                <w:sz w:val="20"/>
                <w:szCs w:val="20"/>
                <w:lang w:bidi="ru-RU"/>
              </w:rPr>
            </w:pPr>
            <w:r w:rsidRPr="00105B10">
              <w:rPr>
                <w:rFonts w:ascii="Times New Roman" w:hAnsi="Times New Roman"/>
                <w:sz w:val="20"/>
                <w:szCs w:val="20"/>
                <w:lang w:bidi="ru-RU"/>
              </w:rPr>
              <w:t>7,3</w:t>
            </w:r>
          </w:p>
        </w:tc>
        <w:tc>
          <w:tcPr>
            <w:tcW w:w="514" w:type="pct"/>
            <w:tcBorders>
              <w:top w:val="single" w:sz="4" w:space="0" w:color="auto"/>
              <w:left w:val="single" w:sz="4" w:space="0" w:color="auto"/>
              <w:bottom w:val="single" w:sz="4" w:space="0" w:color="auto"/>
            </w:tcBorders>
            <w:vAlign w:val="center"/>
          </w:tcPr>
          <w:p w:rsidR="00105B10" w:rsidRPr="00105B10" w:rsidRDefault="00105B10" w:rsidP="00105B10">
            <w:pPr>
              <w:rPr>
                <w:rFonts w:ascii="Times New Roman" w:hAnsi="Times New Roman"/>
                <w:sz w:val="20"/>
                <w:szCs w:val="20"/>
                <w:lang w:bidi="ru-RU"/>
              </w:rPr>
            </w:pPr>
            <w:r w:rsidRPr="00105B10">
              <w:rPr>
                <w:rFonts w:ascii="Times New Roman" w:hAnsi="Times New Roman"/>
                <w:sz w:val="20"/>
                <w:szCs w:val="20"/>
                <w:lang w:bidi="ru-RU"/>
              </w:rPr>
              <w:t>10,5</w:t>
            </w:r>
          </w:p>
        </w:tc>
        <w:tc>
          <w:tcPr>
            <w:tcW w:w="1252" w:type="pct"/>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lang w:bidi="ru-RU"/>
              </w:rPr>
            </w:pPr>
            <w:r w:rsidRPr="00105B10">
              <w:rPr>
                <w:rFonts w:ascii="Times New Roman" w:hAnsi="Times New Roman"/>
                <w:sz w:val="20"/>
                <w:szCs w:val="20"/>
                <w:lang w:bidi="ru-RU"/>
              </w:rPr>
              <w:t>3,3</w:t>
            </w:r>
          </w:p>
        </w:tc>
      </w:tr>
      <w:tr w:rsidR="00105B10" w:rsidRPr="00105B10" w:rsidTr="00105B10">
        <w:tc>
          <w:tcPr>
            <w:tcW w:w="739" w:type="pct"/>
            <w:tcBorders>
              <w:top w:val="single" w:sz="4" w:space="0" w:color="auto"/>
              <w:left w:val="single" w:sz="4" w:space="0" w:color="auto"/>
              <w:bottom w:val="single" w:sz="4" w:space="0" w:color="auto"/>
            </w:tcBorders>
            <w:vAlign w:val="center"/>
          </w:tcPr>
          <w:p w:rsidR="00105B10" w:rsidRPr="00105B10" w:rsidRDefault="00105B10" w:rsidP="00105B10">
            <w:pPr>
              <w:rPr>
                <w:rFonts w:ascii="Times New Roman" w:hAnsi="Times New Roman"/>
                <w:sz w:val="20"/>
                <w:szCs w:val="20"/>
                <w:lang w:bidi="ru-RU"/>
              </w:rPr>
            </w:pPr>
            <w:r w:rsidRPr="00105B10">
              <w:rPr>
                <w:rFonts w:ascii="Times New Roman" w:hAnsi="Times New Roman"/>
                <w:sz w:val="20"/>
                <w:szCs w:val="20"/>
                <w:lang w:bidi="ru-RU"/>
              </w:rPr>
              <w:t>-28</w:t>
            </w:r>
          </w:p>
        </w:tc>
        <w:tc>
          <w:tcPr>
            <w:tcW w:w="954" w:type="pct"/>
            <w:tcBorders>
              <w:top w:val="single" w:sz="4" w:space="0" w:color="auto"/>
              <w:left w:val="single" w:sz="4" w:space="0" w:color="auto"/>
              <w:bottom w:val="single" w:sz="4" w:space="0" w:color="auto"/>
            </w:tcBorders>
            <w:vAlign w:val="center"/>
          </w:tcPr>
          <w:p w:rsidR="00105B10" w:rsidRPr="00105B10" w:rsidRDefault="00105B10" w:rsidP="00105B10">
            <w:pPr>
              <w:rPr>
                <w:rFonts w:ascii="Times New Roman" w:hAnsi="Times New Roman"/>
                <w:sz w:val="20"/>
                <w:szCs w:val="20"/>
                <w:lang w:bidi="ru-RU"/>
              </w:rPr>
            </w:pPr>
            <w:r w:rsidRPr="00105B10">
              <w:rPr>
                <w:rFonts w:ascii="Times New Roman" w:hAnsi="Times New Roman"/>
                <w:sz w:val="20"/>
                <w:szCs w:val="20"/>
                <w:lang w:bidi="ru-RU"/>
              </w:rPr>
              <w:t>114</w:t>
            </w:r>
          </w:p>
        </w:tc>
        <w:tc>
          <w:tcPr>
            <w:tcW w:w="517" w:type="pct"/>
            <w:tcBorders>
              <w:top w:val="single" w:sz="4" w:space="0" w:color="auto"/>
              <w:left w:val="single" w:sz="4" w:space="0" w:color="auto"/>
              <w:bottom w:val="single" w:sz="4" w:space="0" w:color="auto"/>
            </w:tcBorders>
            <w:vAlign w:val="center"/>
          </w:tcPr>
          <w:p w:rsidR="00105B10" w:rsidRPr="00105B10" w:rsidRDefault="00105B10" w:rsidP="00105B10">
            <w:pPr>
              <w:rPr>
                <w:rFonts w:ascii="Times New Roman" w:hAnsi="Times New Roman"/>
                <w:sz w:val="20"/>
                <w:szCs w:val="20"/>
                <w:lang w:bidi="ru-RU"/>
              </w:rPr>
            </w:pPr>
            <w:r w:rsidRPr="00105B10">
              <w:rPr>
                <w:rFonts w:ascii="Times New Roman" w:hAnsi="Times New Roman"/>
                <w:sz w:val="20"/>
                <w:szCs w:val="20"/>
                <w:lang w:bidi="ru-RU"/>
              </w:rPr>
              <w:t>5,8</w:t>
            </w:r>
          </w:p>
        </w:tc>
        <w:tc>
          <w:tcPr>
            <w:tcW w:w="512" w:type="pct"/>
            <w:tcBorders>
              <w:top w:val="single" w:sz="4" w:space="0" w:color="auto"/>
              <w:left w:val="single" w:sz="4" w:space="0" w:color="auto"/>
              <w:bottom w:val="single" w:sz="4" w:space="0" w:color="auto"/>
            </w:tcBorders>
            <w:vAlign w:val="center"/>
          </w:tcPr>
          <w:p w:rsidR="00105B10" w:rsidRPr="00105B10" w:rsidRDefault="00105B10" w:rsidP="00105B10">
            <w:pPr>
              <w:rPr>
                <w:rFonts w:ascii="Times New Roman" w:hAnsi="Times New Roman"/>
                <w:sz w:val="20"/>
                <w:szCs w:val="20"/>
                <w:lang w:bidi="ru-RU"/>
              </w:rPr>
            </w:pPr>
            <w:r w:rsidRPr="00105B10">
              <w:rPr>
                <w:rFonts w:ascii="Times New Roman" w:hAnsi="Times New Roman"/>
                <w:sz w:val="20"/>
                <w:szCs w:val="20"/>
                <w:lang w:bidi="ru-RU"/>
              </w:rPr>
              <w:t>7,3</w:t>
            </w:r>
          </w:p>
        </w:tc>
        <w:tc>
          <w:tcPr>
            <w:tcW w:w="512" w:type="pct"/>
            <w:tcBorders>
              <w:top w:val="single" w:sz="4" w:space="0" w:color="auto"/>
              <w:left w:val="single" w:sz="4" w:space="0" w:color="auto"/>
              <w:bottom w:val="single" w:sz="4" w:space="0" w:color="auto"/>
            </w:tcBorders>
            <w:vAlign w:val="center"/>
          </w:tcPr>
          <w:p w:rsidR="00105B10" w:rsidRPr="00105B10" w:rsidRDefault="00105B10" w:rsidP="00105B10">
            <w:pPr>
              <w:rPr>
                <w:rFonts w:ascii="Times New Roman" w:hAnsi="Times New Roman"/>
                <w:sz w:val="20"/>
                <w:szCs w:val="20"/>
                <w:lang w:bidi="ru-RU"/>
              </w:rPr>
            </w:pPr>
            <w:r w:rsidRPr="00105B10">
              <w:rPr>
                <w:rFonts w:ascii="Times New Roman" w:hAnsi="Times New Roman"/>
                <w:sz w:val="20"/>
                <w:szCs w:val="20"/>
                <w:lang w:bidi="ru-RU"/>
              </w:rPr>
              <w:t>7,7</w:t>
            </w:r>
          </w:p>
        </w:tc>
        <w:tc>
          <w:tcPr>
            <w:tcW w:w="514" w:type="pct"/>
            <w:tcBorders>
              <w:top w:val="single" w:sz="4" w:space="0" w:color="auto"/>
              <w:left w:val="single" w:sz="4" w:space="0" w:color="auto"/>
              <w:bottom w:val="single" w:sz="4" w:space="0" w:color="auto"/>
            </w:tcBorders>
            <w:vAlign w:val="center"/>
          </w:tcPr>
          <w:p w:rsidR="00105B10" w:rsidRPr="00105B10" w:rsidRDefault="00105B10" w:rsidP="00105B10">
            <w:pPr>
              <w:rPr>
                <w:rFonts w:ascii="Times New Roman" w:hAnsi="Times New Roman"/>
                <w:sz w:val="20"/>
                <w:szCs w:val="20"/>
                <w:lang w:bidi="ru-RU"/>
              </w:rPr>
            </w:pPr>
            <w:r w:rsidRPr="00105B10">
              <w:rPr>
                <w:rFonts w:ascii="Times New Roman" w:hAnsi="Times New Roman"/>
                <w:sz w:val="20"/>
                <w:szCs w:val="20"/>
                <w:lang w:bidi="ru-RU"/>
              </w:rPr>
              <w:t>10,9</w:t>
            </w:r>
          </w:p>
        </w:tc>
        <w:tc>
          <w:tcPr>
            <w:tcW w:w="1252" w:type="pct"/>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lang w:bidi="ru-RU"/>
              </w:rPr>
            </w:pPr>
            <w:r w:rsidRPr="00105B10">
              <w:rPr>
                <w:rFonts w:ascii="Times New Roman" w:hAnsi="Times New Roman"/>
                <w:sz w:val="20"/>
                <w:szCs w:val="20"/>
                <w:lang w:bidi="ru-RU"/>
              </w:rPr>
              <w:t>3,4</w:t>
            </w:r>
          </w:p>
        </w:tc>
      </w:tr>
      <w:tr w:rsidR="00105B10" w:rsidRPr="00105B10" w:rsidTr="00105B10">
        <w:tc>
          <w:tcPr>
            <w:tcW w:w="739" w:type="pct"/>
            <w:tcBorders>
              <w:top w:val="single" w:sz="4" w:space="0" w:color="auto"/>
              <w:left w:val="single" w:sz="4" w:space="0" w:color="auto"/>
              <w:bottom w:val="single" w:sz="4" w:space="0" w:color="auto"/>
            </w:tcBorders>
            <w:vAlign w:val="center"/>
          </w:tcPr>
          <w:p w:rsidR="00105B10" w:rsidRPr="00105B10" w:rsidRDefault="00105B10" w:rsidP="00105B10">
            <w:pPr>
              <w:rPr>
                <w:rFonts w:ascii="Times New Roman" w:hAnsi="Times New Roman"/>
                <w:sz w:val="20"/>
                <w:szCs w:val="20"/>
                <w:lang w:bidi="ru-RU"/>
              </w:rPr>
            </w:pPr>
            <w:r w:rsidRPr="00105B10">
              <w:rPr>
                <w:rFonts w:ascii="Times New Roman" w:hAnsi="Times New Roman"/>
                <w:sz w:val="20"/>
                <w:szCs w:val="20"/>
                <w:lang w:bidi="ru-RU"/>
              </w:rPr>
              <w:t>-26</w:t>
            </w:r>
          </w:p>
        </w:tc>
        <w:tc>
          <w:tcPr>
            <w:tcW w:w="954" w:type="pct"/>
            <w:tcBorders>
              <w:top w:val="single" w:sz="4" w:space="0" w:color="auto"/>
              <w:left w:val="single" w:sz="4" w:space="0" w:color="auto"/>
              <w:bottom w:val="single" w:sz="4" w:space="0" w:color="auto"/>
            </w:tcBorders>
            <w:vAlign w:val="center"/>
          </w:tcPr>
          <w:p w:rsidR="00105B10" w:rsidRPr="00105B10" w:rsidRDefault="00105B10" w:rsidP="00105B10">
            <w:pPr>
              <w:rPr>
                <w:rFonts w:ascii="Times New Roman" w:hAnsi="Times New Roman"/>
                <w:sz w:val="20"/>
                <w:szCs w:val="20"/>
                <w:lang w:bidi="ru-RU"/>
              </w:rPr>
            </w:pPr>
            <w:r w:rsidRPr="00105B10">
              <w:rPr>
                <w:rFonts w:ascii="Times New Roman" w:hAnsi="Times New Roman"/>
                <w:sz w:val="20"/>
                <w:szCs w:val="20"/>
                <w:lang w:bidi="ru-RU"/>
              </w:rPr>
              <w:t>130</w:t>
            </w:r>
          </w:p>
        </w:tc>
        <w:tc>
          <w:tcPr>
            <w:tcW w:w="517" w:type="pct"/>
            <w:tcBorders>
              <w:top w:val="single" w:sz="4" w:space="0" w:color="auto"/>
              <w:left w:val="single" w:sz="4" w:space="0" w:color="auto"/>
              <w:bottom w:val="single" w:sz="4" w:space="0" w:color="auto"/>
            </w:tcBorders>
            <w:vAlign w:val="center"/>
          </w:tcPr>
          <w:p w:rsidR="00105B10" w:rsidRPr="00105B10" w:rsidRDefault="00105B10" w:rsidP="00105B10">
            <w:pPr>
              <w:rPr>
                <w:rFonts w:ascii="Times New Roman" w:hAnsi="Times New Roman"/>
                <w:sz w:val="20"/>
                <w:szCs w:val="20"/>
                <w:lang w:bidi="ru-RU"/>
              </w:rPr>
            </w:pPr>
            <w:r w:rsidRPr="00105B10">
              <w:rPr>
                <w:rFonts w:ascii="Times New Roman" w:hAnsi="Times New Roman"/>
                <w:sz w:val="20"/>
                <w:szCs w:val="20"/>
                <w:lang w:bidi="ru-RU"/>
              </w:rPr>
              <w:t>6,1</w:t>
            </w:r>
          </w:p>
        </w:tc>
        <w:tc>
          <w:tcPr>
            <w:tcW w:w="512" w:type="pct"/>
            <w:tcBorders>
              <w:top w:val="single" w:sz="4" w:space="0" w:color="auto"/>
              <w:left w:val="single" w:sz="4" w:space="0" w:color="auto"/>
              <w:bottom w:val="single" w:sz="4" w:space="0" w:color="auto"/>
            </w:tcBorders>
            <w:vAlign w:val="center"/>
          </w:tcPr>
          <w:p w:rsidR="00105B10" w:rsidRPr="00105B10" w:rsidRDefault="00105B10" w:rsidP="00105B10">
            <w:pPr>
              <w:rPr>
                <w:rFonts w:ascii="Times New Roman" w:hAnsi="Times New Roman"/>
                <w:sz w:val="20"/>
                <w:szCs w:val="20"/>
                <w:lang w:bidi="ru-RU"/>
              </w:rPr>
            </w:pPr>
            <w:r w:rsidRPr="00105B10">
              <w:rPr>
                <w:rFonts w:ascii="Times New Roman" w:hAnsi="Times New Roman"/>
                <w:sz w:val="20"/>
                <w:szCs w:val="20"/>
                <w:lang w:bidi="ru-RU"/>
              </w:rPr>
              <w:t>7,6</w:t>
            </w:r>
          </w:p>
        </w:tc>
        <w:tc>
          <w:tcPr>
            <w:tcW w:w="512" w:type="pct"/>
            <w:tcBorders>
              <w:top w:val="single" w:sz="4" w:space="0" w:color="auto"/>
              <w:left w:val="single" w:sz="4" w:space="0" w:color="auto"/>
              <w:bottom w:val="single" w:sz="4" w:space="0" w:color="auto"/>
            </w:tcBorders>
            <w:vAlign w:val="center"/>
          </w:tcPr>
          <w:p w:rsidR="00105B10" w:rsidRPr="00105B10" w:rsidRDefault="00105B10" w:rsidP="00105B10">
            <w:pPr>
              <w:rPr>
                <w:rFonts w:ascii="Times New Roman" w:hAnsi="Times New Roman"/>
                <w:sz w:val="20"/>
                <w:szCs w:val="20"/>
                <w:lang w:bidi="ru-RU"/>
              </w:rPr>
            </w:pPr>
            <w:r w:rsidRPr="00105B10">
              <w:rPr>
                <w:rFonts w:ascii="Times New Roman" w:hAnsi="Times New Roman"/>
                <w:sz w:val="20"/>
                <w:szCs w:val="20"/>
                <w:lang w:bidi="ru-RU"/>
              </w:rPr>
              <w:t>8,0</w:t>
            </w:r>
          </w:p>
        </w:tc>
        <w:tc>
          <w:tcPr>
            <w:tcW w:w="514" w:type="pct"/>
            <w:tcBorders>
              <w:top w:val="single" w:sz="4" w:space="0" w:color="auto"/>
              <w:left w:val="single" w:sz="4" w:space="0" w:color="auto"/>
              <w:bottom w:val="single" w:sz="4" w:space="0" w:color="auto"/>
            </w:tcBorders>
            <w:vAlign w:val="center"/>
          </w:tcPr>
          <w:p w:rsidR="00105B10" w:rsidRPr="00105B10" w:rsidRDefault="00105B10" w:rsidP="00105B10">
            <w:pPr>
              <w:rPr>
                <w:rFonts w:ascii="Times New Roman" w:hAnsi="Times New Roman"/>
                <w:sz w:val="20"/>
                <w:szCs w:val="20"/>
                <w:lang w:bidi="ru-RU"/>
              </w:rPr>
            </w:pPr>
            <w:r w:rsidRPr="00105B10">
              <w:rPr>
                <w:rFonts w:ascii="Times New Roman" w:hAnsi="Times New Roman"/>
                <w:sz w:val="20"/>
                <w:szCs w:val="20"/>
                <w:lang w:bidi="ru-RU"/>
              </w:rPr>
              <w:t>11,5</w:t>
            </w:r>
          </w:p>
        </w:tc>
        <w:tc>
          <w:tcPr>
            <w:tcW w:w="1252" w:type="pct"/>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lang w:bidi="ru-RU"/>
              </w:rPr>
            </w:pPr>
            <w:r w:rsidRPr="00105B10">
              <w:rPr>
                <w:rFonts w:ascii="Times New Roman" w:hAnsi="Times New Roman"/>
                <w:sz w:val="20"/>
                <w:szCs w:val="20"/>
                <w:lang w:bidi="ru-RU"/>
              </w:rPr>
              <w:t>3,6</w:t>
            </w:r>
          </w:p>
        </w:tc>
      </w:tr>
      <w:tr w:rsidR="00105B10" w:rsidRPr="00105B10" w:rsidTr="00105B10">
        <w:tc>
          <w:tcPr>
            <w:tcW w:w="739" w:type="pct"/>
            <w:tcBorders>
              <w:top w:val="single" w:sz="4" w:space="0" w:color="auto"/>
              <w:left w:val="single" w:sz="4" w:space="0" w:color="auto"/>
              <w:bottom w:val="single" w:sz="4" w:space="0" w:color="auto"/>
            </w:tcBorders>
            <w:vAlign w:val="center"/>
          </w:tcPr>
          <w:p w:rsidR="00105B10" w:rsidRPr="00105B10" w:rsidRDefault="00105B10" w:rsidP="00105B10">
            <w:pPr>
              <w:rPr>
                <w:rFonts w:ascii="Times New Roman" w:hAnsi="Times New Roman"/>
                <w:sz w:val="20"/>
                <w:szCs w:val="20"/>
                <w:lang w:bidi="ru-RU"/>
              </w:rPr>
            </w:pPr>
            <w:r w:rsidRPr="00105B10">
              <w:rPr>
                <w:rFonts w:ascii="Times New Roman" w:hAnsi="Times New Roman"/>
                <w:sz w:val="20"/>
                <w:szCs w:val="20"/>
                <w:lang w:bidi="ru-RU"/>
              </w:rPr>
              <w:t>-24</w:t>
            </w:r>
          </w:p>
        </w:tc>
        <w:tc>
          <w:tcPr>
            <w:tcW w:w="954" w:type="pct"/>
            <w:tcBorders>
              <w:top w:val="single" w:sz="4" w:space="0" w:color="auto"/>
              <w:left w:val="single" w:sz="4" w:space="0" w:color="auto"/>
              <w:bottom w:val="single" w:sz="4" w:space="0" w:color="auto"/>
            </w:tcBorders>
            <w:vAlign w:val="center"/>
          </w:tcPr>
          <w:p w:rsidR="00105B10" w:rsidRPr="00105B10" w:rsidRDefault="00105B10" w:rsidP="00105B10">
            <w:pPr>
              <w:rPr>
                <w:rFonts w:ascii="Times New Roman" w:hAnsi="Times New Roman"/>
                <w:sz w:val="20"/>
                <w:szCs w:val="20"/>
                <w:lang w:bidi="ru-RU"/>
              </w:rPr>
            </w:pPr>
            <w:r w:rsidRPr="00105B10">
              <w:rPr>
                <w:rFonts w:ascii="Times New Roman" w:hAnsi="Times New Roman"/>
                <w:sz w:val="20"/>
                <w:szCs w:val="20"/>
                <w:lang w:bidi="ru-RU"/>
              </w:rPr>
              <w:t>158</w:t>
            </w:r>
          </w:p>
        </w:tc>
        <w:tc>
          <w:tcPr>
            <w:tcW w:w="517" w:type="pct"/>
            <w:tcBorders>
              <w:top w:val="single" w:sz="4" w:space="0" w:color="auto"/>
              <w:left w:val="single" w:sz="4" w:space="0" w:color="auto"/>
              <w:bottom w:val="single" w:sz="4" w:space="0" w:color="auto"/>
            </w:tcBorders>
            <w:vAlign w:val="center"/>
          </w:tcPr>
          <w:p w:rsidR="00105B10" w:rsidRPr="00105B10" w:rsidRDefault="00105B10" w:rsidP="00105B10">
            <w:pPr>
              <w:rPr>
                <w:rFonts w:ascii="Times New Roman" w:hAnsi="Times New Roman"/>
                <w:sz w:val="20"/>
                <w:szCs w:val="20"/>
                <w:lang w:bidi="ru-RU"/>
              </w:rPr>
            </w:pPr>
            <w:r w:rsidRPr="00105B10">
              <w:rPr>
                <w:rFonts w:ascii="Times New Roman" w:hAnsi="Times New Roman"/>
                <w:sz w:val="20"/>
                <w:szCs w:val="20"/>
                <w:lang w:bidi="ru-RU"/>
              </w:rPr>
              <w:t>6,4</w:t>
            </w:r>
          </w:p>
        </w:tc>
        <w:tc>
          <w:tcPr>
            <w:tcW w:w="512" w:type="pct"/>
            <w:tcBorders>
              <w:top w:val="single" w:sz="4" w:space="0" w:color="auto"/>
              <w:left w:val="single" w:sz="4" w:space="0" w:color="auto"/>
              <w:bottom w:val="single" w:sz="4" w:space="0" w:color="auto"/>
            </w:tcBorders>
            <w:vAlign w:val="center"/>
          </w:tcPr>
          <w:p w:rsidR="00105B10" w:rsidRPr="00105B10" w:rsidRDefault="00105B10" w:rsidP="00105B10">
            <w:pPr>
              <w:rPr>
                <w:rFonts w:ascii="Times New Roman" w:hAnsi="Times New Roman"/>
                <w:sz w:val="20"/>
                <w:szCs w:val="20"/>
                <w:lang w:bidi="ru-RU"/>
              </w:rPr>
            </w:pPr>
            <w:r w:rsidRPr="00105B10">
              <w:rPr>
                <w:rFonts w:ascii="Times New Roman" w:hAnsi="Times New Roman"/>
                <w:sz w:val="20"/>
                <w:szCs w:val="20"/>
                <w:lang w:bidi="ru-RU"/>
              </w:rPr>
              <w:t>8,0</w:t>
            </w:r>
          </w:p>
        </w:tc>
        <w:tc>
          <w:tcPr>
            <w:tcW w:w="512" w:type="pct"/>
            <w:tcBorders>
              <w:top w:val="single" w:sz="4" w:space="0" w:color="auto"/>
              <w:left w:val="single" w:sz="4" w:space="0" w:color="auto"/>
              <w:bottom w:val="single" w:sz="4" w:space="0" w:color="auto"/>
            </w:tcBorders>
            <w:vAlign w:val="center"/>
          </w:tcPr>
          <w:p w:rsidR="00105B10" w:rsidRPr="00105B10" w:rsidRDefault="00105B10" w:rsidP="00105B10">
            <w:pPr>
              <w:rPr>
                <w:rFonts w:ascii="Times New Roman" w:hAnsi="Times New Roman"/>
                <w:sz w:val="20"/>
                <w:szCs w:val="20"/>
                <w:lang w:bidi="ru-RU"/>
              </w:rPr>
            </w:pPr>
            <w:r w:rsidRPr="00105B10">
              <w:rPr>
                <w:rFonts w:ascii="Times New Roman" w:hAnsi="Times New Roman"/>
                <w:sz w:val="20"/>
                <w:szCs w:val="20"/>
                <w:lang w:bidi="ru-RU"/>
              </w:rPr>
              <w:t>8,4</w:t>
            </w:r>
          </w:p>
        </w:tc>
        <w:tc>
          <w:tcPr>
            <w:tcW w:w="514" w:type="pct"/>
            <w:tcBorders>
              <w:top w:val="single" w:sz="4" w:space="0" w:color="auto"/>
              <w:left w:val="single" w:sz="4" w:space="0" w:color="auto"/>
              <w:bottom w:val="single" w:sz="4" w:space="0" w:color="auto"/>
            </w:tcBorders>
            <w:vAlign w:val="center"/>
          </w:tcPr>
          <w:p w:rsidR="00105B10" w:rsidRPr="00105B10" w:rsidRDefault="00105B10" w:rsidP="00105B10">
            <w:pPr>
              <w:rPr>
                <w:rFonts w:ascii="Times New Roman" w:hAnsi="Times New Roman"/>
                <w:sz w:val="20"/>
                <w:szCs w:val="20"/>
                <w:lang w:bidi="ru-RU"/>
              </w:rPr>
            </w:pPr>
            <w:r w:rsidRPr="00105B10">
              <w:rPr>
                <w:rFonts w:ascii="Times New Roman" w:hAnsi="Times New Roman"/>
                <w:sz w:val="20"/>
                <w:szCs w:val="20"/>
                <w:lang w:bidi="ru-RU"/>
              </w:rPr>
              <w:t>12,0</w:t>
            </w:r>
          </w:p>
        </w:tc>
        <w:tc>
          <w:tcPr>
            <w:tcW w:w="1252" w:type="pct"/>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lang w:bidi="ru-RU"/>
              </w:rPr>
            </w:pPr>
            <w:r w:rsidRPr="00105B10">
              <w:rPr>
                <w:rFonts w:ascii="Times New Roman" w:hAnsi="Times New Roman"/>
                <w:sz w:val="20"/>
                <w:szCs w:val="20"/>
                <w:lang w:bidi="ru-RU"/>
              </w:rPr>
              <w:t>3,8</w:t>
            </w:r>
          </w:p>
        </w:tc>
      </w:tr>
      <w:tr w:rsidR="00105B10" w:rsidRPr="00105B10" w:rsidTr="00105B10">
        <w:tc>
          <w:tcPr>
            <w:tcW w:w="739" w:type="pct"/>
            <w:tcBorders>
              <w:top w:val="single" w:sz="4" w:space="0" w:color="auto"/>
              <w:left w:val="single" w:sz="4" w:space="0" w:color="auto"/>
              <w:bottom w:val="single" w:sz="4" w:space="0" w:color="auto"/>
            </w:tcBorders>
            <w:vAlign w:val="center"/>
          </w:tcPr>
          <w:p w:rsidR="00105B10" w:rsidRPr="00105B10" w:rsidRDefault="00105B10" w:rsidP="00105B10">
            <w:pPr>
              <w:rPr>
                <w:rFonts w:ascii="Times New Roman" w:hAnsi="Times New Roman"/>
                <w:sz w:val="20"/>
                <w:szCs w:val="20"/>
                <w:lang w:bidi="ru-RU"/>
              </w:rPr>
            </w:pPr>
            <w:r w:rsidRPr="00105B10">
              <w:rPr>
                <w:rFonts w:ascii="Times New Roman" w:hAnsi="Times New Roman"/>
                <w:sz w:val="20"/>
                <w:szCs w:val="20"/>
                <w:lang w:bidi="ru-RU"/>
              </w:rPr>
              <w:t>-22</w:t>
            </w:r>
          </w:p>
        </w:tc>
        <w:tc>
          <w:tcPr>
            <w:tcW w:w="954" w:type="pct"/>
            <w:tcBorders>
              <w:top w:val="single" w:sz="4" w:space="0" w:color="auto"/>
              <w:left w:val="single" w:sz="4" w:space="0" w:color="auto"/>
              <w:bottom w:val="single" w:sz="4" w:space="0" w:color="auto"/>
            </w:tcBorders>
            <w:vAlign w:val="center"/>
          </w:tcPr>
          <w:p w:rsidR="00105B10" w:rsidRPr="00105B10" w:rsidRDefault="00105B10" w:rsidP="00105B10">
            <w:pPr>
              <w:rPr>
                <w:rFonts w:ascii="Times New Roman" w:hAnsi="Times New Roman"/>
                <w:sz w:val="20"/>
                <w:szCs w:val="20"/>
                <w:lang w:bidi="ru-RU"/>
              </w:rPr>
            </w:pPr>
            <w:r w:rsidRPr="00105B10">
              <w:rPr>
                <w:rFonts w:ascii="Times New Roman" w:hAnsi="Times New Roman"/>
                <w:sz w:val="20"/>
                <w:szCs w:val="20"/>
                <w:lang w:bidi="ru-RU"/>
              </w:rPr>
              <w:t>184</w:t>
            </w:r>
          </w:p>
        </w:tc>
        <w:tc>
          <w:tcPr>
            <w:tcW w:w="517" w:type="pct"/>
            <w:tcBorders>
              <w:top w:val="single" w:sz="4" w:space="0" w:color="auto"/>
              <w:left w:val="single" w:sz="4" w:space="0" w:color="auto"/>
              <w:bottom w:val="single" w:sz="4" w:space="0" w:color="auto"/>
            </w:tcBorders>
            <w:vAlign w:val="center"/>
          </w:tcPr>
          <w:p w:rsidR="00105B10" w:rsidRPr="00105B10" w:rsidRDefault="00105B10" w:rsidP="00105B10">
            <w:pPr>
              <w:rPr>
                <w:rFonts w:ascii="Times New Roman" w:hAnsi="Times New Roman"/>
                <w:sz w:val="20"/>
                <w:szCs w:val="20"/>
                <w:lang w:bidi="ru-RU"/>
              </w:rPr>
            </w:pPr>
            <w:r w:rsidRPr="00105B10">
              <w:rPr>
                <w:rFonts w:ascii="Times New Roman" w:hAnsi="Times New Roman"/>
                <w:sz w:val="20"/>
                <w:szCs w:val="20"/>
                <w:lang w:bidi="ru-RU"/>
              </w:rPr>
              <w:t>6,8</w:t>
            </w:r>
          </w:p>
        </w:tc>
        <w:tc>
          <w:tcPr>
            <w:tcW w:w="512" w:type="pct"/>
            <w:tcBorders>
              <w:top w:val="single" w:sz="4" w:space="0" w:color="auto"/>
              <w:left w:val="single" w:sz="4" w:space="0" w:color="auto"/>
              <w:bottom w:val="single" w:sz="4" w:space="0" w:color="auto"/>
            </w:tcBorders>
            <w:vAlign w:val="center"/>
          </w:tcPr>
          <w:p w:rsidR="00105B10" w:rsidRPr="00105B10" w:rsidRDefault="00105B10" w:rsidP="00105B10">
            <w:pPr>
              <w:rPr>
                <w:rFonts w:ascii="Times New Roman" w:hAnsi="Times New Roman"/>
                <w:sz w:val="20"/>
                <w:szCs w:val="20"/>
                <w:lang w:bidi="ru-RU"/>
              </w:rPr>
            </w:pPr>
            <w:r w:rsidRPr="00105B10">
              <w:rPr>
                <w:rFonts w:ascii="Times New Roman" w:hAnsi="Times New Roman"/>
                <w:sz w:val="20"/>
                <w:szCs w:val="20"/>
                <w:lang w:bidi="ru-RU"/>
              </w:rPr>
              <w:t>8,5</w:t>
            </w:r>
          </w:p>
        </w:tc>
        <w:tc>
          <w:tcPr>
            <w:tcW w:w="512" w:type="pct"/>
            <w:tcBorders>
              <w:top w:val="single" w:sz="4" w:space="0" w:color="auto"/>
              <w:left w:val="single" w:sz="4" w:space="0" w:color="auto"/>
              <w:bottom w:val="single" w:sz="4" w:space="0" w:color="auto"/>
            </w:tcBorders>
            <w:vAlign w:val="center"/>
          </w:tcPr>
          <w:p w:rsidR="00105B10" w:rsidRPr="00105B10" w:rsidRDefault="00105B10" w:rsidP="00105B10">
            <w:pPr>
              <w:rPr>
                <w:rFonts w:ascii="Times New Roman" w:hAnsi="Times New Roman"/>
                <w:sz w:val="20"/>
                <w:szCs w:val="20"/>
                <w:lang w:bidi="ru-RU"/>
              </w:rPr>
            </w:pPr>
            <w:r w:rsidRPr="00105B10">
              <w:rPr>
                <w:rFonts w:ascii="Times New Roman" w:hAnsi="Times New Roman"/>
                <w:sz w:val="20"/>
                <w:szCs w:val="20"/>
                <w:lang w:bidi="ru-RU"/>
              </w:rPr>
              <w:t>8,9</w:t>
            </w:r>
          </w:p>
        </w:tc>
        <w:tc>
          <w:tcPr>
            <w:tcW w:w="514" w:type="pct"/>
            <w:tcBorders>
              <w:top w:val="single" w:sz="4" w:space="0" w:color="auto"/>
              <w:left w:val="single" w:sz="4" w:space="0" w:color="auto"/>
              <w:bottom w:val="single" w:sz="4" w:space="0" w:color="auto"/>
            </w:tcBorders>
            <w:vAlign w:val="center"/>
          </w:tcPr>
          <w:p w:rsidR="00105B10" w:rsidRPr="00105B10" w:rsidRDefault="00105B10" w:rsidP="00105B10">
            <w:pPr>
              <w:rPr>
                <w:rFonts w:ascii="Times New Roman" w:hAnsi="Times New Roman"/>
                <w:sz w:val="20"/>
                <w:szCs w:val="20"/>
                <w:lang w:bidi="ru-RU"/>
              </w:rPr>
            </w:pPr>
            <w:r w:rsidRPr="00105B10">
              <w:rPr>
                <w:rFonts w:ascii="Times New Roman" w:hAnsi="Times New Roman"/>
                <w:sz w:val="20"/>
                <w:szCs w:val="20"/>
                <w:lang w:bidi="ru-RU"/>
              </w:rPr>
              <w:t>12,7</w:t>
            </w:r>
          </w:p>
        </w:tc>
        <w:tc>
          <w:tcPr>
            <w:tcW w:w="1252" w:type="pct"/>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lang w:bidi="ru-RU"/>
              </w:rPr>
            </w:pPr>
            <w:r w:rsidRPr="00105B10">
              <w:rPr>
                <w:rFonts w:ascii="Times New Roman" w:hAnsi="Times New Roman"/>
                <w:sz w:val="20"/>
                <w:szCs w:val="20"/>
                <w:lang w:bidi="ru-RU"/>
              </w:rPr>
              <w:t>4,0</w:t>
            </w:r>
          </w:p>
        </w:tc>
      </w:tr>
      <w:tr w:rsidR="00105B10" w:rsidRPr="00105B10" w:rsidTr="00105B10">
        <w:tc>
          <w:tcPr>
            <w:tcW w:w="739" w:type="pct"/>
            <w:tcBorders>
              <w:top w:val="single" w:sz="4" w:space="0" w:color="auto"/>
              <w:left w:val="single" w:sz="4" w:space="0" w:color="auto"/>
              <w:bottom w:val="single" w:sz="4" w:space="0" w:color="auto"/>
            </w:tcBorders>
            <w:vAlign w:val="center"/>
          </w:tcPr>
          <w:p w:rsidR="00105B10" w:rsidRPr="00105B10" w:rsidRDefault="00105B10" w:rsidP="00105B10">
            <w:pPr>
              <w:rPr>
                <w:rFonts w:ascii="Times New Roman" w:hAnsi="Times New Roman"/>
                <w:sz w:val="20"/>
                <w:szCs w:val="20"/>
                <w:lang w:bidi="ru-RU"/>
              </w:rPr>
            </w:pPr>
            <w:r w:rsidRPr="00105B10">
              <w:rPr>
                <w:rFonts w:ascii="Times New Roman" w:hAnsi="Times New Roman"/>
                <w:sz w:val="20"/>
                <w:szCs w:val="20"/>
                <w:lang w:bidi="ru-RU"/>
              </w:rPr>
              <w:t>-20</w:t>
            </w:r>
          </w:p>
        </w:tc>
        <w:tc>
          <w:tcPr>
            <w:tcW w:w="954" w:type="pct"/>
            <w:tcBorders>
              <w:top w:val="single" w:sz="4" w:space="0" w:color="auto"/>
              <w:left w:val="single" w:sz="4" w:space="0" w:color="auto"/>
              <w:bottom w:val="single" w:sz="4" w:space="0" w:color="auto"/>
            </w:tcBorders>
            <w:vAlign w:val="center"/>
          </w:tcPr>
          <w:p w:rsidR="00105B10" w:rsidRPr="00105B10" w:rsidRDefault="00105B10" w:rsidP="00105B10">
            <w:pPr>
              <w:rPr>
                <w:rFonts w:ascii="Times New Roman" w:hAnsi="Times New Roman"/>
                <w:sz w:val="20"/>
                <w:szCs w:val="20"/>
                <w:lang w:bidi="ru-RU"/>
              </w:rPr>
            </w:pPr>
            <w:r w:rsidRPr="00105B10">
              <w:rPr>
                <w:rFonts w:ascii="Times New Roman" w:hAnsi="Times New Roman"/>
                <w:sz w:val="20"/>
                <w:szCs w:val="20"/>
                <w:lang w:bidi="ru-RU"/>
              </w:rPr>
              <w:t>184</w:t>
            </w:r>
          </w:p>
        </w:tc>
        <w:tc>
          <w:tcPr>
            <w:tcW w:w="517" w:type="pct"/>
            <w:tcBorders>
              <w:top w:val="single" w:sz="4" w:space="0" w:color="auto"/>
              <w:left w:val="single" w:sz="4" w:space="0" w:color="auto"/>
              <w:bottom w:val="single" w:sz="4" w:space="0" w:color="auto"/>
            </w:tcBorders>
            <w:vAlign w:val="center"/>
          </w:tcPr>
          <w:p w:rsidR="00105B10" w:rsidRPr="00105B10" w:rsidRDefault="00105B10" w:rsidP="00105B10">
            <w:pPr>
              <w:rPr>
                <w:rFonts w:ascii="Times New Roman" w:hAnsi="Times New Roman"/>
                <w:sz w:val="20"/>
                <w:szCs w:val="20"/>
                <w:lang w:bidi="ru-RU"/>
              </w:rPr>
            </w:pPr>
            <w:r w:rsidRPr="00105B10">
              <w:rPr>
                <w:rFonts w:ascii="Times New Roman" w:hAnsi="Times New Roman"/>
                <w:sz w:val="20"/>
                <w:szCs w:val="20"/>
                <w:lang w:bidi="ru-RU"/>
              </w:rPr>
              <w:t>7,1</w:t>
            </w:r>
          </w:p>
        </w:tc>
        <w:tc>
          <w:tcPr>
            <w:tcW w:w="512" w:type="pct"/>
            <w:tcBorders>
              <w:top w:val="single" w:sz="4" w:space="0" w:color="auto"/>
              <w:left w:val="single" w:sz="4" w:space="0" w:color="auto"/>
              <w:bottom w:val="single" w:sz="4" w:space="0" w:color="auto"/>
            </w:tcBorders>
            <w:vAlign w:val="center"/>
          </w:tcPr>
          <w:p w:rsidR="00105B10" w:rsidRPr="00105B10" w:rsidRDefault="00105B10" w:rsidP="00105B10">
            <w:pPr>
              <w:rPr>
                <w:rFonts w:ascii="Times New Roman" w:hAnsi="Times New Roman"/>
                <w:sz w:val="20"/>
                <w:szCs w:val="20"/>
                <w:lang w:bidi="ru-RU"/>
              </w:rPr>
            </w:pPr>
            <w:r w:rsidRPr="00105B10">
              <w:rPr>
                <w:rFonts w:ascii="Times New Roman" w:hAnsi="Times New Roman"/>
                <w:sz w:val="20"/>
                <w:szCs w:val="20"/>
                <w:lang w:bidi="ru-RU"/>
              </w:rPr>
              <w:t>8,9</w:t>
            </w:r>
          </w:p>
        </w:tc>
        <w:tc>
          <w:tcPr>
            <w:tcW w:w="512" w:type="pct"/>
            <w:tcBorders>
              <w:top w:val="single" w:sz="4" w:space="0" w:color="auto"/>
              <w:left w:val="single" w:sz="4" w:space="0" w:color="auto"/>
              <w:bottom w:val="single" w:sz="4" w:space="0" w:color="auto"/>
            </w:tcBorders>
            <w:vAlign w:val="center"/>
          </w:tcPr>
          <w:p w:rsidR="00105B10" w:rsidRPr="00105B10" w:rsidRDefault="00105B10" w:rsidP="00105B10">
            <w:pPr>
              <w:rPr>
                <w:rFonts w:ascii="Times New Roman" w:hAnsi="Times New Roman"/>
                <w:sz w:val="20"/>
                <w:szCs w:val="20"/>
                <w:lang w:bidi="ru-RU"/>
              </w:rPr>
            </w:pPr>
            <w:r w:rsidRPr="00105B10">
              <w:rPr>
                <w:rFonts w:ascii="Times New Roman" w:hAnsi="Times New Roman"/>
                <w:sz w:val="20"/>
                <w:szCs w:val="20"/>
                <w:lang w:bidi="ru-RU"/>
              </w:rPr>
              <w:t>9,4</w:t>
            </w:r>
          </w:p>
        </w:tc>
        <w:tc>
          <w:tcPr>
            <w:tcW w:w="514" w:type="pct"/>
            <w:tcBorders>
              <w:top w:val="single" w:sz="4" w:space="0" w:color="auto"/>
              <w:left w:val="single" w:sz="4" w:space="0" w:color="auto"/>
              <w:bottom w:val="single" w:sz="4" w:space="0" w:color="auto"/>
            </w:tcBorders>
            <w:vAlign w:val="center"/>
          </w:tcPr>
          <w:p w:rsidR="00105B10" w:rsidRPr="00105B10" w:rsidRDefault="00105B10" w:rsidP="00105B10">
            <w:pPr>
              <w:rPr>
                <w:rFonts w:ascii="Times New Roman" w:hAnsi="Times New Roman"/>
                <w:sz w:val="20"/>
                <w:szCs w:val="20"/>
                <w:lang w:bidi="ru-RU"/>
              </w:rPr>
            </w:pPr>
            <w:r w:rsidRPr="00105B10">
              <w:rPr>
                <w:rFonts w:ascii="Times New Roman" w:hAnsi="Times New Roman"/>
                <w:sz w:val="20"/>
                <w:szCs w:val="20"/>
                <w:lang w:bidi="ru-RU"/>
              </w:rPr>
              <w:t>13,4</w:t>
            </w:r>
          </w:p>
        </w:tc>
        <w:tc>
          <w:tcPr>
            <w:tcW w:w="1252" w:type="pct"/>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lang w:bidi="ru-RU"/>
              </w:rPr>
            </w:pPr>
            <w:r w:rsidRPr="00105B10">
              <w:rPr>
                <w:rFonts w:ascii="Times New Roman" w:hAnsi="Times New Roman"/>
                <w:sz w:val="20"/>
                <w:szCs w:val="20"/>
                <w:lang w:bidi="ru-RU"/>
              </w:rPr>
              <w:t>4,3</w:t>
            </w:r>
          </w:p>
        </w:tc>
      </w:tr>
      <w:tr w:rsidR="00105B10" w:rsidRPr="00105B10" w:rsidTr="00105B10">
        <w:tc>
          <w:tcPr>
            <w:tcW w:w="739" w:type="pct"/>
            <w:tcBorders>
              <w:top w:val="single" w:sz="4" w:space="0" w:color="auto"/>
              <w:left w:val="single" w:sz="4" w:space="0" w:color="auto"/>
              <w:bottom w:val="single" w:sz="4" w:space="0" w:color="auto"/>
            </w:tcBorders>
            <w:vAlign w:val="center"/>
          </w:tcPr>
          <w:p w:rsidR="00105B10" w:rsidRPr="00105B10" w:rsidRDefault="00105B10" w:rsidP="00105B10">
            <w:pPr>
              <w:rPr>
                <w:rFonts w:ascii="Times New Roman" w:hAnsi="Times New Roman"/>
                <w:sz w:val="20"/>
                <w:szCs w:val="20"/>
                <w:lang w:bidi="ru-RU"/>
              </w:rPr>
            </w:pPr>
            <w:r w:rsidRPr="00105B10">
              <w:rPr>
                <w:rFonts w:ascii="Times New Roman" w:hAnsi="Times New Roman"/>
                <w:sz w:val="20"/>
                <w:szCs w:val="20"/>
                <w:lang w:bidi="ru-RU"/>
              </w:rPr>
              <w:t>-18</w:t>
            </w:r>
          </w:p>
        </w:tc>
        <w:tc>
          <w:tcPr>
            <w:tcW w:w="954" w:type="pct"/>
            <w:tcBorders>
              <w:top w:val="single" w:sz="4" w:space="0" w:color="auto"/>
              <w:left w:val="single" w:sz="4" w:space="0" w:color="auto"/>
              <w:bottom w:val="single" w:sz="4" w:space="0" w:color="auto"/>
            </w:tcBorders>
            <w:vAlign w:val="center"/>
          </w:tcPr>
          <w:p w:rsidR="00105B10" w:rsidRPr="00105B10" w:rsidRDefault="00105B10" w:rsidP="00105B10">
            <w:pPr>
              <w:rPr>
                <w:rFonts w:ascii="Times New Roman" w:hAnsi="Times New Roman"/>
                <w:sz w:val="20"/>
                <w:szCs w:val="20"/>
                <w:lang w:bidi="ru-RU"/>
              </w:rPr>
            </w:pPr>
            <w:r w:rsidRPr="00105B10">
              <w:rPr>
                <w:rFonts w:ascii="Times New Roman" w:hAnsi="Times New Roman"/>
                <w:sz w:val="20"/>
                <w:szCs w:val="20"/>
                <w:lang w:bidi="ru-RU"/>
              </w:rPr>
              <w:t>219</w:t>
            </w:r>
          </w:p>
        </w:tc>
        <w:tc>
          <w:tcPr>
            <w:tcW w:w="517" w:type="pct"/>
            <w:tcBorders>
              <w:top w:val="single" w:sz="4" w:space="0" w:color="auto"/>
              <w:left w:val="single" w:sz="4" w:space="0" w:color="auto"/>
              <w:bottom w:val="single" w:sz="4" w:space="0" w:color="auto"/>
            </w:tcBorders>
            <w:vAlign w:val="center"/>
          </w:tcPr>
          <w:p w:rsidR="00105B10" w:rsidRPr="00105B10" w:rsidRDefault="00105B10" w:rsidP="00105B10">
            <w:pPr>
              <w:rPr>
                <w:rFonts w:ascii="Times New Roman" w:hAnsi="Times New Roman"/>
                <w:sz w:val="20"/>
                <w:szCs w:val="20"/>
                <w:lang w:bidi="ru-RU"/>
              </w:rPr>
            </w:pPr>
            <w:r w:rsidRPr="00105B10">
              <w:rPr>
                <w:rFonts w:ascii="Times New Roman" w:hAnsi="Times New Roman"/>
                <w:sz w:val="20"/>
                <w:szCs w:val="20"/>
                <w:lang w:bidi="ru-RU"/>
              </w:rPr>
              <w:t>7,6</w:t>
            </w:r>
          </w:p>
        </w:tc>
        <w:tc>
          <w:tcPr>
            <w:tcW w:w="512" w:type="pct"/>
            <w:tcBorders>
              <w:top w:val="single" w:sz="4" w:space="0" w:color="auto"/>
              <w:left w:val="single" w:sz="4" w:space="0" w:color="auto"/>
              <w:bottom w:val="single" w:sz="4" w:space="0" w:color="auto"/>
            </w:tcBorders>
            <w:vAlign w:val="center"/>
          </w:tcPr>
          <w:p w:rsidR="00105B10" w:rsidRPr="00105B10" w:rsidRDefault="00105B10" w:rsidP="00105B10">
            <w:pPr>
              <w:rPr>
                <w:rFonts w:ascii="Times New Roman" w:hAnsi="Times New Roman"/>
                <w:sz w:val="20"/>
                <w:szCs w:val="20"/>
                <w:lang w:bidi="ru-RU"/>
              </w:rPr>
            </w:pPr>
            <w:r w:rsidRPr="00105B10">
              <w:rPr>
                <w:rFonts w:ascii="Times New Roman" w:hAnsi="Times New Roman"/>
                <w:sz w:val="20"/>
                <w:szCs w:val="20"/>
                <w:lang w:bidi="ru-RU"/>
              </w:rPr>
              <w:t>9,5</w:t>
            </w:r>
          </w:p>
        </w:tc>
        <w:tc>
          <w:tcPr>
            <w:tcW w:w="512" w:type="pct"/>
            <w:tcBorders>
              <w:top w:val="single" w:sz="4" w:space="0" w:color="auto"/>
              <w:left w:val="single" w:sz="4" w:space="0" w:color="auto"/>
              <w:bottom w:val="single" w:sz="4" w:space="0" w:color="auto"/>
            </w:tcBorders>
            <w:vAlign w:val="center"/>
          </w:tcPr>
          <w:p w:rsidR="00105B10" w:rsidRPr="00105B10" w:rsidRDefault="00105B10" w:rsidP="00105B10">
            <w:pPr>
              <w:rPr>
                <w:rFonts w:ascii="Times New Roman" w:hAnsi="Times New Roman"/>
                <w:sz w:val="20"/>
                <w:szCs w:val="20"/>
                <w:lang w:bidi="ru-RU"/>
              </w:rPr>
            </w:pPr>
            <w:r w:rsidRPr="00105B10">
              <w:rPr>
                <w:rFonts w:ascii="Times New Roman" w:hAnsi="Times New Roman"/>
                <w:sz w:val="20"/>
                <w:szCs w:val="20"/>
                <w:lang w:bidi="ru-RU"/>
              </w:rPr>
              <w:t>9,9</w:t>
            </w:r>
          </w:p>
        </w:tc>
        <w:tc>
          <w:tcPr>
            <w:tcW w:w="514" w:type="pct"/>
            <w:tcBorders>
              <w:top w:val="single" w:sz="4" w:space="0" w:color="auto"/>
              <w:left w:val="single" w:sz="4" w:space="0" w:color="auto"/>
              <w:bottom w:val="single" w:sz="4" w:space="0" w:color="auto"/>
            </w:tcBorders>
            <w:vAlign w:val="center"/>
          </w:tcPr>
          <w:p w:rsidR="00105B10" w:rsidRPr="00105B10" w:rsidRDefault="00105B10" w:rsidP="00105B10">
            <w:pPr>
              <w:rPr>
                <w:rFonts w:ascii="Times New Roman" w:hAnsi="Times New Roman"/>
                <w:sz w:val="20"/>
                <w:szCs w:val="20"/>
                <w:lang w:bidi="ru-RU"/>
              </w:rPr>
            </w:pPr>
            <w:r w:rsidRPr="00105B10">
              <w:rPr>
                <w:rFonts w:ascii="Times New Roman" w:hAnsi="Times New Roman"/>
                <w:sz w:val="20"/>
                <w:szCs w:val="20"/>
                <w:lang w:bidi="ru-RU"/>
              </w:rPr>
              <w:t>14,2</w:t>
            </w:r>
          </w:p>
        </w:tc>
        <w:tc>
          <w:tcPr>
            <w:tcW w:w="1252" w:type="pct"/>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lang w:bidi="ru-RU"/>
              </w:rPr>
            </w:pPr>
            <w:r w:rsidRPr="00105B10">
              <w:rPr>
                <w:rFonts w:ascii="Times New Roman" w:hAnsi="Times New Roman"/>
                <w:sz w:val="20"/>
                <w:szCs w:val="20"/>
                <w:lang w:bidi="ru-RU"/>
              </w:rPr>
              <w:t>4,6</w:t>
            </w:r>
          </w:p>
        </w:tc>
      </w:tr>
      <w:tr w:rsidR="00105B10" w:rsidRPr="00105B10" w:rsidTr="00105B10">
        <w:tc>
          <w:tcPr>
            <w:tcW w:w="739" w:type="pct"/>
            <w:tcBorders>
              <w:top w:val="single" w:sz="4" w:space="0" w:color="auto"/>
              <w:left w:val="single" w:sz="4" w:space="0" w:color="auto"/>
              <w:bottom w:val="single" w:sz="4" w:space="0" w:color="auto"/>
            </w:tcBorders>
            <w:vAlign w:val="center"/>
          </w:tcPr>
          <w:p w:rsidR="00105B10" w:rsidRPr="00105B10" w:rsidRDefault="00105B10" w:rsidP="00105B10">
            <w:pPr>
              <w:rPr>
                <w:rFonts w:ascii="Times New Roman" w:hAnsi="Times New Roman"/>
                <w:sz w:val="20"/>
                <w:szCs w:val="20"/>
                <w:lang w:bidi="ru-RU"/>
              </w:rPr>
            </w:pPr>
            <w:r w:rsidRPr="00105B10">
              <w:rPr>
                <w:rFonts w:ascii="Times New Roman" w:hAnsi="Times New Roman"/>
                <w:sz w:val="20"/>
                <w:szCs w:val="20"/>
                <w:lang w:bidi="ru-RU"/>
              </w:rPr>
              <w:t>-16</w:t>
            </w:r>
          </w:p>
        </w:tc>
        <w:tc>
          <w:tcPr>
            <w:tcW w:w="954" w:type="pct"/>
            <w:tcBorders>
              <w:top w:val="single" w:sz="4" w:space="0" w:color="auto"/>
              <w:left w:val="single" w:sz="4" w:space="0" w:color="auto"/>
              <w:bottom w:val="single" w:sz="4" w:space="0" w:color="auto"/>
            </w:tcBorders>
            <w:vAlign w:val="center"/>
          </w:tcPr>
          <w:p w:rsidR="00105B10" w:rsidRPr="00105B10" w:rsidRDefault="00105B10" w:rsidP="00105B10">
            <w:pPr>
              <w:rPr>
                <w:rFonts w:ascii="Times New Roman" w:hAnsi="Times New Roman"/>
                <w:sz w:val="20"/>
                <w:szCs w:val="20"/>
                <w:lang w:bidi="ru-RU"/>
              </w:rPr>
            </w:pPr>
            <w:r w:rsidRPr="00105B10">
              <w:rPr>
                <w:rFonts w:ascii="Times New Roman" w:hAnsi="Times New Roman"/>
                <w:sz w:val="20"/>
                <w:szCs w:val="20"/>
                <w:lang w:bidi="ru-RU"/>
              </w:rPr>
              <w:t>272</w:t>
            </w:r>
          </w:p>
        </w:tc>
        <w:tc>
          <w:tcPr>
            <w:tcW w:w="517" w:type="pct"/>
            <w:tcBorders>
              <w:top w:val="single" w:sz="4" w:space="0" w:color="auto"/>
              <w:left w:val="single" w:sz="4" w:space="0" w:color="auto"/>
              <w:bottom w:val="single" w:sz="4" w:space="0" w:color="auto"/>
            </w:tcBorders>
            <w:vAlign w:val="center"/>
          </w:tcPr>
          <w:p w:rsidR="00105B10" w:rsidRPr="00105B10" w:rsidRDefault="00105B10" w:rsidP="00105B10">
            <w:pPr>
              <w:rPr>
                <w:rFonts w:ascii="Times New Roman" w:hAnsi="Times New Roman"/>
                <w:sz w:val="20"/>
                <w:szCs w:val="20"/>
                <w:lang w:bidi="ru-RU"/>
              </w:rPr>
            </w:pPr>
            <w:r w:rsidRPr="00105B10">
              <w:rPr>
                <w:rFonts w:ascii="Times New Roman" w:hAnsi="Times New Roman"/>
                <w:sz w:val="20"/>
                <w:szCs w:val="20"/>
                <w:lang w:bidi="ru-RU"/>
              </w:rPr>
              <w:t>8,0</w:t>
            </w:r>
          </w:p>
        </w:tc>
        <w:tc>
          <w:tcPr>
            <w:tcW w:w="512" w:type="pct"/>
            <w:tcBorders>
              <w:top w:val="single" w:sz="4" w:space="0" w:color="auto"/>
              <w:left w:val="single" w:sz="4" w:space="0" w:color="auto"/>
              <w:bottom w:val="single" w:sz="4" w:space="0" w:color="auto"/>
            </w:tcBorders>
            <w:vAlign w:val="center"/>
          </w:tcPr>
          <w:p w:rsidR="00105B10" w:rsidRPr="00105B10" w:rsidRDefault="00105B10" w:rsidP="00105B10">
            <w:pPr>
              <w:rPr>
                <w:rFonts w:ascii="Times New Roman" w:hAnsi="Times New Roman"/>
                <w:sz w:val="20"/>
                <w:szCs w:val="20"/>
                <w:lang w:bidi="ru-RU"/>
              </w:rPr>
            </w:pPr>
            <w:r w:rsidRPr="00105B10">
              <w:rPr>
                <w:rFonts w:ascii="Times New Roman" w:hAnsi="Times New Roman"/>
                <w:sz w:val="20"/>
                <w:szCs w:val="20"/>
                <w:lang w:bidi="ru-RU"/>
              </w:rPr>
              <w:t>10,1</w:t>
            </w:r>
          </w:p>
        </w:tc>
        <w:tc>
          <w:tcPr>
            <w:tcW w:w="512" w:type="pct"/>
            <w:tcBorders>
              <w:top w:val="single" w:sz="4" w:space="0" w:color="auto"/>
              <w:left w:val="single" w:sz="4" w:space="0" w:color="auto"/>
              <w:bottom w:val="single" w:sz="4" w:space="0" w:color="auto"/>
            </w:tcBorders>
            <w:vAlign w:val="center"/>
          </w:tcPr>
          <w:p w:rsidR="00105B10" w:rsidRPr="00105B10" w:rsidRDefault="00105B10" w:rsidP="00105B10">
            <w:pPr>
              <w:rPr>
                <w:rFonts w:ascii="Times New Roman" w:hAnsi="Times New Roman"/>
                <w:sz w:val="20"/>
                <w:szCs w:val="20"/>
                <w:lang w:bidi="ru-RU"/>
              </w:rPr>
            </w:pPr>
            <w:r w:rsidRPr="00105B10">
              <w:rPr>
                <w:rFonts w:ascii="Times New Roman" w:hAnsi="Times New Roman"/>
                <w:sz w:val="20"/>
                <w:szCs w:val="20"/>
                <w:lang w:bidi="ru-RU"/>
              </w:rPr>
              <w:t>10,6</w:t>
            </w:r>
          </w:p>
        </w:tc>
        <w:tc>
          <w:tcPr>
            <w:tcW w:w="514" w:type="pct"/>
            <w:tcBorders>
              <w:top w:val="single" w:sz="4" w:space="0" w:color="auto"/>
              <w:left w:val="single" w:sz="4" w:space="0" w:color="auto"/>
              <w:bottom w:val="single" w:sz="4" w:space="0" w:color="auto"/>
            </w:tcBorders>
            <w:vAlign w:val="center"/>
          </w:tcPr>
          <w:p w:rsidR="00105B10" w:rsidRPr="00105B10" w:rsidRDefault="00105B10" w:rsidP="00105B10">
            <w:pPr>
              <w:rPr>
                <w:rFonts w:ascii="Times New Roman" w:hAnsi="Times New Roman"/>
                <w:sz w:val="20"/>
                <w:szCs w:val="20"/>
                <w:lang w:bidi="ru-RU"/>
              </w:rPr>
            </w:pPr>
            <w:r w:rsidRPr="00105B10">
              <w:rPr>
                <w:rFonts w:ascii="Times New Roman" w:hAnsi="Times New Roman"/>
                <w:sz w:val="20"/>
                <w:szCs w:val="20"/>
                <w:lang w:bidi="ru-RU"/>
              </w:rPr>
              <w:t>15,1</w:t>
            </w:r>
          </w:p>
        </w:tc>
        <w:tc>
          <w:tcPr>
            <w:tcW w:w="1252" w:type="pct"/>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lang w:bidi="ru-RU"/>
              </w:rPr>
            </w:pPr>
            <w:r w:rsidRPr="00105B10">
              <w:rPr>
                <w:rFonts w:ascii="Times New Roman" w:hAnsi="Times New Roman"/>
                <w:sz w:val="20"/>
                <w:szCs w:val="20"/>
                <w:lang w:bidi="ru-RU"/>
              </w:rPr>
              <w:t>4,9</w:t>
            </w:r>
          </w:p>
        </w:tc>
      </w:tr>
      <w:tr w:rsidR="00105B10" w:rsidRPr="00105B10" w:rsidTr="00105B10">
        <w:tc>
          <w:tcPr>
            <w:tcW w:w="739" w:type="pct"/>
            <w:tcBorders>
              <w:top w:val="single" w:sz="4" w:space="0" w:color="auto"/>
              <w:left w:val="single" w:sz="4" w:space="0" w:color="auto"/>
              <w:bottom w:val="single" w:sz="4" w:space="0" w:color="auto"/>
            </w:tcBorders>
            <w:vAlign w:val="center"/>
          </w:tcPr>
          <w:p w:rsidR="00105B10" w:rsidRPr="00105B10" w:rsidRDefault="00105B10" w:rsidP="00105B10">
            <w:pPr>
              <w:rPr>
                <w:rFonts w:ascii="Times New Roman" w:hAnsi="Times New Roman"/>
                <w:sz w:val="20"/>
                <w:szCs w:val="20"/>
                <w:lang w:bidi="ru-RU"/>
              </w:rPr>
            </w:pPr>
            <w:r w:rsidRPr="00105B10">
              <w:rPr>
                <w:rFonts w:ascii="Times New Roman" w:hAnsi="Times New Roman"/>
                <w:sz w:val="20"/>
                <w:szCs w:val="20"/>
                <w:lang w:bidi="ru-RU"/>
              </w:rPr>
              <w:t>-14</w:t>
            </w:r>
          </w:p>
        </w:tc>
        <w:tc>
          <w:tcPr>
            <w:tcW w:w="954" w:type="pct"/>
            <w:tcBorders>
              <w:top w:val="single" w:sz="4" w:space="0" w:color="auto"/>
              <w:left w:val="single" w:sz="4" w:space="0" w:color="auto"/>
              <w:bottom w:val="single" w:sz="4" w:space="0" w:color="auto"/>
            </w:tcBorders>
            <w:vAlign w:val="center"/>
          </w:tcPr>
          <w:p w:rsidR="00105B10" w:rsidRPr="00105B10" w:rsidRDefault="00105B10" w:rsidP="00105B10">
            <w:pPr>
              <w:rPr>
                <w:rFonts w:ascii="Times New Roman" w:hAnsi="Times New Roman"/>
                <w:sz w:val="20"/>
                <w:szCs w:val="20"/>
                <w:lang w:bidi="ru-RU"/>
              </w:rPr>
            </w:pPr>
            <w:r w:rsidRPr="00105B10">
              <w:rPr>
                <w:rFonts w:ascii="Times New Roman" w:hAnsi="Times New Roman"/>
                <w:sz w:val="20"/>
                <w:szCs w:val="20"/>
                <w:lang w:bidi="ru-RU"/>
              </w:rPr>
              <w:t>307</w:t>
            </w:r>
          </w:p>
        </w:tc>
        <w:tc>
          <w:tcPr>
            <w:tcW w:w="517" w:type="pct"/>
            <w:tcBorders>
              <w:top w:val="single" w:sz="4" w:space="0" w:color="auto"/>
              <w:left w:val="single" w:sz="4" w:space="0" w:color="auto"/>
              <w:bottom w:val="single" w:sz="4" w:space="0" w:color="auto"/>
            </w:tcBorders>
            <w:vAlign w:val="center"/>
          </w:tcPr>
          <w:p w:rsidR="00105B10" w:rsidRPr="00105B10" w:rsidRDefault="00105B10" w:rsidP="00105B10">
            <w:pPr>
              <w:rPr>
                <w:rFonts w:ascii="Times New Roman" w:hAnsi="Times New Roman"/>
                <w:sz w:val="20"/>
                <w:szCs w:val="20"/>
                <w:lang w:bidi="ru-RU"/>
              </w:rPr>
            </w:pPr>
            <w:r w:rsidRPr="00105B10">
              <w:rPr>
                <w:rFonts w:ascii="Times New Roman" w:hAnsi="Times New Roman"/>
                <w:sz w:val="20"/>
                <w:szCs w:val="20"/>
                <w:lang w:bidi="ru-RU"/>
              </w:rPr>
              <w:t>8,6</w:t>
            </w:r>
          </w:p>
        </w:tc>
        <w:tc>
          <w:tcPr>
            <w:tcW w:w="512" w:type="pct"/>
            <w:tcBorders>
              <w:top w:val="single" w:sz="4" w:space="0" w:color="auto"/>
              <w:left w:val="single" w:sz="4" w:space="0" w:color="auto"/>
              <w:bottom w:val="single" w:sz="4" w:space="0" w:color="auto"/>
            </w:tcBorders>
            <w:vAlign w:val="center"/>
          </w:tcPr>
          <w:p w:rsidR="00105B10" w:rsidRPr="00105B10" w:rsidRDefault="00105B10" w:rsidP="00105B10">
            <w:pPr>
              <w:rPr>
                <w:rFonts w:ascii="Times New Roman" w:hAnsi="Times New Roman"/>
                <w:sz w:val="20"/>
                <w:szCs w:val="20"/>
                <w:lang w:bidi="ru-RU"/>
              </w:rPr>
            </w:pPr>
            <w:r w:rsidRPr="00105B10">
              <w:rPr>
                <w:rFonts w:ascii="Times New Roman" w:hAnsi="Times New Roman"/>
                <w:sz w:val="20"/>
                <w:szCs w:val="20"/>
                <w:lang w:bidi="ru-RU"/>
              </w:rPr>
              <w:t>10,7</w:t>
            </w:r>
          </w:p>
        </w:tc>
        <w:tc>
          <w:tcPr>
            <w:tcW w:w="512" w:type="pct"/>
            <w:tcBorders>
              <w:top w:val="single" w:sz="4" w:space="0" w:color="auto"/>
              <w:left w:val="single" w:sz="4" w:space="0" w:color="auto"/>
              <w:bottom w:val="single" w:sz="4" w:space="0" w:color="auto"/>
            </w:tcBorders>
            <w:vAlign w:val="center"/>
          </w:tcPr>
          <w:p w:rsidR="00105B10" w:rsidRPr="00105B10" w:rsidRDefault="00105B10" w:rsidP="00105B10">
            <w:pPr>
              <w:rPr>
                <w:rFonts w:ascii="Times New Roman" w:hAnsi="Times New Roman"/>
                <w:sz w:val="20"/>
                <w:szCs w:val="20"/>
                <w:lang w:bidi="ru-RU"/>
              </w:rPr>
            </w:pPr>
            <w:r w:rsidRPr="00105B10">
              <w:rPr>
                <w:rFonts w:ascii="Times New Roman" w:hAnsi="Times New Roman"/>
                <w:sz w:val="20"/>
                <w:szCs w:val="20"/>
                <w:lang w:bidi="ru-RU"/>
              </w:rPr>
              <w:t>11,3</w:t>
            </w:r>
          </w:p>
        </w:tc>
        <w:tc>
          <w:tcPr>
            <w:tcW w:w="514" w:type="pct"/>
            <w:tcBorders>
              <w:top w:val="single" w:sz="4" w:space="0" w:color="auto"/>
              <w:left w:val="single" w:sz="4" w:space="0" w:color="auto"/>
              <w:bottom w:val="single" w:sz="4" w:space="0" w:color="auto"/>
            </w:tcBorders>
            <w:vAlign w:val="center"/>
          </w:tcPr>
          <w:p w:rsidR="00105B10" w:rsidRPr="00105B10" w:rsidRDefault="00105B10" w:rsidP="00105B10">
            <w:pPr>
              <w:rPr>
                <w:rFonts w:ascii="Times New Roman" w:hAnsi="Times New Roman"/>
                <w:sz w:val="20"/>
                <w:szCs w:val="20"/>
                <w:lang w:bidi="ru-RU"/>
              </w:rPr>
            </w:pPr>
            <w:r w:rsidRPr="00105B10">
              <w:rPr>
                <w:rFonts w:ascii="Times New Roman" w:hAnsi="Times New Roman"/>
                <w:sz w:val="20"/>
                <w:szCs w:val="20"/>
                <w:lang w:bidi="ru-RU"/>
              </w:rPr>
              <w:t>16,1</w:t>
            </w:r>
          </w:p>
        </w:tc>
        <w:tc>
          <w:tcPr>
            <w:tcW w:w="1252" w:type="pct"/>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lang w:bidi="ru-RU"/>
              </w:rPr>
            </w:pPr>
            <w:r w:rsidRPr="00105B10">
              <w:rPr>
                <w:rFonts w:ascii="Times New Roman" w:hAnsi="Times New Roman"/>
                <w:sz w:val="20"/>
                <w:szCs w:val="20"/>
                <w:lang w:bidi="ru-RU"/>
              </w:rPr>
              <w:t>5,2</w:t>
            </w:r>
          </w:p>
        </w:tc>
      </w:tr>
      <w:tr w:rsidR="00105B10" w:rsidRPr="00105B10" w:rsidTr="00105B10">
        <w:tc>
          <w:tcPr>
            <w:tcW w:w="739" w:type="pct"/>
            <w:tcBorders>
              <w:top w:val="single" w:sz="4" w:space="0" w:color="auto"/>
              <w:left w:val="single" w:sz="4" w:space="0" w:color="auto"/>
              <w:bottom w:val="single" w:sz="4" w:space="0" w:color="auto"/>
            </w:tcBorders>
            <w:vAlign w:val="center"/>
          </w:tcPr>
          <w:p w:rsidR="00105B10" w:rsidRPr="00105B10" w:rsidRDefault="00105B10" w:rsidP="00105B10">
            <w:pPr>
              <w:rPr>
                <w:rFonts w:ascii="Times New Roman" w:hAnsi="Times New Roman"/>
                <w:sz w:val="20"/>
                <w:szCs w:val="20"/>
                <w:lang w:bidi="ru-RU"/>
              </w:rPr>
            </w:pPr>
            <w:r w:rsidRPr="00105B10">
              <w:rPr>
                <w:rFonts w:ascii="Times New Roman" w:hAnsi="Times New Roman"/>
                <w:sz w:val="20"/>
                <w:szCs w:val="20"/>
                <w:lang w:bidi="ru-RU"/>
              </w:rPr>
              <w:t>-12</w:t>
            </w:r>
          </w:p>
        </w:tc>
        <w:tc>
          <w:tcPr>
            <w:tcW w:w="954" w:type="pct"/>
            <w:tcBorders>
              <w:top w:val="single" w:sz="4" w:space="0" w:color="auto"/>
              <w:left w:val="single" w:sz="4" w:space="0" w:color="auto"/>
              <w:bottom w:val="single" w:sz="4" w:space="0" w:color="auto"/>
            </w:tcBorders>
            <w:vAlign w:val="center"/>
          </w:tcPr>
          <w:p w:rsidR="00105B10" w:rsidRPr="00105B10" w:rsidRDefault="00105B10" w:rsidP="00105B10">
            <w:pPr>
              <w:rPr>
                <w:rFonts w:ascii="Times New Roman" w:hAnsi="Times New Roman"/>
                <w:sz w:val="20"/>
                <w:szCs w:val="20"/>
                <w:lang w:bidi="ru-RU"/>
              </w:rPr>
            </w:pPr>
            <w:r w:rsidRPr="00105B10">
              <w:rPr>
                <w:rFonts w:ascii="Times New Roman" w:hAnsi="Times New Roman"/>
                <w:sz w:val="20"/>
                <w:szCs w:val="20"/>
                <w:lang w:bidi="ru-RU"/>
              </w:rPr>
              <w:t>315</w:t>
            </w:r>
          </w:p>
        </w:tc>
        <w:tc>
          <w:tcPr>
            <w:tcW w:w="517" w:type="pct"/>
            <w:tcBorders>
              <w:top w:val="single" w:sz="4" w:space="0" w:color="auto"/>
              <w:left w:val="single" w:sz="4" w:space="0" w:color="auto"/>
              <w:bottom w:val="single" w:sz="4" w:space="0" w:color="auto"/>
            </w:tcBorders>
            <w:vAlign w:val="center"/>
          </w:tcPr>
          <w:p w:rsidR="00105B10" w:rsidRPr="00105B10" w:rsidRDefault="00105B10" w:rsidP="00105B10">
            <w:pPr>
              <w:rPr>
                <w:rFonts w:ascii="Times New Roman" w:hAnsi="Times New Roman"/>
                <w:sz w:val="20"/>
                <w:szCs w:val="20"/>
                <w:lang w:bidi="ru-RU"/>
              </w:rPr>
            </w:pPr>
            <w:r w:rsidRPr="00105B10">
              <w:rPr>
                <w:rFonts w:ascii="Times New Roman" w:hAnsi="Times New Roman"/>
                <w:sz w:val="20"/>
                <w:szCs w:val="20"/>
                <w:lang w:bidi="ru-RU"/>
              </w:rPr>
              <w:t>9,2</w:t>
            </w:r>
          </w:p>
        </w:tc>
        <w:tc>
          <w:tcPr>
            <w:tcW w:w="512" w:type="pct"/>
            <w:tcBorders>
              <w:top w:val="single" w:sz="4" w:space="0" w:color="auto"/>
              <w:left w:val="single" w:sz="4" w:space="0" w:color="auto"/>
              <w:bottom w:val="single" w:sz="4" w:space="0" w:color="auto"/>
            </w:tcBorders>
            <w:vAlign w:val="center"/>
          </w:tcPr>
          <w:p w:rsidR="00105B10" w:rsidRPr="00105B10" w:rsidRDefault="00105B10" w:rsidP="00105B10">
            <w:pPr>
              <w:rPr>
                <w:rFonts w:ascii="Times New Roman" w:hAnsi="Times New Roman"/>
                <w:sz w:val="20"/>
                <w:szCs w:val="20"/>
                <w:lang w:bidi="ru-RU"/>
              </w:rPr>
            </w:pPr>
            <w:r w:rsidRPr="00105B10">
              <w:rPr>
                <w:rFonts w:ascii="Times New Roman" w:hAnsi="Times New Roman"/>
                <w:sz w:val="20"/>
                <w:szCs w:val="20"/>
                <w:lang w:bidi="ru-RU"/>
              </w:rPr>
              <w:t>11,5</w:t>
            </w:r>
          </w:p>
        </w:tc>
        <w:tc>
          <w:tcPr>
            <w:tcW w:w="512" w:type="pct"/>
            <w:tcBorders>
              <w:top w:val="single" w:sz="4" w:space="0" w:color="auto"/>
              <w:left w:val="single" w:sz="4" w:space="0" w:color="auto"/>
              <w:bottom w:val="single" w:sz="4" w:space="0" w:color="auto"/>
            </w:tcBorders>
            <w:vAlign w:val="center"/>
          </w:tcPr>
          <w:p w:rsidR="00105B10" w:rsidRPr="00105B10" w:rsidRDefault="00105B10" w:rsidP="00105B10">
            <w:pPr>
              <w:rPr>
                <w:rFonts w:ascii="Times New Roman" w:hAnsi="Times New Roman"/>
                <w:sz w:val="20"/>
                <w:szCs w:val="20"/>
                <w:lang w:bidi="ru-RU"/>
              </w:rPr>
            </w:pPr>
            <w:r w:rsidRPr="00105B10">
              <w:rPr>
                <w:rFonts w:ascii="Times New Roman" w:hAnsi="Times New Roman"/>
                <w:sz w:val="20"/>
                <w:szCs w:val="20"/>
                <w:lang w:bidi="ru-RU"/>
              </w:rPr>
              <w:t>12,1</w:t>
            </w:r>
          </w:p>
        </w:tc>
        <w:tc>
          <w:tcPr>
            <w:tcW w:w="514" w:type="pct"/>
            <w:tcBorders>
              <w:top w:val="single" w:sz="4" w:space="0" w:color="auto"/>
              <w:left w:val="single" w:sz="4" w:space="0" w:color="auto"/>
              <w:bottom w:val="single" w:sz="4" w:space="0" w:color="auto"/>
            </w:tcBorders>
            <w:vAlign w:val="center"/>
          </w:tcPr>
          <w:p w:rsidR="00105B10" w:rsidRPr="00105B10" w:rsidRDefault="00105B10" w:rsidP="00105B10">
            <w:pPr>
              <w:rPr>
                <w:rFonts w:ascii="Times New Roman" w:hAnsi="Times New Roman"/>
                <w:sz w:val="20"/>
                <w:szCs w:val="20"/>
                <w:lang w:bidi="ru-RU"/>
              </w:rPr>
            </w:pPr>
            <w:r w:rsidRPr="00105B10">
              <w:rPr>
                <w:rFonts w:ascii="Times New Roman" w:hAnsi="Times New Roman"/>
                <w:sz w:val="20"/>
                <w:szCs w:val="20"/>
                <w:lang w:bidi="ru-RU"/>
              </w:rPr>
              <w:t>17,3</w:t>
            </w:r>
          </w:p>
        </w:tc>
        <w:tc>
          <w:tcPr>
            <w:tcW w:w="1252" w:type="pct"/>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lang w:bidi="ru-RU"/>
              </w:rPr>
            </w:pPr>
            <w:r w:rsidRPr="00105B10">
              <w:rPr>
                <w:rFonts w:ascii="Times New Roman" w:hAnsi="Times New Roman"/>
                <w:sz w:val="20"/>
                <w:szCs w:val="20"/>
                <w:lang w:bidi="ru-RU"/>
              </w:rPr>
              <w:t>5,7</w:t>
            </w:r>
          </w:p>
        </w:tc>
      </w:tr>
      <w:tr w:rsidR="00105B10" w:rsidRPr="00105B10" w:rsidTr="00105B10">
        <w:tc>
          <w:tcPr>
            <w:tcW w:w="739" w:type="pct"/>
            <w:tcBorders>
              <w:top w:val="single" w:sz="4" w:space="0" w:color="auto"/>
              <w:left w:val="single" w:sz="4" w:space="0" w:color="auto"/>
              <w:bottom w:val="single" w:sz="4" w:space="0" w:color="auto"/>
            </w:tcBorders>
            <w:vAlign w:val="center"/>
          </w:tcPr>
          <w:p w:rsidR="00105B10" w:rsidRPr="00105B10" w:rsidRDefault="00105B10" w:rsidP="00105B10">
            <w:pPr>
              <w:rPr>
                <w:rFonts w:ascii="Times New Roman" w:hAnsi="Times New Roman"/>
                <w:sz w:val="20"/>
                <w:szCs w:val="20"/>
                <w:lang w:bidi="ru-RU"/>
              </w:rPr>
            </w:pPr>
            <w:r w:rsidRPr="00105B10">
              <w:rPr>
                <w:rFonts w:ascii="Times New Roman" w:hAnsi="Times New Roman"/>
                <w:sz w:val="20"/>
                <w:szCs w:val="20"/>
                <w:lang w:bidi="ru-RU"/>
              </w:rPr>
              <w:t>-10</w:t>
            </w:r>
          </w:p>
        </w:tc>
        <w:tc>
          <w:tcPr>
            <w:tcW w:w="954" w:type="pct"/>
            <w:tcBorders>
              <w:top w:val="single" w:sz="4" w:space="0" w:color="auto"/>
              <w:left w:val="single" w:sz="4" w:space="0" w:color="auto"/>
              <w:bottom w:val="single" w:sz="4" w:space="0" w:color="auto"/>
            </w:tcBorders>
            <w:vAlign w:val="center"/>
          </w:tcPr>
          <w:p w:rsidR="00105B10" w:rsidRPr="00105B10" w:rsidRDefault="00105B10" w:rsidP="00105B10">
            <w:pPr>
              <w:rPr>
                <w:rFonts w:ascii="Times New Roman" w:hAnsi="Times New Roman"/>
                <w:sz w:val="20"/>
                <w:szCs w:val="20"/>
                <w:lang w:bidi="ru-RU"/>
              </w:rPr>
            </w:pPr>
            <w:r w:rsidRPr="00105B10">
              <w:rPr>
                <w:rFonts w:ascii="Times New Roman" w:hAnsi="Times New Roman"/>
                <w:sz w:val="20"/>
                <w:szCs w:val="20"/>
                <w:lang w:bidi="ru-RU"/>
              </w:rPr>
              <w:t>324</w:t>
            </w:r>
          </w:p>
        </w:tc>
        <w:tc>
          <w:tcPr>
            <w:tcW w:w="517" w:type="pct"/>
            <w:tcBorders>
              <w:top w:val="single" w:sz="4" w:space="0" w:color="auto"/>
              <w:left w:val="single" w:sz="4" w:space="0" w:color="auto"/>
              <w:bottom w:val="single" w:sz="4" w:space="0" w:color="auto"/>
            </w:tcBorders>
            <w:vAlign w:val="center"/>
          </w:tcPr>
          <w:p w:rsidR="00105B10" w:rsidRPr="00105B10" w:rsidRDefault="00105B10" w:rsidP="00105B10">
            <w:pPr>
              <w:rPr>
                <w:rFonts w:ascii="Times New Roman" w:hAnsi="Times New Roman"/>
                <w:sz w:val="20"/>
                <w:szCs w:val="20"/>
                <w:lang w:bidi="ru-RU"/>
              </w:rPr>
            </w:pPr>
            <w:r w:rsidRPr="00105B10">
              <w:rPr>
                <w:rFonts w:ascii="Times New Roman" w:hAnsi="Times New Roman"/>
                <w:sz w:val="20"/>
                <w:szCs w:val="20"/>
                <w:lang w:bidi="ru-RU"/>
              </w:rPr>
              <w:t>9,9</w:t>
            </w:r>
          </w:p>
        </w:tc>
        <w:tc>
          <w:tcPr>
            <w:tcW w:w="512" w:type="pct"/>
            <w:tcBorders>
              <w:top w:val="single" w:sz="4" w:space="0" w:color="auto"/>
              <w:left w:val="single" w:sz="4" w:space="0" w:color="auto"/>
              <w:bottom w:val="single" w:sz="4" w:space="0" w:color="auto"/>
            </w:tcBorders>
            <w:vAlign w:val="center"/>
          </w:tcPr>
          <w:p w:rsidR="00105B10" w:rsidRPr="00105B10" w:rsidRDefault="00105B10" w:rsidP="00105B10">
            <w:pPr>
              <w:rPr>
                <w:rFonts w:ascii="Times New Roman" w:hAnsi="Times New Roman"/>
                <w:sz w:val="20"/>
                <w:szCs w:val="20"/>
                <w:lang w:bidi="ru-RU"/>
              </w:rPr>
            </w:pPr>
            <w:r w:rsidRPr="00105B10">
              <w:rPr>
                <w:rFonts w:ascii="Times New Roman" w:hAnsi="Times New Roman"/>
                <w:sz w:val="20"/>
                <w:szCs w:val="20"/>
                <w:lang w:bidi="ru-RU"/>
              </w:rPr>
              <w:t>12,4</w:t>
            </w:r>
          </w:p>
        </w:tc>
        <w:tc>
          <w:tcPr>
            <w:tcW w:w="512" w:type="pct"/>
            <w:tcBorders>
              <w:top w:val="single" w:sz="4" w:space="0" w:color="auto"/>
              <w:left w:val="single" w:sz="4" w:space="0" w:color="auto"/>
              <w:bottom w:val="single" w:sz="4" w:space="0" w:color="auto"/>
            </w:tcBorders>
            <w:vAlign w:val="center"/>
          </w:tcPr>
          <w:p w:rsidR="00105B10" w:rsidRPr="00105B10" w:rsidRDefault="00105B10" w:rsidP="00105B10">
            <w:pPr>
              <w:rPr>
                <w:rFonts w:ascii="Times New Roman" w:hAnsi="Times New Roman"/>
                <w:sz w:val="20"/>
                <w:szCs w:val="20"/>
                <w:lang w:bidi="ru-RU"/>
              </w:rPr>
            </w:pPr>
            <w:r w:rsidRPr="00105B10">
              <w:rPr>
                <w:rFonts w:ascii="Times New Roman" w:hAnsi="Times New Roman"/>
                <w:sz w:val="20"/>
                <w:szCs w:val="20"/>
                <w:lang w:bidi="ru-RU"/>
              </w:rPr>
              <w:t>13,0</w:t>
            </w:r>
          </w:p>
        </w:tc>
        <w:tc>
          <w:tcPr>
            <w:tcW w:w="514" w:type="pct"/>
            <w:tcBorders>
              <w:top w:val="single" w:sz="4" w:space="0" w:color="auto"/>
              <w:left w:val="single" w:sz="4" w:space="0" w:color="auto"/>
              <w:bottom w:val="single" w:sz="4" w:space="0" w:color="auto"/>
            </w:tcBorders>
            <w:vAlign w:val="center"/>
          </w:tcPr>
          <w:p w:rsidR="00105B10" w:rsidRPr="00105B10" w:rsidRDefault="00105B10" w:rsidP="00105B10">
            <w:pPr>
              <w:rPr>
                <w:rFonts w:ascii="Times New Roman" w:hAnsi="Times New Roman"/>
                <w:sz w:val="20"/>
                <w:szCs w:val="20"/>
                <w:lang w:bidi="ru-RU"/>
              </w:rPr>
            </w:pPr>
            <w:r w:rsidRPr="00105B10">
              <w:rPr>
                <w:rFonts w:ascii="Times New Roman" w:hAnsi="Times New Roman"/>
                <w:sz w:val="20"/>
                <w:szCs w:val="20"/>
                <w:lang w:bidi="ru-RU"/>
              </w:rPr>
              <w:t>18,6</w:t>
            </w:r>
          </w:p>
        </w:tc>
        <w:tc>
          <w:tcPr>
            <w:tcW w:w="1252" w:type="pct"/>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lang w:bidi="ru-RU"/>
              </w:rPr>
            </w:pPr>
            <w:r w:rsidRPr="00105B10">
              <w:rPr>
                <w:rFonts w:ascii="Times New Roman" w:hAnsi="Times New Roman"/>
                <w:sz w:val="20"/>
                <w:szCs w:val="20"/>
                <w:lang w:bidi="ru-RU"/>
              </w:rPr>
              <w:t>6,2</w:t>
            </w:r>
          </w:p>
        </w:tc>
      </w:tr>
      <w:tr w:rsidR="00105B10" w:rsidRPr="00105B10" w:rsidTr="00105B10">
        <w:tc>
          <w:tcPr>
            <w:tcW w:w="739" w:type="pct"/>
            <w:tcBorders>
              <w:top w:val="single" w:sz="4" w:space="0" w:color="auto"/>
              <w:left w:val="single" w:sz="4" w:space="0" w:color="auto"/>
              <w:bottom w:val="single" w:sz="4" w:space="0" w:color="auto"/>
            </w:tcBorders>
            <w:vAlign w:val="center"/>
          </w:tcPr>
          <w:p w:rsidR="00105B10" w:rsidRPr="00105B10" w:rsidRDefault="00105B10" w:rsidP="00105B10">
            <w:pPr>
              <w:rPr>
                <w:rFonts w:ascii="Times New Roman" w:hAnsi="Times New Roman"/>
                <w:sz w:val="20"/>
                <w:szCs w:val="20"/>
                <w:lang w:bidi="ru-RU"/>
              </w:rPr>
            </w:pPr>
            <w:r w:rsidRPr="00105B10">
              <w:rPr>
                <w:rFonts w:ascii="Times New Roman" w:hAnsi="Times New Roman"/>
                <w:sz w:val="20"/>
                <w:szCs w:val="20"/>
                <w:lang w:bidi="ru-RU"/>
              </w:rPr>
              <w:t>-8</w:t>
            </w:r>
          </w:p>
        </w:tc>
        <w:tc>
          <w:tcPr>
            <w:tcW w:w="954" w:type="pct"/>
            <w:tcBorders>
              <w:top w:val="single" w:sz="4" w:space="0" w:color="auto"/>
              <w:left w:val="single" w:sz="4" w:space="0" w:color="auto"/>
              <w:bottom w:val="single" w:sz="4" w:space="0" w:color="auto"/>
            </w:tcBorders>
            <w:vAlign w:val="center"/>
          </w:tcPr>
          <w:p w:rsidR="00105B10" w:rsidRPr="00105B10" w:rsidRDefault="00105B10" w:rsidP="00105B10">
            <w:pPr>
              <w:rPr>
                <w:rFonts w:ascii="Times New Roman" w:hAnsi="Times New Roman"/>
                <w:sz w:val="20"/>
                <w:szCs w:val="20"/>
                <w:lang w:bidi="ru-RU"/>
              </w:rPr>
            </w:pPr>
            <w:r w:rsidRPr="00105B10">
              <w:rPr>
                <w:rFonts w:ascii="Times New Roman" w:hAnsi="Times New Roman"/>
                <w:sz w:val="20"/>
                <w:szCs w:val="20"/>
                <w:lang w:bidi="ru-RU"/>
              </w:rPr>
              <w:t>316</w:t>
            </w:r>
          </w:p>
        </w:tc>
        <w:tc>
          <w:tcPr>
            <w:tcW w:w="517" w:type="pct"/>
            <w:tcBorders>
              <w:top w:val="single" w:sz="4" w:space="0" w:color="auto"/>
              <w:left w:val="single" w:sz="4" w:space="0" w:color="auto"/>
              <w:bottom w:val="single" w:sz="4" w:space="0" w:color="auto"/>
            </w:tcBorders>
            <w:vAlign w:val="center"/>
          </w:tcPr>
          <w:p w:rsidR="00105B10" w:rsidRPr="00105B10" w:rsidRDefault="00105B10" w:rsidP="00105B10">
            <w:pPr>
              <w:rPr>
                <w:rFonts w:ascii="Times New Roman" w:hAnsi="Times New Roman"/>
                <w:sz w:val="20"/>
                <w:szCs w:val="20"/>
                <w:lang w:bidi="ru-RU"/>
              </w:rPr>
            </w:pPr>
            <w:r w:rsidRPr="00105B10">
              <w:rPr>
                <w:rFonts w:ascii="Times New Roman" w:hAnsi="Times New Roman"/>
                <w:sz w:val="20"/>
                <w:szCs w:val="20"/>
                <w:lang w:bidi="ru-RU"/>
              </w:rPr>
              <w:t>10,8</w:t>
            </w:r>
          </w:p>
        </w:tc>
        <w:tc>
          <w:tcPr>
            <w:tcW w:w="512" w:type="pct"/>
            <w:tcBorders>
              <w:top w:val="single" w:sz="4" w:space="0" w:color="auto"/>
              <w:left w:val="single" w:sz="4" w:space="0" w:color="auto"/>
              <w:bottom w:val="single" w:sz="4" w:space="0" w:color="auto"/>
            </w:tcBorders>
            <w:vAlign w:val="center"/>
          </w:tcPr>
          <w:p w:rsidR="00105B10" w:rsidRPr="00105B10" w:rsidRDefault="00105B10" w:rsidP="00105B10">
            <w:pPr>
              <w:rPr>
                <w:rFonts w:ascii="Times New Roman" w:hAnsi="Times New Roman"/>
                <w:sz w:val="20"/>
                <w:szCs w:val="20"/>
                <w:lang w:bidi="ru-RU"/>
              </w:rPr>
            </w:pPr>
            <w:r w:rsidRPr="00105B10">
              <w:rPr>
                <w:rFonts w:ascii="Times New Roman" w:hAnsi="Times New Roman"/>
                <w:sz w:val="20"/>
                <w:szCs w:val="20"/>
                <w:lang w:bidi="ru-RU"/>
              </w:rPr>
              <w:t>13,5</w:t>
            </w:r>
          </w:p>
        </w:tc>
        <w:tc>
          <w:tcPr>
            <w:tcW w:w="512" w:type="pct"/>
            <w:tcBorders>
              <w:top w:val="single" w:sz="4" w:space="0" w:color="auto"/>
              <w:left w:val="single" w:sz="4" w:space="0" w:color="auto"/>
              <w:bottom w:val="single" w:sz="4" w:space="0" w:color="auto"/>
            </w:tcBorders>
            <w:vAlign w:val="center"/>
          </w:tcPr>
          <w:p w:rsidR="00105B10" w:rsidRPr="00105B10" w:rsidRDefault="00105B10" w:rsidP="00105B10">
            <w:pPr>
              <w:rPr>
                <w:rFonts w:ascii="Times New Roman" w:hAnsi="Times New Roman"/>
                <w:sz w:val="20"/>
                <w:szCs w:val="20"/>
                <w:lang w:bidi="ru-RU"/>
              </w:rPr>
            </w:pPr>
            <w:r w:rsidRPr="00105B10">
              <w:rPr>
                <w:rFonts w:ascii="Times New Roman" w:hAnsi="Times New Roman"/>
                <w:sz w:val="20"/>
                <w:szCs w:val="20"/>
                <w:lang w:bidi="ru-RU"/>
              </w:rPr>
              <w:t>14,1</w:t>
            </w:r>
          </w:p>
        </w:tc>
        <w:tc>
          <w:tcPr>
            <w:tcW w:w="514" w:type="pct"/>
            <w:tcBorders>
              <w:top w:val="single" w:sz="4" w:space="0" w:color="auto"/>
              <w:left w:val="single" w:sz="4" w:space="0" w:color="auto"/>
              <w:bottom w:val="single" w:sz="4" w:space="0" w:color="auto"/>
            </w:tcBorders>
            <w:vAlign w:val="center"/>
          </w:tcPr>
          <w:p w:rsidR="00105B10" w:rsidRPr="00105B10" w:rsidRDefault="00105B10" w:rsidP="00105B10">
            <w:pPr>
              <w:rPr>
                <w:rFonts w:ascii="Times New Roman" w:hAnsi="Times New Roman"/>
                <w:sz w:val="20"/>
                <w:szCs w:val="20"/>
                <w:lang w:bidi="ru-RU"/>
              </w:rPr>
            </w:pPr>
            <w:r w:rsidRPr="00105B10">
              <w:rPr>
                <w:rFonts w:ascii="Times New Roman" w:hAnsi="Times New Roman"/>
                <w:sz w:val="20"/>
                <w:szCs w:val="20"/>
                <w:lang w:bidi="ru-RU"/>
              </w:rPr>
              <w:t>20,2</w:t>
            </w:r>
          </w:p>
        </w:tc>
        <w:tc>
          <w:tcPr>
            <w:tcW w:w="1252" w:type="pct"/>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lang w:bidi="ru-RU"/>
              </w:rPr>
            </w:pPr>
            <w:r w:rsidRPr="00105B10">
              <w:rPr>
                <w:rFonts w:ascii="Times New Roman" w:hAnsi="Times New Roman"/>
                <w:sz w:val="20"/>
                <w:szCs w:val="20"/>
                <w:lang w:bidi="ru-RU"/>
              </w:rPr>
              <w:t>6,8</w:t>
            </w:r>
          </w:p>
        </w:tc>
      </w:tr>
      <w:tr w:rsidR="00105B10" w:rsidRPr="00105B10" w:rsidTr="00105B10">
        <w:tc>
          <w:tcPr>
            <w:tcW w:w="739" w:type="pct"/>
            <w:tcBorders>
              <w:top w:val="single" w:sz="4" w:space="0" w:color="auto"/>
              <w:left w:val="single" w:sz="4" w:space="0" w:color="auto"/>
              <w:bottom w:val="single" w:sz="4" w:space="0" w:color="auto"/>
            </w:tcBorders>
            <w:vAlign w:val="center"/>
          </w:tcPr>
          <w:p w:rsidR="00105B10" w:rsidRPr="00105B10" w:rsidRDefault="00105B10" w:rsidP="00105B10">
            <w:pPr>
              <w:rPr>
                <w:rFonts w:ascii="Times New Roman" w:hAnsi="Times New Roman"/>
                <w:sz w:val="20"/>
                <w:szCs w:val="20"/>
                <w:lang w:bidi="ru-RU"/>
              </w:rPr>
            </w:pPr>
            <w:r w:rsidRPr="00105B10">
              <w:rPr>
                <w:rFonts w:ascii="Times New Roman" w:hAnsi="Times New Roman"/>
                <w:sz w:val="20"/>
                <w:szCs w:val="20"/>
                <w:lang w:bidi="ru-RU"/>
              </w:rPr>
              <w:t>-6</w:t>
            </w:r>
          </w:p>
        </w:tc>
        <w:tc>
          <w:tcPr>
            <w:tcW w:w="954" w:type="pct"/>
            <w:tcBorders>
              <w:top w:val="single" w:sz="4" w:space="0" w:color="auto"/>
              <w:left w:val="single" w:sz="4" w:space="0" w:color="auto"/>
              <w:bottom w:val="single" w:sz="4" w:space="0" w:color="auto"/>
            </w:tcBorders>
            <w:vAlign w:val="center"/>
          </w:tcPr>
          <w:p w:rsidR="00105B10" w:rsidRPr="00105B10" w:rsidRDefault="00105B10" w:rsidP="00105B10">
            <w:pPr>
              <w:rPr>
                <w:rFonts w:ascii="Times New Roman" w:hAnsi="Times New Roman"/>
                <w:sz w:val="20"/>
                <w:szCs w:val="20"/>
                <w:lang w:bidi="ru-RU"/>
              </w:rPr>
            </w:pPr>
            <w:r w:rsidRPr="00105B10">
              <w:rPr>
                <w:rFonts w:ascii="Times New Roman" w:hAnsi="Times New Roman"/>
                <w:sz w:val="20"/>
                <w:szCs w:val="20"/>
                <w:lang w:bidi="ru-RU"/>
              </w:rPr>
              <w:t>342</w:t>
            </w:r>
          </w:p>
        </w:tc>
        <w:tc>
          <w:tcPr>
            <w:tcW w:w="517" w:type="pct"/>
            <w:tcBorders>
              <w:top w:val="single" w:sz="4" w:space="0" w:color="auto"/>
              <w:left w:val="single" w:sz="4" w:space="0" w:color="auto"/>
              <w:bottom w:val="single" w:sz="4" w:space="0" w:color="auto"/>
            </w:tcBorders>
            <w:vAlign w:val="center"/>
          </w:tcPr>
          <w:p w:rsidR="00105B10" w:rsidRPr="00105B10" w:rsidRDefault="00105B10" w:rsidP="00105B10">
            <w:pPr>
              <w:rPr>
                <w:rFonts w:ascii="Times New Roman" w:hAnsi="Times New Roman"/>
                <w:sz w:val="20"/>
                <w:szCs w:val="20"/>
                <w:lang w:bidi="ru-RU"/>
              </w:rPr>
            </w:pPr>
            <w:r w:rsidRPr="00105B10">
              <w:rPr>
                <w:rFonts w:ascii="Times New Roman" w:hAnsi="Times New Roman"/>
                <w:sz w:val="20"/>
                <w:szCs w:val="20"/>
                <w:lang w:bidi="ru-RU"/>
              </w:rPr>
              <w:t>11,8</w:t>
            </w:r>
          </w:p>
        </w:tc>
        <w:tc>
          <w:tcPr>
            <w:tcW w:w="512" w:type="pct"/>
            <w:tcBorders>
              <w:top w:val="single" w:sz="4" w:space="0" w:color="auto"/>
              <w:left w:val="single" w:sz="4" w:space="0" w:color="auto"/>
              <w:bottom w:val="single" w:sz="4" w:space="0" w:color="auto"/>
            </w:tcBorders>
            <w:vAlign w:val="center"/>
          </w:tcPr>
          <w:p w:rsidR="00105B10" w:rsidRPr="00105B10" w:rsidRDefault="00105B10" w:rsidP="00105B10">
            <w:pPr>
              <w:rPr>
                <w:rFonts w:ascii="Times New Roman" w:hAnsi="Times New Roman"/>
                <w:sz w:val="20"/>
                <w:szCs w:val="20"/>
                <w:lang w:bidi="ru-RU"/>
              </w:rPr>
            </w:pPr>
            <w:r w:rsidRPr="00105B10">
              <w:rPr>
                <w:rFonts w:ascii="Times New Roman" w:hAnsi="Times New Roman"/>
                <w:sz w:val="20"/>
                <w:szCs w:val="20"/>
                <w:lang w:bidi="ru-RU"/>
              </w:rPr>
              <w:t>14,7</w:t>
            </w:r>
          </w:p>
        </w:tc>
        <w:tc>
          <w:tcPr>
            <w:tcW w:w="512" w:type="pct"/>
            <w:tcBorders>
              <w:top w:val="single" w:sz="4" w:space="0" w:color="auto"/>
              <w:left w:val="single" w:sz="4" w:space="0" w:color="auto"/>
              <w:bottom w:val="single" w:sz="4" w:space="0" w:color="auto"/>
            </w:tcBorders>
            <w:vAlign w:val="center"/>
          </w:tcPr>
          <w:p w:rsidR="00105B10" w:rsidRPr="00105B10" w:rsidRDefault="00105B10" w:rsidP="00105B10">
            <w:pPr>
              <w:rPr>
                <w:rFonts w:ascii="Times New Roman" w:hAnsi="Times New Roman"/>
                <w:sz w:val="20"/>
                <w:szCs w:val="20"/>
                <w:lang w:bidi="ru-RU"/>
              </w:rPr>
            </w:pPr>
            <w:r w:rsidRPr="00105B10">
              <w:rPr>
                <w:rFonts w:ascii="Times New Roman" w:hAnsi="Times New Roman"/>
                <w:sz w:val="20"/>
                <w:szCs w:val="20"/>
                <w:lang w:bidi="ru-RU"/>
              </w:rPr>
              <w:t>15,4</w:t>
            </w:r>
          </w:p>
        </w:tc>
        <w:tc>
          <w:tcPr>
            <w:tcW w:w="514" w:type="pct"/>
            <w:tcBorders>
              <w:top w:val="single" w:sz="4" w:space="0" w:color="auto"/>
              <w:left w:val="single" w:sz="4" w:space="0" w:color="auto"/>
              <w:bottom w:val="single" w:sz="4" w:space="0" w:color="auto"/>
            </w:tcBorders>
            <w:vAlign w:val="center"/>
          </w:tcPr>
          <w:p w:rsidR="00105B10" w:rsidRPr="00105B10" w:rsidRDefault="00105B10" w:rsidP="00105B10">
            <w:pPr>
              <w:rPr>
                <w:rFonts w:ascii="Times New Roman" w:hAnsi="Times New Roman"/>
                <w:sz w:val="20"/>
                <w:szCs w:val="20"/>
                <w:lang w:bidi="ru-RU"/>
              </w:rPr>
            </w:pPr>
            <w:r w:rsidRPr="00105B10">
              <w:rPr>
                <w:rFonts w:ascii="Times New Roman" w:hAnsi="Times New Roman"/>
                <w:sz w:val="20"/>
                <w:szCs w:val="20"/>
                <w:lang w:bidi="ru-RU"/>
              </w:rPr>
              <w:t>22,1</w:t>
            </w:r>
          </w:p>
        </w:tc>
        <w:tc>
          <w:tcPr>
            <w:tcW w:w="1252" w:type="pct"/>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lang w:bidi="ru-RU"/>
              </w:rPr>
            </w:pPr>
            <w:r w:rsidRPr="00105B10">
              <w:rPr>
                <w:rFonts w:ascii="Times New Roman" w:hAnsi="Times New Roman"/>
                <w:sz w:val="20"/>
                <w:szCs w:val="20"/>
                <w:lang w:bidi="ru-RU"/>
              </w:rPr>
              <w:t>7,5</w:t>
            </w:r>
          </w:p>
        </w:tc>
      </w:tr>
      <w:tr w:rsidR="00105B10" w:rsidRPr="00105B10" w:rsidTr="00105B10">
        <w:tc>
          <w:tcPr>
            <w:tcW w:w="739" w:type="pct"/>
            <w:tcBorders>
              <w:top w:val="single" w:sz="4" w:space="0" w:color="auto"/>
              <w:left w:val="single" w:sz="4" w:space="0" w:color="auto"/>
              <w:bottom w:val="single" w:sz="4" w:space="0" w:color="auto"/>
            </w:tcBorders>
            <w:vAlign w:val="center"/>
          </w:tcPr>
          <w:p w:rsidR="00105B10" w:rsidRPr="00105B10" w:rsidRDefault="00105B10" w:rsidP="00105B10">
            <w:pPr>
              <w:rPr>
                <w:rFonts w:ascii="Times New Roman" w:hAnsi="Times New Roman"/>
                <w:sz w:val="20"/>
                <w:szCs w:val="20"/>
                <w:lang w:bidi="ru-RU"/>
              </w:rPr>
            </w:pPr>
            <w:r w:rsidRPr="00105B10">
              <w:rPr>
                <w:rFonts w:ascii="Times New Roman" w:hAnsi="Times New Roman"/>
                <w:sz w:val="20"/>
                <w:szCs w:val="20"/>
                <w:lang w:bidi="ru-RU"/>
              </w:rPr>
              <w:t>-4</w:t>
            </w:r>
          </w:p>
        </w:tc>
        <w:tc>
          <w:tcPr>
            <w:tcW w:w="954" w:type="pct"/>
            <w:tcBorders>
              <w:top w:val="single" w:sz="4" w:space="0" w:color="auto"/>
              <w:left w:val="single" w:sz="4" w:space="0" w:color="auto"/>
              <w:bottom w:val="single" w:sz="4" w:space="0" w:color="auto"/>
            </w:tcBorders>
            <w:vAlign w:val="center"/>
          </w:tcPr>
          <w:p w:rsidR="00105B10" w:rsidRPr="00105B10" w:rsidRDefault="00105B10" w:rsidP="00105B10">
            <w:pPr>
              <w:rPr>
                <w:rFonts w:ascii="Times New Roman" w:hAnsi="Times New Roman"/>
                <w:sz w:val="20"/>
                <w:szCs w:val="20"/>
                <w:lang w:bidi="ru-RU"/>
              </w:rPr>
            </w:pPr>
            <w:r w:rsidRPr="00105B10">
              <w:rPr>
                <w:rFonts w:ascii="Times New Roman" w:hAnsi="Times New Roman"/>
                <w:sz w:val="20"/>
                <w:szCs w:val="20"/>
                <w:lang w:bidi="ru-RU"/>
              </w:rPr>
              <w:t>342</w:t>
            </w:r>
          </w:p>
        </w:tc>
        <w:tc>
          <w:tcPr>
            <w:tcW w:w="517" w:type="pct"/>
            <w:tcBorders>
              <w:top w:val="single" w:sz="4" w:space="0" w:color="auto"/>
              <w:left w:val="single" w:sz="4" w:space="0" w:color="auto"/>
              <w:bottom w:val="single" w:sz="4" w:space="0" w:color="auto"/>
            </w:tcBorders>
            <w:vAlign w:val="center"/>
          </w:tcPr>
          <w:p w:rsidR="00105B10" w:rsidRPr="00105B10" w:rsidRDefault="00105B10" w:rsidP="00105B10">
            <w:pPr>
              <w:rPr>
                <w:rFonts w:ascii="Times New Roman" w:hAnsi="Times New Roman"/>
                <w:sz w:val="20"/>
                <w:szCs w:val="20"/>
                <w:lang w:bidi="ru-RU"/>
              </w:rPr>
            </w:pPr>
            <w:r w:rsidRPr="00105B10">
              <w:rPr>
                <w:rFonts w:ascii="Times New Roman" w:hAnsi="Times New Roman"/>
                <w:sz w:val="20"/>
                <w:szCs w:val="20"/>
                <w:lang w:bidi="ru-RU"/>
              </w:rPr>
              <w:t>13,0</w:t>
            </w:r>
          </w:p>
        </w:tc>
        <w:tc>
          <w:tcPr>
            <w:tcW w:w="512" w:type="pct"/>
            <w:tcBorders>
              <w:top w:val="single" w:sz="4" w:space="0" w:color="auto"/>
              <w:left w:val="single" w:sz="4" w:space="0" w:color="auto"/>
              <w:bottom w:val="single" w:sz="4" w:space="0" w:color="auto"/>
            </w:tcBorders>
            <w:vAlign w:val="center"/>
          </w:tcPr>
          <w:p w:rsidR="00105B10" w:rsidRPr="00105B10" w:rsidRDefault="00105B10" w:rsidP="00105B10">
            <w:pPr>
              <w:rPr>
                <w:rFonts w:ascii="Times New Roman" w:hAnsi="Times New Roman"/>
                <w:sz w:val="20"/>
                <w:szCs w:val="20"/>
                <w:lang w:bidi="ru-RU"/>
              </w:rPr>
            </w:pPr>
            <w:r w:rsidRPr="00105B10">
              <w:rPr>
                <w:rFonts w:ascii="Times New Roman" w:hAnsi="Times New Roman"/>
                <w:sz w:val="20"/>
                <w:szCs w:val="20"/>
                <w:lang w:bidi="ru-RU"/>
              </w:rPr>
              <w:t>16,2</w:t>
            </w:r>
          </w:p>
        </w:tc>
        <w:tc>
          <w:tcPr>
            <w:tcW w:w="512" w:type="pct"/>
            <w:tcBorders>
              <w:top w:val="single" w:sz="4" w:space="0" w:color="auto"/>
              <w:left w:val="single" w:sz="4" w:space="0" w:color="auto"/>
              <w:bottom w:val="single" w:sz="4" w:space="0" w:color="auto"/>
            </w:tcBorders>
            <w:vAlign w:val="center"/>
          </w:tcPr>
          <w:p w:rsidR="00105B10" w:rsidRPr="00105B10" w:rsidRDefault="00105B10" w:rsidP="00105B10">
            <w:pPr>
              <w:rPr>
                <w:rFonts w:ascii="Times New Roman" w:hAnsi="Times New Roman"/>
                <w:sz w:val="20"/>
                <w:szCs w:val="20"/>
                <w:lang w:bidi="ru-RU"/>
              </w:rPr>
            </w:pPr>
            <w:r w:rsidRPr="00105B10">
              <w:rPr>
                <w:rFonts w:ascii="Times New Roman" w:hAnsi="Times New Roman"/>
                <w:sz w:val="20"/>
                <w:szCs w:val="20"/>
                <w:lang w:bidi="ru-RU"/>
              </w:rPr>
              <w:t>17,0</w:t>
            </w:r>
          </w:p>
        </w:tc>
        <w:tc>
          <w:tcPr>
            <w:tcW w:w="514" w:type="pct"/>
            <w:tcBorders>
              <w:top w:val="single" w:sz="4" w:space="0" w:color="auto"/>
              <w:left w:val="single" w:sz="4" w:space="0" w:color="auto"/>
              <w:bottom w:val="single" w:sz="4" w:space="0" w:color="auto"/>
            </w:tcBorders>
            <w:vAlign w:val="center"/>
          </w:tcPr>
          <w:p w:rsidR="00105B10" w:rsidRPr="00105B10" w:rsidRDefault="00105B10" w:rsidP="00105B10">
            <w:pPr>
              <w:rPr>
                <w:rFonts w:ascii="Times New Roman" w:hAnsi="Times New Roman"/>
                <w:sz w:val="20"/>
                <w:szCs w:val="20"/>
                <w:lang w:bidi="ru-RU"/>
              </w:rPr>
            </w:pPr>
            <w:r w:rsidRPr="00105B10">
              <w:rPr>
                <w:rFonts w:ascii="Times New Roman" w:hAnsi="Times New Roman"/>
                <w:sz w:val="20"/>
                <w:szCs w:val="20"/>
                <w:lang w:bidi="ru-RU"/>
              </w:rPr>
              <w:t>24,3</w:t>
            </w:r>
          </w:p>
        </w:tc>
        <w:tc>
          <w:tcPr>
            <w:tcW w:w="1252" w:type="pct"/>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lang w:bidi="ru-RU"/>
              </w:rPr>
            </w:pPr>
            <w:r w:rsidRPr="00105B10">
              <w:rPr>
                <w:rFonts w:ascii="Times New Roman" w:hAnsi="Times New Roman"/>
                <w:sz w:val="20"/>
                <w:szCs w:val="20"/>
                <w:lang w:bidi="ru-RU"/>
              </w:rPr>
              <w:t>8,5</w:t>
            </w:r>
          </w:p>
        </w:tc>
      </w:tr>
      <w:tr w:rsidR="00105B10" w:rsidRPr="00105B10" w:rsidTr="00105B10">
        <w:tc>
          <w:tcPr>
            <w:tcW w:w="739" w:type="pct"/>
            <w:tcBorders>
              <w:top w:val="single" w:sz="4" w:space="0" w:color="auto"/>
              <w:left w:val="single" w:sz="4" w:space="0" w:color="auto"/>
              <w:bottom w:val="single" w:sz="4" w:space="0" w:color="auto"/>
            </w:tcBorders>
            <w:vAlign w:val="center"/>
          </w:tcPr>
          <w:p w:rsidR="00105B10" w:rsidRPr="00105B10" w:rsidRDefault="00105B10" w:rsidP="00105B10">
            <w:pPr>
              <w:rPr>
                <w:rFonts w:ascii="Times New Roman" w:hAnsi="Times New Roman"/>
                <w:sz w:val="20"/>
                <w:szCs w:val="20"/>
                <w:lang w:bidi="ru-RU"/>
              </w:rPr>
            </w:pPr>
            <w:r w:rsidRPr="00105B10">
              <w:rPr>
                <w:rFonts w:ascii="Times New Roman" w:hAnsi="Times New Roman"/>
                <w:sz w:val="20"/>
                <w:szCs w:val="20"/>
                <w:lang w:bidi="ru-RU"/>
              </w:rPr>
              <w:t>-2</w:t>
            </w:r>
          </w:p>
        </w:tc>
        <w:tc>
          <w:tcPr>
            <w:tcW w:w="954" w:type="pct"/>
            <w:tcBorders>
              <w:top w:val="single" w:sz="4" w:space="0" w:color="auto"/>
              <w:left w:val="single" w:sz="4" w:space="0" w:color="auto"/>
              <w:bottom w:val="single" w:sz="4" w:space="0" w:color="auto"/>
            </w:tcBorders>
            <w:vAlign w:val="center"/>
          </w:tcPr>
          <w:p w:rsidR="00105B10" w:rsidRPr="00105B10" w:rsidRDefault="00105B10" w:rsidP="00105B10">
            <w:pPr>
              <w:rPr>
                <w:rFonts w:ascii="Times New Roman" w:hAnsi="Times New Roman"/>
                <w:sz w:val="20"/>
                <w:szCs w:val="20"/>
                <w:lang w:bidi="ru-RU"/>
              </w:rPr>
            </w:pPr>
            <w:r w:rsidRPr="00105B10">
              <w:rPr>
                <w:rFonts w:ascii="Times New Roman" w:hAnsi="Times New Roman"/>
                <w:sz w:val="20"/>
                <w:szCs w:val="20"/>
                <w:lang w:bidi="ru-RU"/>
              </w:rPr>
              <w:t>386</w:t>
            </w:r>
          </w:p>
        </w:tc>
        <w:tc>
          <w:tcPr>
            <w:tcW w:w="517" w:type="pct"/>
            <w:tcBorders>
              <w:top w:val="single" w:sz="4" w:space="0" w:color="auto"/>
              <w:left w:val="single" w:sz="4" w:space="0" w:color="auto"/>
              <w:bottom w:val="single" w:sz="4" w:space="0" w:color="auto"/>
            </w:tcBorders>
            <w:vAlign w:val="center"/>
          </w:tcPr>
          <w:p w:rsidR="00105B10" w:rsidRPr="00105B10" w:rsidRDefault="00105B10" w:rsidP="00105B10">
            <w:pPr>
              <w:rPr>
                <w:rFonts w:ascii="Times New Roman" w:hAnsi="Times New Roman"/>
                <w:sz w:val="20"/>
                <w:szCs w:val="20"/>
                <w:lang w:bidi="ru-RU"/>
              </w:rPr>
            </w:pPr>
            <w:r w:rsidRPr="00105B10">
              <w:rPr>
                <w:rFonts w:ascii="Times New Roman" w:hAnsi="Times New Roman"/>
                <w:sz w:val="20"/>
                <w:szCs w:val="20"/>
                <w:lang w:bidi="ru-RU"/>
              </w:rPr>
              <w:t>14,5</w:t>
            </w:r>
          </w:p>
        </w:tc>
        <w:tc>
          <w:tcPr>
            <w:tcW w:w="512" w:type="pct"/>
            <w:tcBorders>
              <w:top w:val="single" w:sz="4" w:space="0" w:color="auto"/>
              <w:left w:val="single" w:sz="4" w:space="0" w:color="auto"/>
              <w:bottom w:val="single" w:sz="4" w:space="0" w:color="auto"/>
            </w:tcBorders>
            <w:vAlign w:val="center"/>
          </w:tcPr>
          <w:p w:rsidR="00105B10" w:rsidRPr="00105B10" w:rsidRDefault="00105B10" w:rsidP="00105B10">
            <w:pPr>
              <w:rPr>
                <w:rFonts w:ascii="Times New Roman" w:hAnsi="Times New Roman"/>
                <w:sz w:val="20"/>
                <w:szCs w:val="20"/>
                <w:lang w:bidi="ru-RU"/>
              </w:rPr>
            </w:pPr>
            <w:r w:rsidRPr="00105B10">
              <w:rPr>
                <w:rFonts w:ascii="Times New Roman" w:hAnsi="Times New Roman"/>
                <w:sz w:val="20"/>
                <w:szCs w:val="20"/>
                <w:lang w:bidi="ru-RU"/>
              </w:rPr>
              <w:t>18,1</w:t>
            </w:r>
          </w:p>
        </w:tc>
        <w:tc>
          <w:tcPr>
            <w:tcW w:w="512" w:type="pct"/>
            <w:tcBorders>
              <w:top w:val="single" w:sz="4" w:space="0" w:color="auto"/>
              <w:left w:val="single" w:sz="4" w:space="0" w:color="auto"/>
              <w:bottom w:val="single" w:sz="4" w:space="0" w:color="auto"/>
            </w:tcBorders>
            <w:vAlign w:val="center"/>
          </w:tcPr>
          <w:p w:rsidR="00105B10" w:rsidRPr="00105B10" w:rsidRDefault="00105B10" w:rsidP="00105B10">
            <w:pPr>
              <w:rPr>
                <w:rFonts w:ascii="Times New Roman" w:hAnsi="Times New Roman"/>
                <w:sz w:val="20"/>
                <w:szCs w:val="20"/>
                <w:lang w:bidi="ru-RU"/>
              </w:rPr>
            </w:pPr>
            <w:r w:rsidRPr="00105B10">
              <w:rPr>
                <w:rFonts w:ascii="Times New Roman" w:hAnsi="Times New Roman"/>
                <w:sz w:val="20"/>
                <w:szCs w:val="20"/>
                <w:lang w:bidi="ru-RU"/>
              </w:rPr>
              <w:t>19,0</w:t>
            </w:r>
          </w:p>
        </w:tc>
        <w:tc>
          <w:tcPr>
            <w:tcW w:w="514" w:type="pct"/>
            <w:tcBorders>
              <w:top w:val="single" w:sz="4" w:space="0" w:color="auto"/>
              <w:left w:val="single" w:sz="4" w:space="0" w:color="auto"/>
              <w:bottom w:val="single" w:sz="4" w:space="0" w:color="auto"/>
            </w:tcBorders>
            <w:vAlign w:val="center"/>
          </w:tcPr>
          <w:p w:rsidR="00105B10" w:rsidRPr="00105B10" w:rsidRDefault="00105B10" w:rsidP="00105B10">
            <w:pPr>
              <w:rPr>
                <w:rFonts w:ascii="Times New Roman" w:hAnsi="Times New Roman"/>
                <w:sz w:val="20"/>
                <w:szCs w:val="20"/>
                <w:lang w:bidi="ru-RU"/>
              </w:rPr>
            </w:pPr>
            <w:r w:rsidRPr="00105B10">
              <w:rPr>
                <w:rFonts w:ascii="Times New Roman" w:hAnsi="Times New Roman"/>
                <w:sz w:val="20"/>
                <w:szCs w:val="20"/>
                <w:lang w:bidi="ru-RU"/>
              </w:rPr>
              <w:t>27,1</w:t>
            </w:r>
          </w:p>
        </w:tc>
        <w:tc>
          <w:tcPr>
            <w:tcW w:w="1252" w:type="pct"/>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lang w:bidi="ru-RU"/>
              </w:rPr>
            </w:pPr>
            <w:r w:rsidRPr="00105B10">
              <w:rPr>
                <w:rFonts w:ascii="Times New Roman" w:hAnsi="Times New Roman"/>
                <w:sz w:val="20"/>
                <w:szCs w:val="20"/>
                <w:lang w:bidi="ru-RU"/>
              </w:rPr>
              <w:t>9,7</w:t>
            </w:r>
          </w:p>
        </w:tc>
      </w:tr>
      <w:tr w:rsidR="00105B10" w:rsidRPr="00105B10" w:rsidTr="00105B10">
        <w:tc>
          <w:tcPr>
            <w:tcW w:w="739" w:type="pct"/>
            <w:tcBorders>
              <w:top w:val="single" w:sz="4" w:space="0" w:color="auto"/>
              <w:left w:val="single" w:sz="4" w:space="0" w:color="auto"/>
              <w:bottom w:val="single" w:sz="4" w:space="0" w:color="auto"/>
            </w:tcBorders>
            <w:vAlign w:val="center"/>
          </w:tcPr>
          <w:p w:rsidR="00105B10" w:rsidRPr="00105B10" w:rsidRDefault="00105B10" w:rsidP="00105B10">
            <w:pPr>
              <w:rPr>
                <w:rFonts w:ascii="Times New Roman" w:hAnsi="Times New Roman"/>
                <w:sz w:val="20"/>
                <w:szCs w:val="20"/>
                <w:lang w:bidi="ru-RU"/>
              </w:rPr>
            </w:pPr>
            <w:r w:rsidRPr="00105B10">
              <w:rPr>
                <w:rFonts w:ascii="Times New Roman" w:hAnsi="Times New Roman"/>
                <w:sz w:val="20"/>
                <w:szCs w:val="20"/>
                <w:lang w:bidi="ru-RU"/>
              </w:rPr>
              <w:t>0</w:t>
            </w:r>
          </w:p>
        </w:tc>
        <w:tc>
          <w:tcPr>
            <w:tcW w:w="954" w:type="pct"/>
            <w:tcBorders>
              <w:top w:val="single" w:sz="4" w:space="0" w:color="auto"/>
              <w:left w:val="single" w:sz="4" w:space="0" w:color="auto"/>
              <w:bottom w:val="single" w:sz="4" w:space="0" w:color="auto"/>
            </w:tcBorders>
            <w:vAlign w:val="center"/>
          </w:tcPr>
          <w:p w:rsidR="00105B10" w:rsidRPr="00105B10" w:rsidRDefault="00105B10" w:rsidP="00105B10">
            <w:pPr>
              <w:rPr>
                <w:rFonts w:ascii="Times New Roman" w:hAnsi="Times New Roman"/>
                <w:sz w:val="20"/>
                <w:szCs w:val="20"/>
                <w:lang w:bidi="ru-RU"/>
              </w:rPr>
            </w:pPr>
            <w:r w:rsidRPr="00105B10">
              <w:rPr>
                <w:rFonts w:ascii="Times New Roman" w:hAnsi="Times New Roman"/>
                <w:sz w:val="20"/>
                <w:szCs w:val="20"/>
                <w:lang w:bidi="ru-RU"/>
              </w:rPr>
              <w:t>429</w:t>
            </w:r>
          </w:p>
        </w:tc>
        <w:tc>
          <w:tcPr>
            <w:tcW w:w="517" w:type="pct"/>
            <w:tcBorders>
              <w:top w:val="single" w:sz="4" w:space="0" w:color="auto"/>
              <w:left w:val="single" w:sz="4" w:space="0" w:color="auto"/>
              <w:bottom w:val="single" w:sz="4" w:space="0" w:color="auto"/>
            </w:tcBorders>
            <w:vAlign w:val="center"/>
          </w:tcPr>
          <w:p w:rsidR="00105B10" w:rsidRPr="00105B10" w:rsidRDefault="00105B10" w:rsidP="00105B10">
            <w:pPr>
              <w:rPr>
                <w:rFonts w:ascii="Times New Roman" w:hAnsi="Times New Roman"/>
                <w:sz w:val="20"/>
                <w:szCs w:val="20"/>
                <w:lang w:bidi="ru-RU"/>
              </w:rPr>
            </w:pPr>
            <w:r w:rsidRPr="00105B10">
              <w:rPr>
                <w:rFonts w:ascii="Times New Roman" w:hAnsi="Times New Roman"/>
                <w:sz w:val="20"/>
                <w:szCs w:val="20"/>
                <w:lang w:bidi="ru-RU"/>
              </w:rPr>
              <w:t>16,3</w:t>
            </w:r>
          </w:p>
        </w:tc>
        <w:tc>
          <w:tcPr>
            <w:tcW w:w="512" w:type="pct"/>
            <w:tcBorders>
              <w:top w:val="single" w:sz="4" w:space="0" w:color="auto"/>
              <w:left w:val="single" w:sz="4" w:space="0" w:color="auto"/>
              <w:bottom w:val="single" w:sz="4" w:space="0" w:color="auto"/>
            </w:tcBorders>
            <w:vAlign w:val="center"/>
          </w:tcPr>
          <w:p w:rsidR="00105B10" w:rsidRPr="00105B10" w:rsidRDefault="00105B10" w:rsidP="00105B10">
            <w:pPr>
              <w:rPr>
                <w:rFonts w:ascii="Times New Roman" w:hAnsi="Times New Roman"/>
                <w:sz w:val="20"/>
                <w:szCs w:val="20"/>
                <w:lang w:bidi="ru-RU"/>
              </w:rPr>
            </w:pPr>
            <w:r w:rsidRPr="00105B10">
              <w:rPr>
                <w:rFonts w:ascii="Times New Roman" w:hAnsi="Times New Roman"/>
                <w:sz w:val="20"/>
                <w:szCs w:val="20"/>
                <w:lang w:bidi="ru-RU"/>
              </w:rPr>
              <w:t>20,4</w:t>
            </w:r>
          </w:p>
        </w:tc>
        <w:tc>
          <w:tcPr>
            <w:tcW w:w="512" w:type="pct"/>
            <w:tcBorders>
              <w:top w:val="single" w:sz="4" w:space="0" w:color="auto"/>
              <w:left w:val="single" w:sz="4" w:space="0" w:color="auto"/>
              <w:bottom w:val="single" w:sz="4" w:space="0" w:color="auto"/>
            </w:tcBorders>
            <w:vAlign w:val="center"/>
          </w:tcPr>
          <w:p w:rsidR="00105B10" w:rsidRPr="00105B10" w:rsidRDefault="00105B10" w:rsidP="00105B10">
            <w:pPr>
              <w:rPr>
                <w:rFonts w:ascii="Times New Roman" w:hAnsi="Times New Roman"/>
                <w:sz w:val="20"/>
                <w:szCs w:val="20"/>
                <w:lang w:bidi="ru-RU"/>
              </w:rPr>
            </w:pPr>
            <w:r w:rsidRPr="00105B10">
              <w:rPr>
                <w:rFonts w:ascii="Times New Roman" w:hAnsi="Times New Roman"/>
                <w:sz w:val="20"/>
                <w:szCs w:val="20"/>
                <w:lang w:bidi="ru-RU"/>
              </w:rPr>
              <w:t>21,5</w:t>
            </w:r>
          </w:p>
        </w:tc>
        <w:tc>
          <w:tcPr>
            <w:tcW w:w="514" w:type="pct"/>
            <w:tcBorders>
              <w:top w:val="single" w:sz="4" w:space="0" w:color="auto"/>
              <w:left w:val="single" w:sz="4" w:space="0" w:color="auto"/>
              <w:bottom w:val="single" w:sz="4" w:space="0" w:color="auto"/>
            </w:tcBorders>
            <w:vAlign w:val="center"/>
          </w:tcPr>
          <w:p w:rsidR="00105B10" w:rsidRPr="00105B10" w:rsidRDefault="00105B10" w:rsidP="00105B10">
            <w:pPr>
              <w:rPr>
                <w:rFonts w:ascii="Times New Roman" w:hAnsi="Times New Roman"/>
                <w:sz w:val="20"/>
                <w:szCs w:val="20"/>
                <w:lang w:bidi="ru-RU"/>
              </w:rPr>
            </w:pPr>
            <w:r w:rsidRPr="00105B10">
              <w:rPr>
                <w:rFonts w:ascii="Times New Roman" w:hAnsi="Times New Roman"/>
                <w:sz w:val="20"/>
                <w:szCs w:val="20"/>
                <w:lang w:bidi="ru-RU"/>
              </w:rPr>
              <w:t>30,6</w:t>
            </w:r>
          </w:p>
        </w:tc>
        <w:tc>
          <w:tcPr>
            <w:tcW w:w="1252" w:type="pct"/>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lang w:bidi="ru-RU"/>
              </w:rPr>
            </w:pPr>
            <w:r w:rsidRPr="00105B10">
              <w:rPr>
                <w:rFonts w:ascii="Times New Roman" w:hAnsi="Times New Roman"/>
                <w:sz w:val="20"/>
                <w:szCs w:val="20"/>
                <w:lang w:bidi="ru-RU"/>
              </w:rPr>
              <w:t>11,4</w:t>
            </w:r>
          </w:p>
        </w:tc>
      </w:tr>
      <w:tr w:rsidR="00105B10" w:rsidRPr="00105B10" w:rsidTr="00105B10">
        <w:tc>
          <w:tcPr>
            <w:tcW w:w="739" w:type="pct"/>
            <w:tcBorders>
              <w:top w:val="single" w:sz="4" w:space="0" w:color="auto"/>
              <w:left w:val="single" w:sz="4" w:space="0" w:color="auto"/>
              <w:bottom w:val="single" w:sz="4" w:space="0" w:color="auto"/>
            </w:tcBorders>
            <w:vAlign w:val="center"/>
          </w:tcPr>
          <w:p w:rsidR="00105B10" w:rsidRPr="00105B10" w:rsidRDefault="00105B10" w:rsidP="00105B10">
            <w:pPr>
              <w:rPr>
                <w:rFonts w:ascii="Times New Roman" w:hAnsi="Times New Roman"/>
                <w:sz w:val="20"/>
                <w:szCs w:val="20"/>
                <w:lang w:bidi="ru-RU"/>
              </w:rPr>
            </w:pPr>
            <w:r w:rsidRPr="00105B10">
              <w:rPr>
                <w:rFonts w:ascii="Times New Roman" w:hAnsi="Times New Roman"/>
                <w:sz w:val="20"/>
                <w:szCs w:val="20"/>
                <w:lang w:bidi="ru-RU"/>
              </w:rPr>
              <w:t>2</w:t>
            </w:r>
          </w:p>
        </w:tc>
        <w:tc>
          <w:tcPr>
            <w:tcW w:w="954" w:type="pct"/>
            <w:tcBorders>
              <w:top w:val="single" w:sz="4" w:space="0" w:color="auto"/>
              <w:left w:val="single" w:sz="4" w:space="0" w:color="auto"/>
              <w:bottom w:val="single" w:sz="4" w:space="0" w:color="auto"/>
            </w:tcBorders>
            <w:vAlign w:val="center"/>
          </w:tcPr>
          <w:p w:rsidR="00105B10" w:rsidRPr="00105B10" w:rsidRDefault="00105B10" w:rsidP="00105B10">
            <w:pPr>
              <w:rPr>
                <w:rFonts w:ascii="Times New Roman" w:hAnsi="Times New Roman"/>
                <w:sz w:val="20"/>
                <w:szCs w:val="20"/>
                <w:lang w:bidi="ru-RU"/>
              </w:rPr>
            </w:pPr>
            <w:r w:rsidRPr="00105B10">
              <w:rPr>
                <w:rFonts w:ascii="Times New Roman" w:hAnsi="Times New Roman"/>
                <w:sz w:val="20"/>
                <w:szCs w:val="20"/>
                <w:lang w:bidi="ru-RU"/>
              </w:rPr>
              <w:t>508</w:t>
            </w:r>
          </w:p>
        </w:tc>
        <w:tc>
          <w:tcPr>
            <w:tcW w:w="517" w:type="pct"/>
            <w:tcBorders>
              <w:top w:val="single" w:sz="4" w:space="0" w:color="auto"/>
              <w:left w:val="single" w:sz="4" w:space="0" w:color="auto"/>
              <w:bottom w:val="single" w:sz="4" w:space="0" w:color="auto"/>
            </w:tcBorders>
            <w:vAlign w:val="center"/>
          </w:tcPr>
          <w:p w:rsidR="00105B10" w:rsidRPr="00105B10" w:rsidRDefault="00105B10" w:rsidP="00105B10">
            <w:pPr>
              <w:rPr>
                <w:rFonts w:ascii="Times New Roman" w:hAnsi="Times New Roman"/>
                <w:sz w:val="20"/>
                <w:szCs w:val="20"/>
                <w:lang w:bidi="ru-RU"/>
              </w:rPr>
            </w:pPr>
            <w:r w:rsidRPr="00105B10">
              <w:rPr>
                <w:rFonts w:ascii="Times New Roman" w:hAnsi="Times New Roman"/>
                <w:sz w:val="20"/>
                <w:szCs w:val="20"/>
                <w:lang w:bidi="ru-RU"/>
              </w:rPr>
              <w:t>18,8</w:t>
            </w:r>
          </w:p>
        </w:tc>
        <w:tc>
          <w:tcPr>
            <w:tcW w:w="512" w:type="pct"/>
            <w:tcBorders>
              <w:top w:val="single" w:sz="4" w:space="0" w:color="auto"/>
              <w:left w:val="single" w:sz="4" w:space="0" w:color="auto"/>
              <w:bottom w:val="single" w:sz="4" w:space="0" w:color="auto"/>
            </w:tcBorders>
            <w:vAlign w:val="center"/>
          </w:tcPr>
          <w:p w:rsidR="00105B10" w:rsidRPr="00105B10" w:rsidRDefault="00105B10" w:rsidP="00105B10">
            <w:pPr>
              <w:rPr>
                <w:rFonts w:ascii="Times New Roman" w:hAnsi="Times New Roman"/>
                <w:sz w:val="20"/>
                <w:szCs w:val="20"/>
                <w:lang w:bidi="ru-RU"/>
              </w:rPr>
            </w:pPr>
            <w:r w:rsidRPr="00105B10">
              <w:rPr>
                <w:rFonts w:ascii="Times New Roman" w:hAnsi="Times New Roman"/>
                <w:sz w:val="20"/>
                <w:szCs w:val="20"/>
                <w:lang w:bidi="ru-RU"/>
              </w:rPr>
              <w:t>23,5</w:t>
            </w:r>
          </w:p>
        </w:tc>
        <w:tc>
          <w:tcPr>
            <w:tcW w:w="512" w:type="pct"/>
            <w:tcBorders>
              <w:top w:val="single" w:sz="4" w:space="0" w:color="auto"/>
              <w:left w:val="single" w:sz="4" w:space="0" w:color="auto"/>
              <w:bottom w:val="single" w:sz="4" w:space="0" w:color="auto"/>
            </w:tcBorders>
            <w:vAlign w:val="center"/>
          </w:tcPr>
          <w:p w:rsidR="00105B10" w:rsidRPr="00105B10" w:rsidRDefault="00105B10" w:rsidP="00105B10">
            <w:pPr>
              <w:rPr>
                <w:rFonts w:ascii="Times New Roman" w:hAnsi="Times New Roman"/>
                <w:sz w:val="20"/>
                <w:szCs w:val="20"/>
                <w:lang w:bidi="ru-RU"/>
              </w:rPr>
            </w:pPr>
            <w:r w:rsidRPr="00105B10">
              <w:rPr>
                <w:rFonts w:ascii="Times New Roman" w:hAnsi="Times New Roman"/>
                <w:sz w:val="20"/>
                <w:szCs w:val="20"/>
                <w:lang w:bidi="ru-RU"/>
              </w:rPr>
              <w:t>24,7</w:t>
            </w:r>
          </w:p>
        </w:tc>
        <w:tc>
          <w:tcPr>
            <w:tcW w:w="514" w:type="pct"/>
            <w:tcBorders>
              <w:top w:val="single" w:sz="4" w:space="0" w:color="auto"/>
              <w:left w:val="single" w:sz="4" w:space="0" w:color="auto"/>
              <w:bottom w:val="single" w:sz="4" w:space="0" w:color="auto"/>
            </w:tcBorders>
            <w:vAlign w:val="center"/>
          </w:tcPr>
          <w:p w:rsidR="00105B10" w:rsidRPr="00105B10" w:rsidRDefault="00105B10" w:rsidP="00105B10">
            <w:pPr>
              <w:rPr>
                <w:rFonts w:ascii="Times New Roman" w:hAnsi="Times New Roman"/>
                <w:sz w:val="20"/>
                <w:szCs w:val="20"/>
                <w:lang w:bidi="ru-RU"/>
              </w:rPr>
            </w:pPr>
            <w:r w:rsidRPr="00105B10">
              <w:rPr>
                <w:rFonts w:ascii="Times New Roman" w:hAnsi="Times New Roman"/>
                <w:sz w:val="20"/>
                <w:szCs w:val="20"/>
                <w:lang w:bidi="ru-RU"/>
              </w:rPr>
              <w:t>35,3</w:t>
            </w:r>
          </w:p>
        </w:tc>
        <w:tc>
          <w:tcPr>
            <w:tcW w:w="1252" w:type="pct"/>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lang w:bidi="ru-RU"/>
              </w:rPr>
            </w:pPr>
            <w:r w:rsidRPr="00105B10">
              <w:rPr>
                <w:rFonts w:ascii="Times New Roman" w:hAnsi="Times New Roman"/>
                <w:sz w:val="20"/>
                <w:szCs w:val="20"/>
                <w:lang w:bidi="ru-RU"/>
              </w:rPr>
              <w:t>13,7</w:t>
            </w:r>
          </w:p>
        </w:tc>
      </w:tr>
      <w:tr w:rsidR="00105B10" w:rsidRPr="00105B10" w:rsidTr="00105B10">
        <w:tc>
          <w:tcPr>
            <w:tcW w:w="739" w:type="pct"/>
            <w:tcBorders>
              <w:top w:val="single" w:sz="4" w:space="0" w:color="auto"/>
              <w:left w:val="single" w:sz="4" w:space="0" w:color="auto"/>
              <w:bottom w:val="single" w:sz="4" w:space="0" w:color="auto"/>
            </w:tcBorders>
            <w:vAlign w:val="center"/>
          </w:tcPr>
          <w:p w:rsidR="00105B10" w:rsidRPr="00105B10" w:rsidRDefault="00105B10" w:rsidP="00105B10">
            <w:pPr>
              <w:rPr>
                <w:rFonts w:ascii="Times New Roman" w:hAnsi="Times New Roman"/>
                <w:sz w:val="20"/>
                <w:szCs w:val="20"/>
                <w:lang w:bidi="ru-RU"/>
              </w:rPr>
            </w:pPr>
            <w:r w:rsidRPr="00105B10">
              <w:rPr>
                <w:rFonts w:ascii="Times New Roman" w:hAnsi="Times New Roman"/>
                <w:sz w:val="20"/>
                <w:szCs w:val="20"/>
                <w:lang w:bidi="ru-RU"/>
              </w:rPr>
              <w:t>4</w:t>
            </w:r>
          </w:p>
        </w:tc>
        <w:tc>
          <w:tcPr>
            <w:tcW w:w="954" w:type="pct"/>
            <w:tcBorders>
              <w:top w:val="single" w:sz="4" w:space="0" w:color="auto"/>
              <w:left w:val="single" w:sz="4" w:space="0" w:color="auto"/>
              <w:bottom w:val="single" w:sz="4" w:space="0" w:color="auto"/>
            </w:tcBorders>
            <w:vAlign w:val="center"/>
          </w:tcPr>
          <w:p w:rsidR="00105B10" w:rsidRPr="00105B10" w:rsidRDefault="00105B10" w:rsidP="00105B10">
            <w:pPr>
              <w:rPr>
                <w:rFonts w:ascii="Times New Roman" w:hAnsi="Times New Roman"/>
                <w:sz w:val="20"/>
                <w:szCs w:val="20"/>
                <w:lang w:bidi="ru-RU"/>
              </w:rPr>
            </w:pPr>
            <w:r w:rsidRPr="00105B10">
              <w:rPr>
                <w:rFonts w:ascii="Times New Roman" w:hAnsi="Times New Roman"/>
                <w:sz w:val="20"/>
                <w:szCs w:val="20"/>
                <w:lang w:bidi="ru-RU"/>
              </w:rPr>
              <w:t>412</w:t>
            </w:r>
          </w:p>
        </w:tc>
        <w:tc>
          <w:tcPr>
            <w:tcW w:w="517" w:type="pct"/>
            <w:tcBorders>
              <w:top w:val="single" w:sz="4" w:space="0" w:color="auto"/>
              <w:left w:val="single" w:sz="4" w:space="0" w:color="auto"/>
              <w:bottom w:val="single" w:sz="4" w:space="0" w:color="auto"/>
            </w:tcBorders>
            <w:vAlign w:val="center"/>
          </w:tcPr>
          <w:p w:rsidR="00105B10" w:rsidRPr="00105B10" w:rsidRDefault="00105B10" w:rsidP="00105B10">
            <w:pPr>
              <w:rPr>
                <w:rFonts w:ascii="Times New Roman" w:hAnsi="Times New Roman"/>
                <w:sz w:val="20"/>
                <w:szCs w:val="20"/>
                <w:lang w:bidi="ru-RU"/>
              </w:rPr>
            </w:pPr>
            <w:r w:rsidRPr="00105B10">
              <w:rPr>
                <w:rFonts w:ascii="Times New Roman" w:hAnsi="Times New Roman"/>
                <w:sz w:val="20"/>
                <w:szCs w:val="20"/>
                <w:lang w:bidi="ru-RU"/>
              </w:rPr>
              <w:t>22,2</w:t>
            </w:r>
          </w:p>
        </w:tc>
        <w:tc>
          <w:tcPr>
            <w:tcW w:w="512" w:type="pct"/>
            <w:tcBorders>
              <w:top w:val="single" w:sz="4" w:space="0" w:color="auto"/>
              <w:left w:val="single" w:sz="4" w:space="0" w:color="auto"/>
              <w:bottom w:val="single" w:sz="4" w:space="0" w:color="auto"/>
            </w:tcBorders>
            <w:vAlign w:val="center"/>
          </w:tcPr>
          <w:p w:rsidR="00105B10" w:rsidRPr="00105B10" w:rsidRDefault="00105B10" w:rsidP="00105B10">
            <w:pPr>
              <w:rPr>
                <w:rFonts w:ascii="Times New Roman" w:hAnsi="Times New Roman"/>
                <w:sz w:val="20"/>
                <w:szCs w:val="20"/>
                <w:lang w:bidi="ru-RU"/>
              </w:rPr>
            </w:pPr>
            <w:r w:rsidRPr="00105B10">
              <w:rPr>
                <w:rFonts w:ascii="Times New Roman" w:hAnsi="Times New Roman"/>
                <w:sz w:val="20"/>
                <w:szCs w:val="20"/>
                <w:lang w:bidi="ru-RU"/>
              </w:rPr>
              <w:t>27,7</w:t>
            </w:r>
          </w:p>
        </w:tc>
        <w:tc>
          <w:tcPr>
            <w:tcW w:w="512" w:type="pct"/>
            <w:tcBorders>
              <w:top w:val="single" w:sz="4" w:space="0" w:color="auto"/>
              <w:left w:val="single" w:sz="4" w:space="0" w:color="auto"/>
              <w:bottom w:val="single" w:sz="4" w:space="0" w:color="auto"/>
            </w:tcBorders>
            <w:vAlign w:val="center"/>
          </w:tcPr>
          <w:p w:rsidR="00105B10" w:rsidRPr="00105B10" w:rsidRDefault="00105B10" w:rsidP="00105B10">
            <w:pPr>
              <w:rPr>
                <w:rFonts w:ascii="Times New Roman" w:hAnsi="Times New Roman"/>
                <w:sz w:val="20"/>
                <w:szCs w:val="20"/>
                <w:lang w:bidi="ru-RU"/>
              </w:rPr>
            </w:pPr>
            <w:r w:rsidRPr="00105B10">
              <w:rPr>
                <w:rFonts w:ascii="Times New Roman" w:hAnsi="Times New Roman"/>
                <w:sz w:val="20"/>
                <w:szCs w:val="20"/>
                <w:lang w:bidi="ru-RU"/>
              </w:rPr>
              <w:t>29,1</w:t>
            </w:r>
          </w:p>
        </w:tc>
        <w:tc>
          <w:tcPr>
            <w:tcW w:w="514" w:type="pct"/>
            <w:tcBorders>
              <w:top w:val="single" w:sz="4" w:space="0" w:color="auto"/>
              <w:left w:val="single" w:sz="4" w:space="0" w:color="auto"/>
              <w:bottom w:val="single" w:sz="4" w:space="0" w:color="auto"/>
            </w:tcBorders>
            <w:vAlign w:val="center"/>
          </w:tcPr>
          <w:p w:rsidR="00105B10" w:rsidRPr="00105B10" w:rsidRDefault="00105B10" w:rsidP="00105B10">
            <w:pPr>
              <w:rPr>
                <w:rFonts w:ascii="Times New Roman" w:hAnsi="Times New Roman"/>
                <w:sz w:val="20"/>
                <w:szCs w:val="20"/>
                <w:lang w:bidi="ru-RU"/>
              </w:rPr>
            </w:pPr>
            <w:r w:rsidRPr="00105B10">
              <w:rPr>
                <w:rFonts w:ascii="Times New Roman" w:hAnsi="Times New Roman"/>
                <w:sz w:val="20"/>
                <w:szCs w:val="20"/>
                <w:lang w:bidi="ru-RU"/>
              </w:rPr>
              <w:t>41,6</w:t>
            </w:r>
          </w:p>
        </w:tc>
        <w:tc>
          <w:tcPr>
            <w:tcW w:w="1252" w:type="pct"/>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lang w:bidi="ru-RU"/>
              </w:rPr>
            </w:pPr>
            <w:r w:rsidRPr="00105B10">
              <w:rPr>
                <w:rFonts w:ascii="Times New Roman" w:hAnsi="Times New Roman"/>
                <w:sz w:val="20"/>
                <w:szCs w:val="20"/>
                <w:lang w:bidi="ru-RU"/>
              </w:rPr>
              <w:t>17,5</w:t>
            </w:r>
          </w:p>
        </w:tc>
      </w:tr>
      <w:tr w:rsidR="00105B10" w:rsidRPr="00105B10" w:rsidTr="00105B10">
        <w:tc>
          <w:tcPr>
            <w:tcW w:w="739" w:type="pct"/>
            <w:tcBorders>
              <w:top w:val="single" w:sz="4" w:space="0" w:color="auto"/>
              <w:left w:val="single" w:sz="4" w:space="0" w:color="auto"/>
              <w:bottom w:val="single" w:sz="4" w:space="0" w:color="auto"/>
            </w:tcBorders>
            <w:vAlign w:val="center"/>
          </w:tcPr>
          <w:p w:rsidR="00105B10" w:rsidRPr="00105B10" w:rsidRDefault="00105B10" w:rsidP="00105B10">
            <w:pPr>
              <w:rPr>
                <w:rFonts w:ascii="Times New Roman" w:hAnsi="Times New Roman"/>
                <w:sz w:val="20"/>
                <w:szCs w:val="20"/>
                <w:lang w:bidi="ru-RU"/>
              </w:rPr>
            </w:pPr>
            <w:r w:rsidRPr="00105B10">
              <w:rPr>
                <w:rFonts w:ascii="Times New Roman" w:hAnsi="Times New Roman"/>
                <w:sz w:val="20"/>
                <w:szCs w:val="20"/>
                <w:lang w:bidi="ru-RU"/>
              </w:rPr>
              <w:t>6</w:t>
            </w:r>
          </w:p>
        </w:tc>
        <w:tc>
          <w:tcPr>
            <w:tcW w:w="954" w:type="pct"/>
            <w:tcBorders>
              <w:top w:val="single" w:sz="4" w:space="0" w:color="auto"/>
              <w:left w:val="single" w:sz="4" w:space="0" w:color="auto"/>
              <w:bottom w:val="single" w:sz="4" w:space="0" w:color="auto"/>
            </w:tcBorders>
            <w:vAlign w:val="center"/>
          </w:tcPr>
          <w:p w:rsidR="00105B10" w:rsidRPr="00105B10" w:rsidRDefault="00105B10" w:rsidP="00105B10">
            <w:pPr>
              <w:rPr>
                <w:rFonts w:ascii="Times New Roman" w:hAnsi="Times New Roman"/>
                <w:sz w:val="20"/>
                <w:szCs w:val="20"/>
                <w:lang w:bidi="ru-RU"/>
              </w:rPr>
            </w:pPr>
            <w:r w:rsidRPr="00105B10">
              <w:rPr>
                <w:rFonts w:ascii="Times New Roman" w:hAnsi="Times New Roman"/>
                <w:sz w:val="20"/>
                <w:szCs w:val="20"/>
                <w:lang w:bidi="ru-RU"/>
              </w:rPr>
              <w:t>386</w:t>
            </w:r>
          </w:p>
        </w:tc>
        <w:tc>
          <w:tcPr>
            <w:tcW w:w="517" w:type="pct"/>
            <w:tcBorders>
              <w:top w:val="single" w:sz="4" w:space="0" w:color="auto"/>
              <w:left w:val="single" w:sz="4" w:space="0" w:color="auto"/>
              <w:bottom w:val="single" w:sz="4" w:space="0" w:color="auto"/>
            </w:tcBorders>
            <w:vAlign w:val="center"/>
          </w:tcPr>
          <w:p w:rsidR="00105B10" w:rsidRPr="00105B10" w:rsidRDefault="00105B10" w:rsidP="00105B10">
            <w:pPr>
              <w:rPr>
                <w:rFonts w:ascii="Times New Roman" w:hAnsi="Times New Roman"/>
                <w:sz w:val="20"/>
                <w:szCs w:val="20"/>
                <w:lang w:bidi="ru-RU"/>
              </w:rPr>
            </w:pPr>
            <w:r w:rsidRPr="00105B10">
              <w:rPr>
                <w:rFonts w:ascii="Times New Roman" w:hAnsi="Times New Roman"/>
                <w:sz w:val="20"/>
                <w:szCs w:val="20"/>
                <w:lang w:bidi="ru-RU"/>
              </w:rPr>
              <w:t>27,1</w:t>
            </w:r>
          </w:p>
        </w:tc>
        <w:tc>
          <w:tcPr>
            <w:tcW w:w="512" w:type="pct"/>
            <w:tcBorders>
              <w:top w:val="single" w:sz="4" w:space="0" w:color="auto"/>
              <w:left w:val="single" w:sz="4" w:space="0" w:color="auto"/>
              <w:bottom w:val="single" w:sz="4" w:space="0" w:color="auto"/>
            </w:tcBorders>
            <w:vAlign w:val="center"/>
          </w:tcPr>
          <w:p w:rsidR="00105B10" w:rsidRPr="00105B10" w:rsidRDefault="00105B10" w:rsidP="00105B10">
            <w:pPr>
              <w:rPr>
                <w:rFonts w:ascii="Times New Roman" w:hAnsi="Times New Roman"/>
                <w:sz w:val="20"/>
                <w:szCs w:val="20"/>
                <w:lang w:bidi="ru-RU"/>
              </w:rPr>
            </w:pPr>
            <w:r w:rsidRPr="00105B10">
              <w:rPr>
                <w:rFonts w:ascii="Times New Roman" w:hAnsi="Times New Roman"/>
                <w:sz w:val="20"/>
                <w:szCs w:val="20"/>
                <w:lang w:bidi="ru-RU"/>
              </w:rPr>
              <w:t>33,9</w:t>
            </w:r>
          </w:p>
        </w:tc>
        <w:tc>
          <w:tcPr>
            <w:tcW w:w="512" w:type="pct"/>
            <w:tcBorders>
              <w:top w:val="single" w:sz="4" w:space="0" w:color="auto"/>
              <w:left w:val="single" w:sz="4" w:space="0" w:color="auto"/>
              <w:bottom w:val="single" w:sz="4" w:space="0" w:color="auto"/>
            </w:tcBorders>
            <w:vAlign w:val="center"/>
          </w:tcPr>
          <w:p w:rsidR="00105B10" w:rsidRPr="00105B10" w:rsidRDefault="00105B10" w:rsidP="00105B10">
            <w:pPr>
              <w:rPr>
                <w:rFonts w:ascii="Times New Roman" w:hAnsi="Times New Roman"/>
                <w:sz w:val="20"/>
                <w:szCs w:val="20"/>
                <w:lang w:bidi="ru-RU"/>
              </w:rPr>
            </w:pPr>
            <w:r w:rsidRPr="00105B10">
              <w:rPr>
                <w:rFonts w:ascii="Times New Roman" w:hAnsi="Times New Roman"/>
                <w:sz w:val="20"/>
                <w:szCs w:val="20"/>
                <w:lang w:bidi="ru-RU"/>
              </w:rPr>
              <w:t>35,6</w:t>
            </w:r>
          </w:p>
        </w:tc>
        <w:tc>
          <w:tcPr>
            <w:tcW w:w="514" w:type="pct"/>
            <w:tcBorders>
              <w:top w:val="single" w:sz="4" w:space="0" w:color="auto"/>
              <w:left w:val="single" w:sz="4" w:space="0" w:color="auto"/>
              <w:bottom w:val="single" w:sz="4" w:space="0" w:color="auto"/>
            </w:tcBorders>
            <w:vAlign w:val="center"/>
          </w:tcPr>
          <w:p w:rsidR="00105B10" w:rsidRPr="00105B10" w:rsidRDefault="00105B10" w:rsidP="00105B10">
            <w:pPr>
              <w:rPr>
                <w:rFonts w:ascii="Times New Roman" w:hAnsi="Times New Roman"/>
                <w:sz w:val="20"/>
                <w:szCs w:val="20"/>
                <w:lang w:bidi="ru-RU"/>
              </w:rPr>
            </w:pPr>
            <w:r w:rsidRPr="00105B10">
              <w:rPr>
                <w:rFonts w:ascii="Times New Roman" w:hAnsi="Times New Roman"/>
                <w:sz w:val="20"/>
                <w:szCs w:val="20"/>
                <w:lang w:bidi="ru-RU"/>
              </w:rPr>
              <w:t>50,8</w:t>
            </w:r>
          </w:p>
        </w:tc>
        <w:tc>
          <w:tcPr>
            <w:tcW w:w="1252" w:type="pct"/>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lang w:bidi="ru-RU"/>
              </w:rPr>
            </w:pPr>
            <w:r w:rsidRPr="00105B10">
              <w:rPr>
                <w:rFonts w:ascii="Times New Roman" w:hAnsi="Times New Roman"/>
                <w:sz w:val="20"/>
                <w:szCs w:val="20"/>
                <w:lang w:bidi="ru-RU"/>
              </w:rPr>
              <w:t>25,1</w:t>
            </w:r>
          </w:p>
        </w:tc>
      </w:tr>
      <w:tr w:rsidR="00105B10" w:rsidRPr="00105B10" w:rsidTr="00105B10">
        <w:tc>
          <w:tcPr>
            <w:tcW w:w="739" w:type="pct"/>
            <w:tcBorders>
              <w:top w:val="single" w:sz="4" w:space="0" w:color="auto"/>
              <w:left w:val="single" w:sz="4" w:space="0" w:color="auto"/>
              <w:bottom w:val="single" w:sz="4" w:space="0" w:color="auto"/>
            </w:tcBorders>
            <w:vAlign w:val="center"/>
          </w:tcPr>
          <w:p w:rsidR="00105B10" w:rsidRPr="00105B10" w:rsidRDefault="00105B10" w:rsidP="00105B10">
            <w:pPr>
              <w:rPr>
                <w:rFonts w:ascii="Times New Roman" w:hAnsi="Times New Roman"/>
                <w:sz w:val="20"/>
                <w:szCs w:val="20"/>
                <w:lang w:bidi="ru-RU"/>
              </w:rPr>
            </w:pPr>
            <w:r w:rsidRPr="00105B10">
              <w:rPr>
                <w:rFonts w:ascii="Times New Roman" w:hAnsi="Times New Roman"/>
                <w:sz w:val="20"/>
                <w:szCs w:val="20"/>
                <w:lang w:bidi="ru-RU"/>
              </w:rPr>
              <w:t>8</w:t>
            </w:r>
          </w:p>
        </w:tc>
        <w:tc>
          <w:tcPr>
            <w:tcW w:w="954" w:type="pct"/>
            <w:tcBorders>
              <w:top w:val="single" w:sz="4" w:space="0" w:color="auto"/>
              <w:left w:val="single" w:sz="4" w:space="0" w:color="auto"/>
              <w:bottom w:val="single" w:sz="4" w:space="0" w:color="auto"/>
            </w:tcBorders>
            <w:vAlign w:val="center"/>
          </w:tcPr>
          <w:p w:rsidR="00105B10" w:rsidRPr="00105B10" w:rsidRDefault="00105B10" w:rsidP="00105B10">
            <w:pPr>
              <w:rPr>
                <w:rFonts w:ascii="Times New Roman" w:hAnsi="Times New Roman"/>
                <w:sz w:val="20"/>
                <w:szCs w:val="20"/>
                <w:lang w:bidi="ru-RU"/>
              </w:rPr>
            </w:pPr>
            <w:r w:rsidRPr="00105B10">
              <w:rPr>
                <w:rFonts w:ascii="Times New Roman" w:hAnsi="Times New Roman"/>
                <w:sz w:val="20"/>
                <w:szCs w:val="20"/>
                <w:lang w:bidi="ru-RU"/>
              </w:rPr>
              <w:t>377</w:t>
            </w:r>
          </w:p>
        </w:tc>
        <w:tc>
          <w:tcPr>
            <w:tcW w:w="517" w:type="pct"/>
            <w:tcBorders>
              <w:top w:val="single" w:sz="4" w:space="0" w:color="auto"/>
              <w:left w:val="single" w:sz="4" w:space="0" w:color="auto"/>
              <w:bottom w:val="single" w:sz="4" w:space="0" w:color="auto"/>
            </w:tcBorders>
            <w:vAlign w:val="center"/>
          </w:tcPr>
          <w:p w:rsidR="00105B10" w:rsidRPr="00105B10" w:rsidRDefault="00105B10" w:rsidP="00105B10">
            <w:pPr>
              <w:rPr>
                <w:rFonts w:ascii="Times New Roman" w:hAnsi="Times New Roman"/>
                <w:sz w:val="20"/>
                <w:szCs w:val="20"/>
                <w:lang w:bidi="ru-RU"/>
              </w:rPr>
            </w:pPr>
            <w:r w:rsidRPr="00105B10">
              <w:rPr>
                <w:rFonts w:ascii="Times New Roman" w:hAnsi="Times New Roman"/>
                <w:sz w:val="20"/>
                <w:szCs w:val="20"/>
                <w:lang w:bidi="ru-RU"/>
              </w:rPr>
              <w:t>35,2</w:t>
            </w:r>
          </w:p>
        </w:tc>
        <w:tc>
          <w:tcPr>
            <w:tcW w:w="512" w:type="pct"/>
            <w:tcBorders>
              <w:top w:val="single" w:sz="4" w:space="0" w:color="auto"/>
              <w:left w:val="single" w:sz="4" w:space="0" w:color="auto"/>
              <w:bottom w:val="single" w:sz="4" w:space="0" w:color="auto"/>
            </w:tcBorders>
            <w:vAlign w:val="center"/>
          </w:tcPr>
          <w:p w:rsidR="00105B10" w:rsidRPr="00105B10" w:rsidRDefault="00105B10" w:rsidP="00105B10">
            <w:pPr>
              <w:rPr>
                <w:rFonts w:ascii="Times New Roman" w:hAnsi="Times New Roman"/>
                <w:sz w:val="20"/>
                <w:szCs w:val="20"/>
                <w:lang w:bidi="ru-RU"/>
              </w:rPr>
            </w:pPr>
            <w:r w:rsidRPr="00105B10">
              <w:rPr>
                <w:rFonts w:ascii="Times New Roman" w:hAnsi="Times New Roman"/>
                <w:sz w:val="20"/>
                <w:szCs w:val="20"/>
                <w:lang w:bidi="ru-RU"/>
              </w:rPr>
              <w:t>43,9</w:t>
            </w:r>
          </w:p>
        </w:tc>
        <w:tc>
          <w:tcPr>
            <w:tcW w:w="512" w:type="pct"/>
            <w:tcBorders>
              <w:top w:val="single" w:sz="4" w:space="0" w:color="auto"/>
              <w:left w:val="single" w:sz="4" w:space="0" w:color="auto"/>
              <w:bottom w:val="single" w:sz="4" w:space="0" w:color="auto"/>
            </w:tcBorders>
            <w:vAlign w:val="center"/>
          </w:tcPr>
          <w:p w:rsidR="00105B10" w:rsidRPr="00105B10" w:rsidRDefault="00105B10" w:rsidP="00105B10">
            <w:pPr>
              <w:rPr>
                <w:rFonts w:ascii="Times New Roman" w:hAnsi="Times New Roman"/>
                <w:sz w:val="20"/>
                <w:szCs w:val="20"/>
                <w:lang w:bidi="ru-RU"/>
              </w:rPr>
            </w:pPr>
            <w:r w:rsidRPr="00105B10">
              <w:rPr>
                <w:rFonts w:ascii="Times New Roman" w:hAnsi="Times New Roman"/>
                <w:sz w:val="20"/>
                <w:szCs w:val="20"/>
                <w:lang w:bidi="ru-RU"/>
              </w:rPr>
              <w:t>46,1</w:t>
            </w:r>
          </w:p>
        </w:tc>
        <w:tc>
          <w:tcPr>
            <w:tcW w:w="514" w:type="pct"/>
            <w:tcBorders>
              <w:top w:val="single" w:sz="4" w:space="0" w:color="auto"/>
              <w:left w:val="single" w:sz="4" w:space="0" w:color="auto"/>
              <w:bottom w:val="single" w:sz="4" w:space="0" w:color="auto"/>
            </w:tcBorders>
            <w:vAlign w:val="center"/>
          </w:tcPr>
          <w:p w:rsidR="00105B10" w:rsidRPr="00105B10" w:rsidRDefault="00105B10" w:rsidP="00105B10">
            <w:pPr>
              <w:rPr>
                <w:rFonts w:ascii="Times New Roman" w:hAnsi="Times New Roman"/>
                <w:sz w:val="20"/>
                <w:szCs w:val="20"/>
                <w:lang w:bidi="ru-RU"/>
              </w:rPr>
            </w:pPr>
            <w:r w:rsidRPr="00105B10">
              <w:rPr>
                <w:rFonts w:ascii="Times New Roman" w:hAnsi="Times New Roman"/>
                <w:sz w:val="20"/>
                <w:szCs w:val="20"/>
                <w:lang w:bidi="ru-RU"/>
              </w:rPr>
              <w:t>65,9</w:t>
            </w:r>
          </w:p>
        </w:tc>
        <w:tc>
          <w:tcPr>
            <w:tcW w:w="1252" w:type="pct"/>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lang w:bidi="ru-RU"/>
              </w:rPr>
            </w:pPr>
            <w:r w:rsidRPr="00105B10">
              <w:rPr>
                <w:rFonts w:ascii="Times New Roman" w:hAnsi="Times New Roman"/>
                <w:sz w:val="20"/>
                <w:szCs w:val="20"/>
                <w:lang w:bidi="ru-RU"/>
              </w:rPr>
              <w:t>-</w:t>
            </w:r>
          </w:p>
        </w:tc>
      </w:tr>
    </w:tbl>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 xml:space="preserve">На основе данных о потоке отказов участков тепловой сети, повторяемости температур наружного воздуха и данных о времени восстановления (ремонта) элемента тепловых сетей в ПРК «ZuluThermo» рассчитывается вероятность отказа теплоснабжения потребителя. Вероятности безотказного теплоснабжения потребителей представлены в электронной модели. </w:t>
      </w:r>
    </w:p>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Для системы теплоснабжения с.п. Сентябрьский в результате мероприятий по замене участков тепловой сети вероятность безотказного теплоснабжения потребителей более 0,999.</w:t>
      </w:r>
    </w:p>
    <w:p w:rsidR="00105B10" w:rsidRPr="00105B10" w:rsidRDefault="00105B10" w:rsidP="00105B10">
      <w:pPr>
        <w:rPr>
          <w:rFonts w:ascii="Times New Roman" w:eastAsia="TimesNewRomanPS-BoldMT" w:hAnsi="Times New Roman"/>
          <w:sz w:val="20"/>
          <w:szCs w:val="20"/>
        </w:rPr>
      </w:pPr>
      <w:bookmarkStart w:id="611" w:name="_Toc5633057"/>
      <w:r w:rsidRPr="00105B10">
        <w:rPr>
          <w:rFonts w:ascii="Times New Roman" w:eastAsia="TimesNewRomanPS-BoldMT" w:hAnsi="Times New Roman"/>
          <w:sz w:val="20"/>
          <w:szCs w:val="20"/>
        </w:rPr>
        <w:t xml:space="preserve">г) </w:t>
      </w:r>
      <w:r w:rsidRPr="00105B10">
        <w:rPr>
          <w:rFonts w:ascii="Times New Roman" w:hAnsi="Times New Roman"/>
          <w:sz w:val="20"/>
          <w:szCs w:val="20"/>
        </w:rPr>
        <w:t>результатов оценки коэффициентов готовности теплопроводов к несению тепловой нагрузки</w:t>
      </w:r>
      <w:bookmarkEnd w:id="611"/>
    </w:p>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lastRenderedPageBreak/>
        <w:t xml:space="preserve">Согласно методическим рекомендациям по разработке схем теплоснабжения, утвержденных приказом Министерства регионального развития Российской Федерации и Министерства энергетики Российской Федерации № 565/667 от 29.12.2012 г., оценка недоотпуска тепловой энергии от источника теплоснабжения определяется вероятностью отказа теплопровода и продолжительностью отопительного периода. </w:t>
      </w:r>
    </w:p>
    <w:p w:rsidR="00105B10" w:rsidRPr="00105B10" w:rsidRDefault="00105B10" w:rsidP="00105B10">
      <w:pPr>
        <w:rPr>
          <w:rFonts w:ascii="Times New Roman" w:hAnsi="Times New Roman"/>
          <w:sz w:val="20"/>
          <w:szCs w:val="20"/>
        </w:rPr>
      </w:pPr>
      <w:bookmarkStart w:id="612" w:name="_Toc522105821"/>
      <w:bookmarkStart w:id="613" w:name="_Toc533067434"/>
      <w:bookmarkStart w:id="614" w:name="_Toc5633058"/>
      <w:bookmarkStart w:id="615" w:name="sub_1735"/>
      <w:r w:rsidRPr="00105B10">
        <w:rPr>
          <w:rFonts w:ascii="Times New Roman" w:hAnsi="Times New Roman"/>
          <w:sz w:val="20"/>
          <w:szCs w:val="20"/>
        </w:rPr>
        <w:t>д) результатов оценки недоотпуска тепловой энергии по причине отказов (аварийных ситуаций) и простоев тепловых сетей и источников тепловой энергии</w:t>
      </w:r>
      <w:bookmarkEnd w:id="612"/>
      <w:bookmarkEnd w:id="613"/>
      <w:bookmarkEnd w:id="614"/>
    </w:p>
    <w:bookmarkEnd w:id="615"/>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 xml:space="preserve">Оценка недоотпуска тепловой энергии потребителям вычисляется в соответствии с формулой: </w:t>
      </w:r>
    </w:p>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fldChar w:fldCharType="begin"/>
      </w:r>
      <w:r w:rsidRPr="00105B10">
        <w:rPr>
          <w:rFonts w:ascii="Times New Roman" w:hAnsi="Times New Roman"/>
          <w:sz w:val="20"/>
          <w:szCs w:val="20"/>
          <w:lang w:eastAsia="en-US"/>
        </w:rPr>
        <w:instrText xml:space="preserve"> QUOTE </w:instrText>
      </w:r>
      <w:r w:rsidR="00A2493F">
        <w:rPr>
          <w:rFonts w:ascii="Times New Roman" w:hAnsi="Times New Roman"/>
          <w:position w:val="-14"/>
          <w:sz w:val="20"/>
          <w:szCs w:val="20"/>
        </w:rPr>
        <w:pict>
          <v:shape id="_x0000_i1066" type="#_x0000_t75" style="width:104.45pt;height:16.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6&quot;/&gt;&lt;w:doNotEmbedSystemFonts/&gt;&lt;w:gutterAtTop/&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C50266&quot;/&gt;&lt;wsp:rsid wsp:val=&quot;00000260&quot;/&gt;&lt;wsp:rsid wsp:val=&quot;000012D8&quot;/&gt;&lt;wsp:rsid wsp:val=&quot;00007FAD&quot;/&gt;&lt;wsp:rsid wsp:val=&quot;00011EDB&quot;/&gt;&lt;wsp:rsid wsp:val=&quot;00022271&quot;/&gt;&lt;wsp:rsid wsp:val=&quot;00023F0E&quot;/&gt;&lt;wsp:rsid wsp:val=&quot;00025AEA&quot;/&gt;&lt;wsp:rsid wsp:val=&quot;0003411D&quot;/&gt;&lt;wsp:rsid wsp:val=&quot;00034E5E&quot;/&gt;&lt;wsp:rsid wsp:val=&quot;00036A7B&quot;/&gt;&lt;wsp:rsid wsp:val=&quot;00036F8E&quot;/&gt;&lt;wsp:rsid wsp:val=&quot;00042ABA&quot;/&gt;&lt;wsp:rsid wsp:val=&quot;00047FCF&quot;/&gt;&lt;wsp:rsid wsp:val=&quot;00050B4F&quot;/&gt;&lt;wsp:rsid wsp:val=&quot;00062F1E&quot;/&gt;&lt;wsp:rsid wsp:val=&quot;0006645C&quot;/&gt;&lt;wsp:rsid wsp:val=&quot;00066F1B&quot;/&gt;&lt;wsp:rsid wsp:val=&quot;000673BC&quot;/&gt;&lt;wsp:rsid wsp:val=&quot;00070996&quot;/&gt;&lt;wsp:rsid wsp:val=&quot;00073A5C&quot;/&gt;&lt;wsp:rsid wsp:val=&quot;00075C66&quot;/&gt;&lt;wsp:rsid wsp:val=&quot;00083839&quot;/&gt;&lt;wsp:rsid wsp:val=&quot;00085D14&quot;/&gt;&lt;wsp:rsid wsp:val=&quot;0009502E&quot;/&gt;&lt;wsp:rsid wsp:val=&quot;000A07F4&quot;/&gt;&lt;wsp:rsid wsp:val=&quot;000A0EA5&quot;/&gt;&lt;wsp:rsid wsp:val=&quot;000B0602&quot;/&gt;&lt;wsp:rsid wsp:val=&quot;000C1C45&quot;/&gt;&lt;wsp:rsid wsp:val=&quot;000C3ED3&quot;/&gt;&lt;wsp:rsid wsp:val=&quot;000C40E1&quot;/&gt;&lt;wsp:rsid wsp:val=&quot;000C43CE&quot;/&gt;&lt;wsp:rsid wsp:val=&quot;000C509F&quot;/&gt;&lt;wsp:rsid wsp:val=&quot;000C5179&quot;/&gt;&lt;wsp:rsid wsp:val=&quot;000E09B6&quot;/&gt;&lt;wsp:rsid wsp:val=&quot;000E10D0&quot;/&gt;&lt;wsp:rsid wsp:val=&quot;000E40DA&quot;/&gt;&lt;wsp:rsid wsp:val=&quot;000E73A3&quot;/&gt;&lt;wsp:rsid wsp:val=&quot;000F3028&quot;/&gt;&lt;wsp:rsid wsp:val=&quot;000F30E9&quot;/&gt;&lt;wsp:rsid wsp:val=&quot;000F6940&quot;/&gt;&lt;wsp:rsid wsp:val=&quot;001041A2&quot;/&gt;&lt;wsp:rsid wsp:val=&quot;00105B10&quot;/&gt;&lt;wsp:rsid wsp:val=&quot;001061A6&quot;/&gt;&lt;wsp:rsid wsp:val=&quot;00107969&quot;/&gt;&lt;wsp:rsid wsp:val=&quot;00120EBD&quot;/&gt;&lt;wsp:rsid wsp:val=&quot;00131B3C&quot;/&gt;&lt;wsp:rsid wsp:val=&quot;00132357&quot;/&gt;&lt;wsp:rsid wsp:val=&quot;00132C21&quot;/&gt;&lt;wsp:rsid wsp:val=&quot;0013371D&quot;/&gt;&lt;wsp:rsid wsp:val=&quot;0013566D&quot;/&gt;&lt;wsp:rsid wsp:val=&quot;00136A49&quot;/&gt;&lt;wsp:rsid wsp:val=&quot;001375ED&quot;/&gt;&lt;wsp:rsid wsp:val=&quot;001379A8&quot;/&gt;&lt;wsp:rsid wsp:val=&quot;00144CF5&quot;/&gt;&lt;wsp:rsid wsp:val=&quot;001464B4&quot;/&gt;&lt;wsp:rsid wsp:val=&quot;001504B1&quot;/&gt;&lt;wsp:rsid wsp:val=&quot;00154D82&quot;/&gt;&lt;wsp:rsid wsp:val=&quot;00157C07&quot;/&gt;&lt;wsp:rsid wsp:val=&quot;001631C3&quot;/&gt;&lt;wsp:rsid wsp:val=&quot;001663AB&quot;/&gt;&lt;wsp:rsid wsp:val=&quot;00173443&quot;/&gt;&lt;wsp:rsid wsp:val=&quot;00184002&quot;/&gt;&lt;wsp:rsid wsp:val=&quot;001952B6&quot;/&gt;&lt;wsp:rsid wsp:val=&quot;001B37F0&quot;/&gt;&lt;wsp:rsid wsp:val=&quot;001B638F&quot;/&gt;&lt;wsp:rsid wsp:val=&quot;001B72C8&quot;/&gt;&lt;wsp:rsid wsp:val=&quot;001C3755&quot;/&gt;&lt;wsp:rsid wsp:val=&quot;001C418C&quot;/&gt;&lt;wsp:rsid wsp:val=&quot;001D10C0&quot;/&gt;&lt;wsp:rsid wsp:val=&quot;001D11DA&quot;/&gt;&lt;wsp:rsid wsp:val=&quot;001D67E1&quot;/&gt;&lt;wsp:rsid wsp:val=&quot;001F1BAD&quot;/&gt;&lt;wsp:rsid wsp:val=&quot;001F61DF&quot;/&gt;&lt;wsp:rsid wsp:val=&quot;00200345&quot;/&gt;&lt;wsp:rsid wsp:val=&quot;00202320&quot;/&gt;&lt;wsp:rsid wsp:val=&quot;00202662&quot;/&gt;&lt;wsp:rsid wsp:val=&quot;002034B2&quot;/&gt;&lt;wsp:rsid wsp:val=&quot;0020395E&quot;/&gt;&lt;wsp:rsid wsp:val=&quot;002103A6&quot;/&gt;&lt;wsp:rsid wsp:val=&quot;00211447&quot;/&gt;&lt;wsp:rsid wsp:val=&quot;00212653&quot;/&gt;&lt;wsp:rsid wsp:val=&quot;002129C1&quot;/&gt;&lt;wsp:rsid wsp:val=&quot;00213967&quot;/&gt;&lt;wsp:rsid wsp:val=&quot;0023497F&quot;/&gt;&lt;wsp:rsid wsp:val=&quot;0024184E&quot;/&gt;&lt;wsp:rsid wsp:val=&quot;00243630&quot;/&gt;&lt;wsp:rsid wsp:val=&quot;002513DE&quot;/&gt;&lt;wsp:rsid wsp:val=&quot;002550D2&quot;/&gt;&lt;wsp:rsid wsp:val=&quot;002632E9&quot;/&gt;&lt;wsp:rsid wsp:val=&quot;00263C42&quot;/&gt;&lt;wsp:rsid wsp:val=&quot;00270329&quot;/&gt;&lt;wsp:rsid wsp:val=&quot;00271A7C&quot;/&gt;&lt;wsp:rsid wsp:val=&quot;00271F8D&quot;/&gt;&lt;wsp:rsid wsp:val=&quot;00275CD2&quot;/&gt;&lt;wsp:rsid wsp:val=&quot;00282A6F&quot;/&gt;&lt;wsp:rsid wsp:val=&quot;00291032&quot;/&gt;&lt;wsp:rsid wsp:val=&quot;00291C1A&quot;/&gt;&lt;wsp:rsid wsp:val=&quot;002A4F02&quot;/&gt;&lt;wsp:rsid wsp:val=&quot;002A72D1&quot;/&gt;&lt;wsp:rsid wsp:val=&quot;002B0628&quot;/&gt;&lt;wsp:rsid wsp:val=&quot;002B1914&quot;/&gt;&lt;wsp:rsid wsp:val=&quot;002B5C84&quot;/&gt;&lt;wsp:rsid wsp:val=&quot;002B67BC&quot;/&gt;&lt;wsp:rsid wsp:val=&quot;002C40BA&quot;/&gt;&lt;wsp:rsid wsp:val=&quot;002C5692&quot;/&gt;&lt;wsp:rsid wsp:val=&quot;002C621E&quot;/&gt;&lt;wsp:rsid wsp:val=&quot;002E710A&quot;/&gt;&lt;wsp:rsid wsp:val=&quot;002E791C&quot;/&gt;&lt;wsp:rsid wsp:val=&quot;002F2A66&quot;/&gt;&lt;wsp:rsid wsp:val=&quot;002F471B&quot;/&gt;&lt;wsp:rsid wsp:val=&quot;00300AB6&quot;/&gt;&lt;wsp:rsid wsp:val=&quot;00303253&quot;/&gt;&lt;wsp:rsid wsp:val=&quot;00306F63&quot;/&gt;&lt;wsp:rsid wsp:val=&quot;00312C01&quot;/&gt;&lt;wsp:rsid wsp:val=&quot;00316A7D&quot;/&gt;&lt;wsp:rsid wsp:val=&quot;0032438C&quot;/&gt;&lt;wsp:rsid wsp:val=&quot;00324EDD&quot;/&gt;&lt;wsp:rsid wsp:val=&quot;003262D1&quot;/&gt;&lt;wsp:rsid wsp:val=&quot;00326C50&quot;/&gt;&lt;wsp:rsid wsp:val=&quot;00332E17&quot;/&gt;&lt;wsp:rsid wsp:val=&quot;003331FA&quot;/&gt;&lt;wsp:rsid wsp:val=&quot;00346832&quot;/&gt;&lt;wsp:rsid wsp:val=&quot;003518FD&quot;/&gt;&lt;wsp:rsid wsp:val=&quot;00352E58&quot;/&gt;&lt;wsp:rsid wsp:val=&quot;00355C00&quot;/&gt;&lt;wsp:rsid wsp:val=&quot;00360DD3&quot;/&gt;&lt;wsp:rsid wsp:val=&quot;00360F3E&quot;/&gt;&lt;wsp:rsid wsp:val=&quot;003638DC&quot;/&gt;&lt;wsp:rsid wsp:val=&quot;00366114&quot;/&gt;&lt;wsp:rsid wsp:val=&quot;00380844&quot;/&gt;&lt;wsp:rsid wsp:val=&quot;00380F80&quot;/&gt;&lt;wsp:rsid wsp:val=&quot;00385759&quot;/&gt;&lt;wsp:rsid wsp:val=&quot;003A72D8&quot;/&gt;&lt;wsp:rsid wsp:val=&quot;003B29BE&quot;/&gt;&lt;wsp:rsid wsp:val=&quot;003B636E&quot;/&gt;&lt;wsp:rsid wsp:val=&quot;003B6F00&quot;/&gt;&lt;wsp:rsid wsp:val=&quot;003B7ADA&quot;/&gt;&lt;wsp:rsid wsp:val=&quot;003C6BFC&quot;/&gt;&lt;wsp:rsid wsp:val=&quot;003D1ED9&quot;/&gt;&lt;wsp:rsid wsp:val=&quot;003D2906&quot;/&gt;&lt;wsp:rsid wsp:val=&quot;003E2B61&quot;/&gt;&lt;wsp:rsid wsp:val=&quot;003E2EDB&quot;/&gt;&lt;wsp:rsid wsp:val=&quot;003E3F93&quot;/&gt;&lt;wsp:rsid wsp:val=&quot;003E6038&quot;/&gt;&lt;wsp:rsid wsp:val=&quot;003E7781&quot;/&gt;&lt;wsp:rsid wsp:val=&quot;00403DDE&quot;/&gt;&lt;wsp:rsid wsp:val=&quot;004050B5&quot;/&gt;&lt;wsp:rsid wsp:val=&quot;00406238&quot;/&gt;&lt;wsp:rsid wsp:val=&quot;00407033&quot;/&gt;&lt;wsp:rsid wsp:val=&quot;00407F8C&quot;/&gt;&lt;wsp:rsid wsp:val=&quot;00417295&quot;/&gt;&lt;wsp:rsid wsp:val=&quot;00417856&quot;/&gt;&lt;wsp:rsid wsp:val=&quot;00435835&quot;/&gt;&lt;wsp:rsid wsp:val=&quot;004512F5&quot;/&gt;&lt;wsp:rsid wsp:val=&quot;00451E44&quot;/&gt;&lt;wsp:rsid wsp:val=&quot;004563AD&quot;/&gt;&lt;wsp:rsid wsp:val=&quot;004577FB&quot;/&gt;&lt;wsp:rsid wsp:val=&quot;00460636&quot;/&gt;&lt;wsp:rsid wsp:val=&quot;00467196&quot;/&gt;&lt;wsp:rsid wsp:val=&quot;00474DB7&quot;/&gt;&lt;wsp:rsid wsp:val=&quot;00474EA9&quot;/&gt;&lt;wsp:rsid wsp:val=&quot;00483D65&quot;/&gt;&lt;wsp:rsid wsp:val=&quot;0049034A&quot;/&gt;&lt;wsp:rsid wsp:val=&quot;00490E29&quot;/&gt;&lt;wsp:rsid wsp:val=&quot;00493911&quot;/&gt;&lt;wsp:rsid wsp:val=&quot;004972F4&quot;/&gt;&lt;wsp:rsid wsp:val=&quot;00497CA3&quot;/&gt;&lt;wsp:rsid wsp:val=&quot;004A724E&quot;/&gt;&lt;wsp:rsid wsp:val=&quot;004B019B&quot;/&gt;&lt;wsp:rsid wsp:val=&quot;004B5BBE&quot;/&gt;&lt;wsp:rsid wsp:val=&quot;004C6AF0&quot;/&gt;&lt;wsp:rsid wsp:val=&quot;004C7C8E&quot;/&gt;&lt;wsp:rsid wsp:val=&quot;004D17BB&quot;/&gt;&lt;wsp:rsid wsp:val=&quot;004F11DF&quot;/&gt;&lt;wsp:rsid wsp:val=&quot;004F6F0F&quot;/&gt;&lt;wsp:rsid wsp:val=&quot;004F70FF&quot;/&gt;&lt;wsp:rsid wsp:val=&quot;00500070&quot;/&gt;&lt;wsp:rsid wsp:val=&quot;00505284&quot;/&gt;&lt;wsp:rsid wsp:val=&quot;00506CBE&quot;/&gt;&lt;wsp:rsid wsp:val=&quot;00515DEC&quot;/&gt;&lt;wsp:rsid wsp:val=&quot;00541EE4&quot;/&gt;&lt;wsp:rsid wsp:val=&quot;005427B5&quot;/&gt;&lt;wsp:rsid wsp:val=&quot;0054285C&quot;/&gt;&lt;wsp:rsid wsp:val=&quot;00545E7B&quot;/&gt;&lt;wsp:rsid wsp:val=&quot;005467E5&quot;/&gt;&lt;wsp:rsid wsp:val=&quot;00552392&quot;/&gt;&lt;wsp:rsid wsp:val=&quot;0056327C&quot;/&gt;&lt;wsp:rsid wsp:val=&quot;00567898&quot;/&gt;&lt;wsp:rsid wsp:val=&quot;0057693D&quot;/&gt;&lt;wsp:rsid wsp:val=&quot;00591179&quot;/&gt;&lt;wsp:rsid wsp:val=&quot;00596477&quot;/&gt;&lt;wsp:rsid wsp:val=&quot;00596C8C&quot;/&gt;&lt;wsp:rsid wsp:val=&quot;0059794A&quot;/&gt;&lt;wsp:rsid wsp:val=&quot;005B2C74&quot;/&gt;&lt;wsp:rsid wsp:val=&quot;005B67A2&quot;/&gt;&lt;wsp:rsid wsp:val=&quot;005C418B&quot;/&gt;&lt;wsp:rsid wsp:val=&quot;005C4770&quot;/&gt;&lt;wsp:rsid wsp:val=&quot;005D351A&quot;/&gt;&lt;wsp:rsid wsp:val=&quot;005D3782&quot;/&gt;&lt;wsp:rsid wsp:val=&quot;005D45CB&quot;/&gt;&lt;wsp:rsid wsp:val=&quot;005D4803&quot;/&gt;&lt;wsp:rsid wsp:val=&quot;005D5CFF&quot;/&gt;&lt;wsp:rsid wsp:val=&quot;005E2D85&quot;/&gt;&lt;wsp:rsid wsp:val=&quot;005E5F34&quot;/&gt;&lt;wsp:rsid wsp:val=&quot;005E626A&quot;/&gt;&lt;wsp:rsid wsp:val=&quot;005F09FE&quot;/&gt;&lt;wsp:rsid wsp:val=&quot;005F3F47&quot;/&gt;&lt;wsp:rsid wsp:val=&quot;005F63C1&quot;/&gt;&lt;wsp:rsid wsp:val=&quot;005F6A66&quot;/&gt;&lt;wsp:rsid wsp:val=&quot;00600E8A&quot;/&gt;&lt;wsp:rsid wsp:val=&quot;00604BAD&quot;/&gt;&lt;wsp:rsid wsp:val=&quot;00605D74&quot;/&gt;&lt;wsp:rsid wsp:val=&quot;00610666&quot;/&gt;&lt;wsp:rsid wsp:val=&quot;006143BF&quot;/&gt;&lt;wsp:rsid wsp:val=&quot;00616F26&quot;/&gt;&lt;wsp:rsid wsp:val=&quot;00620766&quot;/&gt;&lt;wsp:rsid wsp:val=&quot;006353A2&quot;/&gt;&lt;wsp:rsid wsp:val=&quot;006377B1&quot;/&gt;&lt;wsp:rsid wsp:val=&quot;00641148&quot;/&gt;&lt;wsp:rsid wsp:val=&quot;00644EC4&quot;/&gt;&lt;wsp:rsid wsp:val=&quot;00644F3C&quot;/&gt;&lt;wsp:rsid wsp:val=&quot;00646C0D&quot;/&gt;&lt;wsp:rsid wsp:val=&quot;00646D33&quot;/&gt;&lt;wsp:rsid wsp:val=&quot;00650888&quot;/&gt;&lt;wsp:rsid wsp:val=&quot;00653E0F&quot;/&gt;&lt;wsp:rsid wsp:val=&quot;00661032&quot;/&gt;&lt;wsp:rsid wsp:val=&quot;00666C6E&quot;/&gt;&lt;wsp:rsid wsp:val=&quot;00667566&quot;/&gt;&lt;wsp:rsid wsp:val=&quot;00673797&quot;/&gt;&lt;wsp:rsid wsp:val=&quot;00674E33&quot;/&gt;&lt;wsp:rsid wsp:val=&quot;006772B0&quot;/&gt;&lt;wsp:rsid wsp:val=&quot;00680D33&quot;/&gt;&lt;wsp:rsid wsp:val=&quot;00681A6B&quot;/&gt;&lt;wsp:rsid wsp:val=&quot;006862B2&quot;/&gt;&lt;wsp:rsid wsp:val=&quot;006A3D5A&quot;/&gt;&lt;wsp:rsid wsp:val=&quot;006B3701&quot;/&gt;&lt;wsp:rsid wsp:val=&quot;006B39CB&quot;/&gt;&lt;wsp:rsid wsp:val=&quot;006B5744&quot;/&gt;&lt;wsp:rsid wsp:val=&quot;006B57AB&quot;/&gt;&lt;wsp:rsid wsp:val=&quot;006B67ED&quot;/&gt;&lt;wsp:rsid wsp:val=&quot;006C1BFA&quot;/&gt;&lt;wsp:rsid wsp:val=&quot;006C7599&quot;/&gt;&lt;wsp:rsid wsp:val=&quot;006C7D42&quot;/&gt;&lt;wsp:rsid wsp:val=&quot;006D0CCE&quot;/&gt;&lt;wsp:rsid wsp:val=&quot;006D1C0B&quot;/&gt;&lt;wsp:rsid wsp:val=&quot;006D3AC6&quot;/&gt;&lt;wsp:rsid wsp:val=&quot;006D418E&quot;/&gt;&lt;wsp:rsid wsp:val=&quot;006D6D21&quot;/&gt;&lt;wsp:rsid wsp:val=&quot;006E1A0E&quot;/&gt;&lt;wsp:rsid wsp:val=&quot;006E1AE2&quot;/&gt;&lt;wsp:rsid wsp:val=&quot;006E30E8&quot;/&gt;&lt;wsp:rsid wsp:val=&quot;006E5755&quot;/&gt;&lt;wsp:rsid wsp:val=&quot;006F1BD8&quot;/&gt;&lt;wsp:rsid wsp:val=&quot;006F611E&quot;/&gt;&lt;wsp:rsid wsp:val=&quot;00701721&quot;/&gt;&lt;wsp:rsid wsp:val=&quot;00716322&quot;/&gt;&lt;wsp:rsid wsp:val=&quot;00716C64&quot;/&gt;&lt;wsp:rsid wsp:val=&quot;00717689&quot;/&gt;&lt;wsp:rsid wsp:val=&quot;00720418&quot;/&gt;&lt;wsp:rsid wsp:val=&quot;00724150&quot;/&gt;&lt;wsp:rsid wsp:val=&quot;007242E9&quot;/&gt;&lt;wsp:rsid wsp:val=&quot;007250BD&quot;/&gt;&lt;wsp:rsid wsp:val=&quot;00726D69&quot;/&gt;&lt;wsp:rsid wsp:val=&quot;007305B5&quot;/&gt;&lt;wsp:rsid wsp:val=&quot;00732C73&quot;/&gt;&lt;wsp:rsid wsp:val=&quot;007340A4&quot;/&gt;&lt;wsp:rsid wsp:val=&quot;00735739&quot;/&gt;&lt;wsp:rsid wsp:val=&quot;00735C9E&quot;/&gt;&lt;wsp:rsid wsp:val=&quot;0075178D&quot;/&gt;&lt;wsp:rsid wsp:val=&quot;0075227E&quot;/&gt;&lt;wsp:rsid wsp:val=&quot;007556A7&quot;/&gt;&lt;wsp:rsid wsp:val=&quot;007557B6&quot;/&gt;&lt;wsp:rsid wsp:val=&quot;00765BBA&quot;/&gt;&lt;wsp:rsid wsp:val=&quot;00766150&quot;/&gt;&lt;wsp:rsid wsp:val=&quot;00780D46&quot;/&gt;&lt;wsp:rsid wsp:val=&quot;00782EA4&quot;/&gt;&lt;wsp:rsid wsp:val=&quot;007848FE&quot;/&gt;&lt;wsp:rsid wsp:val=&quot;00785541&quot;/&gt;&lt;wsp:rsid wsp:val=&quot;00787860&quot;/&gt;&lt;wsp:rsid wsp:val=&quot;00791550&quot;/&gt;&lt;wsp:rsid wsp:val=&quot;0079191F&quot;/&gt;&lt;wsp:rsid wsp:val=&quot;00795A0F&quot;/&gt;&lt;wsp:rsid wsp:val=&quot;0079616F&quot;/&gt;&lt;wsp:rsid wsp:val=&quot;007A6287&quot;/&gt;&lt;wsp:rsid wsp:val=&quot;007B314C&quot;/&gt;&lt;wsp:rsid wsp:val=&quot;007B387B&quot;/&gt;&lt;wsp:rsid wsp:val=&quot;007B432F&quot;/&gt;&lt;wsp:rsid wsp:val=&quot;007B73B3&quot;/&gt;&lt;wsp:rsid wsp:val=&quot;007C29D3&quot;/&gt;&lt;wsp:rsid wsp:val=&quot;007C3191&quot;/&gt;&lt;wsp:rsid wsp:val=&quot;007C3552&quot;/&gt;&lt;wsp:rsid wsp:val=&quot;007C3AE2&quot;/&gt;&lt;wsp:rsid wsp:val=&quot;007C3E5B&quot;/&gt;&lt;wsp:rsid wsp:val=&quot;007C40BD&quot;/&gt;&lt;wsp:rsid wsp:val=&quot;007C4F1F&quot;/&gt;&lt;wsp:rsid wsp:val=&quot;007C5685&quot;/&gt;&lt;wsp:rsid wsp:val=&quot;007C56A0&quot;/&gt;&lt;wsp:rsid wsp:val=&quot;007C6315&quot;/&gt;&lt;wsp:rsid wsp:val=&quot;007C7237&quot;/&gt;&lt;wsp:rsid wsp:val=&quot;007C7BB6&quot;/&gt;&lt;wsp:rsid wsp:val=&quot;007D3D97&quot;/&gt;&lt;wsp:rsid wsp:val=&quot;007D4D96&quot;/&gt;&lt;wsp:rsid wsp:val=&quot;007E262D&quot;/&gt;&lt;wsp:rsid wsp:val=&quot;007F4447&quot;/&gt;&lt;wsp:rsid wsp:val=&quot;00800E4F&quot;/&gt;&lt;wsp:rsid wsp:val=&quot;00804F8B&quot;/&gt;&lt;wsp:rsid wsp:val=&quot;008056EB&quot;/&gt;&lt;wsp:rsid wsp:val=&quot;008153BF&quot;/&gt;&lt;wsp:rsid wsp:val=&quot;00817C81&quot;/&gt;&lt;wsp:rsid wsp:val=&quot;008301AD&quot;/&gt;&lt;wsp:rsid wsp:val=&quot;0083251E&quot;/&gt;&lt;wsp:rsid wsp:val=&quot;00832DD2&quot;/&gt;&lt;wsp:rsid wsp:val=&quot;00834A1A&quot;/&gt;&lt;wsp:rsid wsp:val=&quot;0083798C&quot;/&gt;&lt;wsp:rsid wsp:val=&quot;00841138&quot;/&gt;&lt;wsp:rsid wsp:val=&quot;0084157D&quot;/&gt;&lt;wsp:rsid wsp:val=&quot;00842BB4&quot;/&gt;&lt;wsp:rsid wsp:val=&quot;00851E36&quot;/&gt;&lt;wsp:rsid wsp:val=&quot;0086295A&quot;/&gt;&lt;wsp:rsid wsp:val=&quot;00871A9D&quot;/&gt;&lt;wsp:rsid wsp:val=&quot;0087513D&quot;/&gt;&lt;wsp:rsid wsp:val=&quot;0087738C&quot;/&gt;&lt;wsp:rsid wsp:val=&quot;00880B99&quot;/&gt;&lt;wsp:rsid wsp:val=&quot;008846F2&quot;/&gt;&lt;wsp:rsid wsp:val=&quot;00884A5A&quot;/&gt;&lt;wsp:rsid wsp:val=&quot;00884FEB&quot;/&gt;&lt;wsp:rsid wsp:val=&quot;00894D40&quot;/&gt;&lt;wsp:rsid wsp:val=&quot;008A2BC0&quot;/&gt;&lt;wsp:rsid wsp:val=&quot;008B6211&quot;/&gt;&lt;wsp:rsid wsp:val=&quot;008C3EBF&quot;/&gt;&lt;wsp:rsid wsp:val=&quot;008C47EB&quot;/&gt;&lt;wsp:rsid wsp:val=&quot;008C4850&quot;/&gt;&lt;wsp:rsid wsp:val=&quot;008C4F74&quot;/&gt;&lt;wsp:rsid wsp:val=&quot;008C7134&quot;/&gt;&lt;wsp:rsid wsp:val=&quot;008D2D1D&quot;/&gt;&lt;wsp:rsid wsp:val=&quot;008E16C4&quot;/&gt;&lt;wsp:rsid wsp:val=&quot;008E1EFD&quot;/&gt;&lt;wsp:rsid wsp:val=&quot;008E3077&quot;/&gt;&lt;wsp:rsid wsp:val=&quot;008E5F1A&quot;/&gt;&lt;wsp:rsid wsp:val=&quot;008F1D36&quot;/&gt;&lt;wsp:rsid wsp:val=&quot;00900700&quot;/&gt;&lt;wsp:rsid wsp:val=&quot;00901FC3&quot;/&gt;&lt;wsp:rsid wsp:val=&quot;00912CBD&quot;/&gt;&lt;wsp:rsid wsp:val=&quot;00913555&quot;/&gt;&lt;wsp:rsid wsp:val=&quot;00920852&quot;/&gt;&lt;wsp:rsid wsp:val=&quot;00931476&quot;/&gt;&lt;wsp:rsid wsp:val=&quot;00932AE2&quot;/&gt;&lt;wsp:rsid wsp:val=&quot;00933921&quot;/&gt;&lt;wsp:rsid wsp:val=&quot;00941EFD&quot;/&gt;&lt;wsp:rsid wsp:val=&quot;00943496&quot;/&gt;&lt;wsp:rsid wsp:val=&quot;00946917&quot;/&gt;&lt;wsp:rsid wsp:val=&quot;00947999&quot;/&gt;&lt;wsp:rsid wsp:val=&quot;00955236&quot;/&gt;&lt;wsp:rsid wsp:val=&quot;0095591F&quot;/&gt;&lt;wsp:rsid wsp:val=&quot;00964F18&quot;/&gt;&lt;wsp:rsid wsp:val=&quot;00972D19&quot;/&gt;&lt;wsp:rsid wsp:val=&quot;00983C0F&quot;/&gt;&lt;wsp:rsid wsp:val=&quot;00984CC8&quot;/&gt;&lt;wsp:rsid wsp:val=&quot;00985842&quot;/&gt;&lt;wsp:rsid wsp:val=&quot;009863A2&quot;/&gt;&lt;wsp:rsid wsp:val=&quot;00987A49&quot;/&gt;&lt;wsp:rsid wsp:val=&quot;00990E55&quot;/&gt;&lt;wsp:rsid wsp:val=&quot;00990F52&quot;/&gt;&lt;wsp:rsid wsp:val=&quot;00991966&quot;/&gt;&lt;wsp:rsid wsp:val=&quot;00991F70&quot;/&gt;&lt;wsp:rsid wsp:val=&quot;00997264&quot;/&gt;&lt;wsp:rsid wsp:val=&quot;009A0D15&quot;/&gt;&lt;wsp:rsid wsp:val=&quot;009A404E&quot;/&gt;&lt;wsp:rsid wsp:val=&quot;009B3A06&quot;/&gt;&lt;wsp:rsid wsp:val=&quot;009C0778&quot;/&gt;&lt;wsp:rsid wsp:val=&quot;009C221E&quot;/&gt;&lt;wsp:rsid wsp:val=&quot;009C25E5&quot;/&gt;&lt;wsp:rsid wsp:val=&quot;009C3329&quot;/&gt;&lt;wsp:rsid wsp:val=&quot;009C601B&quot;/&gt;&lt;wsp:rsid wsp:val=&quot;009C7FC8&quot;/&gt;&lt;wsp:rsid wsp:val=&quot;009D2F9A&quot;/&gt;&lt;wsp:rsid wsp:val=&quot;009D32A3&quot;/&gt;&lt;wsp:rsid wsp:val=&quot;009D4EB8&quot;/&gt;&lt;wsp:rsid wsp:val=&quot;009D78B9&quot;/&gt;&lt;wsp:rsid wsp:val=&quot;009E52DA&quot;/&gt;&lt;wsp:rsid wsp:val=&quot;009E63F1&quot;/&gt;&lt;wsp:rsid wsp:val=&quot;009E72F3&quot;/&gt;&lt;wsp:rsid wsp:val=&quot;009F032F&quot;/&gt;&lt;wsp:rsid wsp:val=&quot;009F3988&quot;/&gt;&lt;wsp:rsid wsp:val=&quot;00A0576D&quot;/&gt;&lt;wsp:rsid wsp:val=&quot;00A06B98&quot;/&gt;&lt;wsp:rsid wsp:val=&quot;00A06F18&quot;/&gt;&lt;wsp:rsid wsp:val=&quot;00A10397&quot;/&gt;&lt;wsp:rsid wsp:val=&quot;00A11865&quot;/&gt;&lt;wsp:rsid wsp:val=&quot;00A17505&quot;/&gt;&lt;wsp:rsid wsp:val=&quot;00A178BC&quot;/&gt;&lt;wsp:rsid wsp:val=&quot;00A20105&quot;/&gt;&lt;wsp:rsid wsp:val=&quot;00A21DEC&quot;/&gt;&lt;wsp:rsid wsp:val=&quot;00A23ED0&quot;/&gt;&lt;wsp:rsid wsp:val=&quot;00A241EE&quot;/&gt;&lt;wsp:rsid wsp:val=&quot;00A25797&quot;/&gt;&lt;wsp:rsid wsp:val=&quot;00A321E6&quot;/&gt;&lt;wsp:rsid wsp:val=&quot;00A3279A&quot;/&gt;&lt;wsp:rsid wsp:val=&quot;00A33D20&quot;/&gt;&lt;wsp:rsid wsp:val=&quot;00A46130&quot;/&gt;&lt;wsp:rsid wsp:val=&quot;00A52576&quot;/&gt;&lt;wsp:rsid wsp:val=&quot;00A52919&quot;/&gt;&lt;wsp:rsid wsp:val=&quot;00A56F46&quot;/&gt;&lt;wsp:rsid wsp:val=&quot;00A60BB3&quot;/&gt;&lt;wsp:rsid wsp:val=&quot;00A62613&quot;/&gt;&lt;wsp:rsid wsp:val=&quot;00A65F98&quot;/&gt;&lt;wsp:rsid wsp:val=&quot;00A668AB&quot;/&gt;&lt;wsp:rsid wsp:val=&quot;00A671A3&quot;/&gt;&lt;wsp:rsid wsp:val=&quot;00A744F0&quot;/&gt;&lt;wsp:rsid wsp:val=&quot;00A74E7A&quot;/&gt;&lt;wsp:rsid wsp:val=&quot;00A80D2E&quot;/&gt;&lt;wsp:rsid wsp:val=&quot;00A81259&quot;/&gt;&lt;wsp:rsid wsp:val=&quot;00A843CD&quot;/&gt;&lt;wsp:rsid wsp:val=&quot;00A85FDF&quot;/&gt;&lt;wsp:rsid wsp:val=&quot;00A9125B&quot;/&gt;&lt;wsp:rsid wsp:val=&quot;00A94B56&quot;/&gt;&lt;wsp:rsid wsp:val=&quot;00A97CC6&quot;/&gt;&lt;wsp:rsid wsp:val=&quot;00AA6E57&quot;/&gt;&lt;wsp:rsid wsp:val=&quot;00AA730C&quot;/&gt;&lt;wsp:rsid wsp:val=&quot;00AB0CF4&quot;/&gt;&lt;wsp:rsid wsp:val=&quot;00AC4BBA&quot;/&gt;&lt;wsp:rsid wsp:val=&quot;00AC6133&quot;/&gt;&lt;wsp:rsid wsp:val=&quot;00AC6541&quot;/&gt;&lt;wsp:rsid wsp:val=&quot;00AC6DCD&quot;/&gt;&lt;wsp:rsid wsp:val=&quot;00AD5D64&quot;/&gt;&lt;wsp:rsid wsp:val=&quot;00AE052D&quot;/&gt;&lt;wsp:rsid wsp:val=&quot;00AE636E&quot;/&gt;&lt;wsp:rsid wsp:val=&quot;00AF452B&quot;/&gt;&lt;wsp:rsid wsp:val=&quot;00B018B0&quot;/&gt;&lt;wsp:rsid wsp:val=&quot;00B1131B&quot;/&gt;&lt;wsp:rsid wsp:val=&quot;00B11985&quot;/&gt;&lt;wsp:rsid wsp:val=&quot;00B124CE&quot;/&gt;&lt;wsp:rsid wsp:val=&quot;00B13195&quot;/&gt;&lt;wsp:rsid wsp:val=&quot;00B16949&quot;/&gt;&lt;wsp:rsid wsp:val=&quot;00B227EA&quot;/&gt;&lt;wsp:rsid wsp:val=&quot;00B25BE1&quot;/&gt;&lt;wsp:rsid wsp:val=&quot;00B34A6D&quot;/&gt;&lt;wsp:rsid wsp:val=&quot;00B359E4&quot;/&gt;&lt;wsp:rsid wsp:val=&quot;00B35CE3&quot;/&gt;&lt;wsp:rsid wsp:val=&quot;00B40159&quot;/&gt;&lt;wsp:rsid wsp:val=&quot;00B462EE&quot;/&gt;&lt;wsp:rsid wsp:val=&quot;00B52399&quot;/&gt;&lt;wsp:rsid wsp:val=&quot;00B53293&quot;/&gt;&lt;wsp:rsid wsp:val=&quot;00B5527D&quot;/&gt;&lt;wsp:rsid wsp:val=&quot;00B5676A&quot;/&gt;&lt;wsp:rsid wsp:val=&quot;00B6013A&quot;/&gt;&lt;wsp:rsid wsp:val=&quot;00B60D5F&quot;/&gt;&lt;wsp:rsid wsp:val=&quot;00B6560E&quot;/&gt;&lt;wsp:rsid wsp:val=&quot;00B72077&quot;/&gt;&lt;wsp:rsid wsp:val=&quot;00B73DAB&quot;/&gt;&lt;wsp:rsid wsp:val=&quot;00B74E26&quot;/&gt;&lt;wsp:rsid wsp:val=&quot;00B81B62&quot;/&gt;&lt;wsp:rsid wsp:val=&quot;00B836BD&quot;/&gt;&lt;wsp:rsid wsp:val=&quot;00B8544A&quot;/&gt;&lt;wsp:rsid wsp:val=&quot;00B85E7D&quot;/&gt;&lt;wsp:rsid wsp:val=&quot;00B90EFF&quot;/&gt;&lt;wsp:rsid wsp:val=&quot;00B95CF5&quot;/&gt;&lt;wsp:rsid wsp:val=&quot;00BA05C9&quot;/&gt;&lt;wsp:rsid wsp:val=&quot;00BA142B&quot;/&gt;&lt;wsp:rsid wsp:val=&quot;00BA24EE&quot;/&gt;&lt;wsp:rsid wsp:val=&quot;00BB2868&quot;/&gt;&lt;wsp:rsid wsp:val=&quot;00BB5BF4&quot;/&gt;&lt;wsp:rsid wsp:val=&quot;00BB6BCA&quot;/&gt;&lt;wsp:rsid wsp:val=&quot;00BC2D59&quot;/&gt;&lt;wsp:rsid wsp:val=&quot;00BC5055&quot;/&gt;&lt;wsp:rsid wsp:val=&quot;00BD2E6A&quot;/&gt;&lt;wsp:rsid wsp:val=&quot;00BD3071&quot;/&gt;&lt;wsp:rsid wsp:val=&quot;00BE1E46&quot;/&gt;&lt;wsp:rsid wsp:val=&quot;00BE416D&quot;/&gt;&lt;wsp:rsid wsp:val=&quot;00BE4702&quot;/&gt;&lt;wsp:rsid wsp:val=&quot;00BE4B4A&quot;/&gt;&lt;wsp:rsid wsp:val=&quot;00BE5840&quot;/&gt;&lt;wsp:rsid wsp:val=&quot;00BE672E&quot;/&gt;&lt;wsp:rsid wsp:val=&quot;00BE7AF3&quot;/&gt;&lt;wsp:rsid wsp:val=&quot;00BE7D6D&quot;/&gt;&lt;wsp:rsid wsp:val=&quot;00BF1B2D&quot;/&gt;&lt;wsp:rsid wsp:val=&quot;00BF65FE&quot;/&gt;&lt;wsp:rsid wsp:val=&quot;00C10745&quot;/&gt;&lt;wsp:rsid wsp:val=&quot;00C1411B&quot;/&gt;&lt;wsp:rsid wsp:val=&quot;00C17EA6&quot;/&gt;&lt;wsp:rsid wsp:val=&quot;00C3126C&quot;/&gt;&lt;wsp:rsid wsp:val=&quot;00C3261B&quot;/&gt;&lt;wsp:rsid wsp:val=&quot;00C41CC9&quot;/&gt;&lt;wsp:rsid wsp:val=&quot;00C50266&quot;/&gt;&lt;wsp:rsid wsp:val=&quot;00C624F9&quot;/&gt;&lt;wsp:rsid wsp:val=&quot;00C6413F&quot;/&gt;&lt;wsp:rsid wsp:val=&quot;00C66BD4&quot;/&gt;&lt;wsp:rsid wsp:val=&quot;00C74F71&quot;/&gt;&lt;wsp:rsid wsp:val=&quot;00C814E7&quot;/&gt;&lt;wsp:rsid wsp:val=&quot;00C82B09&quot;/&gt;&lt;wsp:rsid wsp:val=&quot;00C836B1&quot;/&gt;&lt;wsp:rsid wsp:val=&quot;00C91208&quot;/&gt;&lt;wsp:rsid wsp:val=&quot;00C9362B&quot;/&gt;&lt;wsp:rsid wsp:val=&quot;00C93AA0&quot;/&gt;&lt;wsp:rsid wsp:val=&quot;00C94C2D&quot;/&gt;&lt;wsp:rsid wsp:val=&quot;00C94C78&quot;/&gt;&lt;wsp:rsid wsp:val=&quot;00C96541&quot;/&gt;&lt;wsp:rsid wsp:val=&quot;00C97774&quot;/&gt;&lt;wsp:rsid wsp:val=&quot;00CA07A0&quot;/&gt;&lt;wsp:rsid wsp:val=&quot;00CA1E57&quot;/&gt;&lt;wsp:rsid wsp:val=&quot;00CA31E4&quot;/&gt;&lt;wsp:rsid wsp:val=&quot;00CB1A6E&quot;/&gt;&lt;wsp:rsid wsp:val=&quot;00CB2B9F&quot;/&gt;&lt;wsp:rsid wsp:val=&quot;00CB33CD&quot;/&gt;&lt;wsp:rsid wsp:val=&quot;00CB681F&quot;/&gt;&lt;wsp:rsid wsp:val=&quot;00CB7873&quot;/&gt;&lt;wsp:rsid wsp:val=&quot;00CC11F9&quot;/&gt;&lt;wsp:rsid wsp:val=&quot;00CC4360&quot;/&gt;&lt;wsp:rsid wsp:val=&quot;00CC437E&quot;/&gt;&lt;wsp:rsid wsp:val=&quot;00CD115F&quot;/&gt;&lt;wsp:rsid wsp:val=&quot;00CD7EFB&quot;/&gt;&lt;wsp:rsid wsp:val=&quot;00CE16D2&quot;/&gt;&lt;wsp:rsid wsp:val=&quot;00CF2271&quot;/&gt;&lt;wsp:rsid wsp:val=&quot;00D12147&quot;/&gt;&lt;wsp:rsid wsp:val=&quot;00D13D76&quot;/&gt;&lt;wsp:rsid wsp:val=&quot;00D17DAB&quot;/&gt;&lt;wsp:rsid wsp:val=&quot;00D24267&quot;/&gt;&lt;wsp:rsid wsp:val=&quot;00D26A43&quot;/&gt;&lt;wsp:rsid wsp:val=&quot;00D370D4&quot;/&gt;&lt;wsp:rsid wsp:val=&quot;00D37FDF&quot;/&gt;&lt;wsp:rsid wsp:val=&quot;00D421BE&quot;/&gt;&lt;wsp:rsid wsp:val=&quot;00D43025&quot;/&gt;&lt;wsp:rsid wsp:val=&quot;00D45049&quot;/&gt;&lt;wsp:rsid wsp:val=&quot;00D475DD&quot;/&gt;&lt;wsp:rsid wsp:val=&quot;00D51081&quot;/&gt;&lt;wsp:rsid wsp:val=&quot;00D54444&quot;/&gt;&lt;wsp:rsid wsp:val=&quot;00D60FEA&quot;/&gt;&lt;wsp:rsid wsp:val=&quot;00D61992&quot;/&gt;&lt;wsp:rsid wsp:val=&quot;00D66C32&quot;/&gt;&lt;wsp:rsid wsp:val=&quot;00D70248&quot;/&gt;&lt;wsp:rsid wsp:val=&quot;00D707E6&quot;/&gt;&lt;wsp:rsid wsp:val=&quot;00D73BD2&quot;/&gt;&lt;wsp:rsid wsp:val=&quot;00D76FFA&quot;/&gt;&lt;wsp:rsid wsp:val=&quot;00D82C31&quot;/&gt;&lt;wsp:rsid wsp:val=&quot;00D86174&quot;/&gt;&lt;wsp:rsid wsp:val=&quot;00D96366&quot;/&gt;&lt;wsp:rsid wsp:val=&quot;00DA5347&quot;/&gt;&lt;wsp:rsid wsp:val=&quot;00DA5E92&quot;/&gt;&lt;wsp:rsid wsp:val=&quot;00DA62CB&quot;/&gt;&lt;wsp:rsid wsp:val=&quot;00DB6BDE&quot;/&gt;&lt;wsp:rsid wsp:val=&quot;00DC0416&quot;/&gt;&lt;wsp:rsid wsp:val=&quot;00DD069D&quot;/&gt;&lt;wsp:rsid wsp:val=&quot;00DD371F&quot;/&gt;&lt;wsp:rsid wsp:val=&quot;00DD47CC&quot;/&gt;&lt;wsp:rsid wsp:val=&quot;00DD5C95&quot;/&gt;&lt;wsp:rsid wsp:val=&quot;00DD6E3C&quot;/&gt;&lt;wsp:rsid wsp:val=&quot;00DD7D9A&quot;/&gt;&lt;wsp:rsid wsp:val=&quot;00DE3BDA&quot;/&gt;&lt;wsp:rsid wsp:val=&quot;00DF141A&quot;/&gt;&lt;wsp:rsid wsp:val=&quot;00DF19C4&quot;/&gt;&lt;wsp:rsid wsp:val=&quot;00DF29DF&quot;/&gt;&lt;wsp:rsid wsp:val=&quot;00DF2A9A&quot;/&gt;&lt;wsp:rsid wsp:val=&quot;00DF3455&quot;/&gt;&lt;wsp:rsid wsp:val=&quot;00DF4E68&quot;/&gt;&lt;wsp:rsid wsp:val=&quot;00DF576B&quot;/&gt;&lt;wsp:rsid wsp:val=&quot;00E04130&quot;/&gt;&lt;wsp:rsid wsp:val=&quot;00E05BDE&quot;/&gt;&lt;wsp:rsid wsp:val=&quot;00E137E8&quot;/&gt;&lt;wsp:rsid wsp:val=&quot;00E14915&quot;/&gt;&lt;wsp:rsid wsp:val=&quot;00E206E4&quot;/&gt;&lt;wsp:rsid wsp:val=&quot;00E20E40&quot;/&gt;&lt;wsp:rsid wsp:val=&quot;00E27B6F&quot;/&gt;&lt;wsp:rsid wsp:val=&quot;00E37D11&quot;/&gt;&lt;wsp:rsid wsp:val=&quot;00E37F62&quot;/&gt;&lt;wsp:rsid wsp:val=&quot;00E45DF4&quot;/&gt;&lt;wsp:rsid wsp:val=&quot;00E47A18&quot;/&gt;&lt;wsp:rsid wsp:val=&quot;00E51D6C&quot;/&gt;&lt;wsp:rsid wsp:val=&quot;00E57762&quot;/&gt;&lt;wsp:rsid wsp:val=&quot;00E57A17&quot;/&gt;&lt;wsp:rsid wsp:val=&quot;00E618B0&quot;/&gt;&lt;wsp:rsid wsp:val=&quot;00E6201E&quot;/&gt;&lt;wsp:rsid wsp:val=&quot;00E6643C&quot;/&gt;&lt;wsp:rsid wsp:val=&quot;00E74156&quot;/&gt;&lt;wsp:rsid wsp:val=&quot;00E81865&quot;/&gt;&lt;wsp:rsid wsp:val=&quot;00E87D16&quot;/&gt;&lt;wsp:rsid wsp:val=&quot;00E87FB5&quot;/&gt;&lt;wsp:rsid wsp:val=&quot;00E94C1C&quot;/&gt;&lt;wsp:rsid wsp:val=&quot;00E95013&quot;/&gt;&lt;wsp:rsid wsp:val=&quot;00E961D0&quot;/&gt;&lt;wsp:rsid wsp:val=&quot;00E96F27&quot;/&gt;&lt;wsp:rsid wsp:val=&quot;00EA0224&quot;/&gt;&lt;wsp:rsid wsp:val=&quot;00EA09E6&quot;/&gt;&lt;wsp:rsid wsp:val=&quot;00EA1884&quot;/&gt;&lt;wsp:rsid wsp:val=&quot;00EA45E9&quot;/&gt;&lt;wsp:rsid wsp:val=&quot;00EB236B&quot;/&gt;&lt;wsp:rsid wsp:val=&quot;00EB23D3&quot;/&gt;&lt;wsp:rsid wsp:val=&quot;00EB477C&quot;/&gt;&lt;wsp:rsid wsp:val=&quot;00EC013C&quot;/&gt;&lt;wsp:rsid wsp:val=&quot;00EC634B&quot;/&gt;&lt;wsp:rsid wsp:val=&quot;00EC725F&quot;/&gt;&lt;wsp:rsid wsp:val=&quot;00ED1C6F&quot;/&gt;&lt;wsp:rsid wsp:val=&quot;00EF0A74&quot;/&gt;&lt;wsp:rsid wsp:val=&quot;00EF32FD&quot;/&gt;&lt;wsp:rsid wsp:val=&quot;00EF3F6C&quot;/&gt;&lt;wsp:rsid wsp:val=&quot;00F06861&quot;/&gt;&lt;wsp:rsid wsp:val=&quot;00F1127E&quot;/&gt;&lt;wsp:rsid wsp:val=&quot;00F12315&quot;/&gt;&lt;wsp:rsid wsp:val=&quot;00F26AFF&quot;/&gt;&lt;wsp:rsid wsp:val=&quot;00F3249B&quot;/&gt;&lt;wsp:rsid wsp:val=&quot;00F34B7D&quot;/&gt;&lt;wsp:rsid wsp:val=&quot;00F46D52&quot;/&gt;&lt;wsp:rsid wsp:val=&quot;00F51AD5&quot;/&gt;&lt;wsp:rsid wsp:val=&quot;00F6320E&quot;/&gt;&lt;wsp:rsid wsp:val=&quot;00F75C8F&quot;/&gt;&lt;wsp:rsid wsp:val=&quot;00F80CF3&quot;/&gt;&lt;wsp:rsid wsp:val=&quot;00F80F12&quot;/&gt;&lt;wsp:rsid wsp:val=&quot;00F8356E&quot;/&gt;&lt;wsp:rsid wsp:val=&quot;00F83CD0&quot;/&gt;&lt;wsp:rsid wsp:val=&quot;00F8575C&quot;/&gt;&lt;wsp:rsid wsp:val=&quot;00F90904&quot;/&gt;&lt;wsp:rsid wsp:val=&quot;00F94967&quot;/&gt;&lt;wsp:rsid wsp:val=&quot;00F97D73&quot;/&gt;&lt;wsp:rsid wsp:val=&quot;00FA0166&quot;/&gt;&lt;wsp:rsid wsp:val=&quot;00FB0728&quot;/&gt;&lt;wsp:rsid wsp:val=&quot;00FB3426&quot;/&gt;&lt;wsp:rsid wsp:val=&quot;00FB7A0F&quot;/&gt;&lt;wsp:rsid wsp:val=&quot;00FC200A&quot;/&gt;&lt;wsp:rsid wsp:val=&quot;00FD7274&quot;/&gt;&lt;wsp:rsid wsp:val=&quot;00FE0DB8&quot;/&gt;&lt;wsp:rsid wsp:val=&quot;00FE6C48&quot;/&gt;&lt;/wsp:rsids&gt;&lt;/w:docPr&gt;&lt;w:body&gt;&lt;wx:sect&gt;&lt;w:p wsp:rsidR=&quot;00000000&quot; wsp:rsidRDefault=&quot;004563AD&quot; wsp:rsidP=&quot;004563AD&quot;&gt;&lt;m:oMathPara&gt;&lt;m:oMath&gt;&lt;m:r&gt;&lt;m:rPr&gt;&lt;m:sty m:val=&quot;p&quot;/&gt;&lt;/m:rPr&gt;&lt;w:rPr&gt;&lt;w:rFonts w:ascii=&quot;Cambria Math&quot; w:h-ansi=&quot;Cambria Math&quot;/&gt;&lt;wx:font wx:val=&quot;Cambria Math&quot;/&gt;&lt;w:lang w:fareast=&quot;EN-US&quot;/&gt;&lt;/w:rPr&gt;&lt;m:t&gt;в€†&lt;/m:t&gt;&lt;/m:r&gt;&lt;m:sSub&gt;&lt;m:sSubPr&gt;&lt;m:ctrlPr&gt;&lt;w:rPr&gt;&lt;w:rFonts w:ascii=&quot;Cambria Math&quot; w:h-ansi=&quot;Cambria Math&quot;/&gt;&lt;wx:font wx:val=&quot;Cambria Math&quot;/&gt;&lt;w:lang w:val=&quot;EN-US&quot; w:fareast=&quot;EN-US&quot;/&gt;&lt;/w:rPr&gt;&lt;/m:ctrlPr&gt;&lt;/m:sSubPr&gt;&lt;m:e&gt;&lt;m:r&gt;&lt;w:rPr&gt;&lt;w:rFonts w:ascii=&quot;Cambria Math&quot; w:h-ansi=&quot;Cambria Math&quot;/&gt;&lt;wx:font wx:val=&quot;Cambria Math&quot;/&gt;&lt;w:i/&gt;&lt;w:lang w:val=&quot;EN-US&quot; w:fareast=&quot;EN-US&quot;/&gt;&lt;/w:rPr&gt;&lt;m:t&gt;Q&lt;/m:t&gt;&lt;/m:r&gt;&lt;/m:e&gt;&lt;m:sub&gt;&lt;m:r&gt;&lt;m:rPr&gt;&lt;m:sty m:val=&quot;p&quot;/&gt;&lt;/m:rPr&gt;&lt;w:rPr&gt;&lt;w:rFonts w:ascii=&quot;Cambria Math&quot; w:h-ansi=&quot;Cambria Math&quot;/&gt;&lt;wx:font wx:val=&quot;Cambria Math&quot;/&gt;&lt;w:lang w:fareast=&quot;EN-US&quot;/&gt;&lt;/w:rPr&gt;&lt;m:t&gt;РЅ&lt;/m:t&gt;&lt;/m:r&gt;&lt;/m:sub&gt;&lt;/m:sSub&gt;&lt;m:r&gt;&lt;m:rPr&gt;&lt;m:sty m:val=&quot;p&quot;/&gt;&lt;/m:rPr&gt;&lt;w:rPr&gt;&lt;w:rFonts w:ascii=&quot;Cambria Math&quot; w:h-ansi=&quot;Cambria Math&quot;/&gt;&lt;wx:font wx:val=&quot;Cambria Math&quot;/&gt;&lt;w:lang w:fareast=&quot;EN-US&quot;/&gt;&lt;/w:rPr&gt;&lt;m:t&gt;=&lt;/m:t&gt;&lt;/m:r&gt;&lt;m:sSub&gt;&lt;m:sSubPr&gt;&lt;m:ctrlPr&gt;&lt;w:rPr&gt;&lt;w:rFonts w:ascii=&quot;Cambria Math&quot; w:h-ansi=&quot;Cambria Math&quot;/&gt;&lt;wx:font wx:val=&quot;Cambria Math&quot;/&gt;&lt;w:lang w:val=&quot;EN-US&quot; w:fareast=&quot;EN-US&quot;/&gt;&lt;/w:rPr&gt;&lt;/m:ctrlPr&gt;&lt;/m:sSubPr&gt;&lt;m:e&gt;&lt;m:acc&gt;&lt;m:accPr&gt;&lt;m:chr m:val=&quot;М…&quot;/&gt;&lt;m:ctrlPr&gt;&lt;w:rPr&gt;&lt;w:rFonts w:ascii=&quot;Cambria Math&quot; w:h-ansi=&quot;Cambria Math&quot;/&gt;&lt;wx:font wx:val=&quot;Cambria Math&quot;/&gt;&lt;w:lang w:val=&quot;EN-US&quot; w:fareast=&quot;EN-US&quot;/&gt;&lt;/w:rPr&gt;&lt;/m:ctrlPr&gt;&lt;/m:accPr&gt;&lt;m:e&gt;&lt;m:r&gt;&lt;w:rPr&gt;&lt;w:rFonts w:ascii=&quot;Cambria Math&quot; w:h-ansi=&quot;Cambria Math&quot;/&gt;&lt;wx:font wx:val=&quot;Cambria Math&quot;/&gt;&lt;w:i/&gt;&lt;w:lang w:val=&quot;EN-US&quot; w:fareast=&quot;EN-US&quot;/&gt;&lt;/w:rPr&gt;&lt;m:t&gt;Q&lt;/m:t&gt;&lt;/m:r&gt;&lt;/m:e&gt;&lt;/m:acc&gt;&lt;/m:e&gt;&lt;m:sub&gt;&lt;m:r&gt;&lt;m:rPr&gt;&lt;m:sty m:val=&quot;p&quot;/&gt;&lt;/m:rPr&gt;&lt;w:rPr&gt;&lt;w:rFonts w:ascii=&quot;Cambria Math&quot; w:h-ansi=&quot;Cambria Math&quot;/&gt;&lt;wx:font wx:val=&quot;Cambria Math&quot;/&gt;&lt;w:lang w:fareast=&quot;EN-US&quot;/&gt;&lt;/w:rPr&gt;&lt;m:t&gt;РїСЂ&lt;/m:t&gt;&lt;/m:r&gt;&lt;/m:sub&gt;&lt;/m:sSub&gt;&lt;m:r&gt;&lt;m:rPr&gt;&lt;m:sty m:val=&quot;p&quot;/&gt;&lt;/m:rPr&gt;&lt;w:rPr&gt;&lt;w:rFonts w:ascii=&quot;Cambria Math&quot; w:h-ansi=&quot;Cambria Math&quot;/&gt;&lt;wx:font wx:val=&quot;Cambria Math&quot;/&gt;&lt;w:lang w:fareast=&quot;EN-US&quot;/&gt;&lt;/w:rPr&gt;&lt;m:t&gt;Г—&lt;/m:t&gt;&lt;/m:r&gt;&lt;m:sSub&gt;&lt;m:sSubPr&gt;&lt;m:ctrlPr&gt;&lt;w:rPr&gt;&lt;w:rFonts w:ascii=&quot;Cambria Math&quot; w:h-ansi=&quot;Cambria Math&quot;/&gt;&lt;wx:font wx:val=&quot;Cambria Math&quot;/&gt;&lt;w:lang w:val=&quot;EN-US&quot; w:fareast=&quot;EN-US&quot;/&gt;&lt;/w:rPr&gt;&lt;/m:ctrlPr&gt;&lt;/m:sSubPr&gt;&lt;m:e&gt;&lt;m:r&gt;&lt;w:rPr&gt;&lt;w:rFonts w:ascii=&quot;Cambria Math&quot; w:h-ansi=&quot;Cambria Math&quot;/&gt;&lt;wx:font wx:val=&quot;Cambria Math&quot;/&gt;&lt;w:i/&gt;&lt;w:lang w:val=&quot;EN-US&quot; w:fareast=&quot;EN-US&quot;/&gt;&lt;/w:rPr&gt;&lt;m:t&gt;T&lt;/m:t&gt;&lt;/m:r&gt;&lt;/m:e&gt;&lt;m:sub&gt;&lt;m:r&gt;&lt;m:rPr&gt;&lt;m:sty m:val=&quot;p&quot;/&gt;&lt;/m:rPr&gt;&lt;w:rPr&gt;&lt;w:rFonts w:ascii=&quot;Cambria Math&quot; w:h-ansi=&quot;Cambria Math&quot;/&gt;&lt;wx:font wx:val=&quot;Cambria Math&quot;/&gt;&lt;w:lang w:fareast=&quot;EN-US&quot;/&gt;&lt;/w:rPr&gt;&lt;m:t&gt;РѕРї&lt;/m:t&gt;&lt;/m:r&gt;&lt;/m:sub&gt;&lt;/m:sSub&gt;&lt;m:r&gt;&lt;m:rPr&gt;&lt;m:sty m:val=&quot;p&quot;/&gt;&lt;/m:rPr&gt;&lt;w:rPr&gt;&lt;w:rFonts w:ascii=&quot;Cambria Math&quot; w:h-ansi=&quot;Cambria Math&quot;/&gt;&lt;wx:font wx:val=&quot;Cambria Math&quot;/&gt;&lt;w:lang w:fareast=&quot;EN-US&quot;/&gt;&lt;/w:rPr&gt;&lt;m:t&gt;Г—&lt;/m:t&gt;&lt;/m:r&gt;&lt;m:sSub&gt;&lt;m:sSubPr&gt;&lt;m:ctrlPr&gt;&lt;w:rPr&gt;&lt;w:rFonts w:ascii=&quot;Cambria Math&quot; w:h-ansi=&quot;Cambria Math&quot;/&gt;&lt;wx:font wx:val=&quot;Cambria Math&quot;/&gt;&lt;w:lang w:val=&quot;EN-US&quot; w:fareast=&quot;EN-US&quot;/&gt;&lt;/w:rPr&gt;&lt;/m:ctrlPr&gt;&lt;/m:sSubPr&gt;&lt;m:e&gt;&lt;m:r&gt;&lt;w:rPr&gt;&lt;w:rFonts w:ascii=&quot;Cambria Math&quot; w:h-ansi=&quot;Cambria Math&quot;/&gt;&lt;wx:font wx:val=&quot;Cambria Math&quot;/&gt;&lt;w:i/&gt;&lt;w:lang w:val=&quot;EN-US&quot; w:fareast=&quot;EN-US&quot;/&gt;&lt;/w:rPr&gt;&lt;m:t&gt;q&lt;/m:t&gt;&lt;/m:r&gt;&lt;/m:e&gt;&lt;m:sub&gt;&lt;m:r&gt;&lt;m:rPr&gt;&lt;m:sty m:val=&quot;p&quot;/&gt;&lt;/m:rPr&gt;&lt;w:rPr&gt;&lt;w:rFonts w:ascii=&quot;Cambria Math&quot; w:h-ansi=&quot;Cambria Math&quot;/&gt;&lt;wx:font wx:val=&quot;Cambria Math&quot;/&gt;&lt;w:lang w:fareast=&quot;EN-US&quot;/&gt;&lt;/w:rPr&gt;&lt;m:t&gt;С‚Рї&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43" o:title="" chromakey="white"/>
          </v:shape>
        </w:pict>
      </w:r>
      <w:r w:rsidRPr="00105B10">
        <w:rPr>
          <w:rFonts w:ascii="Times New Roman" w:hAnsi="Times New Roman"/>
          <w:sz w:val="20"/>
          <w:szCs w:val="20"/>
          <w:lang w:eastAsia="en-US"/>
        </w:rPr>
        <w:instrText xml:space="preserve"> </w:instrText>
      </w:r>
      <w:r w:rsidRPr="00105B10">
        <w:rPr>
          <w:rFonts w:ascii="Times New Roman" w:hAnsi="Times New Roman"/>
          <w:sz w:val="20"/>
          <w:szCs w:val="20"/>
          <w:lang w:eastAsia="en-US"/>
        </w:rPr>
        <w:fldChar w:fldCharType="separate"/>
      </w:r>
      <w:r w:rsidR="00A2493F">
        <w:rPr>
          <w:rFonts w:ascii="Times New Roman" w:hAnsi="Times New Roman"/>
          <w:position w:val="-14"/>
          <w:sz w:val="20"/>
          <w:szCs w:val="20"/>
        </w:rPr>
        <w:pict>
          <v:shape id="_x0000_i1067" type="#_x0000_t75" style="width:104.45pt;height:16.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6&quot;/&gt;&lt;w:doNotEmbedSystemFonts/&gt;&lt;w:gutterAtTop/&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C50266&quot;/&gt;&lt;wsp:rsid wsp:val=&quot;00000260&quot;/&gt;&lt;wsp:rsid wsp:val=&quot;000012D8&quot;/&gt;&lt;wsp:rsid wsp:val=&quot;00007FAD&quot;/&gt;&lt;wsp:rsid wsp:val=&quot;00011EDB&quot;/&gt;&lt;wsp:rsid wsp:val=&quot;00022271&quot;/&gt;&lt;wsp:rsid wsp:val=&quot;00023F0E&quot;/&gt;&lt;wsp:rsid wsp:val=&quot;00025AEA&quot;/&gt;&lt;wsp:rsid wsp:val=&quot;0003411D&quot;/&gt;&lt;wsp:rsid wsp:val=&quot;00034E5E&quot;/&gt;&lt;wsp:rsid wsp:val=&quot;00036A7B&quot;/&gt;&lt;wsp:rsid wsp:val=&quot;00036F8E&quot;/&gt;&lt;wsp:rsid wsp:val=&quot;00042ABA&quot;/&gt;&lt;wsp:rsid wsp:val=&quot;00047FCF&quot;/&gt;&lt;wsp:rsid wsp:val=&quot;00050B4F&quot;/&gt;&lt;wsp:rsid wsp:val=&quot;00062F1E&quot;/&gt;&lt;wsp:rsid wsp:val=&quot;0006645C&quot;/&gt;&lt;wsp:rsid wsp:val=&quot;00066F1B&quot;/&gt;&lt;wsp:rsid wsp:val=&quot;000673BC&quot;/&gt;&lt;wsp:rsid wsp:val=&quot;00070996&quot;/&gt;&lt;wsp:rsid wsp:val=&quot;00073A5C&quot;/&gt;&lt;wsp:rsid wsp:val=&quot;00075C66&quot;/&gt;&lt;wsp:rsid wsp:val=&quot;00083839&quot;/&gt;&lt;wsp:rsid wsp:val=&quot;00085D14&quot;/&gt;&lt;wsp:rsid wsp:val=&quot;0009502E&quot;/&gt;&lt;wsp:rsid wsp:val=&quot;000A07F4&quot;/&gt;&lt;wsp:rsid wsp:val=&quot;000A0EA5&quot;/&gt;&lt;wsp:rsid wsp:val=&quot;000B0602&quot;/&gt;&lt;wsp:rsid wsp:val=&quot;000C1C45&quot;/&gt;&lt;wsp:rsid wsp:val=&quot;000C3ED3&quot;/&gt;&lt;wsp:rsid wsp:val=&quot;000C40E1&quot;/&gt;&lt;wsp:rsid wsp:val=&quot;000C43CE&quot;/&gt;&lt;wsp:rsid wsp:val=&quot;000C509F&quot;/&gt;&lt;wsp:rsid wsp:val=&quot;000C5179&quot;/&gt;&lt;wsp:rsid wsp:val=&quot;000E09B6&quot;/&gt;&lt;wsp:rsid wsp:val=&quot;000E10D0&quot;/&gt;&lt;wsp:rsid wsp:val=&quot;000E40DA&quot;/&gt;&lt;wsp:rsid wsp:val=&quot;000E73A3&quot;/&gt;&lt;wsp:rsid wsp:val=&quot;000F3028&quot;/&gt;&lt;wsp:rsid wsp:val=&quot;000F30E9&quot;/&gt;&lt;wsp:rsid wsp:val=&quot;000F6940&quot;/&gt;&lt;wsp:rsid wsp:val=&quot;001041A2&quot;/&gt;&lt;wsp:rsid wsp:val=&quot;00105B10&quot;/&gt;&lt;wsp:rsid wsp:val=&quot;001061A6&quot;/&gt;&lt;wsp:rsid wsp:val=&quot;00107969&quot;/&gt;&lt;wsp:rsid wsp:val=&quot;00120EBD&quot;/&gt;&lt;wsp:rsid wsp:val=&quot;00131B3C&quot;/&gt;&lt;wsp:rsid wsp:val=&quot;00132357&quot;/&gt;&lt;wsp:rsid wsp:val=&quot;00132C21&quot;/&gt;&lt;wsp:rsid wsp:val=&quot;0013371D&quot;/&gt;&lt;wsp:rsid wsp:val=&quot;0013566D&quot;/&gt;&lt;wsp:rsid wsp:val=&quot;00136A49&quot;/&gt;&lt;wsp:rsid wsp:val=&quot;001375ED&quot;/&gt;&lt;wsp:rsid wsp:val=&quot;001379A8&quot;/&gt;&lt;wsp:rsid wsp:val=&quot;00144CF5&quot;/&gt;&lt;wsp:rsid wsp:val=&quot;001464B4&quot;/&gt;&lt;wsp:rsid wsp:val=&quot;001504B1&quot;/&gt;&lt;wsp:rsid wsp:val=&quot;00154D82&quot;/&gt;&lt;wsp:rsid wsp:val=&quot;00157C07&quot;/&gt;&lt;wsp:rsid wsp:val=&quot;001631C3&quot;/&gt;&lt;wsp:rsid wsp:val=&quot;001663AB&quot;/&gt;&lt;wsp:rsid wsp:val=&quot;00173443&quot;/&gt;&lt;wsp:rsid wsp:val=&quot;00184002&quot;/&gt;&lt;wsp:rsid wsp:val=&quot;001952B6&quot;/&gt;&lt;wsp:rsid wsp:val=&quot;001B37F0&quot;/&gt;&lt;wsp:rsid wsp:val=&quot;001B638F&quot;/&gt;&lt;wsp:rsid wsp:val=&quot;001B72C8&quot;/&gt;&lt;wsp:rsid wsp:val=&quot;001C3755&quot;/&gt;&lt;wsp:rsid wsp:val=&quot;001C418C&quot;/&gt;&lt;wsp:rsid wsp:val=&quot;001D10C0&quot;/&gt;&lt;wsp:rsid wsp:val=&quot;001D11DA&quot;/&gt;&lt;wsp:rsid wsp:val=&quot;001D67E1&quot;/&gt;&lt;wsp:rsid wsp:val=&quot;001F1BAD&quot;/&gt;&lt;wsp:rsid wsp:val=&quot;001F61DF&quot;/&gt;&lt;wsp:rsid wsp:val=&quot;00200345&quot;/&gt;&lt;wsp:rsid wsp:val=&quot;00202320&quot;/&gt;&lt;wsp:rsid wsp:val=&quot;00202662&quot;/&gt;&lt;wsp:rsid wsp:val=&quot;002034B2&quot;/&gt;&lt;wsp:rsid wsp:val=&quot;0020395E&quot;/&gt;&lt;wsp:rsid wsp:val=&quot;002103A6&quot;/&gt;&lt;wsp:rsid wsp:val=&quot;00211447&quot;/&gt;&lt;wsp:rsid wsp:val=&quot;00212653&quot;/&gt;&lt;wsp:rsid wsp:val=&quot;002129C1&quot;/&gt;&lt;wsp:rsid wsp:val=&quot;00213967&quot;/&gt;&lt;wsp:rsid wsp:val=&quot;0023497F&quot;/&gt;&lt;wsp:rsid wsp:val=&quot;0024184E&quot;/&gt;&lt;wsp:rsid wsp:val=&quot;00243630&quot;/&gt;&lt;wsp:rsid wsp:val=&quot;002513DE&quot;/&gt;&lt;wsp:rsid wsp:val=&quot;002550D2&quot;/&gt;&lt;wsp:rsid wsp:val=&quot;002632E9&quot;/&gt;&lt;wsp:rsid wsp:val=&quot;00263C42&quot;/&gt;&lt;wsp:rsid wsp:val=&quot;00270329&quot;/&gt;&lt;wsp:rsid wsp:val=&quot;00271A7C&quot;/&gt;&lt;wsp:rsid wsp:val=&quot;00271F8D&quot;/&gt;&lt;wsp:rsid wsp:val=&quot;00275CD2&quot;/&gt;&lt;wsp:rsid wsp:val=&quot;00282A6F&quot;/&gt;&lt;wsp:rsid wsp:val=&quot;00291032&quot;/&gt;&lt;wsp:rsid wsp:val=&quot;00291C1A&quot;/&gt;&lt;wsp:rsid wsp:val=&quot;002A4F02&quot;/&gt;&lt;wsp:rsid wsp:val=&quot;002A72D1&quot;/&gt;&lt;wsp:rsid wsp:val=&quot;002B0628&quot;/&gt;&lt;wsp:rsid wsp:val=&quot;002B1914&quot;/&gt;&lt;wsp:rsid wsp:val=&quot;002B5C84&quot;/&gt;&lt;wsp:rsid wsp:val=&quot;002B67BC&quot;/&gt;&lt;wsp:rsid wsp:val=&quot;002C40BA&quot;/&gt;&lt;wsp:rsid wsp:val=&quot;002C5692&quot;/&gt;&lt;wsp:rsid wsp:val=&quot;002C621E&quot;/&gt;&lt;wsp:rsid wsp:val=&quot;002E710A&quot;/&gt;&lt;wsp:rsid wsp:val=&quot;002E791C&quot;/&gt;&lt;wsp:rsid wsp:val=&quot;002F2A66&quot;/&gt;&lt;wsp:rsid wsp:val=&quot;002F471B&quot;/&gt;&lt;wsp:rsid wsp:val=&quot;00300AB6&quot;/&gt;&lt;wsp:rsid wsp:val=&quot;00303253&quot;/&gt;&lt;wsp:rsid wsp:val=&quot;00306F63&quot;/&gt;&lt;wsp:rsid wsp:val=&quot;00312C01&quot;/&gt;&lt;wsp:rsid wsp:val=&quot;00316A7D&quot;/&gt;&lt;wsp:rsid wsp:val=&quot;0032438C&quot;/&gt;&lt;wsp:rsid wsp:val=&quot;00324EDD&quot;/&gt;&lt;wsp:rsid wsp:val=&quot;003262D1&quot;/&gt;&lt;wsp:rsid wsp:val=&quot;00326C50&quot;/&gt;&lt;wsp:rsid wsp:val=&quot;00332E17&quot;/&gt;&lt;wsp:rsid wsp:val=&quot;003331FA&quot;/&gt;&lt;wsp:rsid wsp:val=&quot;00346832&quot;/&gt;&lt;wsp:rsid wsp:val=&quot;003518FD&quot;/&gt;&lt;wsp:rsid wsp:val=&quot;00352E58&quot;/&gt;&lt;wsp:rsid wsp:val=&quot;00355C00&quot;/&gt;&lt;wsp:rsid wsp:val=&quot;00360DD3&quot;/&gt;&lt;wsp:rsid wsp:val=&quot;00360F3E&quot;/&gt;&lt;wsp:rsid wsp:val=&quot;003638DC&quot;/&gt;&lt;wsp:rsid wsp:val=&quot;00366114&quot;/&gt;&lt;wsp:rsid wsp:val=&quot;00380844&quot;/&gt;&lt;wsp:rsid wsp:val=&quot;00380F80&quot;/&gt;&lt;wsp:rsid wsp:val=&quot;00385759&quot;/&gt;&lt;wsp:rsid wsp:val=&quot;003A72D8&quot;/&gt;&lt;wsp:rsid wsp:val=&quot;003B29BE&quot;/&gt;&lt;wsp:rsid wsp:val=&quot;003B636E&quot;/&gt;&lt;wsp:rsid wsp:val=&quot;003B6F00&quot;/&gt;&lt;wsp:rsid wsp:val=&quot;003B7ADA&quot;/&gt;&lt;wsp:rsid wsp:val=&quot;003C6BFC&quot;/&gt;&lt;wsp:rsid wsp:val=&quot;003D1ED9&quot;/&gt;&lt;wsp:rsid wsp:val=&quot;003D2906&quot;/&gt;&lt;wsp:rsid wsp:val=&quot;003E2B61&quot;/&gt;&lt;wsp:rsid wsp:val=&quot;003E2EDB&quot;/&gt;&lt;wsp:rsid wsp:val=&quot;003E3F93&quot;/&gt;&lt;wsp:rsid wsp:val=&quot;003E6038&quot;/&gt;&lt;wsp:rsid wsp:val=&quot;003E7781&quot;/&gt;&lt;wsp:rsid wsp:val=&quot;00403DDE&quot;/&gt;&lt;wsp:rsid wsp:val=&quot;004050B5&quot;/&gt;&lt;wsp:rsid wsp:val=&quot;00406238&quot;/&gt;&lt;wsp:rsid wsp:val=&quot;00407033&quot;/&gt;&lt;wsp:rsid wsp:val=&quot;00407F8C&quot;/&gt;&lt;wsp:rsid wsp:val=&quot;00417295&quot;/&gt;&lt;wsp:rsid wsp:val=&quot;00417856&quot;/&gt;&lt;wsp:rsid wsp:val=&quot;00435835&quot;/&gt;&lt;wsp:rsid wsp:val=&quot;004512F5&quot;/&gt;&lt;wsp:rsid wsp:val=&quot;00451E44&quot;/&gt;&lt;wsp:rsid wsp:val=&quot;004563AD&quot;/&gt;&lt;wsp:rsid wsp:val=&quot;004577FB&quot;/&gt;&lt;wsp:rsid wsp:val=&quot;00460636&quot;/&gt;&lt;wsp:rsid wsp:val=&quot;00467196&quot;/&gt;&lt;wsp:rsid wsp:val=&quot;00474DB7&quot;/&gt;&lt;wsp:rsid wsp:val=&quot;00474EA9&quot;/&gt;&lt;wsp:rsid wsp:val=&quot;00483D65&quot;/&gt;&lt;wsp:rsid wsp:val=&quot;0049034A&quot;/&gt;&lt;wsp:rsid wsp:val=&quot;00490E29&quot;/&gt;&lt;wsp:rsid wsp:val=&quot;00493911&quot;/&gt;&lt;wsp:rsid wsp:val=&quot;004972F4&quot;/&gt;&lt;wsp:rsid wsp:val=&quot;00497CA3&quot;/&gt;&lt;wsp:rsid wsp:val=&quot;004A724E&quot;/&gt;&lt;wsp:rsid wsp:val=&quot;004B019B&quot;/&gt;&lt;wsp:rsid wsp:val=&quot;004B5BBE&quot;/&gt;&lt;wsp:rsid wsp:val=&quot;004C6AF0&quot;/&gt;&lt;wsp:rsid wsp:val=&quot;004C7C8E&quot;/&gt;&lt;wsp:rsid wsp:val=&quot;004D17BB&quot;/&gt;&lt;wsp:rsid wsp:val=&quot;004F11DF&quot;/&gt;&lt;wsp:rsid wsp:val=&quot;004F6F0F&quot;/&gt;&lt;wsp:rsid wsp:val=&quot;004F70FF&quot;/&gt;&lt;wsp:rsid wsp:val=&quot;00500070&quot;/&gt;&lt;wsp:rsid wsp:val=&quot;00505284&quot;/&gt;&lt;wsp:rsid wsp:val=&quot;00506CBE&quot;/&gt;&lt;wsp:rsid wsp:val=&quot;00515DEC&quot;/&gt;&lt;wsp:rsid wsp:val=&quot;00541EE4&quot;/&gt;&lt;wsp:rsid wsp:val=&quot;005427B5&quot;/&gt;&lt;wsp:rsid wsp:val=&quot;0054285C&quot;/&gt;&lt;wsp:rsid wsp:val=&quot;00545E7B&quot;/&gt;&lt;wsp:rsid wsp:val=&quot;005467E5&quot;/&gt;&lt;wsp:rsid wsp:val=&quot;00552392&quot;/&gt;&lt;wsp:rsid wsp:val=&quot;0056327C&quot;/&gt;&lt;wsp:rsid wsp:val=&quot;00567898&quot;/&gt;&lt;wsp:rsid wsp:val=&quot;0057693D&quot;/&gt;&lt;wsp:rsid wsp:val=&quot;00591179&quot;/&gt;&lt;wsp:rsid wsp:val=&quot;00596477&quot;/&gt;&lt;wsp:rsid wsp:val=&quot;00596C8C&quot;/&gt;&lt;wsp:rsid wsp:val=&quot;0059794A&quot;/&gt;&lt;wsp:rsid wsp:val=&quot;005B2C74&quot;/&gt;&lt;wsp:rsid wsp:val=&quot;005B67A2&quot;/&gt;&lt;wsp:rsid wsp:val=&quot;005C418B&quot;/&gt;&lt;wsp:rsid wsp:val=&quot;005C4770&quot;/&gt;&lt;wsp:rsid wsp:val=&quot;005D351A&quot;/&gt;&lt;wsp:rsid wsp:val=&quot;005D3782&quot;/&gt;&lt;wsp:rsid wsp:val=&quot;005D45CB&quot;/&gt;&lt;wsp:rsid wsp:val=&quot;005D4803&quot;/&gt;&lt;wsp:rsid wsp:val=&quot;005D5CFF&quot;/&gt;&lt;wsp:rsid wsp:val=&quot;005E2D85&quot;/&gt;&lt;wsp:rsid wsp:val=&quot;005E5F34&quot;/&gt;&lt;wsp:rsid wsp:val=&quot;005E626A&quot;/&gt;&lt;wsp:rsid wsp:val=&quot;005F09FE&quot;/&gt;&lt;wsp:rsid wsp:val=&quot;005F3F47&quot;/&gt;&lt;wsp:rsid wsp:val=&quot;005F63C1&quot;/&gt;&lt;wsp:rsid wsp:val=&quot;005F6A66&quot;/&gt;&lt;wsp:rsid wsp:val=&quot;00600E8A&quot;/&gt;&lt;wsp:rsid wsp:val=&quot;00604BAD&quot;/&gt;&lt;wsp:rsid wsp:val=&quot;00605D74&quot;/&gt;&lt;wsp:rsid wsp:val=&quot;00610666&quot;/&gt;&lt;wsp:rsid wsp:val=&quot;006143BF&quot;/&gt;&lt;wsp:rsid wsp:val=&quot;00616F26&quot;/&gt;&lt;wsp:rsid wsp:val=&quot;00620766&quot;/&gt;&lt;wsp:rsid wsp:val=&quot;006353A2&quot;/&gt;&lt;wsp:rsid wsp:val=&quot;006377B1&quot;/&gt;&lt;wsp:rsid wsp:val=&quot;00641148&quot;/&gt;&lt;wsp:rsid wsp:val=&quot;00644EC4&quot;/&gt;&lt;wsp:rsid wsp:val=&quot;00644F3C&quot;/&gt;&lt;wsp:rsid wsp:val=&quot;00646C0D&quot;/&gt;&lt;wsp:rsid wsp:val=&quot;00646D33&quot;/&gt;&lt;wsp:rsid wsp:val=&quot;00650888&quot;/&gt;&lt;wsp:rsid wsp:val=&quot;00653E0F&quot;/&gt;&lt;wsp:rsid wsp:val=&quot;00661032&quot;/&gt;&lt;wsp:rsid wsp:val=&quot;00666C6E&quot;/&gt;&lt;wsp:rsid wsp:val=&quot;00667566&quot;/&gt;&lt;wsp:rsid wsp:val=&quot;00673797&quot;/&gt;&lt;wsp:rsid wsp:val=&quot;00674E33&quot;/&gt;&lt;wsp:rsid wsp:val=&quot;006772B0&quot;/&gt;&lt;wsp:rsid wsp:val=&quot;00680D33&quot;/&gt;&lt;wsp:rsid wsp:val=&quot;00681A6B&quot;/&gt;&lt;wsp:rsid wsp:val=&quot;006862B2&quot;/&gt;&lt;wsp:rsid wsp:val=&quot;006A3D5A&quot;/&gt;&lt;wsp:rsid wsp:val=&quot;006B3701&quot;/&gt;&lt;wsp:rsid wsp:val=&quot;006B39CB&quot;/&gt;&lt;wsp:rsid wsp:val=&quot;006B5744&quot;/&gt;&lt;wsp:rsid wsp:val=&quot;006B57AB&quot;/&gt;&lt;wsp:rsid wsp:val=&quot;006B67ED&quot;/&gt;&lt;wsp:rsid wsp:val=&quot;006C1BFA&quot;/&gt;&lt;wsp:rsid wsp:val=&quot;006C7599&quot;/&gt;&lt;wsp:rsid wsp:val=&quot;006C7D42&quot;/&gt;&lt;wsp:rsid wsp:val=&quot;006D0CCE&quot;/&gt;&lt;wsp:rsid wsp:val=&quot;006D1C0B&quot;/&gt;&lt;wsp:rsid wsp:val=&quot;006D3AC6&quot;/&gt;&lt;wsp:rsid wsp:val=&quot;006D418E&quot;/&gt;&lt;wsp:rsid wsp:val=&quot;006D6D21&quot;/&gt;&lt;wsp:rsid wsp:val=&quot;006E1A0E&quot;/&gt;&lt;wsp:rsid wsp:val=&quot;006E1AE2&quot;/&gt;&lt;wsp:rsid wsp:val=&quot;006E30E8&quot;/&gt;&lt;wsp:rsid wsp:val=&quot;006E5755&quot;/&gt;&lt;wsp:rsid wsp:val=&quot;006F1BD8&quot;/&gt;&lt;wsp:rsid wsp:val=&quot;006F611E&quot;/&gt;&lt;wsp:rsid wsp:val=&quot;00701721&quot;/&gt;&lt;wsp:rsid wsp:val=&quot;00716322&quot;/&gt;&lt;wsp:rsid wsp:val=&quot;00716C64&quot;/&gt;&lt;wsp:rsid wsp:val=&quot;00717689&quot;/&gt;&lt;wsp:rsid wsp:val=&quot;00720418&quot;/&gt;&lt;wsp:rsid wsp:val=&quot;00724150&quot;/&gt;&lt;wsp:rsid wsp:val=&quot;007242E9&quot;/&gt;&lt;wsp:rsid wsp:val=&quot;007250BD&quot;/&gt;&lt;wsp:rsid wsp:val=&quot;00726D69&quot;/&gt;&lt;wsp:rsid wsp:val=&quot;007305B5&quot;/&gt;&lt;wsp:rsid wsp:val=&quot;00732C73&quot;/&gt;&lt;wsp:rsid wsp:val=&quot;007340A4&quot;/&gt;&lt;wsp:rsid wsp:val=&quot;00735739&quot;/&gt;&lt;wsp:rsid wsp:val=&quot;00735C9E&quot;/&gt;&lt;wsp:rsid wsp:val=&quot;0075178D&quot;/&gt;&lt;wsp:rsid wsp:val=&quot;0075227E&quot;/&gt;&lt;wsp:rsid wsp:val=&quot;007556A7&quot;/&gt;&lt;wsp:rsid wsp:val=&quot;007557B6&quot;/&gt;&lt;wsp:rsid wsp:val=&quot;00765BBA&quot;/&gt;&lt;wsp:rsid wsp:val=&quot;00766150&quot;/&gt;&lt;wsp:rsid wsp:val=&quot;00780D46&quot;/&gt;&lt;wsp:rsid wsp:val=&quot;00782EA4&quot;/&gt;&lt;wsp:rsid wsp:val=&quot;007848FE&quot;/&gt;&lt;wsp:rsid wsp:val=&quot;00785541&quot;/&gt;&lt;wsp:rsid wsp:val=&quot;00787860&quot;/&gt;&lt;wsp:rsid wsp:val=&quot;00791550&quot;/&gt;&lt;wsp:rsid wsp:val=&quot;0079191F&quot;/&gt;&lt;wsp:rsid wsp:val=&quot;00795A0F&quot;/&gt;&lt;wsp:rsid wsp:val=&quot;0079616F&quot;/&gt;&lt;wsp:rsid wsp:val=&quot;007A6287&quot;/&gt;&lt;wsp:rsid wsp:val=&quot;007B314C&quot;/&gt;&lt;wsp:rsid wsp:val=&quot;007B387B&quot;/&gt;&lt;wsp:rsid wsp:val=&quot;007B432F&quot;/&gt;&lt;wsp:rsid wsp:val=&quot;007B73B3&quot;/&gt;&lt;wsp:rsid wsp:val=&quot;007C29D3&quot;/&gt;&lt;wsp:rsid wsp:val=&quot;007C3191&quot;/&gt;&lt;wsp:rsid wsp:val=&quot;007C3552&quot;/&gt;&lt;wsp:rsid wsp:val=&quot;007C3AE2&quot;/&gt;&lt;wsp:rsid wsp:val=&quot;007C3E5B&quot;/&gt;&lt;wsp:rsid wsp:val=&quot;007C40BD&quot;/&gt;&lt;wsp:rsid wsp:val=&quot;007C4F1F&quot;/&gt;&lt;wsp:rsid wsp:val=&quot;007C5685&quot;/&gt;&lt;wsp:rsid wsp:val=&quot;007C56A0&quot;/&gt;&lt;wsp:rsid wsp:val=&quot;007C6315&quot;/&gt;&lt;wsp:rsid wsp:val=&quot;007C7237&quot;/&gt;&lt;wsp:rsid wsp:val=&quot;007C7BB6&quot;/&gt;&lt;wsp:rsid wsp:val=&quot;007D3D97&quot;/&gt;&lt;wsp:rsid wsp:val=&quot;007D4D96&quot;/&gt;&lt;wsp:rsid wsp:val=&quot;007E262D&quot;/&gt;&lt;wsp:rsid wsp:val=&quot;007F4447&quot;/&gt;&lt;wsp:rsid wsp:val=&quot;00800E4F&quot;/&gt;&lt;wsp:rsid wsp:val=&quot;00804F8B&quot;/&gt;&lt;wsp:rsid wsp:val=&quot;008056EB&quot;/&gt;&lt;wsp:rsid wsp:val=&quot;008153BF&quot;/&gt;&lt;wsp:rsid wsp:val=&quot;00817C81&quot;/&gt;&lt;wsp:rsid wsp:val=&quot;008301AD&quot;/&gt;&lt;wsp:rsid wsp:val=&quot;0083251E&quot;/&gt;&lt;wsp:rsid wsp:val=&quot;00832DD2&quot;/&gt;&lt;wsp:rsid wsp:val=&quot;00834A1A&quot;/&gt;&lt;wsp:rsid wsp:val=&quot;0083798C&quot;/&gt;&lt;wsp:rsid wsp:val=&quot;00841138&quot;/&gt;&lt;wsp:rsid wsp:val=&quot;0084157D&quot;/&gt;&lt;wsp:rsid wsp:val=&quot;00842BB4&quot;/&gt;&lt;wsp:rsid wsp:val=&quot;00851E36&quot;/&gt;&lt;wsp:rsid wsp:val=&quot;0086295A&quot;/&gt;&lt;wsp:rsid wsp:val=&quot;00871A9D&quot;/&gt;&lt;wsp:rsid wsp:val=&quot;0087513D&quot;/&gt;&lt;wsp:rsid wsp:val=&quot;0087738C&quot;/&gt;&lt;wsp:rsid wsp:val=&quot;00880B99&quot;/&gt;&lt;wsp:rsid wsp:val=&quot;008846F2&quot;/&gt;&lt;wsp:rsid wsp:val=&quot;00884A5A&quot;/&gt;&lt;wsp:rsid wsp:val=&quot;00884FEB&quot;/&gt;&lt;wsp:rsid wsp:val=&quot;00894D40&quot;/&gt;&lt;wsp:rsid wsp:val=&quot;008A2BC0&quot;/&gt;&lt;wsp:rsid wsp:val=&quot;008B6211&quot;/&gt;&lt;wsp:rsid wsp:val=&quot;008C3EBF&quot;/&gt;&lt;wsp:rsid wsp:val=&quot;008C47EB&quot;/&gt;&lt;wsp:rsid wsp:val=&quot;008C4850&quot;/&gt;&lt;wsp:rsid wsp:val=&quot;008C4F74&quot;/&gt;&lt;wsp:rsid wsp:val=&quot;008C7134&quot;/&gt;&lt;wsp:rsid wsp:val=&quot;008D2D1D&quot;/&gt;&lt;wsp:rsid wsp:val=&quot;008E16C4&quot;/&gt;&lt;wsp:rsid wsp:val=&quot;008E1EFD&quot;/&gt;&lt;wsp:rsid wsp:val=&quot;008E3077&quot;/&gt;&lt;wsp:rsid wsp:val=&quot;008E5F1A&quot;/&gt;&lt;wsp:rsid wsp:val=&quot;008F1D36&quot;/&gt;&lt;wsp:rsid wsp:val=&quot;00900700&quot;/&gt;&lt;wsp:rsid wsp:val=&quot;00901FC3&quot;/&gt;&lt;wsp:rsid wsp:val=&quot;00912CBD&quot;/&gt;&lt;wsp:rsid wsp:val=&quot;00913555&quot;/&gt;&lt;wsp:rsid wsp:val=&quot;00920852&quot;/&gt;&lt;wsp:rsid wsp:val=&quot;00931476&quot;/&gt;&lt;wsp:rsid wsp:val=&quot;00932AE2&quot;/&gt;&lt;wsp:rsid wsp:val=&quot;00933921&quot;/&gt;&lt;wsp:rsid wsp:val=&quot;00941EFD&quot;/&gt;&lt;wsp:rsid wsp:val=&quot;00943496&quot;/&gt;&lt;wsp:rsid wsp:val=&quot;00946917&quot;/&gt;&lt;wsp:rsid wsp:val=&quot;00947999&quot;/&gt;&lt;wsp:rsid wsp:val=&quot;00955236&quot;/&gt;&lt;wsp:rsid wsp:val=&quot;0095591F&quot;/&gt;&lt;wsp:rsid wsp:val=&quot;00964F18&quot;/&gt;&lt;wsp:rsid wsp:val=&quot;00972D19&quot;/&gt;&lt;wsp:rsid wsp:val=&quot;00983C0F&quot;/&gt;&lt;wsp:rsid wsp:val=&quot;00984CC8&quot;/&gt;&lt;wsp:rsid wsp:val=&quot;00985842&quot;/&gt;&lt;wsp:rsid wsp:val=&quot;009863A2&quot;/&gt;&lt;wsp:rsid wsp:val=&quot;00987A49&quot;/&gt;&lt;wsp:rsid wsp:val=&quot;00990E55&quot;/&gt;&lt;wsp:rsid wsp:val=&quot;00990F52&quot;/&gt;&lt;wsp:rsid wsp:val=&quot;00991966&quot;/&gt;&lt;wsp:rsid wsp:val=&quot;00991F70&quot;/&gt;&lt;wsp:rsid wsp:val=&quot;00997264&quot;/&gt;&lt;wsp:rsid wsp:val=&quot;009A0D15&quot;/&gt;&lt;wsp:rsid wsp:val=&quot;009A404E&quot;/&gt;&lt;wsp:rsid wsp:val=&quot;009B3A06&quot;/&gt;&lt;wsp:rsid wsp:val=&quot;009C0778&quot;/&gt;&lt;wsp:rsid wsp:val=&quot;009C221E&quot;/&gt;&lt;wsp:rsid wsp:val=&quot;009C25E5&quot;/&gt;&lt;wsp:rsid wsp:val=&quot;009C3329&quot;/&gt;&lt;wsp:rsid wsp:val=&quot;009C601B&quot;/&gt;&lt;wsp:rsid wsp:val=&quot;009C7FC8&quot;/&gt;&lt;wsp:rsid wsp:val=&quot;009D2F9A&quot;/&gt;&lt;wsp:rsid wsp:val=&quot;009D32A3&quot;/&gt;&lt;wsp:rsid wsp:val=&quot;009D4EB8&quot;/&gt;&lt;wsp:rsid wsp:val=&quot;009D78B9&quot;/&gt;&lt;wsp:rsid wsp:val=&quot;009E52DA&quot;/&gt;&lt;wsp:rsid wsp:val=&quot;009E63F1&quot;/&gt;&lt;wsp:rsid wsp:val=&quot;009E72F3&quot;/&gt;&lt;wsp:rsid wsp:val=&quot;009F032F&quot;/&gt;&lt;wsp:rsid wsp:val=&quot;009F3988&quot;/&gt;&lt;wsp:rsid wsp:val=&quot;00A0576D&quot;/&gt;&lt;wsp:rsid wsp:val=&quot;00A06B98&quot;/&gt;&lt;wsp:rsid wsp:val=&quot;00A06F18&quot;/&gt;&lt;wsp:rsid wsp:val=&quot;00A10397&quot;/&gt;&lt;wsp:rsid wsp:val=&quot;00A11865&quot;/&gt;&lt;wsp:rsid wsp:val=&quot;00A17505&quot;/&gt;&lt;wsp:rsid wsp:val=&quot;00A178BC&quot;/&gt;&lt;wsp:rsid wsp:val=&quot;00A20105&quot;/&gt;&lt;wsp:rsid wsp:val=&quot;00A21DEC&quot;/&gt;&lt;wsp:rsid wsp:val=&quot;00A23ED0&quot;/&gt;&lt;wsp:rsid wsp:val=&quot;00A241EE&quot;/&gt;&lt;wsp:rsid wsp:val=&quot;00A25797&quot;/&gt;&lt;wsp:rsid wsp:val=&quot;00A321E6&quot;/&gt;&lt;wsp:rsid wsp:val=&quot;00A3279A&quot;/&gt;&lt;wsp:rsid wsp:val=&quot;00A33D20&quot;/&gt;&lt;wsp:rsid wsp:val=&quot;00A46130&quot;/&gt;&lt;wsp:rsid wsp:val=&quot;00A52576&quot;/&gt;&lt;wsp:rsid wsp:val=&quot;00A52919&quot;/&gt;&lt;wsp:rsid wsp:val=&quot;00A56F46&quot;/&gt;&lt;wsp:rsid wsp:val=&quot;00A60BB3&quot;/&gt;&lt;wsp:rsid wsp:val=&quot;00A62613&quot;/&gt;&lt;wsp:rsid wsp:val=&quot;00A65F98&quot;/&gt;&lt;wsp:rsid wsp:val=&quot;00A668AB&quot;/&gt;&lt;wsp:rsid wsp:val=&quot;00A671A3&quot;/&gt;&lt;wsp:rsid wsp:val=&quot;00A744F0&quot;/&gt;&lt;wsp:rsid wsp:val=&quot;00A74E7A&quot;/&gt;&lt;wsp:rsid wsp:val=&quot;00A80D2E&quot;/&gt;&lt;wsp:rsid wsp:val=&quot;00A81259&quot;/&gt;&lt;wsp:rsid wsp:val=&quot;00A843CD&quot;/&gt;&lt;wsp:rsid wsp:val=&quot;00A85FDF&quot;/&gt;&lt;wsp:rsid wsp:val=&quot;00A9125B&quot;/&gt;&lt;wsp:rsid wsp:val=&quot;00A94B56&quot;/&gt;&lt;wsp:rsid wsp:val=&quot;00A97CC6&quot;/&gt;&lt;wsp:rsid wsp:val=&quot;00AA6E57&quot;/&gt;&lt;wsp:rsid wsp:val=&quot;00AA730C&quot;/&gt;&lt;wsp:rsid wsp:val=&quot;00AB0CF4&quot;/&gt;&lt;wsp:rsid wsp:val=&quot;00AC4BBA&quot;/&gt;&lt;wsp:rsid wsp:val=&quot;00AC6133&quot;/&gt;&lt;wsp:rsid wsp:val=&quot;00AC6541&quot;/&gt;&lt;wsp:rsid wsp:val=&quot;00AC6DCD&quot;/&gt;&lt;wsp:rsid wsp:val=&quot;00AD5D64&quot;/&gt;&lt;wsp:rsid wsp:val=&quot;00AE052D&quot;/&gt;&lt;wsp:rsid wsp:val=&quot;00AE636E&quot;/&gt;&lt;wsp:rsid wsp:val=&quot;00AF452B&quot;/&gt;&lt;wsp:rsid wsp:val=&quot;00B018B0&quot;/&gt;&lt;wsp:rsid wsp:val=&quot;00B1131B&quot;/&gt;&lt;wsp:rsid wsp:val=&quot;00B11985&quot;/&gt;&lt;wsp:rsid wsp:val=&quot;00B124CE&quot;/&gt;&lt;wsp:rsid wsp:val=&quot;00B13195&quot;/&gt;&lt;wsp:rsid wsp:val=&quot;00B16949&quot;/&gt;&lt;wsp:rsid wsp:val=&quot;00B227EA&quot;/&gt;&lt;wsp:rsid wsp:val=&quot;00B25BE1&quot;/&gt;&lt;wsp:rsid wsp:val=&quot;00B34A6D&quot;/&gt;&lt;wsp:rsid wsp:val=&quot;00B359E4&quot;/&gt;&lt;wsp:rsid wsp:val=&quot;00B35CE3&quot;/&gt;&lt;wsp:rsid wsp:val=&quot;00B40159&quot;/&gt;&lt;wsp:rsid wsp:val=&quot;00B462EE&quot;/&gt;&lt;wsp:rsid wsp:val=&quot;00B52399&quot;/&gt;&lt;wsp:rsid wsp:val=&quot;00B53293&quot;/&gt;&lt;wsp:rsid wsp:val=&quot;00B5527D&quot;/&gt;&lt;wsp:rsid wsp:val=&quot;00B5676A&quot;/&gt;&lt;wsp:rsid wsp:val=&quot;00B6013A&quot;/&gt;&lt;wsp:rsid wsp:val=&quot;00B60D5F&quot;/&gt;&lt;wsp:rsid wsp:val=&quot;00B6560E&quot;/&gt;&lt;wsp:rsid wsp:val=&quot;00B72077&quot;/&gt;&lt;wsp:rsid wsp:val=&quot;00B73DAB&quot;/&gt;&lt;wsp:rsid wsp:val=&quot;00B74E26&quot;/&gt;&lt;wsp:rsid wsp:val=&quot;00B81B62&quot;/&gt;&lt;wsp:rsid wsp:val=&quot;00B836BD&quot;/&gt;&lt;wsp:rsid wsp:val=&quot;00B8544A&quot;/&gt;&lt;wsp:rsid wsp:val=&quot;00B85E7D&quot;/&gt;&lt;wsp:rsid wsp:val=&quot;00B90EFF&quot;/&gt;&lt;wsp:rsid wsp:val=&quot;00B95CF5&quot;/&gt;&lt;wsp:rsid wsp:val=&quot;00BA05C9&quot;/&gt;&lt;wsp:rsid wsp:val=&quot;00BA142B&quot;/&gt;&lt;wsp:rsid wsp:val=&quot;00BA24EE&quot;/&gt;&lt;wsp:rsid wsp:val=&quot;00BB2868&quot;/&gt;&lt;wsp:rsid wsp:val=&quot;00BB5BF4&quot;/&gt;&lt;wsp:rsid wsp:val=&quot;00BB6BCA&quot;/&gt;&lt;wsp:rsid wsp:val=&quot;00BC2D59&quot;/&gt;&lt;wsp:rsid wsp:val=&quot;00BC5055&quot;/&gt;&lt;wsp:rsid wsp:val=&quot;00BD2E6A&quot;/&gt;&lt;wsp:rsid wsp:val=&quot;00BD3071&quot;/&gt;&lt;wsp:rsid wsp:val=&quot;00BE1E46&quot;/&gt;&lt;wsp:rsid wsp:val=&quot;00BE416D&quot;/&gt;&lt;wsp:rsid wsp:val=&quot;00BE4702&quot;/&gt;&lt;wsp:rsid wsp:val=&quot;00BE4B4A&quot;/&gt;&lt;wsp:rsid wsp:val=&quot;00BE5840&quot;/&gt;&lt;wsp:rsid wsp:val=&quot;00BE672E&quot;/&gt;&lt;wsp:rsid wsp:val=&quot;00BE7AF3&quot;/&gt;&lt;wsp:rsid wsp:val=&quot;00BE7D6D&quot;/&gt;&lt;wsp:rsid wsp:val=&quot;00BF1B2D&quot;/&gt;&lt;wsp:rsid wsp:val=&quot;00BF65FE&quot;/&gt;&lt;wsp:rsid wsp:val=&quot;00C10745&quot;/&gt;&lt;wsp:rsid wsp:val=&quot;00C1411B&quot;/&gt;&lt;wsp:rsid wsp:val=&quot;00C17EA6&quot;/&gt;&lt;wsp:rsid wsp:val=&quot;00C3126C&quot;/&gt;&lt;wsp:rsid wsp:val=&quot;00C3261B&quot;/&gt;&lt;wsp:rsid wsp:val=&quot;00C41CC9&quot;/&gt;&lt;wsp:rsid wsp:val=&quot;00C50266&quot;/&gt;&lt;wsp:rsid wsp:val=&quot;00C624F9&quot;/&gt;&lt;wsp:rsid wsp:val=&quot;00C6413F&quot;/&gt;&lt;wsp:rsid wsp:val=&quot;00C66BD4&quot;/&gt;&lt;wsp:rsid wsp:val=&quot;00C74F71&quot;/&gt;&lt;wsp:rsid wsp:val=&quot;00C814E7&quot;/&gt;&lt;wsp:rsid wsp:val=&quot;00C82B09&quot;/&gt;&lt;wsp:rsid wsp:val=&quot;00C836B1&quot;/&gt;&lt;wsp:rsid wsp:val=&quot;00C91208&quot;/&gt;&lt;wsp:rsid wsp:val=&quot;00C9362B&quot;/&gt;&lt;wsp:rsid wsp:val=&quot;00C93AA0&quot;/&gt;&lt;wsp:rsid wsp:val=&quot;00C94C2D&quot;/&gt;&lt;wsp:rsid wsp:val=&quot;00C94C78&quot;/&gt;&lt;wsp:rsid wsp:val=&quot;00C96541&quot;/&gt;&lt;wsp:rsid wsp:val=&quot;00C97774&quot;/&gt;&lt;wsp:rsid wsp:val=&quot;00CA07A0&quot;/&gt;&lt;wsp:rsid wsp:val=&quot;00CA1E57&quot;/&gt;&lt;wsp:rsid wsp:val=&quot;00CA31E4&quot;/&gt;&lt;wsp:rsid wsp:val=&quot;00CB1A6E&quot;/&gt;&lt;wsp:rsid wsp:val=&quot;00CB2B9F&quot;/&gt;&lt;wsp:rsid wsp:val=&quot;00CB33CD&quot;/&gt;&lt;wsp:rsid wsp:val=&quot;00CB681F&quot;/&gt;&lt;wsp:rsid wsp:val=&quot;00CB7873&quot;/&gt;&lt;wsp:rsid wsp:val=&quot;00CC11F9&quot;/&gt;&lt;wsp:rsid wsp:val=&quot;00CC4360&quot;/&gt;&lt;wsp:rsid wsp:val=&quot;00CC437E&quot;/&gt;&lt;wsp:rsid wsp:val=&quot;00CD115F&quot;/&gt;&lt;wsp:rsid wsp:val=&quot;00CD7EFB&quot;/&gt;&lt;wsp:rsid wsp:val=&quot;00CE16D2&quot;/&gt;&lt;wsp:rsid wsp:val=&quot;00CF2271&quot;/&gt;&lt;wsp:rsid wsp:val=&quot;00D12147&quot;/&gt;&lt;wsp:rsid wsp:val=&quot;00D13D76&quot;/&gt;&lt;wsp:rsid wsp:val=&quot;00D17DAB&quot;/&gt;&lt;wsp:rsid wsp:val=&quot;00D24267&quot;/&gt;&lt;wsp:rsid wsp:val=&quot;00D26A43&quot;/&gt;&lt;wsp:rsid wsp:val=&quot;00D370D4&quot;/&gt;&lt;wsp:rsid wsp:val=&quot;00D37FDF&quot;/&gt;&lt;wsp:rsid wsp:val=&quot;00D421BE&quot;/&gt;&lt;wsp:rsid wsp:val=&quot;00D43025&quot;/&gt;&lt;wsp:rsid wsp:val=&quot;00D45049&quot;/&gt;&lt;wsp:rsid wsp:val=&quot;00D475DD&quot;/&gt;&lt;wsp:rsid wsp:val=&quot;00D51081&quot;/&gt;&lt;wsp:rsid wsp:val=&quot;00D54444&quot;/&gt;&lt;wsp:rsid wsp:val=&quot;00D60FEA&quot;/&gt;&lt;wsp:rsid wsp:val=&quot;00D61992&quot;/&gt;&lt;wsp:rsid wsp:val=&quot;00D66C32&quot;/&gt;&lt;wsp:rsid wsp:val=&quot;00D70248&quot;/&gt;&lt;wsp:rsid wsp:val=&quot;00D707E6&quot;/&gt;&lt;wsp:rsid wsp:val=&quot;00D73BD2&quot;/&gt;&lt;wsp:rsid wsp:val=&quot;00D76FFA&quot;/&gt;&lt;wsp:rsid wsp:val=&quot;00D82C31&quot;/&gt;&lt;wsp:rsid wsp:val=&quot;00D86174&quot;/&gt;&lt;wsp:rsid wsp:val=&quot;00D96366&quot;/&gt;&lt;wsp:rsid wsp:val=&quot;00DA5347&quot;/&gt;&lt;wsp:rsid wsp:val=&quot;00DA5E92&quot;/&gt;&lt;wsp:rsid wsp:val=&quot;00DA62CB&quot;/&gt;&lt;wsp:rsid wsp:val=&quot;00DB6BDE&quot;/&gt;&lt;wsp:rsid wsp:val=&quot;00DC0416&quot;/&gt;&lt;wsp:rsid wsp:val=&quot;00DD069D&quot;/&gt;&lt;wsp:rsid wsp:val=&quot;00DD371F&quot;/&gt;&lt;wsp:rsid wsp:val=&quot;00DD47CC&quot;/&gt;&lt;wsp:rsid wsp:val=&quot;00DD5C95&quot;/&gt;&lt;wsp:rsid wsp:val=&quot;00DD6E3C&quot;/&gt;&lt;wsp:rsid wsp:val=&quot;00DD7D9A&quot;/&gt;&lt;wsp:rsid wsp:val=&quot;00DE3BDA&quot;/&gt;&lt;wsp:rsid wsp:val=&quot;00DF141A&quot;/&gt;&lt;wsp:rsid wsp:val=&quot;00DF19C4&quot;/&gt;&lt;wsp:rsid wsp:val=&quot;00DF29DF&quot;/&gt;&lt;wsp:rsid wsp:val=&quot;00DF2A9A&quot;/&gt;&lt;wsp:rsid wsp:val=&quot;00DF3455&quot;/&gt;&lt;wsp:rsid wsp:val=&quot;00DF4E68&quot;/&gt;&lt;wsp:rsid wsp:val=&quot;00DF576B&quot;/&gt;&lt;wsp:rsid wsp:val=&quot;00E04130&quot;/&gt;&lt;wsp:rsid wsp:val=&quot;00E05BDE&quot;/&gt;&lt;wsp:rsid wsp:val=&quot;00E137E8&quot;/&gt;&lt;wsp:rsid wsp:val=&quot;00E14915&quot;/&gt;&lt;wsp:rsid wsp:val=&quot;00E206E4&quot;/&gt;&lt;wsp:rsid wsp:val=&quot;00E20E40&quot;/&gt;&lt;wsp:rsid wsp:val=&quot;00E27B6F&quot;/&gt;&lt;wsp:rsid wsp:val=&quot;00E37D11&quot;/&gt;&lt;wsp:rsid wsp:val=&quot;00E37F62&quot;/&gt;&lt;wsp:rsid wsp:val=&quot;00E45DF4&quot;/&gt;&lt;wsp:rsid wsp:val=&quot;00E47A18&quot;/&gt;&lt;wsp:rsid wsp:val=&quot;00E51D6C&quot;/&gt;&lt;wsp:rsid wsp:val=&quot;00E57762&quot;/&gt;&lt;wsp:rsid wsp:val=&quot;00E57A17&quot;/&gt;&lt;wsp:rsid wsp:val=&quot;00E618B0&quot;/&gt;&lt;wsp:rsid wsp:val=&quot;00E6201E&quot;/&gt;&lt;wsp:rsid wsp:val=&quot;00E6643C&quot;/&gt;&lt;wsp:rsid wsp:val=&quot;00E74156&quot;/&gt;&lt;wsp:rsid wsp:val=&quot;00E81865&quot;/&gt;&lt;wsp:rsid wsp:val=&quot;00E87D16&quot;/&gt;&lt;wsp:rsid wsp:val=&quot;00E87FB5&quot;/&gt;&lt;wsp:rsid wsp:val=&quot;00E94C1C&quot;/&gt;&lt;wsp:rsid wsp:val=&quot;00E95013&quot;/&gt;&lt;wsp:rsid wsp:val=&quot;00E961D0&quot;/&gt;&lt;wsp:rsid wsp:val=&quot;00E96F27&quot;/&gt;&lt;wsp:rsid wsp:val=&quot;00EA0224&quot;/&gt;&lt;wsp:rsid wsp:val=&quot;00EA09E6&quot;/&gt;&lt;wsp:rsid wsp:val=&quot;00EA1884&quot;/&gt;&lt;wsp:rsid wsp:val=&quot;00EA45E9&quot;/&gt;&lt;wsp:rsid wsp:val=&quot;00EB236B&quot;/&gt;&lt;wsp:rsid wsp:val=&quot;00EB23D3&quot;/&gt;&lt;wsp:rsid wsp:val=&quot;00EB477C&quot;/&gt;&lt;wsp:rsid wsp:val=&quot;00EC013C&quot;/&gt;&lt;wsp:rsid wsp:val=&quot;00EC634B&quot;/&gt;&lt;wsp:rsid wsp:val=&quot;00EC725F&quot;/&gt;&lt;wsp:rsid wsp:val=&quot;00ED1C6F&quot;/&gt;&lt;wsp:rsid wsp:val=&quot;00EF0A74&quot;/&gt;&lt;wsp:rsid wsp:val=&quot;00EF32FD&quot;/&gt;&lt;wsp:rsid wsp:val=&quot;00EF3F6C&quot;/&gt;&lt;wsp:rsid wsp:val=&quot;00F06861&quot;/&gt;&lt;wsp:rsid wsp:val=&quot;00F1127E&quot;/&gt;&lt;wsp:rsid wsp:val=&quot;00F12315&quot;/&gt;&lt;wsp:rsid wsp:val=&quot;00F26AFF&quot;/&gt;&lt;wsp:rsid wsp:val=&quot;00F3249B&quot;/&gt;&lt;wsp:rsid wsp:val=&quot;00F34B7D&quot;/&gt;&lt;wsp:rsid wsp:val=&quot;00F46D52&quot;/&gt;&lt;wsp:rsid wsp:val=&quot;00F51AD5&quot;/&gt;&lt;wsp:rsid wsp:val=&quot;00F6320E&quot;/&gt;&lt;wsp:rsid wsp:val=&quot;00F75C8F&quot;/&gt;&lt;wsp:rsid wsp:val=&quot;00F80CF3&quot;/&gt;&lt;wsp:rsid wsp:val=&quot;00F80F12&quot;/&gt;&lt;wsp:rsid wsp:val=&quot;00F8356E&quot;/&gt;&lt;wsp:rsid wsp:val=&quot;00F83CD0&quot;/&gt;&lt;wsp:rsid wsp:val=&quot;00F8575C&quot;/&gt;&lt;wsp:rsid wsp:val=&quot;00F90904&quot;/&gt;&lt;wsp:rsid wsp:val=&quot;00F94967&quot;/&gt;&lt;wsp:rsid wsp:val=&quot;00F97D73&quot;/&gt;&lt;wsp:rsid wsp:val=&quot;00FA0166&quot;/&gt;&lt;wsp:rsid wsp:val=&quot;00FB0728&quot;/&gt;&lt;wsp:rsid wsp:val=&quot;00FB3426&quot;/&gt;&lt;wsp:rsid wsp:val=&quot;00FB7A0F&quot;/&gt;&lt;wsp:rsid wsp:val=&quot;00FC200A&quot;/&gt;&lt;wsp:rsid wsp:val=&quot;00FD7274&quot;/&gt;&lt;wsp:rsid wsp:val=&quot;00FE0DB8&quot;/&gt;&lt;wsp:rsid wsp:val=&quot;00FE6C48&quot;/&gt;&lt;/wsp:rsids&gt;&lt;/w:docPr&gt;&lt;w:body&gt;&lt;wx:sect&gt;&lt;w:p wsp:rsidR=&quot;00000000&quot; wsp:rsidRDefault=&quot;004563AD&quot; wsp:rsidP=&quot;004563AD&quot;&gt;&lt;m:oMathPara&gt;&lt;m:oMath&gt;&lt;m:r&gt;&lt;m:rPr&gt;&lt;m:sty m:val=&quot;p&quot;/&gt;&lt;/m:rPr&gt;&lt;w:rPr&gt;&lt;w:rFonts w:ascii=&quot;Cambria Math&quot; w:h-ansi=&quot;Cambria Math&quot;/&gt;&lt;wx:font wx:val=&quot;Cambria Math&quot;/&gt;&lt;w:lang w:fareast=&quot;EN-US&quot;/&gt;&lt;/w:rPr&gt;&lt;m:t&gt;в€†&lt;/m:t&gt;&lt;/m:r&gt;&lt;m:sSub&gt;&lt;m:sSubPr&gt;&lt;m:ctrlPr&gt;&lt;w:rPr&gt;&lt;w:rFonts w:ascii=&quot;Cambria Math&quot; w:h-ansi=&quot;Cambria Math&quot;/&gt;&lt;wx:font wx:val=&quot;Cambria Math&quot;/&gt;&lt;w:lang w:val=&quot;EN-US&quot; w:fareast=&quot;EN-US&quot;/&gt;&lt;/w:rPr&gt;&lt;/m:ctrlPr&gt;&lt;/m:sSubPr&gt;&lt;m:e&gt;&lt;m:r&gt;&lt;w:rPr&gt;&lt;w:rFonts w:ascii=&quot;Cambria Math&quot; w:h-ansi=&quot;Cambria Math&quot;/&gt;&lt;wx:font wx:val=&quot;Cambria Math&quot;/&gt;&lt;w:i/&gt;&lt;w:lang w:val=&quot;EN-US&quot; w:fareast=&quot;EN-US&quot;/&gt;&lt;/w:rPr&gt;&lt;m:t&gt;Q&lt;/m:t&gt;&lt;/m:r&gt;&lt;/m:e&gt;&lt;m:sub&gt;&lt;m:r&gt;&lt;m:rPr&gt;&lt;m:sty m:val=&quot;p&quot;/&gt;&lt;/m:rPr&gt;&lt;w:rPr&gt;&lt;w:rFonts w:ascii=&quot;Cambria Math&quot; w:h-ansi=&quot;Cambria Math&quot;/&gt;&lt;wx:font wx:val=&quot;Cambria Math&quot;/&gt;&lt;w:lang w:fareast=&quot;EN-US&quot;/&gt;&lt;/w:rPr&gt;&lt;m:t&gt;РЅ&lt;/m:t&gt;&lt;/m:r&gt;&lt;/m:sub&gt;&lt;/m:sSub&gt;&lt;m:r&gt;&lt;m:rPr&gt;&lt;m:sty m:val=&quot;p&quot;/&gt;&lt;/m:rPr&gt;&lt;w:rPr&gt;&lt;w:rFonts w:ascii=&quot;Cambria Math&quot; w:h-ansi=&quot;Cambria Math&quot;/&gt;&lt;wx:font wx:val=&quot;Cambria Math&quot;/&gt;&lt;w:lang w:fareast=&quot;EN-US&quot;/&gt;&lt;/w:rPr&gt;&lt;m:t&gt;=&lt;/m:t&gt;&lt;/m:r&gt;&lt;m:sSub&gt;&lt;m:sSubPr&gt;&lt;m:ctrlPr&gt;&lt;w:rPr&gt;&lt;w:rFonts w:ascii=&quot;Cambria Math&quot; w:h-ansi=&quot;Cambria Math&quot;/&gt;&lt;wx:font wx:val=&quot;Cambria Math&quot;/&gt;&lt;w:lang w:val=&quot;EN-US&quot; w:fareast=&quot;EN-US&quot;/&gt;&lt;/w:rPr&gt;&lt;/m:ctrlPr&gt;&lt;/m:sSubPr&gt;&lt;m:e&gt;&lt;m:acc&gt;&lt;m:accPr&gt;&lt;m:chr m:val=&quot;М…&quot;/&gt;&lt;m:ctrlPr&gt;&lt;w:rPr&gt;&lt;w:rFonts w:ascii=&quot;Cambria Math&quot; w:h-ansi=&quot;Cambria Math&quot;/&gt;&lt;wx:font wx:val=&quot;Cambria Math&quot;/&gt;&lt;w:lang w:val=&quot;EN-US&quot; w:fareast=&quot;EN-US&quot;/&gt;&lt;/w:rPr&gt;&lt;/m:ctrlPr&gt;&lt;/m:accPr&gt;&lt;m:e&gt;&lt;m:r&gt;&lt;w:rPr&gt;&lt;w:rFonts w:ascii=&quot;Cambria Math&quot; w:h-ansi=&quot;Cambria Math&quot;/&gt;&lt;wx:font wx:val=&quot;Cambria Math&quot;/&gt;&lt;w:i/&gt;&lt;w:lang w:val=&quot;EN-US&quot; w:fareast=&quot;EN-US&quot;/&gt;&lt;/w:rPr&gt;&lt;m:t&gt;Q&lt;/m:t&gt;&lt;/m:r&gt;&lt;/m:e&gt;&lt;/m:acc&gt;&lt;/m:e&gt;&lt;m:sub&gt;&lt;m:r&gt;&lt;m:rPr&gt;&lt;m:sty m:val=&quot;p&quot;/&gt;&lt;/m:rPr&gt;&lt;w:rPr&gt;&lt;w:rFonts w:ascii=&quot;Cambria Math&quot; w:h-ansi=&quot;Cambria Math&quot;/&gt;&lt;wx:font wx:val=&quot;Cambria Math&quot;/&gt;&lt;w:lang w:fareast=&quot;EN-US&quot;/&gt;&lt;/w:rPr&gt;&lt;m:t&gt;РїСЂ&lt;/m:t&gt;&lt;/m:r&gt;&lt;/m:sub&gt;&lt;/m:sSub&gt;&lt;m:r&gt;&lt;m:rPr&gt;&lt;m:sty m:val=&quot;p&quot;/&gt;&lt;/m:rPr&gt;&lt;w:rPr&gt;&lt;w:rFonts w:ascii=&quot;Cambria Math&quot; w:h-ansi=&quot;Cambria Math&quot;/&gt;&lt;wx:font wx:val=&quot;Cambria Math&quot;/&gt;&lt;w:lang w:fareast=&quot;EN-US&quot;/&gt;&lt;/w:rPr&gt;&lt;m:t&gt;Г—&lt;/m:t&gt;&lt;/m:r&gt;&lt;m:sSub&gt;&lt;m:sSubPr&gt;&lt;m:ctrlPr&gt;&lt;w:rPr&gt;&lt;w:rFonts w:ascii=&quot;Cambria Math&quot; w:h-ansi=&quot;Cambria Math&quot;/&gt;&lt;wx:font wx:val=&quot;Cambria Math&quot;/&gt;&lt;w:lang w:val=&quot;EN-US&quot; w:fareast=&quot;EN-US&quot;/&gt;&lt;/w:rPr&gt;&lt;/m:ctrlPr&gt;&lt;/m:sSubPr&gt;&lt;m:e&gt;&lt;m:r&gt;&lt;w:rPr&gt;&lt;w:rFonts w:ascii=&quot;Cambria Math&quot; w:h-ansi=&quot;Cambria Math&quot;/&gt;&lt;wx:font wx:val=&quot;Cambria Math&quot;/&gt;&lt;w:i/&gt;&lt;w:lang w:val=&quot;EN-US&quot; w:fareast=&quot;EN-US&quot;/&gt;&lt;/w:rPr&gt;&lt;m:t&gt;T&lt;/m:t&gt;&lt;/m:r&gt;&lt;/m:e&gt;&lt;m:sub&gt;&lt;m:r&gt;&lt;m:rPr&gt;&lt;m:sty m:val=&quot;p&quot;/&gt;&lt;/m:rPr&gt;&lt;w:rPr&gt;&lt;w:rFonts w:ascii=&quot;Cambria Math&quot; w:h-ansi=&quot;Cambria Math&quot;/&gt;&lt;wx:font wx:val=&quot;Cambria Math&quot;/&gt;&lt;w:lang w:fareast=&quot;EN-US&quot;/&gt;&lt;/w:rPr&gt;&lt;m:t&gt;РѕРї&lt;/m:t&gt;&lt;/m:r&gt;&lt;/m:sub&gt;&lt;/m:sSub&gt;&lt;m:r&gt;&lt;m:rPr&gt;&lt;m:sty m:val=&quot;p&quot;/&gt;&lt;/m:rPr&gt;&lt;w:rPr&gt;&lt;w:rFonts w:ascii=&quot;Cambria Math&quot; w:h-ansi=&quot;Cambria Math&quot;/&gt;&lt;wx:font wx:val=&quot;Cambria Math&quot;/&gt;&lt;w:lang w:fareast=&quot;EN-US&quot;/&gt;&lt;/w:rPr&gt;&lt;m:t&gt;Г—&lt;/m:t&gt;&lt;/m:r&gt;&lt;m:sSub&gt;&lt;m:sSubPr&gt;&lt;m:ctrlPr&gt;&lt;w:rPr&gt;&lt;w:rFonts w:ascii=&quot;Cambria Math&quot; w:h-ansi=&quot;Cambria Math&quot;/&gt;&lt;wx:font wx:val=&quot;Cambria Math&quot;/&gt;&lt;w:lang w:val=&quot;EN-US&quot; w:fareast=&quot;EN-US&quot;/&gt;&lt;/w:rPr&gt;&lt;/m:ctrlPr&gt;&lt;/m:sSubPr&gt;&lt;m:e&gt;&lt;m:r&gt;&lt;w:rPr&gt;&lt;w:rFonts w:ascii=&quot;Cambria Math&quot; w:h-ansi=&quot;Cambria Math&quot;/&gt;&lt;wx:font wx:val=&quot;Cambria Math&quot;/&gt;&lt;w:i/&gt;&lt;w:lang w:val=&quot;EN-US&quot; w:fareast=&quot;EN-US&quot;/&gt;&lt;/w:rPr&gt;&lt;m:t&gt;q&lt;/m:t&gt;&lt;/m:r&gt;&lt;/m:e&gt;&lt;m:sub&gt;&lt;m:r&gt;&lt;m:rPr&gt;&lt;m:sty m:val=&quot;p&quot;/&gt;&lt;/m:rPr&gt;&lt;w:rPr&gt;&lt;w:rFonts w:ascii=&quot;Cambria Math&quot; w:h-ansi=&quot;Cambria Math&quot;/&gt;&lt;wx:font wx:val=&quot;Cambria Math&quot;/&gt;&lt;w:lang w:fareast=&quot;EN-US&quot;/&gt;&lt;/w:rPr&gt;&lt;m:t&gt;С‚Рї&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43" o:title="" chromakey="white"/>
          </v:shape>
        </w:pict>
      </w:r>
      <w:r w:rsidRPr="00105B10">
        <w:rPr>
          <w:rFonts w:ascii="Times New Roman" w:hAnsi="Times New Roman"/>
          <w:sz w:val="20"/>
          <w:szCs w:val="20"/>
          <w:lang w:eastAsia="en-US"/>
        </w:rPr>
        <w:fldChar w:fldCharType="end"/>
      </w:r>
      <w:r w:rsidRPr="00105B10">
        <w:rPr>
          <w:rFonts w:ascii="Times New Roman" w:hAnsi="Times New Roman"/>
          <w:sz w:val="20"/>
          <w:szCs w:val="20"/>
          <w:lang w:eastAsia="en-US"/>
        </w:rPr>
        <w:t>, [Гкал],</w:t>
      </w:r>
      <w:r w:rsidRPr="00105B10">
        <w:rPr>
          <w:rFonts w:ascii="Times New Roman" w:hAnsi="Times New Roman"/>
          <w:sz w:val="20"/>
          <w:szCs w:val="20"/>
          <w:lang w:eastAsia="en-US"/>
        </w:rPr>
        <w:tab/>
        <w:t>(11.1)</w:t>
      </w:r>
    </w:p>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 xml:space="preserve">где: </w:t>
      </w:r>
    </w:p>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fldChar w:fldCharType="begin"/>
      </w:r>
      <w:r w:rsidRPr="00105B10">
        <w:rPr>
          <w:rFonts w:ascii="Times New Roman" w:hAnsi="Times New Roman"/>
          <w:sz w:val="20"/>
          <w:szCs w:val="20"/>
          <w:lang w:eastAsia="en-US"/>
        </w:rPr>
        <w:instrText xml:space="preserve"> QUOTE </w:instrText>
      </w:r>
      <w:r w:rsidR="00A2493F">
        <w:rPr>
          <w:rFonts w:ascii="Times New Roman" w:hAnsi="Times New Roman"/>
          <w:position w:val="-14"/>
          <w:sz w:val="20"/>
          <w:szCs w:val="20"/>
        </w:rPr>
        <w:pict>
          <v:shape id="_x0000_i1068" type="#_x0000_t75" style="width:16.2pt;height:16.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6&quot;/&gt;&lt;w:doNotEmbedSystemFonts/&gt;&lt;w:gutterAtTop/&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C50266&quot;/&gt;&lt;wsp:rsid wsp:val=&quot;00000260&quot;/&gt;&lt;wsp:rsid wsp:val=&quot;000012D8&quot;/&gt;&lt;wsp:rsid wsp:val=&quot;00007FAD&quot;/&gt;&lt;wsp:rsid wsp:val=&quot;00011EDB&quot;/&gt;&lt;wsp:rsid wsp:val=&quot;00022271&quot;/&gt;&lt;wsp:rsid wsp:val=&quot;00023F0E&quot;/&gt;&lt;wsp:rsid wsp:val=&quot;00025AEA&quot;/&gt;&lt;wsp:rsid wsp:val=&quot;0003411D&quot;/&gt;&lt;wsp:rsid wsp:val=&quot;00034E5E&quot;/&gt;&lt;wsp:rsid wsp:val=&quot;00036A7B&quot;/&gt;&lt;wsp:rsid wsp:val=&quot;00036F8E&quot;/&gt;&lt;wsp:rsid wsp:val=&quot;00042ABA&quot;/&gt;&lt;wsp:rsid wsp:val=&quot;00047FCF&quot;/&gt;&lt;wsp:rsid wsp:val=&quot;00050B4F&quot;/&gt;&lt;wsp:rsid wsp:val=&quot;00062F1E&quot;/&gt;&lt;wsp:rsid wsp:val=&quot;0006645C&quot;/&gt;&lt;wsp:rsid wsp:val=&quot;00066F1B&quot;/&gt;&lt;wsp:rsid wsp:val=&quot;000673BC&quot;/&gt;&lt;wsp:rsid wsp:val=&quot;00070996&quot;/&gt;&lt;wsp:rsid wsp:val=&quot;00073A5C&quot;/&gt;&lt;wsp:rsid wsp:val=&quot;00075C66&quot;/&gt;&lt;wsp:rsid wsp:val=&quot;00083839&quot;/&gt;&lt;wsp:rsid wsp:val=&quot;00085D14&quot;/&gt;&lt;wsp:rsid wsp:val=&quot;0009502E&quot;/&gt;&lt;wsp:rsid wsp:val=&quot;000A07F4&quot;/&gt;&lt;wsp:rsid wsp:val=&quot;000A0EA5&quot;/&gt;&lt;wsp:rsid wsp:val=&quot;000B0602&quot;/&gt;&lt;wsp:rsid wsp:val=&quot;000C1C45&quot;/&gt;&lt;wsp:rsid wsp:val=&quot;000C3ED3&quot;/&gt;&lt;wsp:rsid wsp:val=&quot;000C40E1&quot;/&gt;&lt;wsp:rsid wsp:val=&quot;000C43CE&quot;/&gt;&lt;wsp:rsid wsp:val=&quot;000C509F&quot;/&gt;&lt;wsp:rsid wsp:val=&quot;000C5179&quot;/&gt;&lt;wsp:rsid wsp:val=&quot;000E09B6&quot;/&gt;&lt;wsp:rsid wsp:val=&quot;000E10D0&quot;/&gt;&lt;wsp:rsid wsp:val=&quot;000E40DA&quot;/&gt;&lt;wsp:rsid wsp:val=&quot;000E73A3&quot;/&gt;&lt;wsp:rsid wsp:val=&quot;000F3028&quot;/&gt;&lt;wsp:rsid wsp:val=&quot;000F30E9&quot;/&gt;&lt;wsp:rsid wsp:val=&quot;000F6940&quot;/&gt;&lt;wsp:rsid wsp:val=&quot;001041A2&quot;/&gt;&lt;wsp:rsid wsp:val=&quot;00105B10&quot;/&gt;&lt;wsp:rsid wsp:val=&quot;001061A6&quot;/&gt;&lt;wsp:rsid wsp:val=&quot;00107969&quot;/&gt;&lt;wsp:rsid wsp:val=&quot;00120EBD&quot;/&gt;&lt;wsp:rsid wsp:val=&quot;00131B3C&quot;/&gt;&lt;wsp:rsid wsp:val=&quot;00132357&quot;/&gt;&lt;wsp:rsid wsp:val=&quot;00132C21&quot;/&gt;&lt;wsp:rsid wsp:val=&quot;0013371D&quot;/&gt;&lt;wsp:rsid wsp:val=&quot;0013566D&quot;/&gt;&lt;wsp:rsid wsp:val=&quot;00136A49&quot;/&gt;&lt;wsp:rsid wsp:val=&quot;001375ED&quot;/&gt;&lt;wsp:rsid wsp:val=&quot;001379A8&quot;/&gt;&lt;wsp:rsid wsp:val=&quot;00144CF5&quot;/&gt;&lt;wsp:rsid wsp:val=&quot;001464B4&quot;/&gt;&lt;wsp:rsid wsp:val=&quot;001504B1&quot;/&gt;&lt;wsp:rsid wsp:val=&quot;00154D82&quot;/&gt;&lt;wsp:rsid wsp:val=&quot;00157C07&quot;/&gt;&lt;wsp:rsid wsp:val=&quot;001631C3&quot;/&gt;&lt;wsp:rsid wsp:val=&quot;001663AB&quot;/&gt;&lt;wsp:rsid wsp:val=&quot;00173443&quot;/&gt;&lt;wsp:rsid wsp:val=&quot;00184002&quot;/&gt;&lt;wsp:rsid wsp:val=&quot;001952B6&quot;/&gt;&lt;wsp:rsid wsp:val=&quot;001B37F0&quot;/&gt;&lt;wsp:rsid wsp:val=&quot;001B638F&quot;/&gt;&lt;wsp:rsid wsp:val=&quot;001B72C8&quot;/&gt;&lt;wsp:rsid wsp:val=&quot;001C3755&quot;/&gt;&lt;wsp:rsid wsp:val=&quot;001C418C&quot;/&gt;&lt;wsp:rsid wsp:val=&quot;001D10C0&quot;/&gt;&lt;wsp:rsid wsp:val=&quot;001D11DA&quot;/&gt;&lt;wsp:rsid wsp:val=&quot;001D67E1&quot;/&gt;&lt;wsp:rsid wsp:val=&quot;001F1BAD&quot;/&gt;&lt;wsp:rsid wsp:val=&quot;001F61DF&quot;/&gt;&lt;wsp:rsid wsp:val=&quot;00200345&quot;/&gt;&lt;wsp:rsid wsp:val=&quot;00202320&quot;/&gt;&lt;wsp:rsid wsp:val=&quot;00202662&quot;/&gt;&lt;wsp:rsid wsp:val=&quot;002034B2&quot;/&gt;&lt;wsp:rsid wsp:val=&quot;0020395E&quot;/&gt;&lt;wsp:rsid wsp:val=&quot;002103A6&quot;/&gt;&lt;wsp:rsid wsp:val=&quot;00211447&quot;/&gt;&lt;wsp:rsid wsp:val=&quot;00212653&quot;/&gt;&lt;wsp:rsid wsp:val=&quot;002129C1&quot;/&gt;&lt;wsp:rsid wsp:val=&quot;00213967&quot;/&gt;&lt;wsp:rsid wsp:val=&quot;0023497F&quot;/&gt;&lt;wsp:rsid wsp:val=&quot;0024184E&quot;/&gt;&lt;wsp:rsid wsp:val=&quot;00243630&quot;/&gt;&lt;wsp:rsid wsp:val=&quot;002513DE&quot;/&gt;&lt;wsp:rsid wsp:val=&quot;002550D2&quot;/&gt;&lt;wsp:rsid wsp:val=&quot;002632E9&quot;/&gt;&lt;wsp:rsid wsp:val=&quot;00263C42&quot;/&gt;&lt;wsp:rsid wsp:val=&quot;00270329&quot;/&gt;&lt;wsp:rsid wsp:val=&quot;00271A7C&quot;/&gt;&lt;wsp:rsid wsp:val=&quot;00271F8D&quot;/&gt;&lt;wsp:rsid wsp:val=&quot;00275CD2&quot;/&gt;&lt;wsp:rsid wsp:val=&quot;00282A6F&quot;/&gt;&lt;wsp:rsid wsp:val=&quot;00291032&quot;/&gt;&lt;wsp:rsid wsp:val=&quot;00291C1A&quot;/&gt;&lt;wsp:rsid wsp:val=&quot;002A4F02&quot;/&gt;&lt;wsp:rsid wsp:val=&quot;002A72D1&quot;/&gt;&lt;wsp:rsid wsp:val=&quot;002B0628&quot;/&gt;&lt;wsp:rsid wsp:val=&quot;002B1914&quot;/&gt;&lt;wsp:rsid wsp:val=&quot;002B5C84&quot;/&gt;&lt;wsp:rsid wsp:val=&quot;002B67BC&quot;/&gt;&lt;wsp:rsid wsp:val=&quot;002C40BA&quot;/&gt;&lt;wsp:rsid wsp:val=&quot;002C5692&quot;/&gt;&lt;wsp:rsid wsp:val=&quot;002C621E&quot;/&gt;&lt;wsp:rsid wsp:val=&quot;002E710A&quot;/&gt;&lt;wsp:rsid wsp:val=&quot;002E791C&quot;/&gt;&lt;wsp:rsid wsp:val=&quot;002F2A66&quot;/&gt;&lt;wsp:rsid wsp:val=&quot;002F471B&quot;/&gt;&lt;wsp:rsid wsp:val=&quot;00300AB6&quot;/&gt;&lt;wsp:rsid wsp:val=&quot;00303253&quot;/&gt;&lt;wsp:rsid wsp:val=&quot;00306F63&quot;/&gt;&lt;wsp:rsid wsp:val=&quot;00312C01&quot;/&gt;&lt;wsp:rsid wsp:val=&quot;00316A7D&quot;/&gt;&lt;wsp:rsid wsp:val=&quot;0032438C&quot;/&gt;&lt;wsp:rsid wsp:val=&quot;00324EDD&quot;/&gt;&lt;wsp:rsid wsp:val=&quot;003262D1&quot;/&gt;&lt;wsp:rsid wsp:val=&quot;00326C50&quot;/&gt;&lt;wsp:rsid wsp:val=&quot;00332E17&quot;/&gt;&lt;wsp:rsid wsp:val=&quot;003331FA&quot;/&gt;&lt;wsp:rsid wsp:val=&quot;00346832&quot;/&gt;&lt;wsp:rsid wsp:val=&quot;003518FD&quot;/&gt;&lt;wsp:rsid wsp:val=&quot;00352E58&quot;/&gt;&lt;wsp:rsid wsp:val=&quot;00355C00&quot;/&gt;&lt;wsp:rsid wsp:val=&quot;00360DD3&quot;/&gt;&lt;wsp:rsid wsp:val=&quot;00360F3E&quot;/&gt;&lt;wsp:rsid wsp:val=&quot;003638DC&quot;/&gt;&lt;wsp:rsid wsp:val=&quot;00366114&quot;/&gt;&lt;wsp:rsid wsp:val=&quot;00380844&quot;/&gt;&lt;wsp:rsid wsp:val=&quot;00380F80&quot;/&gt;&lt;wsp:rsid wsp:val=&quot;00385759&quot;/&gt;&lt;wsp:rsid wsp:val=&quot;003A72D8&quot;/&gt;&lt;wsp:rsid wsp:val=&quot;003B29BE&quot;/&gt;&lt;wsp:rsid wsp:val=&quot;003B636E&quot;/&gt;&lt;wsp:rsid wsp:val=&quot;003B6F00&quot;/&gt;&lt;wsp:rsid wsp:val=&quot;003B7ADA&quot;/&gt;&lt;wsp:rsid wsp:val=&quot;003C6BFC&quot;/&gt;&lt;wsp:rsid wsp:val=&quot;003D1ED9&quot;/&gt;&lt;wsp:rsid wsp:val=&quot;003D2906&quot;/&gt;&lt;wsp:rsid wsp:val=&quot;003E2B61&quot;/&gt;&lt;wsp:rsid wsp:val=&quot;003E2EDB&quot;/&gt;&lt;wsp:rsid wsp:val=&quot;003E3F93&quot;/&gt;&lt;wsp:rsid wsp:val=&quot;003E6038&quot;/&gt;&lt;wsp:rsid wsp:val=&quot;003E7781&quot;/&gt;&lt;wsp:rsid wsp:val=&quot;00403DDE&quot;/&gt;&lt;wsp:rsid wsp:val=&quot;004050B5&quot;/&gt;&lt;wsp:rsid wsp:val=&quot;00406238&quot;/&gt;&lt;wsp:rsid wsp:val=&quot;00407033&quot;/&gt;&lt;wsp:rsid wsp:val=&quot;00407F8C&quot;/&gt;&lt;wsp:rsid wsp:val=&quot;00417295&quot;/&gt;&lt;wsp:rsid wsp:val=&quot;00417856&quot;/&gt;&lt;wsp:rsid wsp:val=&quot;00435835&quot;/&gt;&lt;wsp:rsid wsp:val=&quot;004512F5&quot;/&gt;&lt;wsp:rsid wsp:val=&quot;00451E44&quot;/&gt;&lt;wsp:rsid wsp:val=&quot;004577FB&quot;/&gt;&lt;wsp:rsid wsp:val=&quot;00460636&quot;/&gt;&lt;wsp:rsid wsp:val=&quot;00467196&quot;/&gt;&lt;wsp:rsid wsp:val=&quot;00474DB7&quot;/&gt;&lt;wsp:rsid wsp:val=&quot;00474EA9&quot;/&gt;&lt;wsp:rsid wsp:val=&quot;00483D65&quot;/&gt;&lt;wsp:rsid wsp:val=&quot;0049034A&quot;/&gt;&lt;wsp:rsid wsp:val=&quot;00490E29&quot;/&gt;&lt;wsp:rsid wsp:val=&quot;00493911&quot;/&gt;&lt;wsp:rsid wsp:val=&quot;004972F4&quot;/&gt;&lt;wsp:rsid wsp:val=&quot;00497CA3&quot;/&gt;&lt;wsp:rsid wsp:val=&quot;004A724E&quot;/&gt;&lt;wsp:rsid wsp:val=&quot;004B019B&quot;/&gt;&lt;wsp:rsid wsp:val=&quot;004B5BBE&quot;/&gt;&lt;wsp:rsid wsp:val=&quot;004C6AF0&quot;/&gt;&lt;wsp:rsid wsp:val=&quot;004C7C8E&quot;/&gt;&lt;wsp:rsid wsp:val=&quot;004D17BB&quot;/&gt;&lt;wsp:rsid wsp:val=&quot;004F11DF&quot;/&gt;&lt;wsp:rsid wsp:val=&quot;004F6F0F&quot;/&gt;&lt;wsp:rsid wsp:val=&quot;004F70FF&quot;/&gt;&lt;wsp:rsid wsp:val=&quot;00500070&quot;/&gt;&lt;wsp:rsid wsp:val=&quot;00505284&quot;/&gt;&lt;wsp:rsid wsp:val=&quot;00506CBE&quot;/&gt;&lt;wsp:rsid wsp:val=&quot;00515DEC&quot;/&gt;&lt;wsp:rsid wsp:val=&quot;00541EE4&quot;/&gt;&lt;wsp:rsid wsp:val=&quot;005427B5&quot;/&gt;&lt;wsp:rsid wsp:val=&quot;0054285C&quot;/&gt;&lt;wsp:rsid wsp:val=&quot;00545E7B&quot;/&gt;&lt;wsp:rsid wsp:val=&quot;005467E5&quot;/&gt;&lt;wsp:rsid wsp:val=&quot;00552392&quot;/&gt;&lt;wsp:rsid wsp:val=&quot;0056327C&quot;/&gt;&lt;wsp:rsid wsp:val=&quot;00567898&quot;/&gt;&lt;wsp:rsid wsp:val=&quot;0057693D&quot;/&gt;&lt;wsp:rsid wsp:val=&quot;00591179&quot;/&gt;&lt;wsp:rsid wsp:val=&quot;00596477&quot;/&gt;&lt;wsp:rsid wsp:val=&quot;00596C8C&quot;/&gt;&lt;wsp:rsid wsp:val=&quot;0059794A&quot;/&gt;&lt;wsp:rsid wsp:val=&quot;005B2C74&quot;/&gt;&lt;wsp:rsid wsp:val=&quot;005B67A2&quot;/&gt;&lt;wsp:rsid wsp:val=&quot;005C418B&quot;/&gt;&lt;wsp:rsid wsp:val=&quot;005C4770&quot;/&gt;&lt;wsp:rsid wsp:val=&quot;005D351A&quot;/&gt;&lt;wsp:rsid wsp:val=&quot;005D3782&quot;/&gt;&lt;wsp:rsid wsp:val=&quot;005D45CB&quot;/&gt;&lt;wsp:rsid wsp:val=&quot;005D4803&quot;/&gt;&lt;wsp:rsid wsp:val=&quot;005D5CFF&quot;/&gt;&lt;wsp:rsid wsp:val=&quot;005E2D85&quot;/&gt;&lt;wsp:rsid wsp:val=&quot;005E439E&quot;/&gt;&lt;wsp:rsid wsp:val=&quot;005E5F34&quot;/&gt;&lt;wsp:rsid wsp:val=&quot;005E626A&quot;/&gt;&lt;wsp:rsid wsp:val=&quot;005F09FE&quot;/&gt;&lt;wsp:rsid wsp:val=&quot;005F3F47&quot;/&gt;&lt;wsp:rsid wsp:val=&quot;005F63C1&quot;/&gt;&lt;wsp:rsid wsp:val=&quot;005F6A66&quot;/&gt;&lt;wsp:rsid wsp:val=&quot;00600E8A&quot;/&gt;&lt;wsp:rsid wsp:val=&quot;00604BAD&quot;/&gt;&lt;wsp:rsid wsp:val=&quot;00605D74&quot;/&gt;&lt;wsp:rsid wsp:val=&quot;00610666&quot;/&gt;&lt;wsp:rsid wsp:val=&quot;006143BF&quot;/&gt;&lt;wsp:rsid wsp:val=&quot;00616F26&quot;/&gt;&lt;wsp:rsid wsp:val=&quot;00620766&quot;/&gt;&lt;wsp:rsid wsp:val=&quot;006353A2&quot;/&gt;&lt;wsp:rsid wsp:val=&quot;006377B1&quot;/&gt;&lt;wsp:rsid wsp:val=&quot;00641148&quot;/&gt;&lt;wsp:rsid wsp:val=&quot;00644EC4&quot;/&gt;&lt;wsp:rsid wsp:val=&quot;00644F3C&quot;/&gt;&lt;wsp:rsid wsp:val=&quot;00646C0D&quot;/&gt;&lt;wsp:rsid wsp:val=&quot;00646D33&quot;/&gt;&lt;wsp:rsid wsp:val=&quot;00650888&quot;/&gt;&lt;wsp:rsid wsp:val=&quot;00653E0F&quot;/&gt;&lt;wsp:rsid wsp:val=&quot;00661032&quot;/&gt;&lt;wsp:rsid wsp:val=&quot;00666C6E&quot;/&gt;&lt;wsp:rsid wsp:val=&quot;00667566&quot;/&gt;&lt;wsp:rsid wsp:val=&quot;00673797&quot;/&gt;&lt;wsp:rsid wsp:val=&quot;00674E33&quot;/&gt;&lt;wsp:rsid wsp:val=&quot;006772B0&quot;/&gt;&lt;wsp:rsid wsp:val=&quot;00680D33&quot;/&gt;&lt;wsp:rsid wsp:val=&quot;00681A6B&quot;/&gt;&lt;wsp:rsid wsp:val=&quot;006862B2&quot;/&gt;&lt;wsp:rsid wsp:val=&quot;006A3D5A&quot;/&gt;&lt;wsp:rsid wsp:val=&quot;006B3701&quot;/&gt;&lt;wsp:rsid wsp:val=&quot;006B39CB&quot;/&gt;&lt;wsp:rsid wsp:val=&quot;006B5744&quot;/&gt;&lt;wsp:rsid wsp:val=&quot;006B57AB&quot;/&gt;&lt;wsp:rsid wsp:val=&quot;006B67ED&quot;/&gt;&lt;wsp:rsid wsp:val=&quot;006C1BFA&quot;/&gt;&lt;wsp:rsid wsp:val=&quot;006C7599&quot;/&gt;&lt;wsp:rsid wsp:val=&quot;006C7D42&quot;/&gt;&lt;wsp:rsid wsp:val=&quot;006D0CCE&quot;/&gt;&lt;wsp:rsid wsp:val=&quot;006D1C0B&quot;/&gt;&lt;wsp:rsid wsp:val=&quot;006D3AC6&quot;/&gt;&lt;wsp:rsid wsp:val=&quot;006D418E&quot;/&gt;&lt;wsp:rsid wsp:val=&quot;006D6D21&quot;/&gt;&lt;wsp:rsid wsp:val=&quot;006E1A0E&quot;/&gt;&lt;wsp:rsid wsp:val=&quot;006E1AE2&quot;/&gt;&lt;wsp:rsid wsp:val=&quot;006E30E8&quot;/&gt;&lt;wsp:rsid wsp:val=&quot;006E5755&quot;/&gt;&lt;wsp:rsid wsp:val=&quot;006F1BD8&quot;/&gt;&lt;wsp:rsid wsp:val=&quot;006F611E&quot;/&gt;&lt;wsp:rsid wsp:val=&quot;00701721&quot;/&gt;&lt;wsp:rsid wsp:val=&quot;00716322&quot;/&gt;&lt;wsp:rsid wsp:val=&quot;00716C64&quot;/&gt;&lt;wsp:rsid wsp:val=&quot;00717689&quot;/&gt;&lt;wsp:rsid wsp:val=&quot;00720418&quot;/&gt;&lt;wsp:rsid wsp:val=&quot;00724150&quot;/&gt;&lt;wsp:rsid wsp:val=&quot;007242E9&quot;/&gt;&lt;wsp:rsid wsp:val=&quot;007250BD&quot;/&gt;&lt;wsp:rsid wsp:val=&quot;00726D69&quot;/&gt;&lt;wsp:rsid wsp:val=&quot;007305B5&quot;/&gt;&lt;wsp:rsid wsp:val=&quot;00732C73&quot;/&gt;&lt;wsp:rsid wsp:val=&quot;007340A4&quot;/&gt;&lt;wsp:rsid wsp:val=&quot;00735739&quot;/&gt;&lt;wsp:rsid wsp:val=&quot;00735C9E&quot;/&gt;&lt;wsp:rsid wsp:val=&quot;0075178D&quot;/&gt;&lt;wsp:rsid wsp:val=&quot;0075227E&quot;/&gt;&lt;wsp:rsid wsp:val=&quot;007556A7&quot;/&gt;&lt;wsp:rsid wsp:val=&quot;007557B6&quot;/&gt;&lt;wsp:rsid wsp:val=&quot;00765BBA&quot;/&gt;&lt;wsp:rsid wsp:val=&quot;00766150&quot;/&gt;&lt;wsp:rsid wsp:val=&quot;00780D46&quot;/&gt;&lt;wsp:rsid wsp:val=&quot;00782EA4&quot;/&gt;&lt;wsp:rsid wsp:val=&quot;007848FE&quot;/&gt;&lt;wsp:rsid wsp:val=&quot;00785541&quot;/&gt;&lt;wsp:rsid wsp:val=&quot;00787860&quot;/&gt;&lt;wsp:rsid wsp:val=&quot;00791550&quot;/&gt;&lt;wsp:rsid wsp:val=&quot;0079191F&quot;/&gt;&lt;wsp:rsid wsp:val=&quot;00795A0F&quot;/&gt;&lt;wsp:rsid wsp:val=&quot;0079616F&quot;/&gt;&lt;wsp:rsid wsp:val=&quot;007A6287&quot;/&gt;&lt;wsp:rsid wsp:val=&quot;007B314C&quot;/&gt;&lt;wsp:rsid wsp:val=&quot;007B387B&quot;/&gt;&lt;wsp:rsid wsp:val=&quot;007B432F&quot;/&gt;&lt;wsp:rsid wsp:val=&quot;007B73B3&quot;/&gt;&lt;wsp:rsid wsp:val=&quot;007C29D3&quot;/&gt;&lt;wsp:rsid wsp:val=&quot;007C3191&quot;/&gt;&lt;wsp:rsid wsp:val=&quot;007C3552&quot;/&gt;&lt;wsp:rsid wsp:val=&quot;007C3AE2&quot;/&gt;&lt;wsp:rsid wsp:val=&quot;007C3E5B&quot;/&gt;&lt;wsp:rsid wsp:val=&quot;007C40BD&quot;/&gt;&lt;wsp:rsid wsp:val=&quot;007C4F1F&quot;/&gt;&lt;wsp:rsid wsp:val=&quot;007C5685&quot;/&gt;&lt;wsp:rsid wsp:val=&quot;007C56A0&quot;/&gt;&lt;wsp:rsid wsp:val=&quot;007C6315&quot;/&gt;&lt;wsp:rsid wsp:val=&quot;007C7237&quot;/&gt;&lt;wsp:rsid wsp:val=&quot;007C7BB6&quot;/&gt;&lt;wsp:rsid wsp:val=&quot;007D3D97&quot;/&gt;&lt;wsp:rsid wsp:val=&quot;007D4D96&quot;/&gt;&lt;wsp:rsid wsp:val=&quot;007E262D&quot;/&gt;&lt;wsp:rsid wsp:val=&quot;007F4447&quot;/&gt;&lt;wsp:rsid wsp:val=&quot;00800E4F&quot;/&gt;&lt;wsp:rsid wsp:val=&quot;00804F8B&quot;/&gt;&lt;wsp:rsid wsp:val=&quot;008056EB&quot;/&gt;&lt;wsp:rsid wsp:val=&quot;008153BF&quot;/&gt;&lt;wsp:rsid wsp:val=&quot;00817C81&quot;/&gt;&lt;wsp:rsid wsp:val=&quot;008301AD&quot;/&gt;&lt;wsp:rsid wsp:val=&quot;0083251E&quot;/&gt;&lt;wsp:rsid wsp:val=&quot;00832DD2&quot;/&gt;&lt;wsp:rsid wsp:val=&quot;00834A1A&quot;/&gt;&lt;wsp:rsid wsp:val=&quot;0083798C&quot;/&gt;&lt;wsp:rsid wsp:val=&quot;00841138&quot;/&gt;&lt;wsp:rsid wsp:val=&quot;0084157D&quot;/&gt;&lt;wsp:rsid wsp:val=&quot;00842BB4&quot;/&gt;&lt;wsp:rsid wsp:val=&quot;00851E36&quot;/&gt;&lt;wsp:rsid wsp:val=&quot;0086295A&quot;/&gt;&lt;wsp:rsid wsp:val=&quot;00871A9D&quot;/&gt;&lt;wsp:rsid wsp:val=&quot;0087513D&quot;/&gt;&lt;wsp:rsid wsp:val=&quot;0087738C&quot;/&gt;&lt;wsp:rsid wsp:val=&quot;00880B99&quot;/&gt;&lt;wsp:rsid wsp:val=&quot;008846F2&quot;/&gt;&lt;wsp:rsid wsp:val=&quot;00884A5A&quot;/&gt;&lt;wsp:rsid wsp:val=&quot;00884FEB&quot;/&gt;&lt;wsp:rsid wsp:val=&quot;00894D40&quot;/&gt;&lt;wsp:rsid wsp:val=&quot;008A2BC0&quot;/&gt;&lt;wsp:rsid wsp:val=&quot;008B6211&quot;/&gt;&lt;wsp:rsid wsp:val=&quot;008C3EBF&quot;/&gt;&lt;wsp:rsid wsp:val=&quot;008C47EB&quot;/&gt;&lt;wsp:rsid wsp:val=&quot;008C4850&quot;/&gt;&lt;wsp:rsid wsp:val=&quot;008C4F74&quot;/&gt;&lt;wsp:rsid wsp:val=&quot;008C7134&quot;/&gt;&lt;wsp:rsid wsp:val=&quot;008D2D1D&quot;/&gt;&lt;wsp:rsid wsp:val=&quot;008E16C4&quot;/&gt;&lt;wsp:rsid wsp:val=&quot;008E1EFD&quot;/&gt;&lt;wsp:rsid wsp:val=&quot;008E3077&quot;/&gt;&lt;wsp:rsid wsp:val=&quot;008E5F1A&quot;/&gt;&lt;wsp:rsid wsp:val=&quot;008F1D36&quot;/&gt;&lt;wsp:rsid wsp:val=&quot;00900700&quot;/&gt;&lt;wsp:rsid wsp:val=&quot;00901FC3&quot;/&gt;&lt;wsp:rsid wsp:val=&quot;00912CBD&quot;/&gt;&lt;wsp:rsid wsp:val=&quot;00913555&quot;/&gt;&lt;wsp:rsid wsp:val=&quot;00920852&quot;/&gt;&lt;wsp:rsid wsp:val=&quot;00931476&quot;/&gt;&lt;wsp:rsid wsp:val=&quot;00932AE2&quot;/&gt;&lt;wsp:rsid wsp:val=&quot;00933921&quot;/&gt;&lt;wsp:rsid wsp:val=&quot;00941EFD&quot;/&gt;&lt;wsp:rsid wsp:val=&quot;00943496&quot;/&gt;&lt;wsp:rsid wsp:val=&quot;00946917&quot;/&gt;&lt;wsp:rsid wsp:val=&quot;00947999&quot;/&gt;&lt;wsp:rsid wsp:val=&quot;00955236&quot;/&gt;&lt;wsp:rsid wsp:val=&quot;0095591F&quot;/&gt;&lt;wsp:rsid wsp:val=&quot;00964F18&quot;/&gt;&lt;wsp:rsid wsp:val=&quot;00972D19&quot;/&gt;&lt;wsp:rsid wsp:val=&quot;00983C0F&quot;/&gt;&lt;wsp:rsid wsp:val=&quot;00984CC8&quot;/&gt;&lt;wsp:rsid wsp:val=&quot;00985842&quot;/&gt;&lt;wsp:rsid wsp:val=&quot;009863A2&quot;/&gt;&lt;wsp:rsid wsp:val=&quot;00987A49&quot;/&gt;&lt;wsp:rsid wsp:val=&quot;00990E55&quot;/&gt;&lt;wsp:rsid wsp:val=&quot;00990F52&quot;/&gt;&lt;wsp:rsid wsp:val=&quot;00991966&quot;/&gt;&lt;wsp:rsid wsp:val=&quot;00991F70&quot;/&gt;&lt;wsp:rsid wsp:val=&quot;00997264&quot;/&gt;&lt;wsp:rsid wsp:val=&quot;009A0D15&quot;/&gt;&lt;wsp:rsid wsp:val=&quot;009A404E&quot;/&gt;&lt;wsp:rsid wsp:val=&quot;009B3A06&quot;/&gt;&lt;wsp:rsid wsp:val=&quot;009C0778&quot;/&gt;&lt;wsp:rsid wsp:val=&quot;009C221E&quot;/&gt;&lt;wsp:rsid wsp:val=&quot;009C25E5&quot;/&gt;&lt;wsp:rsid wsp:val=&quot;009C3329&quot;/&gt;&lt;wsp:rsid wsp:val=&quot;009C601B&quot;/&gt;&lt;wsp:rsid wsp:val=&quot;009C7FC8&quot;/&gt;&lt;wsp:rsid wsp:val=&quot;009D2F9A&quot;/&gt;&lt;wsp:rsid wsp:val=&quot;009D32A3&quot;/&gt;&lt;wsp:rsid wsp:val=&quot;009D4EB8&quot;/&gt;&lt;wsp:rsid wsp:val=&quot;009D78B9&quot;/&gt;&lt;wsp:rsid wsp:val=&quot;009E52DA&quot;/&gt;&lt;wsp:rsid wsp:val=&quot;009E63F1&quot;/&gt;&lt;wsp:rsid wsp:val=&quot;009E72F3&quot;/&gt;&lt;wsp:rsid wsp:val=&quot;009F032F&quot;/&gt;&lt;wsp:rsid wsp:val=&quot;009F3988&quot;/&gt;&lt;wsp:rsid wsp:val=&quot;00A0576D&quot;/&gt;&lt;wsp:rsid wsp:val=&quot;00A06B98&quot;/&gt;&lt;wsp:rsid wsp:val=&quot;00A06F18&quot;/&gt;&lt;wsp:rsid wsp:val=&quot;00A10397&quot;/&gt;&lt;wsp:rsid wsp:val=&quot;00A11865&quot;/&gt;&lt;wsp:rsid wsp:val=&quot;00A17505&quot;/&gt;&lt;wsp:rsid wsp:val=&quot;00A178BC&quot;/&gt;&lt;wsp:rsid wsp:val=&quot;00A20105&quot;/&gt;&lt;wsp:rsid wsp:val=&quot;00A21DEC&quot;/&gt;&lt;wsp:rsid wsp:val=&quot;00A23ED0&quot;/&gt;&lt;wsp:rsid wsp:val=&quot;00A241EE&quot;/&gt;&lt;wsp:rsid wsp:val=&quot;00A25797&quot;/&gt;&lt;wsp:rsid wsp:val=&quot;00A321E6&quot;/&gt;&lt;wsp:rsid wsp:val=&quot;00A3279A&quot;/&gt;&lt;wsp:rsid wsp:val=&quot;00A33D20&quot;/&gt;&lt;wsp:rsid wsp:val=&quot;00A46130&quot;/&gt;&lt;wsp:rsid wsp:val=&quot;00A52576&quot;/&gt;&lt;wsp:rsid wsp:val=&quot;00A52919&quot;/&gt;&lt;wsp:rsid wsp:val=&quot;00A56F46&quot;/&gt;&lt;wsp:rsid wsp:val=&quot;00A60BB3&quot;/&gt;&lt;wsp:rsid wsp:val=&quot;00A62613&quot;/&gt;&lt;wsp:rsid wsp:val=&quot;00A65F98&quot;/&gt;&lt;wsp:rsid wsp:val=&quot;00A668AB&quot;/&gt;&lt;wsp:rsid wsp:val=&quot;00A671A3&quot;/&gt;&lt;wsp:rsid wsp:val=&quot;00A744F0&quot;/&gt;&lt;wsp:rsid wsp:val=&quot;00A74E7A&quot;/&gt;&lt;wsp:rsid wsp:val=&quot;00A80D2E&quot;/&gt;&lt;wsp:rsid wsp:val=&quot;00A81259&quot;/&gt;&lt;wsp:rsid wsp:val=&quot;00A843CD&quot;/&gt;&lt;wsp:rsid wsp:val=&quot;00A85FDF&quot;/&gt;&lt;wsp:rsid wsp:val=&quot;00A9125B&quot;/&gt;&lt;wsp:rsid wsp:val=&quot;00A94B56&quot;/&gt;&lt;wsp:rsid wsp:val=&quot;00A97CC6&quot;/&gt;&lt;wsp:rsid wsp:val=&quot;00AA6E57&quot;/&gt;&lt;wsp:rsid wsp:val=&quot;00AA730C&quot;/&gt;&lt;wsp:rsid wsp:val=&quot;00AB0CF4&quot;/&gt;&lt;wsp:rsid wsp:val=&quot;00AC4BBA&quot;/&gt;&lt;wsp:rsid wsp:val=&quot;00AC6133&quot;/&gt;&lt;wsp:rsid wsp:val=&quot;00AC6541&quot;/&gt;&lt;wsp:rsid wsp:val=&quot;00AC6DCD&quot;/&gt;&lt;wsp:rsid wsp:val=&quot;00AD5D64&quot;/&gt;&lt;wsp:rsid wsp:val=&quot;00AE052D&quot;/&gt;&lt;wsp:rsid wsp:val=&quot;00AE636E&quot;/&gt;&lt;wsp:rsid wsp:val=&quot;00AF452B&quot;/&gt;&lt;wsp:rsid wsp:val=&quot;00B018B0&quot;/&gt;&lt;wsp:rsid wsp:val=&quot;00B1131B&quot;/&gt;&lt;wsp:rsid wsp:val=&quot;00B11985&quot;/&gt;&lt;wsp:rsid wsp:val=&quot;00B124CE&quot;/&gt;&lt;wsp:rsid wsp:val=&quot;00B13195&quot;/&gt;&lt;wsp:rsid wsp:val=&quot;00B16949&quot;/&gt;&lt;wsp:rsid wsp:val=&quot;00B227EA&quot;/&gt;&lt;wsp:rsid wsp:val=&quot;00B25BE1&quot;/&gt;&lt;wsp:rsid wsp:val=&quot;00B34A6D&quot;/&gt;&lt;wsp:rsid wsp:val=&quot;00B359E4&quot;/&gt;&lt;wsp:rsid wsp:val=&quot;00B35CE3&quot;/&gt;&lt;wsp:rsid wsp:val=&quot;00B40159&quot;/&gt;&lt;wsp:rsid wsp:val=&quot;00B462EE&quot;/&gt;&lt;wsp:rsid wsp:val=&quot;00B52399&quot;/&gt;&lt;wsp:rsid wsp:val=&quot;00B53293&quot;/&gt;&lt;wsp:rsid wsp:val=&quot;00B5527D&quot;/&gt;&lt;wsp:rsid wsp:val=&quot;00B5676A&quot;/&gt;&lt;wsp:rsid wsp:val=&quot;00B6013A&quot;/&gt;&lt;wsp:rsid wsp:val=&quot;00B60D5F&quot;/&gt;&lt;wsp:rsid wsp:val=&quot;00B6560E&quot;/&gt;&lt;wsp:rsid wsp:val=&quot;00B72077&quot;/&gt;&lt;wsp:rsid wsp:val=&quot;00B73DAB&quot;/&gt;&lt;wsp:rsid wsp:val=&quot;00B74E26&quot;/&gt;&lt;wsp:rsid wsp:val=&quot;00B81B62&quot;/&gt;&lt;wsp:rsid wsp:val=&quot;00B836BD&quot;/&gt;&lt;wsp:rsid wsp:val=&quot;00B8544A&quot;/&gt;&lt;wsp:rsid wsp:val=&quot;00B85E7D&quot;/&gt;&lt;wsp:rsid wsp:val=&quot;00B90EFF&quot;/&gt;&lt;wsp:rsid wsp:val=&quot;00B95CF5&quot;/&gt;&lt;wsp:rsid wsp:val=&quot;00BA05C9&quot;/&gt;&lt;wsp:rsid wsp:val=&quot;00BA142B&quot;/&gt;&lt;wsp:rsid wsp:val=&quot;00BA24EE&quot;/&gt;&lt;wsp:rsid wsp:val=&quot;00BB2868&quot;/&gt;&lt;wsp:rsid wsp:val=&quot;00BB5BF4&quot;/&gt;&lt;wsp:rsid wsp:val=&quot;00BB6BCA&quot;/&gt;&lt;wsp:rsid wsp:val=&quot;00BC2D59&quot;/&gt;&lt;wsp:rsid wsp:val=&quot;00BC5055&quot;/&gt;&lt;wsp:rsid wsp:val=&quot;00BD2E6A&quot;/&gt;&lt;wsp:rsid wsp:val=&quot;00BD3071&quot;/&gt;&lt;wsp:rsid wsp:val=&quot;00BE1E46&quot;/&gt;&lt;wsp:rsid wsp:val=&quot;00BE416D&quot;/&gt;&lt;wsp:rsid wsp:val=&quot;00BE4702&quot;/&gt;&lt;wsp:rsid wsp:val=&quot;00BE4B4A&quot;/&gt;&lt;wsp:rsid wsp:val=&quot;00BE5840&quot;/&gt;&lt;wsp:rsid wsp:val=&quot;00BE672E&quot;/&gt;&lt;wsp:rsid wsp:val=&quot;00BE7AF3&quot;/&gt;&lt;wsp:rsid wsp:val=&quot;00BE7D6D&quot;/&gt;&lt;wsp:rsid wsp:val=&quot;00BF1B2D&quot;/&gt;&lt;wsp:rsid wsp:val=&quot;00BF65FE&quot;/&gt;&lt;wsp:rsid wsp:val=&quot;00C10745&quot;/&gt;&lt;wsp:rsid wsp:val=&quot;00C1411B&quot;/&gt;&lt;wsp:rsid wsp:val=&quot;00C17EA6&quot;/&gt;&lt;wsp:rsid wsp:val=&quot;00C3126C&quot;/&gt;&lt;wsp:rsid wsp:val=&quot;00C3261B&quot;/&gt;&lt;wsp:rsid wsp:val=&quot;00C41CC9&quot;/&gt;&lt;wsp:rsid wsp:val=&quot;00C50266&quot;/&gt;&lt;wsp:rsid wsp:val=&quot;00C624F9&quot;/&gt;&lt;wsp:rsid wsp:val=&quot;00C6413F&quot;/&gt;&lt;wsp:rsid wsp:val=&quot;00C66BD4&quot;/&gt;&lt;wsp:rsid wsp:val=&quot;00C74F71&quot;/&gt;&lt;wsp:rsid wsp:val=&quot;00C814E7&quot;/&gt;&lt;wsp:rsid wsp:val=&quot;00C82B09&quot;/&gt;&lt;wsp:rsid wsp:val=&quot;00C836B1&quot;/&gt;&lt;wsp:rsid wsp:val=&quot;00C91208&quot;/&gt;&lt;wsp:rsid wsp:val=&quot;00C9362B&quot;/&gt;&lt;wsp:rsid wsp:val=&quot;00C93AA0&quot;/&gt;&lt;wsp:rsid wsp:val=&quot;00C94C2D&quot;/&gt;&lt;wsp:rsid wsp:val=&quot;00C94C78&quot;/&gt;&lt;wsp:rsid wsp:val=&quot;00C96541&quot;/&gt;&lt;wsp:rsid wsp:val=&quot;00C97774&quot;/&gt;&lt;wsp:rsid wsp:val=&quot;00CA07A0&quot;/&gt;&lt;wsp:rsid wsp:val=&quot;00CA1E57&quot;/&gt;&lt;wsp:rsid wsp:val=&quot;00CA31E4&quot;/&gt;&lt;wsp:rsid wsp:val=&quot;00CB1A6E&quot;/&gt;&lt;wsp:rsid wsp:val=&quot;00CB2B9F&quot;/&gt;&lt;wsp:rsid wsp:val=&quot;00CB33CD&quot;/&gt;&lt;wsp:rsid wsp:val=&quot;00CB681F&quot;/&gt;&lt;wsp:rsid wsp:val=&quot;00CB7873&quot;/&gt;&lt;wsp:rsid wsp:val=&quot;00CC11F9&quot;/&gt;&lt;wsp:rsid wsp:val=&quot;00CC4360&quot;/&gt;&lt;wsp:rsid wsp:val=&quot;00CC437E&quot;/&gt;&lt;wsp:rsid wsp:val=&quot;00CD115F&quot;/&gt;&lt;wsp:rsid wsp:val=&quot;00CD7EFB&quot;/&gt;&lt;wsp:rsid wsp:val=&quot;00CE16D2&quot;/&gt;&lt;wsp:rsid wsp:val=&quot;00CF2271&quot;/&gt;&lt;wsp:rsid wsp:val=&quot;00D12147&quot;/&gt;&lt;wsp:rsid wsp:val=&quot;00D13D76&quot;/&gt;&lt;wsp:rsid wsp:val=&quot;00D17DAB&quot;/&gt;&lt;wsp:rsid wsp:val=&quot;00D24267&quot;/&gt;&lt;wsp:rsid wsp:val=&quot;00D26A43&quot;/&gt;&lt;wsp:rsid wsp:val=&quot;00D370D4&quot;/&gt;&lt;wsp:rsid wsp:val=&quot;00D37FDF&quot;/&gt;&lt;wsp:rsid wsp:val=&quot;00D421BE&quot;/&gt;&lt;wsp:rsid wsp:val=&quot;00D43025&quot;/&gt;&lt;wsp:rsid wsp:val=&quot;00D45049&quot;/&gt;&lt;wsp:rsid wsp:val=&quot;00D475DD&quot;/&gt;&lt;wsp:rsid wsp:val=&quot;00D51081&quot;/&gt;&lt;wsp:rsid wsp:val=&quot;00D54444&quot;/&gt;&lt;wsp:rsid wsp:val=&quot;00D60FEA&quot;/&gt;&lt;wsp:rsid wsp:val=&quot;00D61992&quot;/&gt;&lt;wsp:rsid wsp:val=&quot;00D66C32&quot;/&gt;&lt;wsp:rsid wsp:val=&quot;00D70248&quot;/&gt;&lt;wsp:rsid wsp:val=&quot;00D707E6&quot;/&gt;&lt;wsp:rsid wsp:val=&quot;00D73BD2&quot;/&gt;&lt;wsp:rsid wsp:val=&quot;00D76FFA&quot;/&gt;&lt;wsp:rsid wsp:val=&quot;00D82C31&quot;/&gt;&lt;wsp:rsid wsp:val=&quot;00D86174&quot;/&gt;&lt;wsp:rsid wsp:val=&quot;00D96366&quot;/&gt;&lt;wsp:rsid wsp:val=&quot;00DA5347&quot;/&gt;&lt;wsp:rsid wsp:val=&quot;00DA5E92&quot;/&gt;&lt;wsp:rsid wsp:val=&quot;00DA62CB&quot;/&gt;&lt;wsp:rsid wsp:val=&quot;00DB6BDE&quot;/&gt;&lt;wsp:rsid wsp:val=&quot;00DC0416&quot;/&gt;&lt;wsp:rsid wsp:val=&quot;00DD069D&quot;/&gt;&lt;wsp:rsid wsp:val=&quot;00DD371F&quot;/&gt;&lt;wsp:rsid wsp:val=&quot;00DD47CC&quot;/&gt;&lt;wsp:rsid wsp:val=&quot;00DD5C95&quot;/&gt;&lt;wsp:rsid wsp:val=&quot;00DD6E3C&quot;/&gt;&lt;wsp:rsid wsp:val=&quot;00DD7D9A&quot;/&gt;&lt;wsp:rsid wsp:val=&quot;00DE3BDA&quot;/&gt;&lt;wsp:rsid wsp:val=&quot;00DF141A&quot;/&gt;&lt;wsp:rsid wsp:val=&quot;00DF19C4&quot;/&gt;&lt;wsp:rsid wsp:val=&quot;00DF29DF&quot;/&gt;&lt;wsp:rsid wsp:val=&quot;00DF2A9A&quot;/&gt;&lt;wsp:rsid wsp:val=&quot;00DF3455&quot;/&gt;&lt;wsp:rsid wsp:val=&quot;00DF4E68&quot;/&gt;&lt;wsp:rsid wsp:val=&quot;00DF576B&quot;/&gt;&lt;wsp:rsid wsp:val=&quot;00E04130&quot;/&gt;&lt;wsp:rsid wsp:val=&quot;00E05BDE&quot;/&gt;&lt;wsp:rsid wsp:val=&quot;00E137E8&quot;/&gt;&lt;wsp:rsid wsp:val=&quot;00E14915&quot;/&gt;&lt;wsp:rsid wsp:val=&quot;00E206E4&quot;/&gt;&lt;wsp:rsid wsp:val=&quot;00E20E40&quot;/&gt;&lt;wsp:rsid wsp:val=&quot;00E27B6F&quot;/&gt;&lt;wsp:rsid wsp:val=&quot;00E37D11&quot;/&gt;&lt;wsp:rsid wsp:val=&quot;00E37F62&quot;/&gt;&lt;wsp:rsid wsp:val=&quot;00E45DF4&quot;/&gt;&lt;wsp:rsid wsp:val=&quot;00E47A18&quot;/&gt;&lt;wsp:rsid wsp:val=&quot;00E51D6C&quot;/&gt;&lt;wsp:rsid wsp:val=&quot;00E57762&quot;/&gt;&lt;wsp:rsid wsp:val=&quot;00E57A17&quot;/&gt;&lt;wsp:rsid wsp:val=&quot;00E618B0&quot;/&gt;&lt;wsp:rsid wsp:val=&quot;00E6201E&quot;/&gt;&lt;wsp:rsid wsp:val=&quot;00E6643C&quot;/&gt;&lt;wsp:rsid wsp:val=&quot;00E74156&quot;/&gt;&lt;wsp:rsid wsp:val=&quot;00E81865&quot;/&gt;&lt;wsp:rsid wsp:val=&quot;00E87D16&quot;/&gt;&lt;wsp:rsid wsp:val=&quot;00E87FB5&quot;/&gt;&lt;wsp:rsid wsp:val=&quot;00E94C1C&quot;/&gt;&lt;wsp:rsid wsp:val=&quot;00E95013&quot;/&gt;&lt;wsp:rsid wsp:val=&quot;00E961D0&quot;/&gt;&lt;wsp:rsid wsp:val=&quot;00E96F27&quot;/&gt;&lt;wsp:rsid wsp:val=&quot;00EA0224&quot;/&gt;&lt;wsp:rsid wsp:val=&quot;00EA09E6&quot;/&gt;&lt;wsp:rsid wsp:val=&quot;00EA1884&quot;/&gt;&lt;wsp:rsid wsp:val=&quot;00EA45E9&quot;/&gt;&lt;wsp:rsid wsp:val=&quot;00EB236B&quot;/&gt;&lt;wsp:rsid wsp:val=&quot;00EB23D3&quot;/&gt;&lt;wsp:rsid wsp:val=&quot;00EB477C&quot;/&gt;&lt;wsp:rsid wsp:val=&quot;00EC013C&quot;/&gt;&lt;wsp:rsid wsp:val=&quot;00EC634B&quot;/&gt;&lt;wsp:rsid wsp:val=&quot;00EC725F&quot;/&gt;&lt;wsp:rsid wsp:val=&quot;00ED1C6F&quot;/&gt;&lt;wsp:rsid wsp:val=&quot;00EF0A74&quot;/&gt;&lt;wsp:rsid wsp:val=&quot;00EF32FD&quot;/&gt;&lt;wsp:rsid wsp:val=&quot;00EF3F6C&quot;/&gt;&lt;wsp:rsid wsp:val=&quot;00F06861&quot;/&gt;&lt;wsp:rsid wsp:val=&quot;00F1127E&quot;/&gt;&lt;wsp:rsid wsp:val=&quot;00F12315&quot;/&gt;&lt;wsp:rsid wsp:val=&quot;00F26AFF&quot;/&gt;&lt;wsp:rsid wsp:val=&quot;00F3249B&quot;/&gt;&lt;wsp:rsid wsp:val=&quot;00F34B7D&quot;/&gt;&lt;wsp:rsid wsp:val=&quot;00F46D52&quot;/&gt;&lt;wsp:rsid wsp:val=&quot;00F51AD5&quot;/&gt;&lt;wsp:rsid wsp:val=&quot;00F6320E&quot;/&gt;&lt;wsp:rsid wsp:val=&quot;00F75C8F&quot;/&gt;&lt;wsp:rsid wsp:val=&quot;00F80CF3&quot;/&gt;&lt;wsp:rsid wsp:val=&quot;00F80F12&quot;/&gt;&lt;wsp:rsid wsp:val=&quot;00F8356E&quot;/&gt;&lt;wsp:rsid wsp:val=&quot;00F83CD0&quot;/&gt;&lt;wsp:rsid wsp:val=&quot;00F8575C&quot;/&gt;&lt;wsp:rsid wsp:val=&quot;00F90904&quot;/&gt;&lt;wsp:rsid wsp:val=&quot;00F94967&quot;/&gt;&lt;wsp:rsid wsp:val=&quot;00F97D73&quot;/&gt;&lt;wsp:rsid wsp:val=&quot;00FA0166&quot;/&gt;&lt;wsp:rsid wsp:val=&quot;00FB0728&quot;/&gt;&lt;wsp:rsid wsp:val=&quot;00FB3426&quot;/&gt;&lt;wsp:rsid wsp:val=&quot;00FB7A0F&quot;/&gt;&lt;wsp:rsid wsp:val=&quot;00FC200A&quot;/&gt;&lt;wsp:rsid wsp:val=&quot;00FD7274&quot;/&gt;&lt;wsp:rsid wsp:val=&quot;00FE0DB8&quot;/&gt;&lt;wsp:rsid wsp:val=&quot;00FE6C48&quot;/&gt;&lt;/wsp:rsids&gt;&lt;/w:docPr&gt;&lt;w:body&gt;&lt;wx:sect&gt;&lt;w:p wsp:rsidR=&quot;00000000&quot; wsp:rsidRDefault=&quot;005E439E&quot; wsp:rsidP=&quot;005E439E&quot;&gt;&lt;m:oMathPara&gt;&lt;m:oMath&gt;&lt;m:sSub&gt;&lt;m:sSubPr&gt;&lt;m:ctrlPr&gt;&lt;w:rPr&gt;&lt;w:rFonts w:ascii=&quot;Cambria Math&quot; w:h-ansi=&quot;Cambria Math&quot;/&gt;&lt;wx:font wx:val=&quot;Cambria Math&quot;/&gt;&lt;w:lang w:fareast=&quot;EN-US&quot;/&gt;&lt;/w:rPr&gt;&lt;/m:ctrlPr&gt;&lt;/m:sSubPr&gt;&lt;m:e&gt;&lt;m:acc&gt;&lt;m:accPr&gt;&lt;m:chr m:val=&quot;М…&quot;/&gt;&lt;m:ctrlPr&gt;&lt;w:rPr&gt;&lt;w:rFonts w:ascii=&quot;Cambria Math&quot; w:h-ansi=&quot;Cambria Math&quot;/&gt;&lt;wx:font wx:val=&quot;Cambria Math&quot;/&gt;&lt;w:lang w:val=&quot;EN-US&quot; w:fareast=&quot;EN-US&quot;/&gt;&lt;/w:rPr&gt;&lt;/m:ctrlPr&gt;&lt;/m:accPr&gt;&lt;m:e&gt;&lt;m:r&gt;&lt;w:rPr&gt;&lt;w:rFonts w:ascii=&quot;Cambria Math&quot; w:h-ansi=&quot;Cambria Math&quot;/&gt;&lt;wx:font wx:val=&quot;Cambria Math&quot;/&gt;&lt;w:i/&gt;&lt;w:lang w:val=&quot;EN-US&quot; w:fareast=&quot;EN-US&quot;/&gt;&lt;/w:rPr&gt;&lt;m:t&gt;Q&lt;/m:t&gt;&lt;/m:r&gt;&lt;/m:e&gt;&lt;/m:acc&gt;&lt;/m:e&gt;&lt;m:sub&gt;&lt;m:r&gt;&lt;w:rPr&gt;&lt;w:rFonts w:ascii=&quot;Cambria Math&quot; w:h-ansi=&quot;Cambria Math&quot;/&gt;&lt;wx:font wx:val=&quot;Cambria Math&quot;/&gt;&lt;w:i/&gt;&lt;w:lang w:fareast=&quot;EN-US&quot;/&gt;&lt;/w:rPr&gt;&lt;m:t&gt;РїСЂ&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44" o:title="" chromakey="white"/>
          </v:shape>
        </w:pict>
      </w:r>
      <w:r w:rsidRPr="00105B10">
        <w:rPr>
          <w:rFonts w:ascii="Times New Roman" w:hAnsi="Times New Roman"/>
          <w:sz w:val="20"/>
          <w:szCs w:val="20"/>
          <w:lang w:eastAsia="en-US"/>
        </w:rPr>
        <w:instrText xml:space="preserve"> </w:instrText>
      </w:r>
      <w:r w:rsidRPr="00105B10">
        <w:rPr>
          <w:rFonts w:ascii="Times New Roman" w:hAnsi="Times New Roman"/>
          <w:sz w:val="20"/>
          <w:szCs w:val="20"/>
          <w:lang w:eastAsia="en-US"/>
        </w:rPr>
        <w:fldChar w:fldCharType="separate"/>
      </w:r>
      <w:r w:rsidR="00A2493F">
        <w:rPr>
          <w:rFonts w:ascii="Times New Roman" w:hAnsi="Times New Roman"/>
          <w:position w:val="-14"/>
          <w:sz w:val="20"/>
          <w:szCs w:val="20"/>
        </w:rPr>
        <w:pict>
          <v:shape id="_x0000_i1069" type="#_x0000_t75" style="width:16.2pt;height:16.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6&quot;/&gt;&lt;w:doNotEmbedSystemFonts/&gt;&lt;w:gutterAtTop/&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C50266&quot;/&gt;&lt;wsp:rsid wsp:val=&quot;00000260&quot;/&gt;&lt;wsp:rsid wsp:val=&quot;000012D8&quot;/&gt;&lt;wsp:rsid wsp:val=&quot;00007FAD&quot;/&gt;&lt;wsp:rsid wsp:val=&quot;00011EDB&quot;/&gt;&lt;wsp:rsid wsp:val=&quot;00022271&quot;/&gt;&lt;wsp:rsid wsp:val=&quot;00023F0E&quot;/&gt;&lt;wsp:rsid wsp:val=&quot;00025AEA&quot;/&gt;&lt;wsp:rsid wsp:val=&quot;0003411D&quot;/&gt;&lt;wsp:rsid wsp:val=&quot;00034E5E&quot;/&gt;&lt;wsp:rsid wsp:val=&quot;00036A7B&quot;/&gt;&lt;wsp:rsid wsp:val=&quot;00036F8E&quot;/&gt;&lt;wsp:rsid wsp:val=&quot;00042ABA&quot;/&gt;&lt;wsp:rsid wsp:val=&quot;00047FCF&quot;/&gt;&lt;wsp:rsid wsp:val=&quot;00050B4F&quot;/&gt;&lt;wsp:rsid wsp:val=&quot;00062F1E&quot;/&gt;&lt;wsp:rsid wsp:val=&quot;0006645C&quot;/&gt;&lt;wsp:rsid wsp:val=&quot;00066F1B&quot;/&gt;&lt;wsp:rsid wsp:val=&quot;000673BC&quot;/&gt;&lt;wsp:rsid wsp:val=&quot;00070996&quot;/&gt;&lt;wsp:rsid wsp:val=&quot;00073A5C&quot;/&gt;&lt;wsp:rsid wsp:val=&quot;00075C66&quot;/&gt;&lt;wsp:rsid wsp:val=&quot;00083839&quot;/&gt;&lt;wsp:rsid wsp:val=&quot;00085D14&quot;/&gt;&lt;wsp:rsid wsp:val=&quot;0009502E&quot;/&gt;&lt;wsp:rsid wsp:val=&quot;000A07F4&quot;/&gt;&lt;wsp:rsid wsp:val=&quot;000A0EA5&quot;/&gt;&lt;wsp:rsid wsp:val=&quot;000B0602&quot;/&gt;&lt;wsp:rsid wsp:val=&quot;000C1C45&quot;/&gt;&lt;wsp:rsid wsp:val=&quot;000C3ED3&quot;/&gt;&lt;wsp:rsid wsp:val=&quot;000C40E1&quot;/&gt;&lt;wsp:rsid wsp:val=&quot;000C43CE&quot;/&gt;&lt;wsp:rsid wsp:val=&quot;000C509F&quot;/&gt;&lt;wsp:rsid wsp:val=&quot;000C5179&quot;/&gt;&lt;wsp:rsid wsp:val=&quot;000E09B6&quot;/&gt;&lt;wsp:rsid wsp:val=&quot;000E10D0&quot;/&gt;&lt;wsp:rsid wsp:val=&quot;000E40DA&quot;/&gt;&lt;wsp:rsid wsp:val=&quot;000E73A3&quot;/&gt;&lt;wsp:rsid wsp:val=&quot;000F3028&quot;/&gt;&lt;wsp:rsid wsp:val=&quot;000F30E9&quot;/&gt;&lt;wsp:rsid wsp:val=&quot;000F6940&quot;/&gt;&lt;wsp:rsid wsp:val=&quot;001041A2&quot;/&gt;&lt;wsp:rsid wsp:val=&quot;00105B10&quot;/&gt;&lt;wsp:rsid wsp:val=&quot;001061A6&quot;/&gt;&lt;wsp:rsid wsp:val=&quot;00107969&quot;/&gt;&lt;wsp:rsid wsp:val=&quot;00120EBD&quot;/&gt;&lt;wsp:rsid wsp:val=&quot;00131B3C&quot;/&gt;&lt;wsp:rsid wsp:val=&quot;00132357&quot;/&gt;&lt;wsp:rsid wsp:val=&quot;00132C21&quot;/&gt;&lt;wsp:rsid wsp:val=&quot;0013371D&quot;/&gt;&lt;wsp:rsid wsp:val=&quot;0013566D&quot;/&gt;&lt;wsp:rsid wsp:val=&quot;00136A49&quot;/&gt;&lt;wsp:rsid wsp:val=&quot;001375ED&quot;/&gt;&lt;wsp:rsid wsp:val=&quot;001379A8&quot;/&gt;&lt;wsp:rsid wsp:val=&quot;00144CF5&quot;/&gt;&lt;wsp:rsid wsp:val=&quot;001464B4&quot;/&gt;&lt;wsp:rsid wsp:val=&quot;001504B1&quot;/&gt;&lt;wsp:rsid wsp:val=&quot;00154D82&quot;/&gt;&lt;wsp:rsid wsp:val=&quot;00157C07&quot;/&gt;&lt;wsp:rsid wsp:val=&quot;001631C3&quot;/&gt;&lt;wsp:rsid wsp:val=&quot;001663AB&quot;/&gt;&lt;wsp:rsid wsp:val=&quot;00173443&quot;/&gt;&lt;wsp:rsid wsp:val=&quot;00184002&quot;/&gt;&lt;wsp:rsid wsp:val=&quot;001952B6&quot;/&gt;&lt;wsp:rsid wsp:val=&quot;001B37F0&quot;/&gt;&lt;wsp:rsid wsp:val=&quot;001B638F&quot;/&gt;&lt;wsp:rsid wsp:val=&quot;001B72C8&quot;/&gt;&lt;wsp:rsid wsp:val=&quot;001C3755&quot;/&gt;&lt;wsp:rsid wsp:val=&quot;001C418C&quot;/&gt;&lt;wsp:rsid wsp:val=&quot;001D10C0&quot;/&gt;&lt;wsp:rsid wsp:val=&quot;001D11DA&quot;/&gt;&lt;wsp:rsid wsp:val=&quot;001D67E1&quot;/&gt;&lt;wsp:rsid wsp:val=&quot;001F1BAD&quot;/&gt;&lt;wsp:rsid wsp:val=&quot;001F61DF&quot;/&gt;&lt;wsp:rsid wsp:val=&quot;00200345&quot;/&gt;&lt;wsp:rsid wsp:val=&quot;00202320&quot;/&gt;&lt;wsp:rsid wsp:val=&quot;00202662&quot;/&gt;&lt;wsp:rsid wsp:val=&quot;002034B2&quot;/&gt;&lt;wsp:rsid wsp:val=&quot;0020395E&quot;/&gt;&lt;wsp:rsid wsp:val=&quot;002103A6&quot;/&gt;&lt;wsp:rsid wsp:val=&quot;00211447&quot;/&gt;&lt;wsp:rsid wsp:val=&quot;00212653&quot;/&gt;&lt;wsp:rsid wsp:val=&quot;002129C1&quot;/&gt;&lt;wsp:rsid wsp:val=&quot;00213967&quot;/&gt;&lt;wsp:rsid wsp:val=&quot;0023497F&quot;/&gt;&lt;wsp:rsid wsp:val=&quot;0024184E&quot;/&gt;&lt;wsp:rsid wsp:val=&quot;00243630&quot;/&gt;&lt;wsp:rsid wsp:val=&quot;002513DE&quot;/&gt;&lt;wsp:rsid wsp:val=&quot;002550D2&quot;/&gt;&lt;wsp:rsid wsp:val=&quot;002632E9&quot;/&gt;&lt;wsp:rsid wsp:val=&quot;00263C42&quot;/&gt;&lt;wsp:rsid wsp:val=&quot;00270329&quot;/&gt;&lt;wsp:rsid wsp:val=&quot;00271A7C&quot;/&gt;&lt;wsp:rsid wsp:val=&quot;00271F8D&quot;/&gt;&lt;wsp:rsid wsp:val=&quot;00275CD2&quot;/&gt;&lt;wsp:rsid wsp:val=&quot;00282A6F&quot;/&gt;&lt;wsp:rsid wsp:val=&quot;00291032&quot;/&gt;&lt;wsp:rsid wsp:val=&quot;00291C1A&quot;/&gt;&lt;wsp:rsid wsp:val=&quot;002A4F02&quot;/&gt;&lt;wsp:rsid wsp:val=&quot;002A72D1&quot;/&gt;&lt;wsp:rsid wsp:val=&quot;002B0628&quot;/&gt;&lt;wsp:rsid wsp:val=&quot;002B1914&quot;/&gt;&lt;wsp:rsid wsp:val=&quot;002B5C84&quot;/&gt;&lt;wsp:rsid wsp:val=&quot;002B67BC&quot;/&gt;&lt;wsp:rsid wsp:val=&quot;002C40BA&quot;/&gt;&lt;wsp:rsid wsp:val=&quot;002C5692&quot;/&gt;&lt;wsp:rsid wsp:val=&quot;002C621E&quot;/&gt;&lt;wsp:rsid wsp:val=&quot;002E710A&quot;/&gt;&lt;wsp:rsid wsp:val=&quot;002E791C&quot;/&gt;&lt;wsp:rsid wsp:val=&quot;002F2A66&quot;/&gt;&lt;wsp:rsid wsp:val=&quot;002F471B&quot;/&gt;&lt;wsp:rsid wsp:val=&quot;00300AB6&quot;/&gt;&lt;wsp:rsid wsp:val=&quot;00303253&quot;/&gt;&lt;wsp:rsid wsp:val=&quot;00306F63&quot;/&gt;&lt;wsp:rsid wsp:val=&quot;00312C01&quot;/&gt;&lt;wsp:rsid wsp:val=&quot;00316A7D&quot;/&gt;&lt;wsp:rsid wsp:val=&quot;0032438C&quot;/&gt;&lt;wsp:rsid wsp:val=&quot;00324EDD&quot;/&gt;&lt;wsp:rsid wsp:val=&quot;003262D1&quot;/&gt;&lt;wsp:rsid wsp:val=&quot;00326C50&quot;/&gt;&lt;wsp:rsid wsp:val=&quot;00332E17&quot;/&gt;&lt;wsp:rsid wsp:val=&quot;003331FA&quot;/&gt;&lt;wsp:rsid wsp:val=&quot;00346832&quot;/&gt;&lt;wsp:rsid wsp:val=&quot;003518FD&quot;/&gt;&lt;wsp:rsid wsp:val=&quot;00352E58&quot;/&gt;&lt;wsp:rsid wsp:val=&quot;00355C00&quot;/&gt;&lt;wsp:rsid wsp:val=&quot;00360DD3&quot;/&gt;&lt;wsp:rsid wsp:val=&quot;00360F3E&quot;/&gt;&lt;wsp:rsid wsp:val=&quot;003638DC&quot;/&gt;&lt;wsp:rsid wsp:val=&quot;00366114&quot;/&gt;&lt;wsp:rsid wsp:val=&quot;00380844&quot;/&gt;&lt;wsp:rsid wsp:val=&quot;00380F80&quot;/&gt;&lt;wsp:rsid wsp:val=&quot;00385759&quot;/&gt;&lt;wsp:rsid wsp:val=&quot;003A72D8&quot;/&gt;&lt;wsp:rsid wsp:val=&quot;003B29BE&quot;/&gt;&lt;wsp:rsid wsp:val=&quot;003B636E&quot;/&gt;&lt;wsp:rsid wsp:val=&quot;003B6F00&quot;/&gt;&lt;wsp:rsid wsp:val=&quot;003B7ADA&quot;/&gt;&lt;wsp:rsid wsp:val=&quot;003C6BFC&quot;/&gt;&lt;wsp:rsid wsp:val=&quot;003D1ED9&quot;/&gt;&lt;wsp:rsid wsp:val=&quot;003D2906&quot;/&gt;&lt;wsp:rsid wsp:val=&quot;003E2B61&quot;/&gt;&lt;wsp:rsid wsp:val=&quot;003E2EDB&quot;/&gt;&lt;wsp:rsid wsp:val=&quot;003E3F93&quot;/&gt;&lt;wsp:rsid wsp:val=&quot;003E6038&quot;/&gt;&lt;wsp:rsid wsp:val=&quot;003E7781&quot;/&gt;&lt;wsp:rsid wsp:val=&quot;00403DDE&quot;/&gt;&lt;wsp:rsid wsp:val=&quot;004050B5&quot;/&gt;&lt;wsp:rsid wsp:val=&quot;00406238&quot;/&gt;&lt;wsp:rsid wsp:val=&quot;00407033&quot;/&gt;&lt;wsp:rsid wsp:val=&quot;00407F8C&quot;/&gt;&lt;wsp:rsid wsp:val=&quot;00417295&quot;/&gt;&lt;wsp:rsid wsp:val=&quot;00417856&quot;/&gt;&lt;wsp:rsid wsp:val=&quot;00435835&quot;/&gt;&lt;wsp:rsid wsp:val=&quot;004512F5&quot;/&gt;&lt;wsp:rsid wsp:val=&quot;00451E44&quot;/&gt;&lt;wsp:rsid wsp:val=&quot;004577FB&quot;/&gt;&lt;wsp:rsid wsp:val=&quot;00460636&quot;/&gt;&lt;wsp:rsid wsp:val=&quot;00467196&quot;/&gt;&lt;wsp:rsid wsp:val=&quot;00474DB7&quot;/&gt;&lt;wsp:rsid wsp:val=&quot;00474EA9&quot;/&gt;&lt;wsp:rsid wsp:val=&quot;00483D65&quot;/&gt;&lt;wsp:rsid wsp:val=&quot;0049034A&quot;/&gt;&lt;wsp:rsid wsp:val=&quot;00490E29&quot;/&gt;&lt;wsp:rsid wsp:val=&quot;00493911&quot;/&gt;&lt;wsp:rsid wsp:val=&quot;004972F4&quot;/&gt;&lt;wsp:rsid wsp:val=&quot;00497CA3&quot;/&gt;&lt;wsp:rsid wsp:val=&quot;004A724E&quot;/&gt;&lt;wsp:rsid wsp:val=&quot;004B019B&quot;/&gt;&lt;wsp:rsid wsp:val=&quot;004B5BBE&quot;/&gt;&lt;wsp:rsid wsp:val=&quot;004C6AF0&quot;/&gt;&lt;wsp:rsid wsp:val=&quot;004C7C8E&quot;/&gt;&lt;wsp:rsid wsp:val=&quot;004D17BB&quot;/&gt;&lt;wsp:rsid wsp:val=&quot;004F11DF&quot;/&gt;&lt;wsp:rsid wsp:val=&quot;004F6F0F&quot;/&gt;&lt;wsp:rsid wsp:val=&quot;004F70FF&quot;/&gt;&lt;wsp:rsid wsp:val=&quot;00500070&quot;/&gt;&lt;wsp:rsid wsp:val=&quot;00505284&quot;/&gt;&lt;wsp:rsid wsp:val=&quot;00506CBE&quot;/&gt;&lt;wsp:rsid wsp:val=&quot;00515DEC&quot;/&gt;&lt;wsp:rsid wsp:val=&quot;00541EE4&quot;/&gt;&lt;wsp:rsid wsp:val=&quot;005427B5&quot;/&gt;&lt;wsp:rsid wsp:val=&quot;0054285C&quot;/&gt;&lt;wsp:rsid wsp:val=&quot;00545E7B&quot;/&gt;&lt;wsp:rsid wsp:val=&quot;005467E5&quot;/&gt;&lt;wsp:rsid wsp:val=&quot;00552392&quot;/&gt;&lt;wsp:rsid wsp:val=&quot;0056327C&quot;/&gt;&lt;wsp:rsid wsp:val=&quot;00567898&quot;/&gt;&lt;wsp:rsid wsp:val=&quot;0057693D&quot;/&gt;&lt;wsp:rsid wsp:val=&quot;00591179&quot;/&gt;&lt;wsp:rsid wsp:val=&quot;00596477&quot;/&gt;&lt;wsp:rsid wsp:val=&quot;00596C8C&quot;/&gt;&lt;wsp:rsid wsp:val=&quot;0059794A&quot;/&gt;&lt;wsp:rsid wsp:val=&quot;005B2C74&quot;/&gt;&lt;wsp:rsid wsp:val=&quot;005B67A2&quot;/&gt;&lt;wsp:rsid wsp:val=&quot;005C418B&quot;/&gt;&lt;wsp:rsid wsp:val=&quot;005C4770&quot;/&gt;&lt;wsp:rsid wsp:val=&quot;005D351A&quot;/&gt;&lt;wsp:rsid wsp:val=&quot;005D3782&quot;/&gt;&lt;wsp:rsid wsp:val=&quot;005D45CB&quot;/&gt;&lt;wsp:rsid wsp:val=&quot;005D4803&quot;/&gt;&lt;wsp:rsid wsp:val=&quot;005D5CFF&quot;/&gt;&lt;wsp:rsid wsp:val=&quot;005E2D85&quot;/&gt;&lt;wsp:rsid wsp:val=&quot;005E439E&quot;/&gt;&lt;wsp:rsid wsp:val=&quot;005E5F34&quot;/&gt;&lt;wsp:rsid wsp:val=&quot;005E626A&quot;/&gt;&lt;wsp:rsid wsp:val=&quot;005F09FE&quot;/&gt;&lt;wsp:rsid wsp:val=&quot;005F3F47&quot;/&gt;&lt;wsp:rsid wsp:val=&quot;005F63C1&quot;/&gt;&lt;wsp:rsid wsp:val=&quot;005F6A66&quot;/&gt;&lt;wsp:rsid wsp:val=&quot;00600E8A&quot;/&gt;&lt;wsp:rsid wsp:val=&quot;00604BAD&quot;/&gt;&lt;wsp:rsid wsp:val=&quot;00605D74&quot;/&gt;&lt;wsp:rsid wsp:val=&quot;00610666&quot;/&gt;&lt;wsp:rsid wsp:val=&quot;006143BF&quot;/&gt;&lt;wsp:rsid wsp:val=&quot;00616F26&quot;/&gt;&lt;wsp:rsid wsp:val=&quot;00620766&quot;/&gt;&lt;wsp:rsid wsp:val=&quot;006353A2&quot;/&gt;&lt;wsp:rsid wsp:val=&quot;006377B1&quot;/&gt;&lt;wsp:rsid wsp:val=&quot;00641148&quot;/&gt;&lt;wsp:rsid wsp:val=&quot;00644EC4&quot;/&gt;&lt;wsp:rsid wsp:val=&quot;00644F3C&quot;/&gt;&lt;wsp:rsid wsp:val=&quot;00646C0D&quot;/&gt;&lt;wsp:rsid wsp:val=&quot;00646D33&quot;/&gt;&lt;wsp:rsid wsp:val=&quot;00650888&quot;/&gt;&lt;wsp:rsid wsp:val=&quot;00653E0F&quot;/&gt;&lt;wsp:rsid wsp:val=&quot;00661032&quot;/&gt;&lt;wsp:rsid wsp:val=&quot;00666C6E&quot;/&gt;&lt;wsp:rsid wsp:val=&quot;00667566&quot;/&gt;&lt;wsp:rsid wsp:val=&quot;00673797&quot;/&gt;&lt;wsp:rsid wsp:val=&quot;00674E33&quot;/&gt;&lt;wsp:rsid wsp:val=&quot;006772B0&quot;/&gt;&lt;wsp:rsid wsp:val=&quot;00680D33&quot;/&gt;&lt;wsp:rsid wsp:val=&quot;00681A6B&quot;/&gt;&lt;wsp:rsid wsp:val=&quot;006862B2&quot;/&gt;&lt;wsp:rsid wsp:val=&quot;006A3D5A&quot;/&gt;&lt;wsp:rsid wsp:val=&quot;006B3701&quot;/&gt;&lt;wsp:rsid wsp:val=&quot;006B39CB&quot;/&gt;&lt;wsp:rsid wsp:val=&quot;006B5744&quot;/&gt;&lt;wsp:rsid wsp:val=&quot;006B57AB&quot;/&gt;&lt;wsp:rsid wsp:val=&quot;006B67ED&quot;/&gt;&lt;wsp:rsid wsp:val=&quot;006C1BFA&quot;/&gt;&lt;wsp:rsid wsp:val=&quot;006C7599&quot;/&gt;&lt;wsp:rsid wsp:val=&quot;006C7D42&quot;/&gt;&lt;wsp:rsid wsp:val=&quot;006D0CCE&quot;/&gt;&lt;wsp:rsid wsp:val=&quot;006D1C0B&quot;/&gt;&lt;wsp:rsid wsp:val=&quot;006D3AC6&quot;/&gt;&lt;wsp:rsid wsp:val=&quot;006D418E&quot;/&gt;&lt;wsp:rsid wsp:val=&quot;006D6D21&quot;/&gt;&lt;wsp:rsid wsp:val=&quot;006E1A0E&quot;/&gt;&lt;wsp:rsid wsp:val=&quot;006E1AE2&quot;/&gt;&lt;wsp:rsid wsp:val=&quot;006E30E8&quot;/&gt;&lt;wsp:rsid wsp:val=&quot;006E5755&quot;/&gt;&lt;wsp:rsid wsp:val=&quot;006F1BD8&quot;/&gt;&lt;wsp:rsid wsp:val=&quot;006F611E&quot;/&gt;&lt;wsp:rsid wsp:val=&quot;00701721&quot;/&gt;&lt;wsp:rsid wsp:val=&quot;00716322&quot;/&gt;&lt;wsp:rsid wsp:val=&quot;00716C64&quot;/&gt;&lt;wsp:rsid wsp:val=&quot;00717689&quot;/&gt;&lt;wsp:rsid wsp:val=&quot;00720418&quot;/&gt;&lt;wsp:rsid wsp:val=&quot;00724150&quot;/&gt;&lt;wsp:rsid wsp:val=&quot;007242E9&quot;/&gt;&lt;wsp:rsid wsp:val=&quot;007250BD&quot;/&gt;&lt;wsp:rsid wsp:val=&quot;00726D69&quot;/&gt;&lt;wsp:rsid wsp:val=&quot;007305B5&quot;/&gt;&lt;wsp:rsid wsp:val=&quot;00732C73&quot;/&gt;&lt;wsp:rsid wsp:val=&quot;007340A4&quot;/&gt;&lt;wsp:rsid wsp:val=&quot;00735739&quot;/&gt;&lt;wsp:rsid wsp:val=&quot;00735C9E&quot;/&gt;&lt;wsp:rsid wsp:val=&quot;0075178D&quot;/&gt;&lt;wsp:rsid wsp:val=&quot;0075227E&quot;/&gt;&lt;wsp:rsid wsp:val=&quot;007556A7&quot;/&gt;&lt;wsp:rsid wsp:val=&quot;007557B6&quot;/&gt;&lt;wsp:rsid wsp:val=&quot;00765BBA&quot;/&gt;&lt;wsp:rsid wsp:val=&quot;00766150&quot;/&gt;&lt;wsp:rsid wsp:val=&quot;00780D46&quot;/&gt;&lt;wsp:rsid wsp:val=&quot;00782EA4&quot;/&gt;&lt;wsp:rsid wsp:val=&quot;007848FE&quot;/&gt;&lt;wsp:rsid wsp:val=&quot;00785541&quot;/&gt;&lt;wsp:rsid wsp:val=&quot;00787860&quot;/&gt;&lt;wsp:rsid wsp:val=&quot;00791550&quot;/&gt;&lt;wsp:rsid wsp:val=&quot;0079191F&quot;/&gt;&lt;wsp:rsid wsp:val=&quot;00795A0F&quot;/&gt;&lt;wsp:rsid wsp:val=&quot;0079616F&quot;/&gt;&lt;wsp:rsid wsp:val=&quot;007A6287&quot;/&gt;&lt;wsp:rsid wsp:val=&quot;007B314C&quot;/&gt;&lt;wsp:rsid wsp:val=&quot;007B387B&quot;/&gt;&lt;wsp:rsid wsp:val=&quot;007B432F&quot;/&gt;&lt;wsp:rsid wsp:val=&quot;007B73B3&quot;/&gt;&lt;wsp:rsid wsp:val=&quot;007C29D3&quot;/&gt;&lt;wsp:rsid wsp:val=&quot;007C3191&quot;/&gt;&lt;wsp:rsid wsp:val=&quot;007C3552&quot;/&gt;&lt;wsp:rsid wsp:val=&quot;007C3AE2&quot;/&gt;&lt;wsp:rsid wsp:val=&quot;007C3E5B&quot;/&gt;&lt;wsp:rsid wsp:val=&quot;007C40BD&quot;/&gt;&lt;wsp:rsid wsp:val=&quot;007C4F1F&quot;/&gt;&lt;wsp:rsid wsp:val=&quot;007C5685&quot;/&gt;&lt;wsp:rsid wsp:val=&quot;007C56A0&quot;/&gt;&lt;wsp:rsid wsp:val=&quot;007C6315&quot;/&gt;&lt;wsp:rsid wsp:val=&quot;007C7237&quot;/&gt;&lt;wsp:rsid wsp:val=&quot;007C7BB6&quot;/&gt;&lt;wsp:rsid wsp:val=&quot;007D3D97&quot;/&gt;&lt;wsp:rsid wsp:val=&quot;007D4D96&quot;/&gt;&lt;wsp:rsid wsp:val=&quot;007E262D&quot;/&gt;&lt;wsp:rsid wsp:val=&quot;007F4447&quot;/&gt;&lt;wsp:rsid wsp:val=&quot;00800E4F&quot;/&gt;&lt;wsp:rsid wsp:val=&quot;00804F8B&quot;/&gt;&lt;wsp:rsid wsp:val=&quot;008056EB&quot;/&gt;&lt;wsp:rsid wsp:val=&quot;008153BF&quot;/&gt;&lt;wsp:rsid wsp:val=&quot;00817C81&quot;/&gt;&lt;wsp:rsid wsp:val=&quot;008301AD&quot;/&gt;&lt;wsp:rsid wsp:val=&quot;0083251E&quot;/&gt;&lt;wsp:rsid wsp:val=&quot;00832DD2&quot;/&gt;&lt;wsp:rsid wsp:val=&quot;00834A1A&quot;/&gt;&lt;wsp:rsid wsp:val=&quot;0083798C&quot;/&gt;&lt;wsp:rsid wsp:val=&quot;00841138&quot;/&gt;&lt;wsp:rsid wsp:val=&quot;0084157D&quot;/&gt;&lt;wsp:rsid wsp:val=&quot;00842BB4&quot;/&gt;&lt;wsp:rsid wsp:val=&quot;00851E36&quot;/&gt;&lt;wsp:rsid wsp:val=&quot;0086295A&quot;/&gt;&lt;wsp:rsid wsp:val=&quot;00871A9D&quot;/&gt;&lt;wsp:rsid wsp:val=&quot;0087513D&quot;/&gt;&lt;wsp:rsid wsp:val=&quot;0087738C&quot;/&gt;&lt;wsp:rsid wsp:val=&quot;00880B99&quot;/&gt;&lt;wsp:rsid wsp:val=&quot;008846F2&quot;/&gt;&lt;wsp:rsid wsp:val=&quot;00884A5A&quot;/&gt;&lt;wsp:rsid wsp:val=&quot;00884FEB&quot;/&gt;&lt;wsp:rsid wsp:val=&quot;00894D40&quot;/&gt;&lt;wsp:rsid wsp:val=&quot;008A2BC0&quot;/&gt;&lt;wsp:rsid wsp:val=&quot;008B6211&quot;/&gt;&lt;wsp:rsid wsp:val=&quot;008C3EBF&quot;/&gt;&lt;wsp:rsid wsp:val=&quot;008C47EB&quot;/&gt;&lt;wsp:rsid wsp:val=&quot;008C4850&quot;/&gt;&lt;wsp:rsid wsp:val=&quot;008C4F74&quot;/&gt;&lt;wsp:rsid wsp:val=&quot;008C7134&quot;/&gt;&lt;wsp:rsid wsp:val=&quot;008D2D1D&quot;/&gt;&lt;wsp:rsid wsp:val=&quot;008E16C4&quot;/&gt;&lt;wsp:rsid wsp:val=&quot;008E1EFD&quot;/&gt;&lt;wsp:rsid wsp:val=&quot;008E3077&quot;/&gt;&lt;wsp:rsid wsp:val=&quot;008E5F1A&quot;/&gt;&lt;wsp:rsid wsp:val=&quot;008F1D36&quot;/&gt;&lt;wsp:rsid wsp:val=&quot;00900700&quot;/&gt;&lt;wsp:rsid wsp:val=&quot;00901FC3&quot;/&gt;&lt;wsp:rsid wsp:val=&quot;00912CBD&quot;/&gt;&lt;wsp:rsid wsp:val=&quot;00913555&quot;/&gt;&lt;wsp:rsid wsp:val=&quot;00920852&quot;/&gt;&lt;wsp:rsid wsp:val=&quot;00931476&quot;/&gt;&lt;wsp:rsid wsp:val=&quot;00932AE2&quot;/&gt;&lt;wsp:rsid wsp:val=&quot;00933921&quot;/&gt;&lt;wsp:rsid wsp:val=&quot;00941EFD&quot;/&gt;&lt;wsp:rsid wsp:val=&quot;00943496&quot;/&gt;&lt;wsp:rsid wsp:val=&quot;00946917&quot;/&gt;&lt;wsp:rsid wsp:val=&quot;00947999&quot;/&gt;&lt;wsp:rsid wsp:val=&quot;00955236&quot;/&gt;&lt;wsp:rsid wsp:val=&quot;0095591F&quot;/&gt;&lt;wsp:rsid wsp:val=&quot;00964F18&quot;/&gt;&lt;wsp:rsid wsp:val=&quot;00972D19&quot;/&gt;&lt;wsp:rsid wsp:val=&quot;00983C0F&quot;/&gt;&lt;wsp:rsid wsp:val=&quot;00984CC8&quot;/&gt;&lt;wsp:rsid wsp:val=&quot;00985842&quot;/&gt;&lt;wsp:rsid wsp:val=&quot;009863A2&quot;/&gt;&lt;wsp:rsid wsp:val=&quot;00987A49&quot;/&gt;&lt;wsp:rsid wsp:val=&quot;00990E55&quot;/&gt;&lt;wsp:rsid wsp:val=&quot;00990F52&quot;/&gt;&lt;wsp:rsid wsp:val=&quot;00991966&quot;/&gt;&lt;wsp:rsid wsp:val=&quot;00991F70&quot;/&gt;&lt;wsp:rsid wsp:val=&quot;00997264&quot;/&gt;&lt;wsp:rsid wsp:val=&quot;009A0D15&quot;/&gt;&lt;wsp:rsid wsp:val=&quot;009A404E&quot;/&gt;&lt;wsp:rsid wsp:val=&quot;009B3A06&quot;/&gt;&lt;wsp:rsid wsp:val=&quot;009C0778&quot;/&gt;&lt;wsp:rsid wsp:val=&quot;009C221E&quot;/&gt;&lt;wsp:rsid wsp:val=&quot;009C25E5&quot;/&gt;&lt;wsp:rsid wsp:val=&quot;009C3329&quot;/&gt;&lt;wsp:rsid wsp:val=&quot;009C601B&quot;/&gt;&lt;wsp:rsid wsp:val=&quot;009C7FC8&quot;/&gt;&lt;wsp:rsid wsp:val=&quot;009D2F9A&quot;/&gt;&lt;wsp:rsid wsp:val=&quot;009D32A3&quot;/&gt;&lt;wsp:rsid wsp:val=&quot;009D4EB8&quot;/&gt;&lt;wsp:rsid wsp:val=&quot;009D78B9&quot;/&gt;&lt;wsp:rsid wsp:val=&quot;009E52DA&quot;/&gt;&lt;wsp:rsid wsp:val=&quot;009E63F1&quot;/&gt;&lt;wsp:rsid wsp:val=&quot;009E72F3&quot;/&gt;&lt;wsp:rsid wsp:val=&quot;009F032F&quot;/&gt;&lt;wsp:rsid wsp:val=&quot;009F3988&quot;/&gt;&lt;wsp:rsid wsp:val=&quot;00A0576D&quot;/&gt;&lt;wsp:rsid wsp:val=&quot;00A06B98&quot;/&gt;&lt;wsp:rsid wsp:val=&quot;00A06F18&quot;/&gt;&lt;wsp:rsid wsp:val=&quot;00A10397&quot;/&gt;&lt;wsp:rsid wsp:val=&quot;00A11865&quot;/&gt;&lt;wsp:rsid wsp:val=&quot;00A17505&quot;/&gt;&lt;wsp:rsid wsp:val=&quot;00A178BC&quot;/&gt;&lt;wsp:rsid wsp:val=&quot;00A20105&quot;/&gt;&lt;wsp:rsid wsp:val=&quot;00A21DEC&quot;/&gt;&lt;wsp:rsid wsp:val=&quot;00A23ED0&quot;/&gt;&lt;wsp:rsid wsp:val=&quot;00A241EE&quot;/&gt;&lt;wsp:rsid wsp:val=&quot;00A25797&quot;/&gt;&lt;wsp:rsid wsp:val=&quot;00A321E6&quot;/&gt;&lt;wsp:rsid wsp:val=&quot;00A3279A&quot;/&gt;&lt;wsp:rsid wsp:val=&quot;00A33D20&quot;/&gt;&lt;wsp:rsid wsp:val=&quot;00A46130&quot;/&gt;&lt;wsp:rsid wsp:val=&quot;00A52576&quot;/&gt;&lt;wsp:rsid wsp:val=&quot;00A52919&quot;/&gt;&lt;wsp:rsid wsp:val=&quot;00A56F46&quot;/&gt;&lt;wsp:rsid wsp:val=&quot;00A60BB3&quot;/&gt;&lt;wsp:rsid wsp:val=&quot;00A62613&quot;/&gt;&lt;wsp:rsid wsp:val=&quot;00A65F98&quot;/&gt;&lt;wsp:rsid wsp:val=&quot;00A668AB&quot;/&gt;&lt;wsp:rsid wsp:val=&quot;00A671A3&quot;/&gt;&lt;wsp:rsid wsp:val=&quot;00A744F0&quot;/&gt;&lt;wsp:rsid wsp:val=&quot;00A74E7A&quot;/&gt;&lt;wsp:rsid wsp:val=&quot;00A80D2E&quot;/&gt;&lt;wsp:rsid wsp:val=&quot;00A81259&quot;/&gt;&lt;wsp:rsid wsp:val=&quot;00A843CD&quot;/&gt;&lt;wsp:rsid wsp:val=&quot;00A85FDF&quot;/&gt;&lt;wsp:rsid wsp:val=&quot;00A9125B&quot;/&gt;&lt;wsp:rsid wsp:val=&quot;00A94B56&quot;/&gt;&lt;wsp:rsid wsp:val=&quot;00A97CC6&quot;/&gt;&lt;wsp:rsid wsp:val=&quot;00AA6E57&quot;/&gt;&lt;wsp:rsid wsp:val=&quot;00AA730C&quot;/&gt;&lt;wsp:rsid wsp:val=&quot;00AB0CF4&quot;/&gt;&lt;wsp:rsid wsp:val=&quot;00AC4BBA&quot;/&gt;&lt;wsp:rsid wsp:val=&quot;00AC6133&quot;/&gt;&lt;wsp:rsid wsp:val=&quot;00AC6541&quot;/&gt;&lt;wsp:rsid wsp:val=&quot;00AC6DCD&quot;/&gt;&lt;wsp:rsid wsp:val=&quot;00AD5D64&quot;/&gt;&lt;wsp:rsid wsp:val=&quot;00AE052D&quot;/&gt;&lt;wsp:rsid wsp:val=&quot;00AE636E&quot;/&gt;&lt;wsp:rsid wsp:val=&quot;00AF452B&quot;/&gt;&lt;wsp:rsid wsp:val=&quot;00B018B0&quot;/&gt;&lt;wsp:rsid wsp:val=&quot;00B1131B&quot;/&gt;&lt;wsp:rsid wsp:val=&quot;00B11985&quot;/&gt;&lt;wsp:rsid wsp:val=&quot;00B124CE&quot;/&gt;&lt;wsp:rsid wsp:val=&quot;00B13195&quot;/&gt;&lt;wsp:rsid wsp:val=&quot;00B16949&quot;/&gt;&lt;wsp:rsid wsp:val=&quot;00B227EA&quot;/&gt;&lt;wsp:rsid wsp:val=&quot;00B25BE1&quot;/&gt;&lt;wsp:rsid wsp:val=&quot;00B34A6D&quot;/&gt;&lt;wsp:rsid wsp:val=&quot;00B359E4&quot;/&gt;&lt;wsp:rsid wsp:val=&quot;00B35CE3&quot;/&gt;&lt;wsp:rsid wsp:val=&quot;00B40159&quot;/&gt;&lt;wsp:rsid wsp:val=&quot;00B462EE&quot;/&gt;&lt;wsp:rsid wsp:val=&quot;00B52399&quot;/&gt;&lt;wsp:rsid wsp:val=&quot;00B53293&quot;/&gt;&lt;wsp:rsid wsp:val=&quot;00B5527D&quot;/&gt;&lt;wsp:rsid wsp:val=&quot;00B5676A&quot;/&gt;&lt;wsp:rsid wsp:val=&quot;00B6013A&quot;/&gt;&lt;wsp:rsid wsp:val=&quot;00B60D5F&quot;/&gt;&lt;wsp:rsid wsp:val=&quot;00B6560E&quot;/&gt;&lt;wsp:rsid wsp:val=&quot;00B72077&quot;/&gt;&lt;wsp:rsid wsp:val=&quot;00B73DAB&quot;/&gt;&lt;wsp:rsid wsp:val=&quot;00B74E26&quot;/&gt;&lt;wsp:rsid wsp:val=&quot;00B81B62&quot;/&gt;&lt;wsp:rsid wsp:val=&quot;00B836BD&quot;/&gt;&lt;wsp:rsid wsp:val=&quot;00B8544A&quot;/&gt;&lt;wsp:rsid wsp:val=&quot;00B85E7D&quot;/&gt;&lt;wsp:rsid wsp:val=&quot;00B90EFF&quot;/&gt;&lt;wsp:rsid wsp:val=&quot;00B95CF5&quot;/&gt;&lt;wsp:rsid wsp:val=&quot;00BA05C9&quot;/&gt;&lt;wsp:rsid wsp:val=&quot;00BA142B&quot;/&gt;&lt;wsp:rsid wsp:val=&quot;00BA24EE&quot;/&gt;&lt;wsp:rsid wsp:val=&quot;00BB2868&quot;/&gt;&lt;wsp:rsid wsp:val=&quot;00BB5BF4&quot;/&gt;&lt;wsp:rsid wsp:val=&quot;00BB6BCA&quot;/&gt;&lt;wsp:rsid wsp:val=&quot;00BC2D59&quot;/&gt;&lt;wsp:rsid wsp:val=&quot;00BC5055&quot;/&gt;&lt;wsp:rsid wsp:val=&quot;00BD2E6A&quot;/&gt;&lt;wsp:rsid wsp:val=&quot;00BD3071&quot;/&gt;&lt;wsp:rsid wsp:val=&quot;00BE1E46&quot;/&gt;&lt;wsp:rsid wsp:val=&quot;00BE416D&quot;/&gt;&lt;wsp:rsid wsp:val=&quot;00BE4702&quot;/&gt;&lt;wsp:rsid wsp:val=&quot;00BE4B4A&quot;/&gt;&lt;wsp:rsid wsp:val=&quot;00BE5840&quot;/&gt;&lt;wsp:rsid wsp:val=&quot;00BE672E&quot;/&gt;&lt;wsp:rsid wsp:val=&quot;00BE7AF3&quot;/&gt;&lt;wsp:rsid wsp:val=&quot;00BE7D6D&quot;/&gt;&lt;wsp:rsid wsp:val=&quot;00BF1B2D&quot;/&gt;&lt;wsp:rsid wsp:val=&quot;00BF65FE&quot;/&gt;&lt;wsp:rsid wsp:val=&quot;00C10745&quot;/&gt;&lt;wsp:rsid wsp:val=&quot;00C1411B&quot;/&gt;&lt;wsp:rsid wsp:val=&quot;00C17EA6&quot;/&gt;&lt;wsp:rsid wsp:val=&quot;00C3126C&quot;/&gt;&lt;wsp:rsid wsp:val=&quot;00C3261B&quot;/&gt;&lt;wsp:rsid wsp:val=&quot;00C41CC9&quot;/&gt;&lt;wsp:rsid wsp:val=&quot;00C50266&quot;/&gt;&lt;wsp:rsid wsp:val=&quot;00C624F9&quot;/&gt;&lt;wsp:rsid wsp:val=&quot;00C6413F&quot;/&gt;&lt;wsp:rsid wsp:val=&quot;00C66BD4&quot;/&gt;&lt;wsp:rsid wsp:val=&quot;00C74F71&quot;/&gt;&lt;wsp:rsid wsp:val=&quot;00C814E7&quot;/&gt;&lt;wsp:rsid wsp:val=&quot;00C82B09&quot;/&gt;&lt;wsp:rsid wsp:val=&quot;00C836B1&quot;/&gt;&lt;wsp:rsid wsp:val=&quot;00C91208&quot;/&gt;&lt;wsp:rsid wsp:val=&quot;00C9362B&quot;/&gt;&lt;wsp:rsid wsp:val=&quot;00C93AA0&quot;/&gt;&lt;wsp:rsid wsp:val=&quot;00C94C2D&quot;/&gt;&lt;wsp:rsid wsp:val=&quot;00C94C78&quot;/&gt;&lt;wsp:rsid wsp:val=&quot;00C96541&quot;/&gt;&lt;wsp:rsid wsp:val=&quot;00C97774&quot;/&gt;&lt;wsp:rsid wsp:val=&quot;00CA07A0&quot;/&gt;&lt;wsp:rsid wsp:val=&quot;00CA1E57&quot;/&gt;&lt;wsp:rsid wsp:val=&quot;00CA31E4&quot;/&gt;&lt;wsp:rsid wsp:val=&quot;00CB1A6E&quot;/&gt;&lt;wsp:rsid wsp:val=&quot;00CB2B9F&quot;/&gt;&lt;wsp:rsid wsp:val=&quot;00CB33CD&quot;/&gt;&lt;wsp:rsid wsp:val=&quot;00CB681F&quot;/&gt;&lt;wsp:rsid wsp:val=&quot;00CB7873&quot;/&gt;&lt;wsp:rsid wsp:val=&quot;00CC11F9&quot;/&gt;&lt;wsp:rsid wsp:val=&quot;00CC4360&quot;/&gt;&lt;wsp:rsid wsp:val=&quot;00CC437E&quot;/&gt;&lt;wsp:rsid wsp:val=&quot;00CD115F&quot;/&gt;&lt;wsp:rsid wsp:val=&quot;00CD7EFB&quot;/&gt;&lt;wsp:rsid wsp:val=&quot;00CE16D2&quot;/&gt;&lt;wsp:rsid wsp:val=&quot;00CF2271&quot;/&gt;&lt;wsp:rsid wsp:val=&quot;00D12147&quot;/&gt;&lt;wsp:rsid wsp:val=&quot;00D13D76&quot;/&gt;&lt;wsp:rsid wsp:val=&quot;00D17DAB&quot;/&gt;&lt;wsp:rsid wsp:val=&quot;00D24267&quot;/&gt;&lt;wsp:rsid wsp:val=&quot;00D26A43&quot;/&gt;&lt;wsp:rsid wsp:val=&quot;00D370D4&quot;/&gt;&lt;wsp:rsid wsp:val=&quot;00D37FDF&quot;/&gt;&lt;wsp:rsid wsp:val=&quot;00D421BE&quot;/&gt;&lt;wsp:rsid wsp:val=&quot;00D43025&quot;/&gt;&lt;wsp:rsid wsp:val=&quot;00D45049&quot;/&gt;&lt;wsp:rsid wsp:val=&quot;00D475DD&quot;/&gt;&lt;wsp:rsid wsp:val=&quot;00D51081&quot;/&gt;&lt;wsp:rsid wsp:val=&quot;00D54444&quot;/&gt;&lt;wsp:rsid wsp:val=&quot;00D60FEA&quot;/&gt;&lt;wsp:rsid wsp:val=&quot;00D61992&quot;/&gt;&lt;wsp:rsid wsp:val=&quot;00D66C32&quot;/&gt;&lt;wsp:rsid wsp:val=&quot;00D70248&quot;/&gt;&lt;wsp:rsid wsp:val=&quot;00D707E6&quot;/&gt;&lt;wsp:rsid wsp:val=&quot;00D73BD2&quot;/&gt;&lt;wsp:rsid wsp:val=&quot;00D76FFA&quot;/&gt;&lt;wsp:rsid wsp:val=&quot;00D82C31&quot;/&gt;&lt;wsp:rsid wsp:val=&quot;00D86174&quot;/&gt;&lt;wsp:rsid wsp:val=&quot;00D96366&quot;/&gt;&lt;wsp:rsid wsp:val=&quot;00DA5347&quot;/&gt;&lt;wsp:rsid wsp:val=&quot;00DA5E92&quot;/&gt;&lt;wsp:rsid wsp:val=&quot;00DA62CB&quot;/&gt;&lt;wsp:rsid wsp:val=&quot;00DB6BDE&quot;/&gt;&lt;wsp:rsid wsp:val=&quot;00DC0416&quot;/&gt;&lt;wsp:rsid wsp:val=&quot;00DD069D&quot;/&gt;&lt;wsp:rsid wsp:val=&quot;00DD371F&quot;/&gt;&lt;wsp:rsid wsp:val=&quot;00DD47CC&quot;/&gt;&lt;wsp:rsid wsp:val=&quot;00DD5C95&quot;/&gt;&lt;wsp:rsid wsp:val=&quot;00DD6E3C&quot;/&gt;&lt;wsp:rsid wsp:val=&quot;00DD7D9A&quot;/&gt;&lt;wsp:rsid wsp:val=&quot;00DE3BDA&quot;/&gt;&lt;wsp:rsid wsp:val=&quot;00DF141A&quot;/&gt;&lt;wsp:rsid wsp:val=&quot;00DF19C4&quot;/&gt;&lt;wsp:rsid wsp:val=&quot;00DF29DF&quot;/&gt;&lt;wsp:rsid wsp:val=&quot;00DF2A9A&quot;/&gt;&lt;wsp:rsid wsp:val=&quot;00DF3455&quot;/&gt;&lt;wsp:rsid wsp:val=&quot;00DF4E68&quot;/&gt;&lt;wsp:rsid wsp:val=&quot;00DF576B&quot;/&gt;&lt;wsp:rsid wsp:val=&quot;00E04130&quot;/&gt;&lt;wsp:rsid wsp:val=&quot;00E05BDE&quot;/&gt;&lt;wsp:rsid wsp:val=&quot;00E137E8&quot;/&gt;&lt;wsp:rsid wsp:val=&quot;00E14915&quot;/&gt;&lt;wsp:rsid wsp:val=&quot;00E206E4&quot;/&gt;&lt;wsp:rsid wsp:val=&quot;00E20E40&quot;/&gt;&lt;wsp:rsid wsp:val=&quot;00E27B6F&quot;/&gt;&lt;wsp:rsid wsp:val=&quot;00E37D11&quot;/&gt;&lt;wsp:rsid wsp:val=&quot;00E37F62&quot;/&gt;&lt;wsp:rsid wsp:val=&quot;00E45DF4&quot;/&gt;&lt;wsp:rsid wsp:val=&quot;00E47A18&quot;/&gt;&lt;wsp:rsid wsp:val=&quot;00E51D6C&quot;/&gt;&lt;wsp:rsid wsp:val=&quot;00E57762&quot;/&gt;&lt;wsp:rsid wsp:val=&quot;00E57A17&quot;/&gt;&lt;wsp:rsid wsp:val=&quot;00E618B0&quot;/&gt;&lt;wsp:rsid wsp:val=&quot;00E6201E&quot;/&gt;&lt;wsp:rsid wsp:val=&quot;00E6643C&quot;/&gt;&lt;wsp:rsid wsp:val=&quot;00E74156&quot;/&gt;&lt;wsp:rsid wsp:val=&quot;00E81865&quot;/&gt;&lt;wsp:rsid wsp:val=&quot;00E87D16&quot;/&gt;&lt;wsp:rsid wsp:val=&quot;00E87FB5&quot;/&gt;&lt;wsp:rsid wsp:val=&quot;00E94C1C&quot;/&gt;&lt;wsp:rsid wsp:val=&quot;00E95013&quot;/&gt;&lt;wsp:rsid wsp:val=&quot;00E961D0&quot;/&gt;&lt;wsp:rsid wsp:val=&quot;00E96F27&quot;/&gt;&lt;wsp:rsid wsp:val=&quot;00EA0224&quot;/&gt;&lt;wsp:rsid wsp:val=&quot;00EA09E6&quot;/&gt;&lt;wsp:rsid wsp:val=&quot;00EA1884&quot;/&gt;&lt;wsp:rsid wsp:val=&quot;00EA45E9&quot;/&gt;&lt;wsp:rsid wsp:val=&quot;00EB236B&quot;/&gt;&lt;wsp:rsid wsp:val=&quot;00EB23D3&quot;/&gt;&lt;wsp:rsid wsp:val=&quot;00EB477C&quot;/&gt;&lt;wsp:rsid wsp:val=&quot;00EC013C&quot;/&gt;&lt;wsp:rsid wsp:val=&quot;00EC634B&quot;/&gt;&lt;wsp:rsid wsp:val=&quot;00EC725F&quot;/&gt;&lt;wsp:rsid wsp:val=&quot;00ED1C6F&quot;/&gt;&lt;wsp:rsid wsp:val=&quot;00EF0A74&quot;/&gt;&lt;wsp:rsid wsp:val=&quot;00EF32FD&quot;/&gt;&lt;wsp:rsid wsp:val=&quot;00EF3F6C&quot;/&gt;&lt;wsp:rsid wsp:val=&quot;00F06861&quot;/&gt;&lt;wsp:rsid wsp:val=&quot;00F1127E&quot;/&gt;&lt;wsp:rsid wsp:val=&quot;00F12315&quot;/&gt;&lt;wsp:rsid wsp:val=&quot;00F26AFF&quot;/&gt;&lt;wsp:rsid wsp:val=&quot;00F3249B&quot;/&gt;&lt;wsp:rsid wsp:val=&quot;00F34B7D&quot;/&gt;&lt;wsp:rsid wsp:val=&quot;00F46D52&quot;/&gt;&lt;wsp:rsid wsp:val=&quot;00F51AD5&quot;/&gt;&lt;wsp:rsid wsp:val=&quot;00F6320E&quot;/&gt;&lt;wsp:rsid wsp:val=&quot;00F75C8F&quot;/&gt;&lt;wsp:rsid wsp:val=&quot;00F80CF3&quot;/&gt;&lt;wsp:rsid wsp:val=&quot;00F80F12&quot;/&gt;&lt;wsp:rsid wsp:val=&quot;00F8356E&quot;/&gt;&lt;wsp:rsid wsp:val=&quot;00F83CD0&quot;/&gt;&lt;wsp:rsid wsp:val=&quot;00F8575C&quot;/&gt;&lt;wsp:rsid wsp:val=&quot;00F90904&quot;/&gt;&lt;wsp:rsid wsp:val=&quot;00F94967&quot;/&gt;&lt;wsp:rsid wsp:val=&quot;00F97D73&quot;/&gt;&lt;wsp:rsid wsp:val=&quot;00FA0166&quot;/&gt;&lt;wsp:rsid wsp:val=&quot;00FB0728&quot;/&gt;&lt;wsp:rsid wsp:val=&quot;00FB3426&quot;/&gt;&lt;wsp:rsid wsp:val=&quot;00FB7A0F&quot;/&gt;&lt;wsp:rsid wsp:val=&quot;00FC200A&quot;/&gt;&lt;wsp:rsid wsp:val=&quot;00FD7274&quot;/&gt;&lt;wsp:rsid wsp:val=&quot;00FE0DB8&quot;/&gt;&lt;wsp:rsid wsp:val=&quot;00FE6C48&quot;/&gt;&lt;/wsp:rsids&gt;&lt;/w:docPr&gt;&lt;w:body&gt;&lt;wx:sect&gt;&lt;w:p wsp:rsidR=&quot;00000000&quot; wsp:rsidRDefault=&quot;005E439E&quot; wsp:rsidP=&quot;005E439E&quot;&gt;&lt;m:oMathPara&gt;&lt;m:oMath&gt;&lt;m:sSub&gt;&lt;m:sSubPr&gt;&lt;m:ctrlPr&gt;&lt;w:rPr&gt;&lt;w:rFonts w:ascii=&quot;Cambria Math&quot; w:h-ansi=&quot;Cambria Math&quot;/&gt;&lt;wx:font wx:val=&quot;Cambria Math&quot;/&gt;&lt;w:lang w:fareast=&quot;EN-US&quot;/&gt;&lt;/w:rPr&gt;&lt;/m:ctrlPr&gt;&lt;/m:sSubPr&gt;&lt;m:e&gt;&lt;m:acc&gt;&lt;m:accPr&gt;&lt;m:chr m:val=&quot;М…&quot;/&gt;&lt;m:ctrlPr&gt;&lt;w:rPr&gt;&lt;w:rFonts w:ascii=&quot;Cambria Math&quot; w:h-ansi=&quot;Cambria Math&quot;/&gt;&lt;wx:font wx:val=&quot;Cambria Math&quot;/&gt;&lt;w:lang w:val=&quot;EN-US&quot; w:fareast=&quot;EN-US&quot;/&gt;&lt;/w:rPr&gt;&lt;/m:ctrlPr&gt;&lt;/m:accPr&gt;&lt;m:e&gt;&lt;m:r&gt;&lt;w:rPr&gt;&lt;w:rFonts w:ascii=&quot;Cambria Math&quot; w:h-ansi=&quot;Cambria Math&quot;/&gt;&lt;wx:font wx:val=&quot;Cambria Math&quot;/&gt;&lt;w:i/&gt;&lt;w:lang w:val=&quot;EN-US&quot; w:fareast=&quot;EN-US&quot;/&gt;&lt;/w:rPr&gt;&lt;m:t&gt;Q&lt;/m:t&gt;&lt;/m:r&gt;&lt;/m:e&gt;&lt;/m:acc&gt;&lt;/m:e&gt;&lt;m:sub&gt;&lt;m:r&gt;&lt;w:rPr&gt;&lt;w:rFonts w:ascii=&quot;Cambria Math&quot; w:h-ansi=&quot;Cambria Math&quot;/&gt;&lt;wx:font wx:val=&quot;Cambria Math&quot;/&gt;&lt;w:i/&gt;&lt;w:lang w:fareast=&quot;EN-US&quot;/&gt;&lt;/w:rPr&gt;&lt;m:t&gt;РїСЂ&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44" o:title="" chromakey="white"/>
          </v:shape>
        </w:pict>
      </w:r>
      <w:r w:rsidRPr="00105B10">
        <w:rPr>
          <w:rFonts w:ascii="Times New Roman" w:hAnsi="Times New Roman"/>
          <w:sz w:val="20"/>
          <w:szCs w:val="20"/>
          <w:lang w:eastAsia="en-US"/>
        </w:rPr>
        <w:fldChar w:fldCharType="end"/>
      </w:r>
      <w:r w:rsidRPr="00105B10">
        <w:rPr>
          <w:rFonts w:ascii="Times New Roman" w:hAnsi="Times New Roman"/>
          <w:sz w:val="20"/>
          <w:szCs w:val="20"/>
          <w:lang w:eastAsia="en-US"/>
        </w:rPr>
        <w:t xml:space="preserve"> — среднегодовая тепловая мощность теплопотребляющих установок потребителя (либо, по-другому, тепловая нагрузка потребителя), Гкал/ч; </w:t>
      </w:r>
    </w:p>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fldChar w:fldCharType="begin"/>
      </w:r>
      <w:r w:rsidRPr="00105B10">
        <w:rPr>
          <w:rFonts w:ascii="Times New Roman" w:hAnsi="Times New Roman"/>
          <w:sz w:val="20"/>
          <w:szCs w:val="20"/>
          <w:lang w:eastAsia="en-US"/>
        </w:rPr>
        <w:instrText xml:space="preserve"> QUOTE </w:instrText>
      </w:r>
      <w:r w:rsidR="00A2493F">
        <w:rPr>
          <w:rFonts w:ascii="Times New Roman" w:hAnsi="Times New Roman"/>
          <w:position w:val="-11"/>
          <w:sz w:val="20"/>
          <w:szCs w:val="20"/>
        </w:rPr>
        <w:pict>
          <v:shape id="_x0000_i1070" type="#_x0000_t75" style="width:14.25pt;height:14.9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6&quot;/&gt;&lt;w:doNotEmbedSystemFonts/&gt;&lt;w:gutterAtTop/&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C50266&quot;/&gt;&lt;wsp:rsid wsp:val=&quot;00000260&quot;/&gt;&lt;wsp:rsid wsp:val=&quot;000012D8&quot;/&gt;&lt;wsp:rsid wsp:val=&quot;00007FAD&quot;/&gt;&lt;wsp:rsid wsp:val=&quot;00011EDB&quot;/&gt;&lt;wsp:rsid wsp:val=&quot;00022271&quot;/&gt;&lt;wsp:rsid wsp:val=&quot;00023F0E&quot;/&gt;&lt;wsp:rsid wsp:val=&quot;00025AEA&quot;/&gt;&lt;wsp:rsid wsp:val=&quot;0003411D&quot;/&gt;&lt;wsp:rsid wsp:val=&quot;00034E5E&quot;/&gt;&lt;wsp:rsid wsp:val=&quot;00036A7B&quot;/&gt;&lt;wsp:rsid wsp:val=&quot;00036F8E&quot;/&gt;&lt;wsp:rsid wsp:val=&quot;00042ABA&quot;/&gt;&lt;wsp:rsid wsp:val=&quot;00047FCF&quot;/&gt;&lt;wsp:rsid wsp:val=&quot;00050B4F&quot;/&gt;&lt;wsp:rsid wsp:val=&quot;00062F1E&quot;/&gt;&lt;wsp:rsid wsp:val=&quot;0006645C&quot;/&gt;&lt;wsp:rsid wsp:val=&quot;00066F1B&quot;/&gt;&lt;wsp:rsid wsp:val=&quot;000673BC&quot;/&gt;&lt;wsp:rsid wsp:val=&quot;00070996&quot;/&gt;&lt;wsp:rsid wsp:val=&quot;00073A5C&quot;/&gt;&lt;wsp:rsid wsp:val=&quot;00075C66&quot;/&gt;&lt;wsp:rsid wsp:val=&quot;00083839&quot;/&gt;&lt;wsp:rsid wsp:val=&quot;00085D14&quot;/&gt;&lt;wsp:rsid wsp:val=&quot;0009502E&quot;/&gt;&lt;wsp:rsid wsp:val=&quot;000A07F4&quot;/&gt;&lt;wsp:rsid wsp:val=&quot;000A0EA5&quot;/&gt;&lt;wsp:rsid wsp:val=&quot;000B0602&quot;/&gt;&lt;wsp:rsid wsp:val=&quot;000C1C45&quot;/&gt;&lt;wsp:rsid wsp:val=&quot;000C3ED3&quot;/&gt;&lt;wsp:rsid wsp:val=&quot;000C40E1&quot;/&gt;&lt;wsp:rsid wsp:val=&quot;000C43CE&quot;/&gt;&lt;wsp:rsid wsp:val=&quot;000C509F&quot;/&gt;&lt;wsp:rsid wsp:val=&quot;000C5179&quot;/&gt;&lt;wsp:rsid wsp:val=&quot;000E09B6&quot;/&gt;&lt;wsp:rsid wsp:val=&quot;000E10D0&quot;/&gt;&lt;wsp:rsid wsp:val=&quot;000E40DA&quot;/&gt;&lt;wsp:rsid wsp:val=&quot;000E73A3&quot;/&gt;&lt;wsp:rsid wsp:val=&quot;000F3028&quot;/&gt;&lt;wsp:rsid wsp:val=&quot;000F30E9&quot;/&gt;&lt;wsp:rsid wsp:val=&quot;000F6940&quot;/&gt;&lt;wsp:rsid wsp:val=&quot;001041A2&quot;/&gt;&lt;wsp:rsid wsp:val=&quot;00105B10&quot;/&gt;&lt;wsp:rsid wsp:val=&quot;001061A6&quot;/&gt;&lt;wsp:rsid wsp:val=&quot;00107969&quot;/&gt;&lt;wsp:rsid wsp:val=&quot;00120EBD&quot;/&gt;&lt;wsp:rsid wsp:val=&quot;00131B3C&quot;/&gt;&lt;wsp:rsid wsp:val=&quot;00132357&quot;/&gt;&lt;wsp:rsid wsp:val=&quot;00132C21&quot;/&gt;&lt;wsp:rsid wsp:val=&quot;0013371D&quot;/&gt;&lt;wsp:rsid wsp:val=&quot;0013566D&quot;/&gt;&lt;wsp:rsid wsp:val=&quot;00136A49&quot;/&gt;&lt;wsp:rsid wsp:val=&quot;001375ED&quot;/&gt;&lt;wsp:rsid wsp:val=&quot;001379A8&quot;/&gt;&lt;wsp:rsid wsp:val=&quot;00144CF5&quot;/&gt;&lt;wsp:rsid wsp:val=&quot;001464B4&quot;/&gt;&lt;wsp:rsid wsp:val=&quot;001504B1&quot;/&gt;&lt;wsp:rsid wsp:val=&quot;00154D82&quot;/&gt;&lt;wsp:rsid wsp:val=&quot;00157C07&quot;/&gt;&lt;wsp:rsid wsp:val=&quot;001631C3&quot;/&gt;&lt;wsp:rsid wsp:val=&quot;001663AB&quot;/&gt;&lt;wsp:rsid wsp:val=&quot;00173443&quot;/&gt;&lt;wsp:rsid wsp:val=&quot;00184002&quot;/&gt;&lt;wsp:rsid wsp:val=&quot;001952B6&quot;/&gt;&lt;wsp:rsid wsp:val=&quot;001B37F0&quot;/&gt;&lt;wsp:rsid wsp:val=&quot;001B638F&quot;/&gt;&lt;wsp:rsid wsp:val=&quot;001B72C8&quot;/&gt;&lt;wsp:rsid wsp:val=&quot;001C3755&quot;/&gt;&lt;wsp:rsid wsp:val=&quot;001C418C&quot;/&gt;&lt;wsp:rsid wsp:val=&quot;001D10C0&quot;/&gt;&lt;wsp:rsid wsp:val=&quot;001D11DA&quot;/&gt;&lt;wsp:rsid wsp:val=&quot;001D67E1&quot;/&gt;&lt;wsp:rsid wsp:val=&quot;001F1BAD&quot;/&gt;&lt;wsp:rsid wsp:val=&quot;001F61DF&quot;/&gt;&lt;wsp:rsid wsp:val=&quot;00200345&quot;/&gt;&lt;wsp:rsid wsp:val=&quot;00202320&quot;/&gt;&lt;wsp:rsid wsp:val=&quot;00202662&quot;/&gt;&lt;wsp:rsid wsp:val=&quot;002034B2&quot;/&gt;&lt;wsp:rsid wsp:val=&quot;0020395E&quot;/&gt;&lt;wsp:rsid wsp:val=&quot;002103A6&quot;/&gt;&lt;wsp:rsid wsp:val=&quot;00211447&quot;/&gt;&lt;wsp:rsid wsp:val=&quot;00212653&quot;/&gt;&lt;wsp:rsid wsp:val=&quot;002129C1&quot;/&gt;&lt;wsp:rsid wsp:val=&quot;00213967&quot;/&gt;&lt;wsp:rsid wsp:val=&quot;0023497F&quot;/&gt;&lt;wsp:rsid wsp:val=&quot;0024184E&quot;/&gt;&lt;wsp:rsid wsp:val=&quot;00243630&quot;/&gt;&lt;wsp:rsid wsp:val=&quot;002513DE&quot;/&gt;&lt;wsp:rsid wsp:val=&quot;002550D2&quot;/&gt;&lt;wsp:rsid wsp:val=&quot;002632E9&quot;/&gt;&lt;wsp:rsid wsp:val=&quot;00263C42&quot;/&gt;&lt;wsp:rsid wsp:val=&quot;00270329&quot;/&gt;&lt;wsp:rsid wsp:val=&quot;00271A7C&quot;/&gt;&lt;wsp:rsid wsp:val=&quot;00271F8D&quot;/&gt;&lt;wsp:rsid wsp:val=&quot;00275CD2&quot;/&gt;&lt;wsp:rsid wsp:val=&quot;00282A6F&quot;/&gt;&lt;wsp:rsid wsp:val=&quot;00291032&quot;/&gt;&lt;wsp:rsid wsp:val=&quot;00291C1A&quot;/&gt;&lt;wsp:rsid wsp:val=&quot;002A4F02&quot;/&gt;&lt;wsp:rsid wsp:val=&quot;002A72D1&quot;/&gt;&lt;wsp:rsid wsp:val=&quot;002B0628&quot;/&gt;&lt;wsp:rsid wsp:val=&quot;002B1914&quot;/&gt;&lt;wsp:rsid wsp:val=&quot;002B5C84&quot;/&gt;&lt;wsp:rsid wsp:val=&quot;002B67BC&quot;/&gt;&lt;wsp:rsid wsp:val=&quot;002C40BA&quot;/&gt;&lt;wsp:rsid wsp:val=&quot;002C5692&quot;/&gt;&lt;wsp:rsid wsp:val=&quot;002C621E&quot;/&gt;&lt;wsp:rsid wsp:val=&quot;002E710A&quot;/&gt;&lt;wsp:rsid wsp:val=&quot;002E791C&quot;/&gt;&lt;wsp:rsid wsp:val=&quot;002F2A66&quot;/&gt;&lt;wsp:rsid wsp:val=&quot;002F471B&quot;/&gt;&lt;wsp:rsid wsp:val=&quot;00300AB6&quot;/&gt;&lt;wsp:rsid wsp:val=&quot;00303253&quot;/&gt;&lt;wsp:rsid wsp:val=&quot;00306F63&quot;/&gt;&lt;wsp:rsid wsp:val=&quot;00312C01&quot;/&gt;&lt;wsp:rsid wsp:val=&quot;00316A7D&quot;/&gt;&lt;wsp:rsid wsp:val=&quot;0032438C&quot;/&gt;&lt;wsp:rsid wsp:val=&quot;00324EDD&quot;/&gt;&lt;wsp:rsid wsp:val=&quot;003262D1&quot;/&gt;&lt;wsp:rsid wsp:val=&quot;00326C50&quot;/&gt;&lt;wsp:rsid wsp:val=&quot;00332E17&quot;/&gt;&lt;wsp:rsid wsp:val=&quot;003331FA&quot;/&gt;&lt;wsp:rsid wsp:val=&quot;00346832&quot;/&gt;&lt;wsp:rsid wsp:val=&quot;003518FD&quot;/&gt;&lt;wsp:rsid wsp:val=&quot;00352E58&quot;/&gt;&lt;wsp:rsid wsp:val=&quot;00355C00&quot;/&gt;&lt;wsp:rsid wsp:val=&quot;00360DD3&quot;/&gt;&lt;wsp:rsid wsp:val=&quot;00360F3E&quot;/&gt;&lt;wsp:rsid wsp:val=&quot;003638DC&quot;/&gt;&lt;wsp:rsid wsp:val=&quot;00366114&quot;/&gt;&lt;wsp:rsid wsp:val=&quot;00380844&quot;/&gt;&lt;wsp:rsid wsp:val=&quot;00380F80&quot;/&gt;&lt;wsp:rsid wsp:val=&quot;00385759&quot;/&gt;&lt;wsp:rsid wsp:val=&quot;003A72D8&quot;/&gt;&lt;wsp:rsid wsp:val=&quot;003B29BE&quot;/&gt;&lt;wsp:rsid wsp:val=&quot;003B636E&quot;/&gt;&lt;wsp:rsid wsp:val=&quot;003B6F00&quot;/&gt;&lt;wsp:rsid wsp:val=&quot;003B7ADA&quot;/&gt;&lt;wsp:rsid wsp:val=&quot;003C6BFC&quot;/&gt;&lt;wsp:rsid wsp:val=&quot;003D1ED9&quot;/&gt;&lt;wsp:rsid wsp:val=&quot;003D2906&quot;/&gt;&lt;wsp:rsid wsp:val=&quot;003E2B61&quot;/&gt;&lt;wsp:rsid wsp:val=&quot;003E2EDB&quot;/&gt;&lt;wsp:rsid wsp:val=&quot;003E3F93&quot;/&gt;&lt;wsp:rsid wsp:val=&quot;003E6038&quot;/&gt;&lt;wsp:rsid wsp:val=&quot;003E7781&quot;/&gt;&lt;wsp:rsid wsp:val=&quot;00403DDE&quot;/&gt;&lt;wsp:rsid wsp:val=&quot;004050B5&quot;/&gt;&lt;wsp:rsid wsp:val=&quot;00406238&quot;/&gt;&lt;wsp:rsid wsp:val=&quot;00407033&quot;/&gt;&lt;wsp:rsid wsp:val=&quot;00407F8C&quot;/&gt;&lt;wsp:rsid wsp:val=&quot;00417295&quot;/&gt;&lt;wsp:rsid wsp:val=&quot;00417856&quot;/&gt;&lt;wsp:rsid wsp:val=&quot;00435835&quot;/&gt;&lt;wsp:rsid wsp:val=&quot;004512F5&quot;/&gt;&lt;wsp:rsid wsp:val=&quot;00451E44&quot;/&gt;&lt;wsp:rsid wsp:val=&quot;004577FB&quot;/&gt;&lt;wsp:rsid wsp:val=&quot;00460636&quot;/&gt;&lt;wsp:rsid wsp:val=&quot;00467196&quot;/&gt;&lt;wsp:rsid wsp:val=&quot;00474DB7&quot;/&gt;&lt;wsp:rsid wsp:val=&quot;00474EA9&quot;/&gt;&lt;wsp:rsid wsp:val=&quot;00483D65&quot;/&gt;&lt;wsp:rsid wsp:val=&quot;0049034A&quot;/&gt;&lt;wsp:rsid wsp:val=&quot;00490E29&quot;/&gt;&lt;wsp:rsid wsp:val=&quot;00493911&quot;/&gt;&lt;wsp:rsid wsp:val=&quot;004972F4&quot;/&gt;&lt;wsp:rsid wsp:val=&quot;00497CA3&quot;/&gt;&lt;wsp:rsid wsp:val=&quot;004A724E&quot;/&gt;&lt;wsp:rsid wsp:val=&quot;004B019B&quot;/&gt;&lt;wsp:rsid wsp:val=&quot;004B5BBE&quot;/&gt;&lt;wsp:rsid wsp:val=&quot;004C6AF0&quot;/&gt;&lt;wsp:rsid wsp:val=&quot;004C7C8E&quot;/&gt;&lt;wsp:rsid wsp:val=&quot;004D17BB&quot;/&gt;&lt;wsp:rsid wsp:val=&quot;004F11DF&quot;/&gt;&lt;wsp:rsid wsp:val=&quot;004F6F0F&quot;/&gt;&lt;wsp:rsid wsp:val=&quot;004F70FF&quot;/&gt;&lt;wsp:rsid wsp:val=&quot;00500070&quot;/&gt;&lt;wsp:rsid wsp:val=&quot;00505284&quot;/&gt;&lt;wsp:rsid wsp:val=&quot;00506CBE&quot;/&gt;&lt;wsp:rsid wsp:val=&quot;00515DEC&quot;/&gt;&lt;wsp:rsid wsp:val=&quot;00541EE4&quot;/&gt;&lt;wsp:rsid wsp:val=&quot;005427B5&quot;/&gt;&lt;wsp:rsid wsp:val=&quot;0054285C&quot;/&gt;&lt;wsp:rsid wsp:val=&quot;00545E7B&quot;/&gt;&lt;wsp:rsid wsp:val=&quot;005467E5&quot;/&gt;&lt;wsp:rsid wsp:val=&quot;00552392&quot;/&gt;&lt;wsp:rsid wsp:val=&quot;0056327C&quot;/&gt;&lt;wsp:rsid wsp:val=&quot;00567898&quot;/&gt;&lt;wsp:rsid wsp:val=&quot;0057693D&quot;/&gt;&lt;wsp:rsid wsp:val=&quot;00591179&quot;/&gt;&lt;wsp:rsid wsp:val=&quot;00596477&quot;/&gt;&lt;wsp:rsid wsp:val=&quot;00596C8C&quot;/&gt;&lt;wsp:rsid wsp:val=&quot;0059794A&quot;/&gt;&lt;wsp:rsid wsp:val=&quot;005B2C74&quot;/&gt;&lt;wsp:rsid wsp:val=&quot;005B67A2&quot;/&gt;&lt;wsp:rsid wsp:val=&quot;005C418B&quot;/&gt;&lt;wsp:rsid wsp:val=&quot;005C4770&quot;/&gt;&lt;wsp:rsid wsp:val=&quot;005D351A&quot;/&gt;&lt;wsp:rsid wsp:val=&quot;005D3782&quot;/&gt;&lt;wsp:rsid wsp:val=&quot;005D45CB&quot;/&gt;&lt;wsp:rsid wsp:val=&quot;005D4803&quot;/&gt;&lt;wsp:rsid wsp:val=&quot;005D5CFF&quot;/&gt;&lt;wsp:rsid wsp:val=&quot;005E2D85&quot;/&gt;&lt;wsp:rsid wsp:val=&quot;005E5F34&quot;/&gt;&lt;wsp:rsid wsp:val=&quot;005E626A&quot;/&gt;&lt;wsp:rsid wsp:val=&quot;005F09FE&quot;/&gt;&lt;wsp:rsid wsp:val=&quot;005F3F47&quot;/&gt;&lt;wsp:rsid wsp:val=&quot;005F63C1&quot;/&gt;&lt;wsp:rsid wsp:val=&quot;005F6A66&quot;/&gt;&lt;wsp:rsid wsp:val=&quot;00600E8A&quot;/&gt;&lt;wsp:rsid wsp:val=&quot;00604BAD&quot;/&gt;&lt;wsp:rsid wsp:val=&quot;00605D74&quot;/&gt;&lt;wsp:rsid wsp:val=&quot;00610666&quot;/&gt;&lt;wsp:rsid wsp:val=&quot;006143BF&quot;/&gt;&lt;wsp:rsid wsp:val=&quot;00616F26&quot;/&gt;&lt;wsp:rsid wsp:val=&quot;00620766&quot;/&gt;&lt;wsp:rsid wsp:val=&quot;006353A2&quot;/&gt;&lt;wsp:rsid wsp:val=&quot;006377B1&quot;/&gt;&lt;wsp:rsid wsp:val=&quot;00641148&quot;/&gt;&lt;wsp:rsid wsp:val=&quot;00644EC4&quot;/&gt;&lt;wsp:rsid wsp:val=&quot;00644F3C&quot;/&gt;&lt;wsp:rsid wsp:val=&quot;00646C0D&quot;/&gt;&lt;wsp:rsid wsp:val=&quot;00646D33&quot;/&gt;&lt;wsp:rsid wsp:val=&quot;00650888&quot;/&gt;&lt;wsp:rsid wsp:val=&quot;00653E0F&quot;/&gt;&lt;wsp:rsid wsp:val=&quot;00661032&quot;/&gt;&lt;wsp:rsid wsp:val=&quot;00666C6E&quot;/&gt;&lt;wsp:rsid wsp:val=&quot;00667566&quot;/&gt;&lt;wsp:rsid wsp:val=&quot;00673797&quot;/&gt;&lt;wsp:rsid wsp:val=&quot;00674E33&quot;/&gt;&lt;wsp:rsid wsp:val=&quot;006772B0&quot;/&gt;&lt;wsp:rsid wsp:val=&quot;00680D33&quot;/&gt;&lt;wsp:rsid wsp:val=&quot;00681A6B&quot;/&gt;&lt;wsp:rsid wsp:val=&quot;006862B2&quot;/&gt;&lt;wsp:rsid wsp:val=&quot;006A3D5A&quot;/&gt;&lt;wsp:rsid wsp:val=&quot;006B3701&quot;/&gt;&lt;wsp:rsid wsp:val=&quot;006B39CB&quot;/&gt;&lt;wsp:rsid wsp:val=&quot;006B5744&quot;/&gt;&lt;wsp:rsid wsp:val=&quot;006B57AB&quot;/&gt;&lt;wsp:rsid wsp:val=&quot;006B67ED&quot;/&gt;&lt;wsp:rsid wsp:val=&quot;006C1BFA&quot;/&gt;&lt;wsp:rsid wsp:val=&quot;006C7599&quot;/&gt;&lt;wsp:rsid wsp:val=&quot;006C7D42&quot;/&gt;&lt;wsp:rsid wsp:val=&quot;006D0CCE&quot;/&gt;&lt;wsp:rsid wsp:val=&quot;006D1C0B&quot;/&gt;&lt;wsp:rsid wsp:val=&quot;006D3AC6&quot;/&gt;&lt;wsp:rsid wsp:val=&quot;006D418E&quot;/&gt;&lt;wsp:rsid wsp:val=&quot;006D6D21&quot;/&gt;&lt;wsp:rsid wsp:val=&quot;006E1A0E&quot;/&gt;&lt;wsp:rsid wsp:val=&quot;006E1AE2&quot;/&gt;&lt;wsp:rsid wsp:val=&quot;006E30E8&quot;/&gt;&lt;wsp:rsid wsp:val=&quot;006E5755&quot;/&gt;&lt;wsp:rsid wsp:val=&quot;006F1BD8&quot;/&gt;&lt;wsp:rsid wsp:val=&quot;006F611E&quot;/&gt;&lt;wsp:rsid wsp:val=&quot;00701721&quot;/&gt;&lt;wsp:rsid wsp:val=&quot;00716322&quot;/&gt;&lt;wsp:rsid wsp:val=&quot;00716C64&quot;/&gt;&lt;wsp:rsid wsp:val=&quot;00717689&quot;/&gt;&lt;wsp:rsid wsp:val=&quot;00720418&quot;/&gt;&lt;wsp:rsid wsp:val=&quot;00724150&quot;/&gt;&lt;wsp:rsid wsp:val=&quot;007242E9&quot;/&gt;&lt;wsp:rsid wsp:val=&quot;007250BD&quot;/&gt;&lt;wsp:rsid wsp:val=&quot;00726D69&quot;/&gt;&lt;wsp:rsid wsp:val=&quot;007305B5&quot;/&gt;&lt;wsp:rsid wsp:val=&quot;00732C73&quot;/&gt;&lt;wsp:rsid wsp:val=&quot;007340A4&quot;/&gt;&lt;wsp:rsid wsp:val=&quot;00735739&quot;/&gt;&lt;wsp:rsid wsp:val=&quot;00735C9E&quot;/&gt;&lt;wsp:rsid wsp:val=&quot;0075178D&quot;/&gt;&lt;wsp:rsid wsp:val=&quot;0075227E&quot;/&gt;&lt;wsp:rsid wsp:val=&quot;007556A7&quot;/&gt;&lt;wsp:rsid wsp:val=&quot;007557B6&quot;/&gt;&lt;wsp:rsid wsp:val=&quot;00765BBA&quot;/&gt;&lt;wsp:rsid wsp:val=&quot;00766150&quot;/&gt;&lt;wsp:rsid wsp:val=&quot;00780D46&quot;/&gt;&lt;wsp:rsid wsp:val=&quot;00782EA4&quot;/&gt;&lt;wsp:rsid wsp:val=&quot;007848FE&quot;/&gt;&lt;wsp:rsid wsp:val=&quot;00785541&quot;/&gt;&lt;wsp:rsid wsp:val=&quot;00787860&quot;/&gt;&lt;wsp:rsid wsp:val=&quot;00791550&quot;/&gt;&lt;wsp:rsid wsp:val=&quot;0079191F&quot;/&gt;&lt;wsp:rsid wsp:val=&quot;00795A0F&quot;/&gt;&lt;wsp:rsid wsp:val=&quot;0079616F&quot;/&gt;&lt;wsp:rsid wsp:val=&quot;007A6287&quot;/&gt;&lt;wsp:rsid wsp:val=&quot;007B314C&quot;/&gt;&lt;wsp:rsid wsp:val=&quot;007B387B&quot;/&gt;&lt;wsp:rsid wsp:val=&quot;007B432F&quot;/&gt;&lt;wsp:rsid wsp:val=&quot;007B73B3&quot;/&gt;&lt;wsp:rsid wsp:val=&quot;007C29D3&quot;/&gt;&lt;wsp:rsid wsp:val=&quot;007C3191&quot;/&gt;&lt;wsp:rsid wsp:val=&quot;007C3552&quot;/&gt;&lt;wsp:rsid wsp:val=&quot;007C3AE2&quot;/&gt;&lt;wsp:rsid wsp:val=&quot;007C3E5B&quot;/&gt;&lt;wsp:rsid wsp:val=&quot;007C40BD&quot;/&gt;&lt;wsp:rsid wsp:val=&quot;007C4F1F&quot;/&gt;&lt;wsp:rsid wsp:val=&quot;007C5685&quot;/&gt;&lt;wsp:rsid wsp:val=&quot;007C56A0&quot;/&gt;&lt;wsp:rsid wsp:val=&quot;007C6315&quot;/&gt;&lt;wsp:rsid wsp:val=&quot;007C7237&quot;/&gt;&lt;wsp:rsid wsp:val=&quot;007C7BB6&quot;/&gt;&lt;wsp:rsid wsp:val=&quot;007D3D97&quot;/&gt;&lt;wsp:rsid wsp:val=&quot;007D4D96&quot;/&gt;&lt;wsp:rsid wsp:val=&quot;007E262D&quot;/&gt;&lt;wsp:rsid wsp:val=&quot;007F4447&quot;/&gt;&lt;wsp:rsid wsp:val=&quot;00800E4F&quot;/&gt;&lt;wsp:rsid wsp:val=&quot;00804F8B&quot;/&gt;&lt;wsp:rsid wsp:val=&quot;008056EB&quot;/&gt;&lt;wsp:rsid wsp:val=&quot;008153BF&quot;/&gt;&lt;wsp:rsid wsp:val=&quot;00817C81&quot;/&gt;&lt;wsp:rsid wsp:val=&quot;008301AD&quot;/&gt;&lt;wsp:rsid wsp:val=&quot;0083251E&quot;/&gt;&lt;wsp:rsid wsp:val=&quot;00832DD2&quot;/&gt;&lt;wsp:rsid wsp:val=&quot;00834A1A&quot;/&gt;&lt;wsp:rsid wsp:val=&quot;0083798C&quot;/&gt;&lt;wsp:rsid wsp:val=&quot;00841138&quot;/&gt;&lt;wsp:rsid wsp:val=&quot;0084157D&quot;/&gt;&lt;wsp:rsid wsp:val=&quot;00842BB4&quot;/&gt;&lt;wsp:rsid wsp:val=&quot;00851E36&quot;/&gt;&lt;wsp:rsid wsp:val=&quot;0086295A&quot;/&gt;&lt;wsp:rsid wsp:val=&quot;00871A9D&quot;/&gt;&lt;wsp:rsid wsp:val=&quot;0087513D&quot;/&gt;&lt;wsp:rsid wsp:val=&quot;0087738C&quot;/&gt;&lt;wsp:rsid wsp:val=&quot;00880B99&quot;/&gt;&lt;wsp:rsid wsp:val=&quot;008846F2&quot;/&gt;&lt;wsp:rsid wsp:val=&quot;00884A5A&quot;/&gt;&lt;wsp:rsid wsp:val=&quot;00884FEB&quot;/&gt;&lt;wsp:rsid wsp:val=&quot;00894D40&quot;/&gt;&lt;wsp:rsid wsp:val=&quot;008A2BC0&quot;/&gt;&lt;wsp:rsid wsp:val=&quot;008B6211&quot;/&gt;&lt;wsp:rsid wsp:val=&quot;008C3EBF&quot;/&gt;&lt;wsp:rsid wsp:val=&quot;008C47EB&quot;/&gt;&lt;wsp:rsid wsp:val=&quot;008C4850&quot;/&gt;&lt;wsp:rsid wsp:val=&quot;008C4F74&quot;/&gt;&lt;wsp:rsid wsp:val=&quot;008C7134&quot;/&gt;&lt;wsp:rsid wsp:val=&quot;008C7C9E&quot;/&gt;&lt;wsp:rsid wsp:val=&quot;008D2D1D&quot;/&gt;&lt;wsp:rsid wsp:val=&quot;008E16C4&quot;/&gt;&lt;wsp:rsid wsp:val=&quot;008E1EFD&quot;/&gt;&lt;wsp:rsid wsp:val=&quot;008E3077&quot;/&gt;&lt;wsp:rsid wsp:val=&quot;008E5F1A&quot;/&gt;&lt;wsp:rsid wsp:val=&quot;008F1D36&quot;/&gt;&lt;wsp:rsid wsp:val=&quot;00900700&quot;/&gt;&lt;wsp:rsid wsp:val=&quot;00901FC3&quot;/&gt;&lt;wsp:rsid wsp:val=&quot;00912CBD&quot;/&gt;&lt;wsp:rsid wsp:val=&quot;00913555&quot;/&gt;&lt;wsp:rsid wsp:val=&quot;00920852&quot;/&gt;&lt;wsp:rsid wsp:val=&quot;00931476&quot;/&gt;&lt;wsp:rsid wsp:val=&quot;00932AE2&quot;/&gt;&lt;wsp:rsid wsp:val=&quot;00933921&quot;/&gt;&lt;wsp:rsid wsp:val=&quot;00941EFD&quot;/&gt;&lt;wsp:rsid wsp:val=&quot;00943496&quot;/&gt;&lt;wsp:rsid wsp:val=&quot;00946917&quot;/&gt;&lt;wsp:rsid wsp:val=&quot;00947999&quot;/&gt;&lt;wsp:rsid wsp:val=&quot;00955236&quot;/&gt;&lt;wsp:rsid wsp:val=&quot;0095591F&quot;/&gt;&lt;wsp:rsid wsp:val=&quot;00964F18&quot;/&gt;&lt;wsp:rsid wsp:val=&quot;00972D19&quot;/&gt;&lt;wsp:rsid wsp:val=&quot;00983C0F&quot;/&gt;&lt;wsp:rsid wsp:val=&quot;00984CC8&quot;/&gt;&lt;wsp:rsid wsp:val=&quot;00985842&quot;/&gt;&lt;wsp:rsid wsp:val=&quot;009863A2&quot;/&gt;&lt;wsp:rsid wsp:val=&quot;00987A49&quot;/&gt;&lt;wsp:rsid wsp:val=&quot;00990E55&quot;/&gt;&lt;wsp:rsid wsp:val=&quot;00990F52&quot;/&gt;&lt;wsp:rsid wsp:val=&quot;00991966&quot;/&gt;&lt;wsp:rsid wsp:val=&quot;00991F70&quot;/&gt;&lt;wsp:rsid wsp:val=&quot;00997264&quot;/&gt;&lt;wsp:rsid wsp:val=&quot;009A0D15&quot;/&gt;&lt;wsp:rsid wsp:val=&quot;009A404E&quot;/&gt;&lt;wsp:rsid wsp:val=&quot;009B3A06&quot;/&gt;&lt;wsp:rsid wsp:val=&quot;009C0778&quot;/&gt;&lt;wsp:rsid wsp:val=&quot;009C221E&quot;/&gt;&lt;wsp:rsid wsp:val=&quot;009C25E5&quot;/&gt;&lt;wsp:rsid wsp:val=&quot;009C3329&quot;/&gt;&lt;wsp:rsid wsp:val=&quot;009C601B&quot;/&gt;&lt;wsp:rsid wsp:val=&quot;009C7FC8&quot;/&gt;&lt;wsp:rsid wsp:val=&quot;009D2F9A&quot;/&gt;&lt;wsp:rsid wsp:val=&quot;009D32A3&quot;/&gt;&lt;wsp:rsid wsp:val=&quot;009D4EB8&quot;/&gt;&lt;wsp:rsid wsp:val=&quot;009D78B9&quot;/&gt;&lt;wsp:rsid wsp:val=&quot;009E52DA&quot;/&gt;&lt;wsp:rsid wsp:val=&quot;009E63F1&quot;/&gt;&lt;wsp:rsid wsp:val=&quot;009E72F3&quot;/&gt;&lt;wsp:rsid wsp:val=&quot;009F032F&quot;/&gt;&lt;wsp:rsid wsp:val=&quot;009F3988&quot;/&gt;&lt;wsp:rsid wsp:val=&quot;00A0576D&quot;/&gt;&lt;wsp:rsid wsp:val=&quot;00A06B98&quot;/&gt;&lt;wsp:rsid wsp:val=&quot;00A06F18&quot;/&gt;&lt;wsp:rsid wsp:val=&quot;00A10397&quot;/&gt;&lt;wsp:rsid wsp:val=&quot;00A11865&quot;/&gt;&lt;wsp:rsid wsp:val=&quot;00A17505&quot;/&gt;&lt;wsp:rsid wsp:val=&quot;00A178BC&quot;/&gt;&lt;wsp:rsid wsp:val=&quot;00A20105&quot;/&gt;&lt;wsp:rsid wsp:val=&quot;00A21DEC&quot;/&gt;&lt;wsp:rsid wsp:val=&quot;00A23ED0&quot;/&gt;&lt;wsp:rsid wsp:val=&quot;00A241EE&quot;/&gt;&lt;wsp:rsid wsp:val=&quot;00A25797&quot;/&gt;&lt;wsp:rsid wsp:val=&quot;00A321E6&quot;/&gt;&lt;wsp:rsid wsp:val=&quot;00A3279A&quot;/&gt;&lt;wsp:rsid wsp:val=&quot;00A33D20&quot;/&gt;&lt;wsp:rsid wsp:val=&quot;00A46130&quot;/&gt;&lt;wsp:rsid wsp:val=&quot;00A52576&quot;/&gt;&lt;wsp:rsid wsp:val=&quot;00A52919&quot;/&gt;&lt;wsp:rsid wsp:val=&quot;00A56F46&quot;/&gt;&lt;wsp:rsid wsp:val=&quot;00A60BB3&quot;/&gt;&lt;wsp:rsid wsp:val=&quot;00A62613&quot;/&gt;&lt;wsp:rsid wsp:val=&quot;00A65F98&quot;/&gt;&lt;wsp:rsid wsp:val=&quot;00A668AB&quot;/&gt;&lt;wsp:rsid wsp:val=&quot;00A671A3&quot;/&gt;&lt;wsp:rsid wsp:val=&quot;00A744F0&quot;/&gt;&lt;wsp:rsid wsp:val=&quot;00A74E7A&quot;/&gt;&lt;wsp:rsid wsp:val=&quot;00A80D2E&quot;/&gt;&lt;wsp:rsid wsp:val=&quot;00A81259&quot;/&gt;&lt;wsp:rsid wsp:val=&quot;00A843CD&quot;/&gt;&lt;wsp:rsid wsp:val=&quot;00A85FDF&quot;/&gt;&lt;wsp:rsid wsp:val=&quot;00A9125B&quot;/&gt;&lt;wsp:rsid wsp:val=&quot;00A94B56&quot;/&gt;&lt;wsp:rsid wsp:val=&quot;00A97CC6&quot;/&gt;&lt;wsp:rsid wsp:val=&quot;00AA6E57&quot;/&gt;&lt;wsp:rsid wsp:val=&quot;00AA730C&quot;/&gt;&lt;wsp:rsid wsp:val=&quot;00AB0CF4&quot;/&gt;&lt;wsp:rsid wsp:val=&quot;00AC4BBA&quot;/&gt;&lt;wsp:rsid wsp:val=&quot;00AC6133&quot;/&gt;&lt;wsp:rsid wsp:val=&quot;00AC6541&quot;/&gt;&lt;wsp:rsid wsp:val=&quot;00AC6DCD&quot;/&gt;&lt;wsp:rsid wsp:val=&quot;00AD5D64&quot;/&gt;&lt;wsp:rsid wsp:val=&quot;00AE052D&quot;/&gt;&lt;wsp:rsid wsp:val=&quot;00AE636E&quot;/&gt;&lt;wsp:rsid wsp:val=&quot;00AF452B&quot;/&gt;&lt;wsp:rsid wsp:val=&quot;00B018B0&quot;/&gt;&lt;wsp:rsid wsp:val=&quot;00B1131B&quot;/&gt;&lt;wsp:rsid wsp:val=&quot;00B11985&quot;/&gt;&lt;wsp:rsid wsp:val=&quot;00B124CE&quot;/&gt;&lt;wsp:rsid wsp:val=&quot;00B13195&quot;/&gt;&lt;wsp:rsid wsp:val=&quot;00B16949&quot;/&gt;&lt;wsp:rsid wsp:val=&quot;00B227EA&quot;/&gt;&lt;wsp:rsid wsp:val=&quot;00B25BE1&quot;/&gt;&lt;wsp:rsid wsp:val=&quot;00B34A6D&quot;/&gt;&lt;wsp:rsid wsp:val=&quot;00B359E4&quot;/&gt;&lt;wsp:rsid wsp:val=&quot;00B35CE3&quot;/&gt;&lt;wsp:rsid wsp:val=&quot;00B40159&quot;/&gt;&lt;wsp:rsid wsp:val=&quot;00B462EE&quot;/&gt;&lt;wsp:rsid wsp:val=&quot;00B52399&quot;/&gt;&lt;wsp:rsid wsp:val=&quot;00B53293&quot;/&gt;&lt;wsp:rsid wsp:val=&quot;00B5527D&quot;/&gt;&lt;wsp:rsid wsp:val=&quot;00B5676A&quot;/&gt;&lt;wsp:rsid wsp:val=&quot;00B6013A&quot;/&gt;&lt;wsp:rsid wsp:val=&quot;00B60D5F&quot;/&gt;&lt;wsp:rsid wsp:val=&quot;00B6560E&quot;/&gt;&lt;wsp:rsid wsp:val=&quot;00B72077&quot;/&gt;&lt;wsp:rsid wsp:val=&quot;00B73DAB&quot;/&gt;&lt;wsp:rsid wsp:val=&quot;00B74E26&quot;/&gt;&lt;wsp:rsid wsp:val=&quot;00B81B62&quot;/&gt;&lt;wsp:rsid wsp:val=&quot;00B836BD&quot;/&gt;&lt;wsp:rsid wsp:val=&quot;00B8544A&quot;/&gt;&lt;wsp:rsid wsp:val=&quot;00B85E7D&quot;/&gt;&lt;wsp:rsid wsp:val=&quot;00B90EFF&quot;/&gt;&lt;wsp:rsid wsp:val=&quot;00B95CF5&quot;/&gt;&lt;wsp:rsid wsp:val=&quot;00BA05C9&quot;/&gt;&lt;wsp:rsid wsp:val=&quot;00BA142B&quot;/&gt;&lt;wsp:rsid wsp:val=&quot;00BA24EE&quot;/&gt;&lt;wsp:rsid wsp:val=&quot;00BB2868&quot;/&gt;&lt;wsp:rsid wsp:val=&quot;00BB5BF4&quot;/&gt;&lt;wsp:rsid wsp:val=&quot;00BB6BCA&quot;/&gt;&lt;wsp:rsid wsp:val=&quot;00BC2D59&quot;/&gt;&lt;wsp:rsid wsp:val=&quot;00BC5055&quot;/&gt;&lt;wsp:rsid wsp:val=&quot;00BD2E6A&quot;/&gt;&lt;wsp:rsid wsp:val=&quot;00BD3071&quot;/&gt;&lt;wsp:rsid wsp:val=&quot;00BE1E46&quot;/&gt;&lt;wsp:rsid wsp:val=&quot;00BE416D&quot;/&gt;&lt;wsp:rsid wsp:val=&quot;00BE4702&quot;/&gt;&lt;wsp:rsid wsp:val=&quot;00BE4B4A&quot;/&gt;&lt;wsp:rsid wsp:val=&quot;00BE5840&quot;/&gt;&lt;wsp:rsid wsp:val=&quot;00BE672E&quot;/&gt;&lt;wsp:rsid wsp:val=&quot;00BE7AF3&quot;/&gt;&lt;wsp:rsid wsp:val=&quot;00BE7D6D&quot;/&gt;&lt;wsp:rsid wsp:val=&quot;00BF1B2D&quot;/&gt;&lt;wsp:rsid wsp:val=&quot;00BF65FE&quot;/&gt;&lt;wsp:rsid wsp:val=&quot;00C10745&quot;/&gt;&lt;wsp:rsid wsp:val=&quot;00C1411B&quot;/&gt;&lt;wsp:rsid wsp:val=&quot;00C17EA6&quot;/&gt;&lt;wsp:rsid wsp:val=&quot;00C3126C&quot;/&gt;&lt;wsp:rsid wsp:val=&quot;00C3261B&quot;/&gt;&lt;wsp:rsid wsp:val=&quot;00C41CC9&quot;/&gt;&lt;wsp:rsid wsp:val=&quot;00C50266&quot;/&gt;&lt;wsp:rsid wsp:val=&quot;00C624F9&quot;/&gt;&lt;wsp:rsid wsp:val=&quot;00C6413F&quot;/&gt;&lt;wsp:rsid wsp:val=&quot;00C66BD4&quot;/&gt;&lt;wsp:rsid wsp:val=&quot;00C74F71&quot;/&gt;&lt;wsp:rsid wsp:val=&quot;00C814E7&quot;/&gt;&lt;wsp:rsid wsp:val=&quot;00C82B09&quot;/&gt;&lt;wsp:rsid wsp:val=&quot;00C836B1&quot;/&gt;&lt;wsp:rsid wsp:val=&quot;00C91208&quot;/&gt;&lt;wsp:rsid wsp:val=&quot;00C9362B&quot;/&gt;&lt;wsp:rsid wsp:val=&quot;00C93AA0&quot;/&gt;&lt;wsp:rsid wsp:val=&quot;00C94C2D&quot;/&gt;&lt;wsp:rsid wsp:val=&quot;00C94C78&quot;/&gt;&lt;wsp:rsid wsp:val=&quot;00C96541&quot;/&gt;&lt;wsp:rsid wsp:val=&quot;00C97774&quot;/&gt;&lt;wsp:rsid wsp:val=&quot;00CA07A0&quot;/&gt;&lt;wsp:rsid wsp:val=&quot;00CA1E57&quot;/&gt;&lt;wsp:rsid wsp:val=&quot;00CA31E4&quot;/&gt;&lt;wsp:rsid wsp:val=&quot;00CB1A6E&quot;/&gt;&lt;wsp:rsid wsp:val=&quot;00CB2B9F&quot;/&gt;&lt;wsp:rsid wsp:val=&quot;00CB33CD&quot;/&gt;&lt;wsp:rsid wsp:val=&quot;00CB681F&quot;/&gt;&lt;wsp:rsid wsp:val=&quot;00CB7873&quot;/&gt;&lt;wsp:rsid wsp:val=&quot;00CC11F9&quot;/&gt;&lt;wsp:rsid wsp:val=&quot;00CC4360&quot;/&gt;&lt;wsp:rsid wsp:val=&quot;00CC437E&quot;/&gt;&lt;wsp:rsid wsp:val=&quot;00CD115F&quot;/&gt;&lt;wsp:rsid wsp:val=&quot;00CD7EFB&quot;/&gt;&lt;wsp:rsid wsp:val=&quot;00CE16D2&quot;/&gt;&lt;wsp:rsid wsp:val=&quot;00CF2271&quot;/&gt;&lt;wsp:rsid wsp:val=&quot;00D12147&quot;/&gt;&lt;wsp:rsid wsp:val=&quot;00D13D76&quot;/&gt;&lt;wsp:rsid wsp:val=&quot;00D17DAB&quot;/&gt;&lt;wsp:rsid wsp:val=&quot;00D24267&quot;/&gt;&lt;wsp:rsid wsp:val=&quot;00D26A43&quot;/&gt;&lt;wsp:rsid wsp:val=&quot;00D370D4&quot;/&gt;&lt;wsp:rsid wsp:val=&quot;00D37FDF&quot;/&gt;&lt;wsp:rsid wsp:val=&quot;00D421BE&quot;/&gt;&lt;wsp:rsid wsp:val=&quot;00D43025&quot;/&gt;&lt;wsp:rsid wsp:val=&quot;00D45049&quot;/&gt;&lt;wsp:rsid wsp:val=&quot;00D475DD&quot;/&gt;&lt;wsp:rsid wsp:val=&quot;00D51081&quot;/&gt;&lt;wsp:rsid wsp:val=&quot;00D54444&quot;/&gt;&lt;wsp:rsid wsp:val=&quot;00D60FEA&quot;/&gt;&lt;wsp:rsid wsp:val=&quot;00D61992&quot;/&gt;&lt;wsp:rsid wsp:val=&quot;00D66C32&quot;/&gt;&lt;wsp:rsid wsp:val=&quot;00D70248&quot;/&gt;&lt;wsp:rsid wsp:val=&quot;00D707E6&quot;/&gt;&lt;wsp:rsid wsp:val=&quot;00D73BD2&quot;/&gt;&lt;wsp:rsid wsp:val=&quot;00D76FFA&quot;/&gt;&lt;wsp:rsid wsp:val=&quot;00D82C31&quot;/&gt;&lt;wsp:rsid wsp:val=&quot;00D86174&quot;/&gt;&lt;wsp:rsid wsp:val=&quot;00D96366&quot;/&gt;&lt;wsp:rsid wsp:val=&quot;00DA5347&quot;/&gt;&lt;wsp:rsid wsp:val=&quot;00DA5E92&quot;/&gt;&lt;wsp:rsid wsp:val=&quot;00DA62CB&quot;/&gt;&lt;wsp:rsid wsp:val=&quot;00DB6BDE&quot;/&gt;&lt;wsp:rsid wsp:val=&quot;00DC0416&quot;/&gt;&lt;wsp:rsid wsp:val=&quot;00DD069D&quot;/&gt;&lt;wsp:rsid wsp:val=&quot;00DD371F&quot;/&gt;&lt;wsp:rsid wsp:val=&quot;00DD47CC&quot;/&gt;&lt;wsp:rsid wsp:val=&quot;00DD5C95&quot;/&gt;&lt;wsp:rsid wsp:val=&quot;00DD6E3C&quot;/&gt;&lt;wsp:rsid wsp:val=&quot;00DD7D9A&quot;/&gt;&lt;wsp:rsid wsp:val=&quot;00DE3BDA&quot;/&gt;&lt;wsp:rsid wsp:val=&quot;00DF141A&quot;/&gt;&lt;wsp:rsid wsp:val=&quot;00DF19C4&quot;/&gt;&lt;wsp:rsid wsp:val=&quot;00DF29DF&quot;/&gt;&lt;wsp:rsid wsp:val=&quot;00DF2A9A&quot;/&gt;&lt;wsp:rsid wsp:val=&quot;00DF3455&quot;/&gt;&lt;wsp:rsid wsp:val=&quot;00DF4E68&quot;/&gt;&lt;wsp:rsid wsp:val=&quot;00DF576B&quot;/&gt;&lt;wsp:rsid wsp:val=&quot;00E04130&quot;/&gt;&lt;wsp:rsid wsp:val=&quot;00E05BDE&quot;/&gt;&lt;wsp:rsid wsp:val=&quot;00E137E8&quot;/&gt;&lt;wsp:rsid wsp:val=&quot;00E14915&quot;/&gt;&lt;wsp:rsid wsp:val=&quot;00E206E4&quot;/&gt;&lt;wsp:rsid wsp:val=&quot;00E20E40&quot;/&gt;&lt;wsp:rsid wsp:val=&quot;00E27B6F&quot;/&gt;&lt;wsp:rsid wsp:val=&quot;00E37D11&quot;/&gt;&lt;wsp:rsid wsp:val=&quot;00E37F62&quot;/&gt;&lt;wsp:rsid wsp:val=&quot;00E45DF4&quot;/&gt;&lt;wsp:rsid wsp:val=&quot;00E47A18&quot;/&gt;&lt;wsp:rsid wsp:val=&quot;00E51D6C&quot;/&gt;&lt;wsp:rsid wsp:val=&quot;00E57762&quot;/&gt;&lt;wsp:rsid wsp:val=&quot;00E57A17&quot;/&gt;&lt;wsp:rsid wsp:val=&quot;00E618B0&quot;/&gt;&lt;wsp:rsid wsp:val=&quot;00E6201E&quot;/&gt;&lt;wsp:rsid wsp:val=&quot;00E6643C&quot;/&gt;&lt;wsp:rsid wsp:val=&quot;00E74156&quot;/&gt;&lt;wsp:rsid wsp:val=&quot;00E81865&quot;/&gt;&lt;wsp:rsid wsp:val=&quot;00E87D16&quot;/&gt;&lt;wsp:rsid wsp:val=&quot;00E87FB5&quot;/&gt;&lt;wsp:rsid wsp:val=&quot;00E94C1C&quot;/&gt;&lt;wsp:rsid wsp:val=&quot;00E95013&quot;/&gt;&lt;wsp:rsid wsp:val=&quot;00E961D0&quot;/&gt;&lt;wsp:rsid wsp:val=&quot;00E96F27&quot;/&gt;&lt;wsp:rsid wsp:val=&quot;00EA0224&quot;/&gt;&lt;wsp:rsid wsp:val=&quot;00EA09E6&quot;/&gt;&lt;wsp:rsid wsp:val=&quot;00EA1884&quot;/&gt;&lt;wsp:rsid wsp:val=&quot;00EA45E9&quot;/&gt;&lt;wsp:rsid wsp:val=&quot;00EB236B&quot;/&gt;&lt;wsp:rsid wsp:val=&quot;00EB23D3&quot;/&gt;&lt;wsp:rsid wsp:val=&quot;00EB477C&quot;/&gt;&lt;wsp:rsid wsp:val=&quot;00EC013C&quot;/&gt;&lt;wsp:rsid wsp:val=&quot;00EC634B&quot;/&gt;&lt;wsp:rsid wsp:val=&quot;00EC725F&quot;/&gt;&lt;wsp:rsid wsp:val=&quot;00ED1C6F&quot;/&gt;&lt;wsp:rsid wsp:val=&quot;00EF0A74&quot;/&gt;&lt;wsp:rsid wsp:val=&quot;00EF32FD&quot;/&gt;&lt;wsp:rsid wsp:val=&quot;00EF3F6C&quot;/&gt;&lt;wsp:rsid wsp:val=&quot;00F06861&quot;/&gt;&lt;wsp:rsid wsp:val=&quot;00F1127E&quot;/&gt;&lt;wsp:rsid wsp:val=&quot;00F12315&quot;/&gt;&lt;wsp:rsid wsp:val=&quot;00F26AFF&quot;/&gt;&lt;wsp:rsid wsp:val=&quot;00F3249B&quot;/&gt;&lt;wsp:rsid wsp:val=&quot;00F34B7D&quot;/&gt;&lt;wsp:rsid wsp:val=&quot;00F46D52&quot;/&gt;&lt;wsp:rsid wsp:val=&quot;00F51AD5&quot;/&gt;&lt;wsp:rsid wsp:val=&quot;00F6320E&quot;/&gt;&lt;wsp:rsid wsp:val=&quot;00F75C8F&quot;/&gt;&lt;wsp:rsid wsp:val=&quot;00F80CF3&quot;/&gt;&lt;wsp:rsid wsp:val=&quot;00F80F12&quot;/&gt;&lt;wsp:rsid wsp:val=&quot;00F8356E&quot;/&gt;&lt;wsp:rsid wsp:val=&quot;00F83CD0&quot;/&gt;&lt;wsp:rsid wsp:val=&quot;00F8575C&quot;/&gt;&lt;wsp:rsid wsp:val=&quot;00F90904&quot;/&gt;&lt;wsp:rsid wsp:val=&quot;00F94967&quot;/&gt;&lt;wsp:rsid wsp:val=&quot;00F97D73&quot;/&gt;&lt;wsp:rsid wsp:val=&quot;00FA0166&quot;/&gt;&lt;wsp:rsid wsp:val=&quot;00FB0728&quot;/&gt;&lt;wsp:rsid wsp:val=&quot;00FB3426&quot;/&gt;&lt;wsp:rsid wsp:val=&quot;00FB7A0F&quot;/&gt;&lt;wsp:rsid wsp:val=&quot;00FC200A&quot;/&gt;&lt;wsp:rsid wsp:val=&quot;00FD7274&quot;/&gt;&lt;wsp:rsid wsp:val=&quot;00FE0DB8&quot;/&gt;&lt;wsp:rsid wsp:val=&quot;00FE6C48&quot;/&gt;&lt;/wsp:rsids&gt;&lt;/w:docPr&gt;&lt;w:body&gt;&lt;wx:sect&gt;&lt;w:p wsp:rsidR=&quot;00000000&quot; wsp:rsidRDefault=&quot;008C7C9E&quot; wsp:rsidP=&quot;008C7C9E&quot;&gt;&lt;m:oMathPara&gt;&lt;m:oMath&gt;&lt;m:sSub&gt;&lt;m:sSubPr&gt;&lt;m:ctrlPr&gt;&lt;w:rPr&gt;&lt;w:rFonts w:ascii=&quot;Cambria Math&quot; w:h-ansi=&quot;Cambria Math&quot;/&gt;&lt;wx:font wx:val=&quot;Cambria Math&quot;/&gt;&lt;w:lang w:fareast=&quot;EN-US&quot;/&gt;&lt;/w:rPr&gt;&lt;/m:ctrlPr&gt;&lt;/m:sSubPr&gt;&lt;m:e&gt;&lt;m:r&gt;&lt;w:rPr&gt;&lt;w:rFonts w:ascii=&quot;Cambria Math&quot; w:h-ansi=&quot;Cambria Math&quot;/&gt;&lt;wx:font wx:val=&quot;Cambria Math&quot;/&gt;&lt;w:i/&gt;&lt;w:lang w:val=&quot;EN-US&quot; w:fareast=&quot;EN-US&quot;/&gt;&lt;/w:rPr&gt;&lt;m:t&gt;T&lt;/m:t&gt;&lt;/m:r&gt;&lt;/m:e&gt;&lt;m:sub&gt;&lt;m:r&gt;&lt;w:rPr&gt;&lt;w:rFonts w:ascii=&quot;Cambria Math&quot; w:h-ansi=&quot;Cambria Math&quot;/&gt;&lt;wx:font wx:val=&quot;Cambria Math&quot;/&gt;&lt;w:i/&gt;&lt;w:lang w:fareast=&quot;EN-US&quot;/&gt;&lt;/w:rPr&gt;&lt;m:t&gt;РѕРї&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45" o:title="" chromakey="white"/>
          </v:shape>
        </w:pict>
      </w:r>
      <w:r w:rsidRPr="00105B10">
        <w:rPr>
          <w:rFonts w:ascii="Times New Roman" w:hAnsi="Times New Roman"/>
          <w:sz w:val="20"/>
          <w:szCs w:val="20"/>
          <w:lang w:eastAsia="en-US"/>
        </w:rPr>
        <w:instrText xml:space="preserve"> </w:instrText>
      </w:r>
      <w:r w:rsidRPr="00105B10">
        <w:rPr>
          <w:rFonts w:ascii="Times New Roman" w:hAnsi="Times New Roman"/>
          <w:sz w:val="20"/>
          <w:szCs w:val="20"/>
          <w:lang w:eastAsia="en-US"/>
        </w:rPr>
        <w:fldChar w:fldCharType="separate"/>
      </w:r>
      <w:r w:rsidR="00A2493F">
        <w:rPr>
          <w:rFonts w:ascii="Times New Roman" w:hAnsi="Times New Roman"/>
          <w:position w:val="-11"/>
          <w:sz w:val="20"/>
          <w:szCs w:val="20"/>
        </w:rPr>
        <w:pict>
          <v:shape id="_x0000_i1071" type="#_x0000_t75" style="width:14.25pt;height:14.9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6&quot;/&gt;&lt;w:doNotEmbedSystemFonts/&gt;&lt;w:gutterAtTop/&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C50266&quot;/&gt;&lt;wsp:rsid wsp:val=&quot;00000260&quot;/&gt;&lt;wsp:rsid wsp:val=&quot;000012D8&quot;/&gt;&lt;wsp:rsid wsp:val=&quot;00007FAD&quot;/&gt;&lt;wsp:rsid wsp:val=&quot;00011EDB&quot;/&gt;&lt;wsp:rsid wsp:val=&quot;00022271&quot;/&gt;&lt;wsp:rsid wsp:val=&quot;00023F0E&quot;/&gt;&lt;wsp:rsid wsp:val=&quot;00025AEA&quot;/&gt;&lt;wsp:rsid wsp:val=&quot;0003411D&quot;/&gt;&lt;wsp:rsid wsp:val=&quot;00034E5E&quot;/&gt;&lt;wsp:rsid wsp:val=&quot;00036A7B&quot;/&gt;&lt;wsp:rsid wsp:val=&quot;00036F8E&quot;/&gt;&lt;wsp:rsid wsp:val=&quot;00042ABA&quot;/&gt;&lt;wsp:rsid wsp:val=&quot;00047FCF&quot;/&gt;&lt;wsp:rsid wsp:val=&quot;00050B4F&quot;/&gt;&lt;wsp:rsid wsp:val=&quot;00062F1E&quot;/&gt;&lt;wsp:rsid wsp:val=&quot;0006645C&quot;/&gt;&lt;wsp:rsid wsp:val=&quot;00066F1B&quot;/&gt;&lt;wsp:rsid wsp:val=&quot;000673BC&quot;/&gt;&lt;wsp:rsid wsp:val=&quot;00070996&quot;/&gt;&lt;wsp:rsid wsp:val=&quot;00073A5C&quot;/&gt;&lt;wsp:rsid wsp:val=&quot;00075C66&quot;/&gt;&lt;wsp:rsid wsp:val=&quot;00083839&quot;/&gt;&lt;wsp:rsid wsp:val=&quot;00085D14&quot;/&gt;&lt;wsp:rsid wsp:val=&quot;0009502E&quot;/&gt;&lt;wsp:rsid wsp:val=&quot;000A07F4&quot;/&gt;&lt;wsp:rsid wsp:val=&quot;000A0EA5&quot;/&gt;&lt;wsp:rsid wsp:val=&quot;000B0602&quot;/&gt;&lt;wsp:rsid wsp:val=&quot;000C1C45&quot;/&gt;&lt;wsp:rsid wsp:val=&quot;000C3ED3&quot;/&gt;&lt;wsp:rsid wsp:val=&quot;000C40E1&quot;/&gt;&lt;wsp:rsid wsp:val=&quot;000C43CE&quot;/&gt;&lt;wsp:rsid wsp:val=&quot;000C509F&quot;/&gt;&lt;wsp:rsid wsp:val=&quot;000C5179&quot;/&gt;&lt;wsp:rsid wsp:val=&quot;000E09B6&quot;/&gt;&lt;wsp:rsid wsp:val=&quot;000E10D0&quot;/&gt;&lt;wsp:rsid wsp:val=&quot;000E40DA&quot;/&gt;&lt;wsp:rsid wsp:val=&quot;000E73A3&quot;/&gt;&lt;wsp:rsid wsp:val=&quot;000F3028&quot;/&gt;&lt;wsp:rsid wsp:val=&quot;000F30E9&quot;/&gt;&lt;wsp:rsid wsp:val=&quot;000F6940&quot;/&gt;&lt;wsp:rsid wsp:val=&quot;001041A2&quot;/&gt;&lt;wsp:rsid wsp:val=&quot;00105B10&quot;/&gt;&lt;wsp:rsid wsp:val=&quot;001061A6&quot;/&gt;&lt;wsp:rsid wsp:val=&quot;00107969&quot;/&gt;&lt;wsp:rsid wsp:val=&quot;00120EBD&quot;/&gt;&lt;wsp:rsid wsp:val=&quot;00131B3C&quot;/&gt;&lt;wsp:rsid wsp:val=&quot;00132357&quot;/&gt;&lt;wsp:rsid wsp:val=&quot;00132C21&quot;/&gt;&lt;wsp:rsid wsp:val=&quot;0013371D&quot;/&gt;&lt;wsp:rsid wsp:val=&quot;0013566D&quot;/&gt;&lt;wsp:rsid wsp:val=&quot;00136A49&quot;/&gt;&lt;wsp:rsid wsp:val=&quot;001375ED&quot;/&gt;&lt;wsp:rsid wsp:val=&quot;001379A8&quot;/&gt;&lt;wsp:rsid wsp:val=&quot;00144CF5&quot;/&gt;&lt;wsp:rsid wsp:val=&quot;001464B4&quot;/&gt;&lt;wsp:rsid wsp:val=&quot;001504B1&quot;/&gt;&lt;wsp:rsid wsp:val=&quot;00154D82&quot;/&gt;&lt;wsp:rsid wsp:val=&quot;00157C07&quot;/&gt;&lt;wsp:rsid wsp:val=&quot;001631C3&quot;/&gt;&lt;wsp:rsid wsp:val=&quot;001663AB&quot;/&gt;&lt;wsp:rsid wsp:val=&quot;00173443&quot;/&gt;&lt;wsp:rsid wsp:val=&quot;00184002&quot;/&gt;&lt;wsp:rsid wsp:val=&quot;001952B6&quot;/&gt;&lt;wsp:rsid wsp:val=&quot;001B37F0&quot;/&gt;&lt;wsp:rsid wsp:val=&quot;001B638F&quot;/&gt;&lt;wsp:rsid wsp:val=&quot;001B72C8&quot;/&gt;&lt;wsp:rsid wsp:val=&quot;001C3755&quot;/&gt;&lt;wsp:rsid wsp:val=&quot;001C418C&quot;/&gt;&lt;wsp:rsid wsp:val=&quot;001D10C0&quot;/&gt;&lt;wsp:rsid wsp:val=&quot;001D11DA&quot;/&gt;&lt;wsp:rsid wsp:val=&quot;001D67E1&quot;/&gt;&lt;wsp:rsid wsp:val=&quot;001F1BAD&quot;/&gt;&lt;wsp:rsid wsp:val=&quot;001F61DF&quot;/&gt;&lt;wsp:rsid wsp:val=&quot;00200345&quot;/&gt;&lt;wsp:rsid wsp:val=&quot;00202320&quot;/&gt;&lt;wsp:rsid wsp:val=&quot;00202662&quot;/&gt;&lt;wsp:rsid wsp:val=&quot;002034B2&quot;/&gt;&lt;wsp:rsid wsp:val=&quot;0020395E&quot;/&gt;&lt;wsp:rsid wsp:val=&quot;002103A6&quot;/&gt;&lt;wsp:rsid wsp:val=&quot;00211447&quot;/&gt;&lt;wsp:rsid wsp:val=&quot;00212653&quot;/&gt;&lt;wsp:rsid wsp:val=&quot;002129C1&quot;/&gt;&lt;wsp:rsid wsp:val=&quot;00213967&quot;/&gt;&lt;wsp:rsid wsp:val=&quot;0023497F&quot;/&gt;&lt;wsp:rsid wsp:val=&quot;0024184E&quot;/&gt;&lt;wsp:rsid wsp:val=&quot;00243630&quot;/&gt;&lt;wsp:rsid wsp:val=&quot;002513DE&quot;/&gt;&lt;wsp:rsid wsp:val=&quot;002550D2&quot;/&gt;&lt;wsp:rsid wsp:val=&quot;002632E9&quot;/&gt;&lt;wsp:rsid wsp:val=&quot;00263C42&quot;/&gt;&lt;wsp:rsid wsp:val=&quot;00270329&quot;/&gt;&lt;wsp:rsid wsp:val=&quot;00271A7C&quot;/&gt;&lt;wsp:rsid wsp:val=&quot;00271F8D&quot;/&gt;&lt;wsp:rsid wsp:val=&quot;00275CD2&quot;/&gt;&lt;wsp:rsid wsp:val=&quot;00282A6F&quot;/&gt;&lt;wsp:rsid wsp:val=&quot;00291032&quot;/&gt;&lt;wsp:rsid wsp:val=&quot;00291C1A&quot;/&gt;&lt;wsp:rsid wsp:val=&quot;002A4F02&quot;/&gt;&lt;wsp:rsid wsp:val=&quot;002A72D1&quot;/&gt;&lt;wsp:rsid wsp:val=&quot;002B0628&quot;/&gt;&lt;wsp:rsid wsp:val=&quot;002B1914&quot;/&gt;&lt;wsp:rsid wsp:val=&quot;002B5C84&quot;/&gt;&lt;wsp:rsid wsp:val=&quot;002B67BC&quot;/&gt;&lt;wsp:rsid wsp:val=&quot;002C40BA&quot;/&gt;&lt;wsp:rsid wsp:val=&quot;002C5692&quot;/&gt;&lt;wsp:rsid wsp:val=&quot;002C621E&quot;/&gt;&lt;wsp:rsid wsp:val=&quot;002E710A&quot;/&gt;&lt;wsp:rsid wsp:val=&quot;002E791C&quot;/&gt;&lt;wsp:rsid wsp:val=&quot;002F2A66&quot;/&gt;&lt;wsp:rsid wsp:val=&quot;002F471B&quot;/&gt;&lt;wsp:rsid wsp:val=&quot;00300AB6&quot;/&gt;&lt;wsp:rsid wsp:val=&quot;00303253&quot;/&gt;&lt;wsp:rsid wsp:val=&quot;00306F63&quot;/&gt;&lt;wsp:rsid wsp:val=&quot;00312C01&quot;/&gt;&lt;wsp:rsid wsp:val=&quot;00316A7D&quot;/&gt;&lt;wsp:rsid wsp:val=&quot;0032438C&quot;/&gt;&lt;wsp:rsid wsp:val=&quot;00324EDD&quot;/&gt;&lt;wsp:rsid wsp:val=&quot;003262D1&quot;/&gt;&lt;wsp:rsid wsp:val=&quot;00326C50&quot;/&gt;&lt;wsp:rsid wsp:val=&quot;00332E17&quot;/&gt;&lt;wsp:rsid wsp:val=&quot;003331FA&quot;/&gt;&lt;wsp:rsid wsp:val=&quot;00346832&quot;/&gt;&lt;wsp:rsid wsp:val=&quot;003518FD&quot;/&gt;&lt;wsp:rsid wsp:val=&quot;00352E58&quot;/&gt;&lt;wsp:rsid wsp:val=&quot;00355C00&quot;/&gt;&lt;wsp:rsid wsp:val=&quot;00360DD3&quot;/&gt;&lt;wsp:rsid wsp:val=&quot;00360F3E&quot;/&gt;&lt;wsp:rsid wsp:val=&quot;003638DC&quot;/&gt;&lt;wsp:rsid wsp:val=&quot;00366114&quot;/&gt;&lt;wsp:rsid wsp:val=&quot;00380844&quot;/&gt;&lt;wsp:rsid wsp:val=&quot;00380F80&quot;/&gt;&lt;wsp:rsid wsp:val=&quot;00385759&quot;/&gt;&lt;wsp:rsid wsp:val=&quot;003A72D8&quot;/&gt;&lt;wsp:rsid wsp:val=&quot;003B29BE&quot;/&gt;&lt;wsp:rsid wsp:val=&quot;003B636E&quot;/&gt;&lt;wsp:rsid wsp:val=&quot;003B6F00&quot;/&gt;&lt;wsp:rsid wsp:val=&quot;003B7ADA&quot;/&gt;&lt;wsp:rsid wsp:val=&quot;003C6BFC&quot;/&gt;&lt;wsp:rsid wsp:val=&quot;003D1ED9&quot;/&gt;&lt;wsp:rsid wsp:val=&quot;003D2906&quot;/&gt;&lt;wsp:rsid wsp:val=&quot;003E2B61&quot;/&gt;&lt;wsp:rsid wsp:val=&quot;003E2EDB&quot;/&gt;&lt;wsp:rsid wsp:val=&quot;003E3F93&quot;/&gt;&lt;wsp:rsid wsp:val=&quot;003E6038&quot;/&gt;&lt;wsp:rsid wsp:val=&quot;003E7781&quot;/&gt;&lt;wsp:rsid wsp:val=&quot;00403DDE&quot;/&gt;&lt;wsp:rsid wsp:val=&quot;004050B5&quot;/&gt;&lt;wsp:rsid wsp:val=&quot;00406238&quot;/&gt;&lt;wsp:rsid wsp:val=&quot;00407033&quot;/&gt;&lt;wsp:rsid wsp:val=&quot;00407F8C&quot;/&gt;&lt;wsp:rsid wsp:val=&quot;00417295&quot;/&gt;&lt;wsp:rsid wsp:val=&quot;00417856&quot;/&gt;&lt;wsp:rsid wsp:val=&quot;00435835&quot;/&gt;&lt;wsp:rsid wsp:val=&quot;004512F5&quot;/&gt;&lt;wsp:rsid wsp:val=&quot;00451E44&quot;/&gt;&lt;wsp:rsid wsp:val=&quot;004577FB&quot;/&gt;&lt;wsp:rsid wsp:val=&quot;00460636&quot;/&gt;&lt;wsp:rsid wsp:val=&quot;00467196&quot;/&gt;&lt;wsp:rsid wsp:val=&quot;00474DB7&quot;/&gt;&lt;wsp:rsid wsp:val=&quot;00474EA9&quot;/&gt;&lt;wsp:rsid wsp:val=&quot;00483D65&quot;/&gt;&lt;wsp:rsid wsp:val=&quot;0049034A&quot;/&gt;&lt;wsp:rsid wsp:val=&quot;00490E29&quot;/&gt;&lt;wsp:rsid wsp:val=&quot;00493911&quot;/&gt;&lt;wsp:rsid wsp:val=&quot;004972F4&quot;/&gt;&lt;wsp:rsid wsp:val=&quot;00497CA3&quot;/&gt;&lt;wsp:rsid wsp:val=&quot;004A724E&quot;/&gt;&lt;wsp:rsid wsp:val=&quot;004B019B&quot;/&gt;&lt;wsp:rsid wsp:val=&quot;004B5BBE&quot;/&gt;&lt;wsp:rsid wsp:val=&quot;004C6AF0&quot;/&gt;&lt;wsp:rsid wsp:val=&quot;004C7C8E&quot;/&gt;&lt;wsp:rsid wsp:val=&quot;004D17BB&quot;/&gt;&lt;wsp:rsid wsp:val=&quot;004F11DF&quot;/&gt;&lt;wsp:rsid wsp:val=&quot;004F6F0F&quot;/&gt;&lt;wsp:rsid wsp:val=&quot;004F70FF&quot;/&gt;&lt;wsp:rsid wsp:val=&quot;00500070&quot;/&gt;&lt;wsp:rsid wsp:val=&quot;00505284&quot;/&gt;&lt;wsp:rsid wsp:val=&quot;00506CBE&quot;/&gt;&lt;wsp:rsid wsp:val=&quot;00515DEC&quot;/&gt;&lt;wsp:rsid wsp:val=&quot;00541EE4&quot;/&gt;&lt;wsp:rsid wsp:val=&quot;005427B5&quot;/&gt;&lt;wsp:rsid wsp:val=&quot;0054285C&quot;/&gt;&lt;wsp:rsid wsp:val=&quot;00545E7B&quot;/&gt;&lt;wsp:rsid wsp:val=&quot;005467E5&quot;/&gt;&lt;wsp:rsid wsp:val=&quot;00552392&quot;/&gt;&lt;wsp:rsid wsp:val=&quot;0056327C&quot;/&gt;&lt;wsp:rsid wsp:val=&quot;00567898&quot;/&gt;&lt;wsp:rsid wsp:val=&quot;0057693D&quot;/&gt;&lt;wsp:rsid wsp:val=&quot;00591179&quot;/&gt;&lt;wsp:rsid wsp:val=&quot;00596477&quot;/&gt;&lt;wsp:rsid wsp:val=&quot;00596C8C&quot;/&gt;&lt;wsp:rsid wsp:val=&quot;0059794A&quot;/&gt;&lt;wsp:rsid wsp:val=&quot;005B2C74&quot;/&gt;&lt;wsp:rsid wsp:val=&quot;005B67A2&quot;/&gt;&lt;wsp:rsid wsp:val=&quot;005C418B&quot;/&gt;&lt;wsp:rsid wsp:val=&quot;005C4770&quot;/&gt;&lt;wsp:rsid wsp:val=&quot;005D351A&quot;/&gt;&lt;wsp:rsid wsp:val=&quot;005D3782&quot;/&gt;&lt;wsp:rsid wsp:val=&quot;005D45CB&quot;/&gt;&lt;wsp:rsid wsp:val=&quot;005D4803&quot;/&gt;&lt;wsp:rsid wsp:val=&quot;005D5CFF&quot;/&gt;&lt;wsp:rsid wsp:val=&quot;005E2D85&quot;/&gt;&lt;wsp:rsid wsp:val=&quot;005E5F34&quot;/&gt;&lt;wsp:rsid wsp:val=&quot;005E626A&quot;/&gt;&lt;wsp:rsid wsp:val=&quot;005F09FE&quot;/&gt;&lt;wsp:rsid wsp:val=&quot;005F3F47&quot;/&gt;&lt;wsp:rsid wsp:val=&quot;005F63C1&quot;/&gt;&lt;wsp:rsid wsp:val=&quot;005F6A66&quot;/&gt;&lt;wsp:rsid wsp:val=&quot;00600E8A&quot;/&gt;&lt;wsp:rsid wsp:val=&quot;00604BAD&quot;/&gt;&lt;wsp:rsid wsp:val=&quot;00605D74&quot;/&gt;&lt;wsp:rsid wsp:val=&quot;00610666&quot;/&gt;&lt;wsp:rsid wsp:val=&quot;006143BF&quot;/&gt;&lt;wsp:rsid wsp:val=&quot;00616F26&quot;/&gt;&lt;wsp:rsid wsp:val=&quot;00620766&quot;/&gt;&lt;wsp:rsid wsp:val=&quot;006353A2&quot;/&gt;&lt;wsp:rsid wsp:val=&quot;006377B1&quot;/&gt;&lt;wsp:rsid wsp:val=&quot;00641148&quot;/&gt;&lt;wsp:rsid wsp:val=&quot;00644EC4&quot;/&gt;&lt;wsp:rsid wsp:val=&quot;00644F3C&quot;/&gt;&lt;wsp:rsid wsp:val=&quot;00646C0D&quot;/&gt;&lt;wsp:rsid wsp:val=&quot;00646D33&quot;/&gt;&lt;wsp:rsid wsp:val=&quot;00650888&quot;/&gt;&lt;wsp:rsid wsp:val=&quot;00653E0F&quot;/&gt;&lt;wsp:rsid wsp:val=&quot;00661032&quot;/&gt;&lt;wsp:rsid wsp:val=&quot;00666C6E&quot;/&gt;&lt;wsp:rsid wsp:val=&quot;00667566&quot;/&gt;&lt;wsp:rsid wsp:val=&quot;00673797&quot;/&gt;&lt;wsp:rsid wsp:val=&quot;00674E33&quot;/&gt;&lt;wsp:rsid wsp:val=&quot;006772B0&quot;/&gt;&lt;wsp:rsid wsp:val=&quot;00680D33&quot;/&gt;&lt;wsp:rsid wsp:val=&quot;00681A6B&quot;/&gt;&lt;wsp:rsid wsp:val=&quot;006862B2&quot;/&gt;&lt;wsp:rsid wsp:val=&quot;006A3D5A&quot;/&gt;&lt;wsp:rsid wsp:val=&quot;006B3701&quot;/&gt;&lt;wsp:rsid wsp:val=&quot;006B39CB&quot;/&gt;&lt;wsp:rsid wsp:val=&quot;006B5744&quot;/&gt;&lt;wsp:rsid wsp:val=&quot;006B57AB&quot;/&gt;&lt;wsp:rsid wsp:val=&quot;006B67ED&quot;/&gt;&lt;wsp:rsid wsp:val=&quot;006C1BFA&quot;/&gt;&lt;wsp:rsid wsp:val=&quot;006C7599&quot;/&gt;&lt;wsp:rsid wsp:val=&quot;006C7D42&quot;/&gt;&lt;wsp:rsid wsp:val=&quot;006D0CCE&quot;/&gt;&lt;wsp:rsid wsp:val=&quot;006D1C0B&quot;/&gt;&lt;wsp:rsid wsp:val=&quot;006D3AC6&quot;/&gt;&lt;wsp:rsid wsp:val=&quot;006D418E&quot;/&gt;&lt;wsp:rsid wsp:val=&quot;006D6D21&quot;/&gt;&lt;wsp:rsid wsp:val=&quot;006E1A0E&quot;/&gt;&lt;wsp:rsid wsp:val=&quot;006E1AE2&quot;/&gt;&lt;wsp:rsid wsp:val=&quot;006E30E8&quot;/&gt;&lt;wsp:rsid wsp:val=&quot;006E5755&quot;/&gt;&lt;wsp:rsid wsp:val=&quot;006F1BD8&quot;/&gt;&lt;wsp:rsid wsp:val=&quot;006F611E&quot;/&gt;&lt;wsp:rsid wsp:val=&quot;00701721&quot;/&gt;&lt;wsp:rsid wsp:val=&quot;00716322&quot;/&gt;&lt;wsp:rsid wsp:val=&quot;00716C64&quot;/&gt;&lt;wsp:rsid wsp:val=&quot;00717689&quot;/&gt;&lt;wsp:rsid wsp:val=&quot;00720418&quot;/&gt;&lt;wsp:rsid wsp:val=&quot;00724150&quot;/&gt;&lt;wsp:rsid wsp:val=&quot;007242E9&quot;/&gt;&lt;wsp:rsid wsp:val=&quot;007250BD&quot;/&gt;&lt;wsp:rsid wsp:val=&quot;00726D69&quot;/&gt;&lt;wsp:rsid wsp:val=&quot;007305B5&quot;/&gt;&lt;wsp:rsid wsp:val=&quot;00732C73&quot;/&gt;&lt;wsp:rsid wsp:val=&quot;007340A4&quot;/&gt;&lt;wsp:rsid wsp:val=&quot;00735739&quot;/&gt;&lt;wsp:rsid wsp:val=&quot;00735C9E&quot;/&gt;&lt;wsp:rsid wsp:val=&quot;0075178D&quot;/&gt;&lt;wsp:rsid wsp:val=&quot;0075227E&quot;/&gt;&lt;wsp:rsid wsp:val=&quot;007556A7&quot;/&gt;&lt;wsp:rsid wsp:val=&quot;007557B6&quot;/&gt;&lt;wsp:rsid wsp:val=&quot;00765BBA&quot;/&gt;&lt;wsp:rsid wsp:val=&quot;00766150&quot;/&gt;&lt;wsp:rsid wsp:val=&quot;00780D46&quot;/&gt;&lt;wsp:rsid wsp:val=&quot;00782EA4&quot;/&gt;&lt;wsp:rsid wsp:val=&quot;007848FE&quot;/&gt;&lt;wsp:rsid wsp:val=&quot;00785541&quot;/&gt;&lt;wsp:rsid wsp:val=&quot;00787860&quot;/&gt;&lt;wsp:rsid wsp:val=&quot;00791550&quot;/&gt;&lt;wsp:rsid wsp:val=&quot;0079191F&quot;/&gt;&lt;wsp:rsid wsp:val=&quot;00795A0F&quot;/&gt;&lt;wsp:rsid wsp:val=&quot;0079616F&quot;/&gt;&lt;wsp:rsid wsp:val=&quot;007A6287&quot;/&gt;&lt;wsp:rsid wsp:val=&quot;007B314C&quot;/&gt;&lt;wsp:rsid wsp:val=&quot;007B387B&quot;/&gt;&lt;wsp:rsid wsp:val=&quot;007B432F&quot;/&gt;&lt;wsp:rsid wsp:val=&quot;007B73B3&quot;/&gt;&lt;wsp:rsid wsp:val=&quot;007C29D3&quot;/&gt;&lt;wsp:rsid wsp:val=&quot;007C3191&quot;/&gt;&lt;wsp:rsid wsp:val=&quot;007C3552&quot;/&gt;&lt;wsp:rsid wsp:val=&quot;007C3AE2&quot;/&gt;&lt;wsp:rsid wsp:val=&quot;007C3E5B&quot;/&gt;&lt;wsp:rsid wsp:val=&quot;007C40BD&quot;/&gt;&lt;wsp:rsid wsp:val=&quot;007C4F1F&quot;/&gt;&lt;wsp:rsid wsp:val=&quot;007C5685&quot;/&gt;&lt;wsp:rsid wsp:val=&quot;007C56A0&quot;/&gt;&lt;wsp:rsid wsp:val=&quot;007C6315&quot;/&gt;&lt;wsp:rsid wsp:val=&quot;007C7237&quot;/&gt;&lt;wsp:rsid wsp:val=&quot;007C7BB6&quot;/&gt;&lt;wsp:rsid wsp:val=&quot;007D3D97&quot;/&gt;&lt;wsp:rsid wsp:val=&quot;007D4D96&quot;/&gt;&lt;wsp:rsid wsp:val=&quot;007E262D&quot;/&gt;&lt;wsp:rsid wsp:val=&quot;007F4447&quot;/&gt;&lt;wsp:rsid wsp:val=&quot;00800E4F&quot;/&gt;&lt;wsp:rsid wsp:val=&quot;00804F8B&quot;/&gt;&lt;wsp:rsid wsp:val=&quot;008056EB&quot;/&gt;&lt;wsp:rsid wsp:val=&quot;008153BF&quot;/&gt;&lt;wsp:rsid wsp:val=&quot;00817C81&quot;/&gt;&lt;wsp:rsid wsp:val=&quot;008301AD&quot;/&gt;&lt;wsp:rsid wsp:val=&quot;0083251E&quot;/&gt;&lt;wsp:rsid wsp:val=&quot;00832DD2&quot;/&gt;&lt;wsp:rsid wsp:val=&quot;00834A1A&quot;/&gt;&lt;wsp:rsid wsp:val=&quot;0083798C&quot;/&gt;&lt;wsp:rsid wsp:val=&quot;00841138&quot;/&gt;&lt;wsp:rsid wsp:val=&quot;0084157D&quot;/&gt;&lt;wsp:rsid wsp:val=&quot;00842BB4&quot;/&gt;&lt;wsp:rsid wsp:val=&quot;00851E36&quot;/&gt;&lt;wsp:rsid wsp:val=&quot;0086295A&quot;/&gt;&lt;wsp:rsid wsp:val=&quot;00871A9D&quot;/&gt;&lt;wsp:rsid wsp:val=&quot;0087513D&quot;/&gt;&lt;wsp:rsid wsp:val=&quot;0087738C&quot;/&gt;&lt;wsp:rsid wsp:val=&quot;00880B99&quot;/&gt;&lt;wsp:rsid wsp:val=&quot;008846F2&quot;/&gt;&lt;wsp:rsid wsp:val=&quot;00884A5A&quot;/&gt;&lt;wsp:rsid wsp:val=&quot;00884FEB&quot;/&gt;&lt;wsp:rsid wsp:val=&quot;00894D40&quot;/&gt;&lt;wsp:rsid wsp:val=&quot;008A2BC0&quot;/&gt;&lt;wsp:rsid wsp:val=&quot;008B6211&quot;/&gt;&lt;wsp:rsid wsp:val=&quot;008C3EBF&quot;/&gt;&lt;wsp:rsid wsp:val=&quot;008C47EB&quot;/&gt;&lt;wsp:rsid wsp:val=&quot;008C4850&quot;/&gt;&lt;wsp:rsid wsp:val=&quot;008C4F74&quot;/&gt;&lt;wsp:rsid wsp:val=&quot;008C7134&quot;/&gt;&lt;wsp:rsid wsp:val=&quot;008C7C9E&quot;/&gt;&lt;wsp:rsid wsp:val=&quot;008D2D1D&quot;/&gt;&lt;wsp:rsid wsp:val=&quot;008E16C4&quot;/&gt;&lt;wsp:rsid wsp:val=&quot;008E1EFD&quot;/&gt;&lt;wsp:rsid wsp:val=&quot;008E3077&quot;/&gt;&lt;wsp:rsid wsp:val=&quot;008E5F1A&quot;/&gt;&lt;wsp:rsid wsp:val=&quot;008F1D36&quot;/&gt;&lt;wsp:rsid wsp:val=&quot;00900700&quot;/&gt;&lt;wsp:rsid wsp:val=&quot;00901FC3&quot;/&gt;&lt;wsp:rsid wsp:val=&quot;00912CBD&quot;/&gt;&lt;wsp:rsid wsp:val=&quot;00913555&quot;/&gt;&lt;wsp:rsid wsp:val=&quot;00920852&quot;/&gt;&lt;wsp:rsid wsp:val=&quot;00931476&quot;/&gt;&lt;wsp:rsid wsp:val=&quot;00932AE2&quot;/&gt;&lt;wsp:rsid wsp:val=&quot;00933921&quot;/&gt;&lt;wsp:rsid wsp:val=&quot;00941EFD&quot;/&gt;&lt;wsp:rsid wsp:val=&quot;00943496&quot;/&gt;&lt;wsp:rsid wsp:val=&quot;00946917&quot;/&gt;&lt;wsp:rsid wsp:val=&quot;00947999&quot;/&gt;&lt;wsp:rsid wsp:val=&quot;00955236&quot;/&gt;&lt;wsp:rsid wsp:val=&quot;0095591F&quot;/&gt;&lt;wsp:rsid wsp:val=&quot;00964F18&quot;/&gt;&lt;wsp:rsid wsp:val=&quot;00972D19&quot;/&gt;&lt;wsp:rsid wsp:val=&quot;00983C0F&quot;/&gt;&lt;wsp:rsid wsp:val=&quot;00984CC8&quot;/&gt;&lt;wsp:rsid wsp:val=&quot;00985842&quot;/&gt;&lt;wsp:rsid wsp:val=&quot;009863A2&quot;/&gt;&lt;wsp:rsid wsp:val=&quot;00987A49&quot;/&gt;&lt;wsp:rsid wsp:val=&quot;00990E55&quot;/&gt;&lt;wsp:rsid wsp:val=&quot;00990F52&quot;/&gt;&lt;wsp:rsid wsp:val=&quot;00991966&quot;/&gt;&lt;wsp:rsid wsp:val=&quot;00991F70&quot;/&gt;&lt;wsp:rsid wsp:val=&quot;00997264&quot;/&gt;&lt;wsp:rsid wsp:val=&quot;009A0D15&quot;/&gt;&lt;wsp:rsid wsp:val=&quot;009A404E&quot;/&gt;&lt;wsp:rsid wsp:val=&quot;009B3A06&quot;/&gt;&lt;wsp:rsid wsp:val=&quot;009C0778&quot;/&gt;&lt;wsp:rsid wsp:val=&quot;009C221E&quot;/&gt;&lt;wsp:rsid wsp:val=&quot;009C25E5&quot;/&gt;&lt;wsp:rsid wsp:val=&quot;009C3329&quot;/&gt;&lt;wsp:rsid wsp:val=&quot;009C601B&quot;/&gt;&lt;wsp:rsid wsp:val=&quot;009C7FC8&quot;/&gt;&lt;wsp:rsid wsp:val=&quot;009D2F9A&quot;/&gt;&lt;wsp:rsid wsp:val=&quot;009D32A3&quot;/&gt;&lt;wsp:rsid wsp:val=&quot;009D4EB8&quot;/&gt;&lt;wsp:rsid wsp:val=&quot;009D78B9&quot;/&gt;&lt;wsp:rsid wsp:val=&quot;009E52DA&quot;/&gt;&lt;wsp:rsid wsp:val=&quot;009E63F1&quot;/&gt;&lt;wsp:rsid wsp:val=&quot;009E72F3&quot;/&gt;&lt;wsp:rsid wsp:val=&quot;009F032F&quot;/&gt;&lt;wsp:rsid wsp:val=&quot;009F3988&quot;/&gt;&lt;wsp:rsid wsp:val=&quot;00A0576D&quot;/&gt;&lt;wsp:rsid wsp:val=&quot;00A06B98&quot;/&gt;&lt;wsp:rsid wsp:val=&quot;00A06F18&quot;/&gt;&lt;wsp:rsid wsp:val=&quot;00A10397&quot;/&gt;&lt;wsp:rsid wsp:val=&quot;00A11865&quot;/&gt;&lt;wsp:rsid wsp:val=&quot;00A17505&quot;/&gt;&lt;wsp:rsid wsp:val=&quot;00A178BC&quot;/&gt;&lt;wsp:rsid wsp:val=&quot;00A20105&quot;/&gt;&lt;wsp:rsid wsp:val=&quot;00A21DEC&quot;/&gt;&lt;wsp:rsid wsp:val=&quot;00A23ED0&quot;/&gt;&lt;wsp:rsid wsp:val=&quot;00A241EE&quot;/&gt;&lt;wsp:rsid wsp:val=&quot;00A25797&quot;/&gt;&lt;wsp:rsid wsp:val=&quot;00A321E6&quot;/&gt;&lt;wsp:rsid wsp:val=&quot;00A3279A&quot;/&gt;&lt;wsp:rsid wsp:val=&quot;00A33D20&quot;/&gt;&lt;wsp:rsid wsp:val=&quot;00A46130&quot;/&gt;&lt;wsp:rsid wsp:val=&quot;00A52576&quot;/&gt;&lt;wsp:rsid wsp:val=&quot;00A52919&quot;/&gt;&lt;wsp:rsid wsp:val=&quot;00A56F46&quot;/&gt;&lt;wsp:rsid wsp:val=&quot;00A60BB3&quot;/&gt;&lt;wsp:rsid wsp:val=&quot;00A62613&quot;/&gt;&lt;wsp:rsid wsp:val=&quot;00A65F98&quot;/&gt;&lt;wsp:rsid wsp:val=&quot;00A668AB&quot;/&gt;&lt;wsp:rsid wsp:val=&quot;00A671A3&quot;/&gt;&lt;wsp:rsid wsp:val=&quot;00A744F0&quot;/&gt;&lt;wsp:rsid wsp:val=&quot;00A74E7A&quot;/&gt;&lt;wsp:rsid wsp:val=&quot;00A80D2E&quot;/&gt;&lt;wsp:rsid wsp:val=&quot;00A81259&quot;/&gt;&lt;wsp:rsid wsp:val=&quot;00A843CD&quot;/&gt;&lt;wsp:rsid wsp:val=&quot;00A85FDF&quot;/&gt;&lt;wsp:rsid wsp:val=&quot;00A9125B&quot;/&gt;&lt;wsp:rsid wsp:val=&quot;00A94B56&quot;/&gt;&lt;wsp:rsid wsp:val=&quot;00A97CC6&quot;/&gt;&lt;wsp:rsid wsp:val=&quot;00AA6E57&quot;/&gt;&lt;wsp:rsid wsp:val=&quot;00AA730C&quot;/&gt;&lt;wsp:rsid wsp:val=&quot;00AB0CF4&quot;/&gt;&lt;wsp:rsid wsp:val=&quot;00AC4BBA&quot;/&gt;&lt;wsp:rsid wsp:val=&quot;00AC6133&quot;/&gt;&lt;wsp:rsid wsp:val=&quot;00AC6541&quot;/&gt;&lt;wsp:rsid wsp:val=&quot;00AC6DCD&quot;/&gt;&lt;wsp:rsid wsp:val=&quot;00AD5D64&quot;/&gt;&lt;wsp:rsid wsp:val=&quot;00AE052D&quot;/&gt;&lt;wsp:rsid wsp:val=&quot;00AE636E&quot;/&gt;&lt;wsp:rsid wsp:val=&quot;00AF452B&quot;/&gt;&lt;wsp:rsid wsp:val=&quot;00B018B0&quot;/&gt;&lt;wsp:rsid wsp:val=&quot;00B1131B&quot;/&gt;&lt;wsp:rsid wsp:val=&quot;00B11985&quot;/&gt;&lt;wsp:rsid wsp:val=&quot;00B124CE&quot;/&gt;&lt;wsp:rsid wsp:val=&quot;00B13195&quot;/&gt;&lt;wsp:rsid wsp:val=&quot;00B16949&quot;/&gt;&lt;wsp:rsid wsp:val=&quot;00B227EA&quot;/&gt;&lt;wsp:rsid wsp:val=&quot;00B25BE1&quot;/&gt;&lt;wsp:rsid wsp:val=&quot;00B34A6D&quot;/&gt;&lt;wsp:rsid wsp:val=&quot;00B359E4&quot;/&gt;&lt;wsp:rsid wsp:val=&quot;00B35CE3&quot;/&gt;&lt;wsp:rsid wsp:val=&quot;00B40159&quot;/&gt;&lt;wsp:rsid wsp:val=&quot;00B462EE&quot;/&gt;&lt;wsp:rsid wsp:val=&quot;00B52399&quot;/&gt;&lt;wsp:rsid wsp:val=&quot;00B53293&quot;/&gt;&lt;wsp:rsid wsp:val=&quot;00B5527D&quot;/&gt;&lt;wsp:rsid wsp:val=&quot;00B5676A&quot;/&gt;&lt;wsp:rsid wsp:val=&quot;00B6013A&quot;/&gt;&lt;wsp:rsid wsp:val=&quot;00B60D5F&quot;/&gt;&lt;wsp:rsid wsp:val=&quot;00B6560E&quot;/&gt;&lt;wsp:rsid wsp:val=&quot;00B72077&quot;/&gt;&lt;wsp:rsid wsp:val=&quot;00B73DAB&quot;/&gt;&lt;wsp:rsid wsp:val=&quot;00B74E26&quot;/&gt;&lt;wsp:rsid wsp:val=&quot;00B81B62&quot;/&gt;&lt;wsp:rsid wsp:val=&quot;00B836BD&quot;/&gt;&lt;wsp:rsid wsp:val=&quot;00B8544A&quot;/&gt;&lt;wsp:rsid wsp:val=&quot;00B85E7D&quot;/&gt;&lt;wsp:rsid wsp:val=&quot;00B90EFF&quot;/&gt;&lt;wsp:rsid wsp:val=&quot;00B95CF5&quot;/&gt;&lt;wsp:rsid wsp:val=&quot;00BA05C9&quot;/&gt;&lt;wsp:rsid wsp:val=&quot;00BA142B&quot;/&gt;&lt;wsp:rsid wsp:val=&quot;00BA24EE&quot;/&gt;&lt;wsp:rsid wsp:val=&quot;00BB2868&quot;/&gt;&lt;wsp:rsid wsp:val=&quot;00BB5BF4&quot;/&gt;&lt;wsp:rsid wsp:val=&quot;00BB6BCA&quot;/&gt;&lt;wsp:rsid wsp:val=&quot;00BC2D59&quot;/&gt;&lt;wsp:rsid wsp:val=&quot;00BC5055&quot;/&gt;&lt;wsp:rsid wsp:val=&quot;00BD2E6A&quot;/&gt;&lt;wsp:rsid wsp:val=&quot;00BD3071&quot;/&gt;&lt;wsp:rsid wsp:val=&quot;00BE1E46&quot;/&gt;&lt;wsp:rsid wsp:val=&quot;00BE416D&quot;/&gt;&lt;wsp:rsid wsp:val=&quot;00BE4702&quot;/&gt;&lt;wsp:rsid wsp:val=&quot;00BE4B4A&quot;/&gt;&lt;wsp:rsid wsp:val=&quot;00BE5840&quot;/&gt;&lt;wsp:rsid wsp:val=&quot;00BE672E&quot;/&gt;&lt;wsp:rsid wsp:val=&quot;00BE7AF3&quot;/&gt;&lt;wsp:rsid wsp:val=&quot;00BE7D6D&quot;/&gt;&lt;wsp:rsid wsp:val=&quot;00BF1B2D&quot;/&gt;&lt;wsp:rsid wsp:val=&quot;00BF65FE&quot;/&gt;&lt;wsp:rsid wsp:val=&quot;00C10745&quot;/&gt;&lt;wsp:rsid wsp:val=&quot;00C1411B&quot;/&gt;&lt;wsp:rsid wsp:val=&quot;00C17EA6&quot;/&gt;&lt;wsp:rsid wsp:val=&quot;00C3126C&quot;/&gt;&lt;wsp:rsid wsp:val=&quot;00C3261B&quot;/&gt;&lt;wsp:rsid wsp:val=&quot;00C41CC9&quot;/&gt;&lt;wsp:rsid wsp:val=&quot;00C50266&quot;/&gt;&lt;wsp:rsid wsp:val=&quot;00C624F9&quot;/&gt;&lt;wsp:rsid wsp:val=&quot;00C6413F&quot;/&gt;&lt;wsp:rsid wsp:val=&quot;00C66BD4&quot;/&gt;&lt;wsp:rsid wsp:val=&quot;00C74F71&quot;/&gt;&lt;wsp:rsid wsp:val=&quot;00C814E7&quot;/&gt;&lt;wsp:rsid wsp:val=&quot;00C82B09&quot;/&gt;&lt;wsp:rsid wsp:val=&quot;00C836B1&quot;/&gt;&lt;wsp:rsid wsp:val=&quot;00C91208&quot;/&gt;&lt;wsp:rsid wsp:val=&quot;00C9362B&quot;/&gt;&lt;wsp:rsid wsp:val=&quot;00C93AA0&quot;/&gt;&lt;wsp:rsid wsp:val=&quot;00C94C2D&quot;/&gt;&lt;wsp:rsid wsp:val=&quot;00C94C78&quot;/&gt;&lt;wsp:rsid wsp:val=&quot;00C96541&quot;/&gt;&lt;wsp:rsid wsp:val=&quot;00C97774&quot;/&gt;&lt;wsp:rsid wsp:val=&quot;00CA07A0&quot;/&gt;&lt;wsp:rsid wsp:val=&quot;00CA1E57&quot;/&gt;&lt;wsp:rsid wsp:val=&quot;00CA31E4&quot;/&gt;&lt;wsp:rsid wsp:val=&quot;00CB1A6E&quot;/&gt;&lt;wsp:rsid wsp:val=&quot;00CB2B9F&quot;/&gt;&lt;wsp:rsid wsp:val=&quot;00CB33CD&quot;/&gt;&lt;wsp:rsid wsp:val=&quot;00CB681F&quot;/&gt;&lt;wsp:rsid wsp:val=&quot;00CB7873&quot;/&gt;&lt;wsp:rsid wsp:val=&quot;00CC11F9&quot;/&gt;&lt;wsp:rsid wsp:val=&quot;00CC4360&quot;/&gt;&lt;wsp:rsid wsp:val=&quot;00CC437E&quot;/&gt;&lt;wsp:rsid wsp:val=&quot;00CD115F&quot;/&gt;&lt;wsp:rsid wsp:val=&quot;00CD7EFB&quot;/&gt;&lt;wsp:rsid wsp:val=&quot;00CE16D2&quot;/&gt;&lt;wsp:rsid wsp:val=&quot;00CF2271&quot;/&gt;&lt;wsp:rsid wsp:val=&quot;00D12147&quot;/&gt;&lt;wsp:rsid wsp:val=&quot;00D13D76&quot;/&gt;&lt;wsp:rsid wsp:val=&quot;00D17DAB&quot;/&gt;&lt;wsp:rsid wsp:val=&quot;00D24267&quot;/&gt;&lt;wsp:rsid wsp:val=&quot;00D26A43&quot;/&gt;&lt;wsp:rsid wsp:val=&quot;00D370D4&quot;/&gt;&lt;wsp:rsid wsp:val=&quot;00D37FDF&quot;/&gt;&lt;wsp:rsid wsp:val=&quot;00D421BE&quot;/&gt;&lt;wsp:rsid wsp:val=&quot;00D43025&quot;/&gt;&lt;wsp:rsid wsp:val=&quot;00D45049&quot;/&gt;&lt;wsp:rsid wsp:val=&quot;00D475DD&quot;/&gt;&lt;wsp:rsid wsp:val=&quot;00D51081&quot;/&gt;&lt;wsp:rsid wsp:val=&quot;00D54444&quot;/&gt;&lt;wsp:rsid wsp:val=&quot;00D60FEA&quot;/&gt;&lt;wsp:rsid wsp:val=&quot;00D61992&quot;/&gt;&lt;wsp:rsid wsp:val=&quot;00D66C32&quot;/&gt;&lt;wsp:rsid wsp:val=&quot;00D70248&quot;/&gt;&lt;wsp:rsid wsp:val=&quot;00D707E6&quot;/&gt;&lt;wsp:rsid wsp:val=&quot;00D73BD2&quot;/&gt;&lt;wsp:rsid wsp:val=&quot;00D76FFA&quot;/&gt;&lt;wsp:rsid wsp:val=&quot;00D82C31&quot;/&gt;&lt;wsp:rsid wsp:val=&quot;00D86174&quot;/&gt;&lt;wsp:rsid wsp:val=&quot;00D96366&quot;/&gt;&lt;wsp:rsid wsp:val=&quot;00DA5347&quot;/&gt;&lt;wsp:rsid wsp:val=&quot;00DA5E92&quot;/&gt;&lt;wsp:rsid wsp:val=&quot;00DA62CB&quot;/&gt;&lt;wsp:rsid wsp:val=&quot;00DB6BDE&quot;/&gt;&lt;wsp:rsid wsp:val=&quot;00DC0416&quot;/&gt;&lt;wsp:rsid wsp:val=&quot;00DD069D&quot;/&gt;&lt;wsp:rsid wsp:val=&quot;00DD371F&quot;/&gt;&lt;wsp:rsid wsp:val=&quot;00DD47CC&quot;/&gt;&lt;wsp:rsid wsp:val=&quot;00DD5C95&quot;/&gt;&lt;wsp:rsid wsp:val=&quot;00DD6E3C&quot;/&gt;&lt;wsp:rsid wsp:val=&quot;00DD7D9A&quot;/&gt;&lt;wsp:rsid wsp:val=&quot;00DE3BDA&quot;/&gt;&lt;wsp:rsid wsp:val=&quot;00DF141A&quot;/&gt;&lt;wsp:rsid wsp:val=&quot;00DF19C4&quot;/&gt;&lt;wsp:rsid wsp:val=&quot;00DF29DF&quot;/&gt;&lt;wsp:rsid wsp:val=&quot;00DF2A9A&quot;/&gt;&lt;wsp:rsid wsp:val=&quot;00DF3455&quot;/&gt;&lt;wsp:rsid wsp:val=&quot;00DF4E68&quot;/&gt;&lt;wsp:rsid wsp:val=&quot;00DF576B&quot;/&gt;&lt;wsp:rsid wsp:val=&quot;00E04130&quot;/&gt;&lt;wsp:rsid wsp:val=&quot;00E05BDE&quot;/&gt;&lt;wsp:rsid wsp:val=&quot;00E137E8&quot;/&gt;&lt;wsp:rsid wsp:val=&quot;00E14915&quot;/&gt;&lt;wsp:rsid wsp:val=&quot;00E206E4&quot;/&gt;&lt;wsp:rsid wsp:val=&quot;00E20E40&quot;/&gt;&lt;wsp:rsid wsp:val=&quot;00E27B6F&quot;/&gt;&lt;wsp:rsid wsp:val=&quot;00E37D11&quot;/&gt;&lt;wsp:rsid wsp:val=&quot;00E37F62&quot;/&gt;&lt;wsp:rsid wsp:val=&quot;00E45DF4&quot;/&gt;&lt;wsp:rsid wsp:val=&quot;00E47A18&quot;/&gt;&lt;wsp:rsid wsp:val=&quot;00E51D6C&quot;/&gt;&lt;wsp:rsid wsp:val=&quot;00E57762&quot;/&gt;&lt;wsp:rsid wsp:val=&quot;00E57A17&quot;/&gt;&lt;wsp:rsid wsp:val=&quot;00E618B0&quot;/&gt;&lt;wsp:rsid wsp:val=&quot;00E6201E&quot;/&gt;&lt;wsp:rsid wsp:val=&quot;00E6643C&quot;/&gt;&lt;wsp:rsid wsp:val=&quot;00E74156&quot;/&gt;&lt;wsp:rsid wsp:val=&quot;00E81865&quot;/&gt;&lt;wsp:rsid wsp:val=&quot;00E87D16&quot;/&gt;&lt;wsp:rsid wsp:val=&quot;00E87FB5&quot;/&gt;&lt;wsp:rsid wsp:val=&quot;00E94C1C&quot;/&gt;&lt;wsp:rsid wsp:val=&quot;00E95013&quot;/&gt;&lt;wsp:rsid wsp:val=&quot;00E961D0&quot;/&gt;&lt;wsp:rsid wsp:val=&quot;00E96F27&quot;/&gt;&lt;wsp:rsid wsp:val=&quot;00EA0224&quot;/&gt;&lt;wsp:rsid wsp:val=&quot;00EA09E6&quot;/&gt;&lt;wsp:rsid wsp:val=&quot;00EA1884&quot;/&gt;&lt;wsp:rsid wsp:val=&quot;00EA45E9&quot;/&gt;&lt;wsp:rsid wsp:val=&quot;00EB236B&quot;/&gt;&lt;wsp:rsid wsp:val=&quot;00EB23D3&quot;/&gt;&lt;wsp:rsid wsp:val=&quot;00EB477C&quot;/&gt;&lt;wsp:rsid wsp:val=&quot;00EC013C&quot;/&gt;&lt;wsp:rsid wsp:val=&quot;00EC634B&quot;/&gt;&lt;wsp:rsid wsp:val=&quot;00EC725F&quot;/&gt;&lt;wsp:rsid wsp:val=&quot;00ED1C6F&quot;/&gt;&lt;wsp:rsid wsp:val=&quot;00EF0A74&quot;/&gt;&lt;wsp:rsid wsp:val=&quot;00EF32FD&quot;/&gt;&lt;wsp:rsid wsp:val=&quot;00EF3F6C&quot;/&gt;&lt;wsp:rsid wsp:val=&quot;00F06861&quot;/&gt;&lt;wsp:rsid wsp:val=&quot;00F1127E&quot;/&gt;&lt;wsp:rsid wsp:val=&quot;00F12315&quot;/&gt;&lt;wsp:rsid wsp:val=&quot;00F26AFF&quot;/&gt;&lt;wsp:rsid wsp:val=&quot;00F3249B&quot;/&gt;&lt;wsp:rsid wsp:val=&quot;00F34B7D&quot;/&gt;&lt;wsp:rsid wsp:val=&quot;00F46D52&quot;/&gt;&lt;wsp:rsid wsp:val=&quot;00F51AD5&quot;/&gt;&lt;wsp:rsid wsp:val=&quot;00F6320E&quot;/&gt;&lt;wsp:rsid wsp:val=&quot;00F75C8F&quot;/&gt;&lt;wsp:rsid wsp:val=&quot;00F80CF3&quot;/&gt;&lt;wsp:rsid wsp:val=&quot;00F80F12&quot;/&gt;&lt;wsp:rsid wsp:val=&quot;00F8356E&quot;/&gt;&lt;wsp:rsid wsp:val=&quot;00F83CD0&quot;/&gt;&lt;wsp:rsid wsp:val=&quot;00F8575C&quot;/&gt;&lt;wsp:rsid wsp:val=&quot;00F90904&quot;/&gt;&lt;wsp:rsid wsp:val=&quot;00F94967&quot;/&gt;&lt;wsp:rsid wsp:val=&quot;00F97D73&quot;/&gt;&lt;wsp:rsid wsp:val=&quot;00FA0166&quot;/&gt;&lt;wsp:rsid wsp:val=&quot;00FB0728&quot;/&gt;&lt;wsp:rsid wsp:val=&quot;00FB3426&quot;/&gt;&lt;wsp:rsid wsp:val=&quot;00FB7A0F&quot;/&gt;&lt;wsp:rsid wsp:val=&quot;00FC200A&quot;/&gt;&lt;wsp:rsid wsp:val=&quot;00FD7274&quot;/&gt;&lt;wsp:rsid wsp:val=&quot;00FE0DB8&quot;/&gt;&lt;wsp:rsid wsp:val=&quot;00FE6C48&quot;/&gt;&lt;/wsp:rsids&gt;&lt;/w:docPr&gt;&lt;w:body&gt;&lt;wx:sect&gt;&lt;w:p wsp:rsidR=&quot;00000000&quot; wsp:rsidRDefault=&quot;008C7C9E&quot; wsp:rsidP=&quot;008C7C9E&quot;&gt;&lt;m:oMathPara&gt;&lt;m:oMath&gt;&lt;m:sSub&gt;&lt;m:sSubPr&gt;&lt;m:ctrlPr&gt;&lt;w:rPr&gt;&lt;w:rFonts w:ascii=&quot;Cambria Math&quot; w:h-ansi=&quot;Cambria Math&quot;/&gt;&lt;wx:font wx:val=&quot;Cambria Math&quot;/&gt;&lt;w:lang w:fareast=&quot;EN-US&quot;/&gt;&lt;/w:rPr&gt;&lt;/m:ctrlPr&gt;&lt;/m:sSubPr&gt;&lt;m:e&gt;&lt;m:r&gt;&lt;w:rPr&gt;&lt;w:rFonts w:ascii=&quot;Cambria Math&quot; w:h-ansi=&quot;Cambria Math&quot;/&gt;&lt;wx:font wx:val=&quot;Cambria Math&quot;/&gt;&lt;w:i/&gt;&lt;w:lang w:val=&quot;EN-US&quot; w:fareast=&quot;EN-US&quot;/&gt;&lt;/w:rPr&gt;&lt;m:t&gt;T&lt;/m:t&gt;&lt;/m:r&gt;&lt;/m:e&gt;&lt;m:sub&gt;&lt;m:r&gt;&lt;w:rPr&gt;&lt;w:rFonts w:ascii=&quot;Cambria Math&quot; w:h-ansi=&quot;Cambria Math&quot;/&gt;&lt;wx:font wx:val=&quot;Cambria Math&quot;/&gt;&lt;w:i/&gt;&lt;w:lang w:fareast=&quot;EN-US&quot;/&gt;&lt;/w:rPr&gt;&lt;m:t&gt;РѕРї&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45" o:title="" chromakey="white"/>
          </v:shape>
        </w:pict>
      </w:r>
      <w:r w:rsidRPr="00105B10">
        <w:rPr>
          <w:rFonts w:ascii="Times New Roman" w:hAnsi="Times New Roman"/>
          <w:sz w:val="20"/>
          <w:szCs w:val="20"/>
          <w:lang w:eastAsia="en-US"/>
        </w:rPr>
        <w:fldChar w:fldCharType="end"/>
      </w:r>
      <w:r w:rsidRPr="00105B10">
        <w:rPr>
          <w:rFonts w:ascii="Times New Roman" w:hAnsi="Times New Roman"/>
          <w:sz w:val="20"/>
          <w:szCs w:val="20"/>
          <w:lang w:eastAsia="en-US"/>
        </w:rPr>
        <w:t xml:space="preserve"> — продолжительность отопительного периода, ч; </w:t>
      </w:r>
    </w:p>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fldChar w:fldCharType="begin"/>
      </w:r>
      <w:r w:rsidRPr="00105B10">
        <w:rPr>
          <w:rFonts w:ascii="Times New Roman" w:hAnsi="Times New Roman"/>
          <w:sz w:val="20"/>
          <w:szCs w:val="20"/>
          <w:lang w:eastAsia="en-US"/>
        </w:rPr>
        <w:instrText xml:space="preserve"> QUOTE </w:instrText>
      </w:r>
      <w:r w:rsidR="00A2493F">
        <w:rPr>
          <w:rFonts w:ascii="Times New Roman" w:hAnsi="Times New Roman"/>
          <w:position w:val="-11"/>
          <w:sz w:val="20"/>
          <w:szCs w:val="20"/>
        </w:rPr>
        <w:pict>
          <v:shape id="_x0000_i1072" type="#_x0000_t75" style="width:14.9pt;height:14.9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6&quot;/&gt;&lt;w:doNotEmbedSystemFonts/&gt;&lt;w:gutterAtTop/&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C50266&quot;/&gt;&lt;wsp:rsid wsp:val=&quot;00000260&quot;/&gt;&lt;wsp:rsid wsp:val=&quot;000012D8&quot;/&gt;&lt;wsp:rsid wsp:val=&quot;00007FAD&quot;/&gt;&lt;wsp:rsid wsp:val=&quot;00011EDB&quot;/&gt;&lt;wsp:rsid wsp:val=&quot;00022271&quot;/&gt;&lt;wsp:rsid wsp:val=&quot;00023F0E&quot;/&gt;&lt;wsp:rsid wsp:val=&quot;00025AEA&quot;/&gt;&lt;wsp:rsid wsp:val=&quot;0003411D&quot;/&gt;&lt;wsp:rsid wsp:val=&quot;00034E5E&quot;/&gt;&lt;wsp:rsid wsp:val=&quot;00036A7B&quot;/&gt;&lt;wsp:rsid wsp:val=&quot;00036F8E&quot;/&gt;&lt;wsp:rsid wsp:val=&quot;00042ABA&quot;/&gt;&lt;wsp:rsid wsp:val=&quot;00047FCF&quot;/&gt;&lt;wsp:rsid wsp:val=&quot;00050B4F&quot;/&gt;&lt;wsp:rsid wsp:val=&quot;00062F1E&quot;/&gt;&lt;wsp:rsid wsp:val=&quot;0006645C&quot;/&gt;&lt;wsp:rsid wsp:val=&quot;00066F1B&quot;/&gt;&lt;wsp:rsid wsp:val=&quot;000673BC&quot;/&gt;&lt;wsp:rsid wsp:val=&quot;00070996&quot;/&gt;&lt;wsp:rsid wsp:val=&quot;00073A5C&quot;/&gt;&lt;wsp:rsid wsp:val=&quot;00075C66&quot;/&gt;&lt;wsp:rsid wsp:val=&quot;00083839&quot;/&gt;&lt;wsp:rsid wsp:val=&quot;00085D14&quot;/&gt;&lt;wsp:rsid wsp:val=&quot;0009502E&quot;/&gt;&lt;wsp:rsid wsp:val=&quot;000A07F4&quot;/&gt;&lt;wsp:rsid wsp:val=&quot;000A0EA5&quot;/&gt;&lt;wsp:rsid wsp:val=&quot;000B0602&quot;/&gt;&lt;wsp:rsid wsp:val=&quot;000C1C45&quot;/&gt;&lt;wsp:rsid wsp:val=&quot;000C3ED3&quot;/&gt;&lt;wsp:rsid wsp:val=&quot;000C40E1&quot;/&gt;&lt;wsp:rsid wsp:val=&quot;000C43CE&quot;/&gt;&lt;wsp:rsid wsp:val=&quot;000C509F&quot;/&gt;&lt;wsp:rsid wsp:val=&quot;000C5179&quot;/&gt;&lt;wsp:rsid wsp:val=&quot;000E09B6&quot;/&gt;&lt;wsp:rsid wsp:val=&quot;000E10D0&quot;/&gt;&lt;wsp:rsid wsp:val=&quot;000E40DA&quot;/&gt;&lt;wsp:rsid wsp:val=&quot;000E73A3&quot;/&gt;&lt;wsp:rsid wsp:val=&quot;000F3028&quot;/&gt;&lt;wsp:rsid wsp:val=&quot;000F30E9&quot;/&gt;&lt;wsp:rsid wsp:val=&quot;000F6940&quot;/&gt;&lt;wsp:rsid wsp:val=&quot;001041A2&quot;/&gt;&lt;wsp:rsid wsp:val=&quot;00105B10&quot;/&gt;&lt;wsp:rsid wsp:val=&quot;001061A6&quot;/&gt;&lt;wsp:rsid wsp:val=&quot;00107969&quot;/&gt;&lt;wsp:rsid wsp:val=&quot;00120EBD&quot;/&gt;&lt;wsp:rsid wsp:val=&quot;00131B3C&quot;/&gt;&lt;wsp:rsid wsp:val=&quot;00132357&quot;/&gt;&lt;wsp:rsid wsp:val=&quot;00132C21&quot;/&gt;&lt;wsp:rsid wsp:val=&quot;0013371D&quot;/&gt;&lt;wsp:rsid wsp:val=&quot;0013566D&quot;/&gt;&lt;wsp:rsid wsp:val=&quot;00136A49&quot;/&gt;&lt;wsp:rsid wsp:val=&quot;001375ED&quot;/&gt;&lt;wsp:rsid wsp:val=&quot;001379A8&quot;/&gt;&lt;wsp:rsid wsp:val=&quot;00144CF5&quot;/&gt;&lt;wsp:rsid wsp:val=&quot;001464B4&quot;/&gt;&lt;wsp:rsid wsp:val=&quot;001504B1&quot;/&gt;&lt;wsp:rsid wsp:val=&quot;00154D82&quot;/&gt;&lt;wsp:rsid wsp:val=&quot;00157C07&quot;/&gt;&lt;wsp:rsid wsp:val=&quot;001631C3&quot;/&gt;&lt;wsp:rsid wsp:val=&quot;001663AB&quot;/&gt;&lt;wsp:rsid wsp:val=&quot;00173443&quot;/&gt;&lt;wsp:rsid wsp:val=&quot;00184002&quot;/&gt;&lt;wsp:rsid wsp:val=&quot;001952B6&quot;/&gt;&lt;wsp:rsid wsp:val=&quot;001B37F0&quot;/&gt;&lt;wsp:rsid wsp:val=&quot;001B638F&quot;/&gt;&lt;wsp:rsid wsp:val=&quot;001B72C8&quot;/&gt;&lt;wsp:rsid wsp:val=&quot;001C3755&quot;/&gt;&lt;wsp:rsid wsp:val=&quot;001C418C&quot;/&gt;&lt;wsp:rsid wsp:val=&quot;001D10C0&quot;/&gt;&lt;wsp:rsid wsp:val=&quot;001D11DA&quot;/&gt;&lt;wsp:rsid wsp:val=&quot;001D67E1&quot;/&gt;&lt;wsp:rsid wsp:val=&quot;001F1BAD&quot;/&gt;&lt;wsp:rsid wsp:val=&quot;001F61DF&quot;/&gt;&lt;wsp:rsid wsp:val=&quot;00200345&quot;/&gt;&lt;wsp:rsid wsp:val=&quot;00202320&quot;/&gt;&lt;wsp:rsid wsp:val=&quot;00202662&quot;/&gt;&lt;wsp:rsid wsp:val=&quot;002034B2&quot;/&gt;&lt;wsp:rsid wsp:val=&quot;0020395E&quot;/&gt;&lt;wsp:rsid wsp:val=&quot;002103A6&quot;/&gt;&lt;wsp:rsid wsp:val=&quot;00211447&quot;/&gt;&lt;wsp:rsid wsp:val=&quot;00212653&quot;/&gt;&lt;wsp:rsid wsp:val=&quot;002129C1&quot;/&gt;&lt;wsp:rsid wsp:val=&quot;00213967&quot;/&gt;&lt;wsp:rsid wsp:val=&quot;0023497F&quot;/&gt;&lt;wsp:rsid wsp:val=&quot;0024184E&quot;/&gt;&lt;wsp:rsid wsp:val=&quot;00243630&quot;/&gt;&lt;wsp:rsid wsp:val=&quot;002513DE&quot;/&gt;&lt;wsp:rsid wsp:val=&quot;002550D2&quot;/&gt;&lt;wsp:rsid wsp:val=&quot;002632E9&quot;/&gt;&lt;wsp:rsid wsp:val=&quot;00263C42&quot;/&gt;&lt;wsp:rsid wsp:val=&quot;00270329&quot;/&gt;&lt;wsp:rsid wsp:val=&quot;00271A7C&quot;/&gt;&lt;wsp:rsid wsp:val=&quot;00271F8D&quot;/&gt;&lt;wsp:rsid wsp:val=&quot;00275CD2&quot;/&gt;&lt;wsp:rsid wsp:val=&quot;00282A6F&quot;/&gt;&lt;wsp:rsid wsp:val=&quot;00291032&quot;/&gt;&lt;wsp:rsid wsp:val=&quot;00291C1A&quot;/&gt;&lt;wsp:rsid wsp:val=&quot;002A4F02&quot;/&gt;&lt;wsp:rsid wsp:val=&quot;002A72D1&quot;/&gt;&lt;wsp:rsid wsp:val=&quot;002B0628&quot;/&gt;&lt;wsp:rsid wsp:val=&quot;002B1914&quot;/&gt;&lt;wsp:rsid wsp:val=&quot;002B5C84&quot;/&gt;&lt;wsp:rsid wsp:val=&quot;002B67BC&quot;/&gt;&lt;wsp:rsid wsp:val=&quot;002C40BA&quot;/&gt;&lt;wsp:rsid wsp:val=&quot;002C5692&quot;/&gt;&lt;wsp:rsid wsp:val=&quot;002C621E&quot;/&gt;&lt;wsp:rsid wsp:val=&quot;002E710A&quot;/&gt;&lt;wsp:rsid wsp:val=&quot;002E791C&quot;/&gt;&lt;wsp:rsid wsp:val=&quot;002F2A66&quot;/&gt;&lt;wsp:rsid wsp:val=&quot;002F471B&quot;/&gt;&lt;wsp:rsid wsp:val=&quot;00300AB6&quot;/&gt;&lt;wsp:rsid wsp:val=&quot;00303253&quot;/&gt;&lt;wsp:rsid wsp:val=&quot;00306F63&quot;/&gt;&lt;wsp:rsid wsp:val=&quot;00312C01&quot;/&gt;&lt;wsp:rsid wsp:val=&quot;00316A7D&quot;/&gt;&lt;wsp:rsid wsp:val=&quot;0032438C&quot;/&gt;&lt;wsp:rsid wsp:val=&quot;00324EDD&quot;/&gt;&lt;wsp:rsid wsp:val=&quot;003262D1&quot;/&gt;&lt;wsp:rsid wsp:val=&quot;00326C50&quot;/&gt;&lt;wsp:rsid wsp:val=&quot;00332E17&quot;/&gt;&lt;wsp:rsid wsp:val=&quot;003331FA&quot;/&gt;&lt;wsp:rsid wsp:val=&quot;00346832&quot;/&gt;&lt;wsp:rsid wsp:val=&quot;003518FD&quot;/&gt;&lt;wsp:rsid wsp:val=&quot;00352E58&quot;/&gt;&lt;wsp:rsid wsp:val=&quot;00355C00&quot;/&gt;&lt;wsp:rsid wsp:val=&quot;00360DD3&quot;/&gt;&lt;wsp:rsid wsp:val=&quot;00360F3E&quot;/&gt;&lt;wsp:rsid wsp:val=&quot;003638DC&quot;/&gt;&lt;wsp:rsid wsp:val=&quot;00366114&quot;/&gt;&lt;wsp:rsid wsp:val=&quot;00380844&quot;/&gt;&lt;wsp:rsid wsp:val=&quot;00380F80&quot;/&gt;&lt;wsp:rsid wsp:val=&quot;00385759&quot;/&gt;&lt;wsp:rsid wsp:val=&quot;003A72D8&quot;/&gt;&lt;wsp:rsid wsp:val=&quot;003B29BE&quot;/&gt;&lt;wsp:rsid wsp:val=&quot;003B636E&quot;/&gt;&lt;wsp:rsid wsp:val=&quot;003B6F00&quot;/&gt;&lt;wsp:rsid wsp:val=&quot;003B7ADA&quot;/&gt;&lt;wsp:rsid wsp:val=&quot;003C6BFC&quot;/&gt;&lt;wsp:rsid wsp:val=&quot;003D1ED9&quot;/&gt;&lt;wsp:rsid wsp:val=&quot;003D2906&quot;/&gt;&lt;wsp:rsid wsp:val=&quot;003E2B61&quot;/&gt;&lt;wsp:rsid wsp:val=&quot;003E2EDB&quot;/&gt;&lt;wsp:rsid wsp:val=&quot;003E3F93&quot;/&gt;&lt;wsp:rsid wsp:val=&quot;003E6038&quot;/&gt;&lt;wsp:rsid wsp:val=&quot;003E7781&quot;/&gt;&lt;wsp:rsid wsp:val=&quot;00403DDE&quot;/&gt;&lt;wsp:rsid wsp:val=&quot;004050B5&quot;/&gt;&lt;wsp:rsid wsp:val=&quot;00406238&quot;/&gt;&lt;wsp:rsid wsp:val=&quot;00407033&quot;/&gt;&lt;wsp:rsid wsp:val=&quot;00407F8C&quot;/&gt;&lt;wsp:rsid wsp:val=&quot;00417295&quot;/&gt;&lt;wsp:rsid wsp:val=&quot;00417856&quot;/&gt;&lt;wsp:rsid wsp:val=&quot;00435835&quot;/&gt;&lt;wsp:rsid wsp:val=&quot;004512F5&quot;/&gt;&lt;wsp:rsid wsp:val=&quot;00451E44&quot;/&gt;&lt;wsp:rsid wsp:val=&quot;004577FB&quot;/&gt;&lt;wsp:rsid wsp:val=&quot;00460636&quot;/&gt;&lt;wsp:rsid wsp:val=&quot;00467196&quot;/&gt;&lt;wsp:rsid wsp:val=&quot;00474DB7&quot;/&gt;&lt;wsp:rsid wsp:val=&quot;00474EA9&quot;/&gt;&lt;wsp:rsid wsp:val=&quot;00483D65&quot;/&gt;&lt;wsp:rsid wsp:val=&quot;0049034A&quot;/&gt;&lt;wsp:rsid wsp:val=&quot;00490E29&quot;/&gt;&lt;wsp:rsid wsp:val=&quot;00493911&quot;/&gt;&lt;wsp:rsid wsp:val=&quot;004972F4&quot;/&gt;&lt;wsp:rsid wsp:val=&quot;00497CA3&quot;/&gt;&lt;wsp:rsid wsp:val=&quot;004A724E&quot;/&gt;&lt;wsp:rsid wsp:val=&quot;004B019B&quot;/&gt;&lt;wsp:rsid wsp:val=&quot;004B5BBE&quot;/&gt;&lt;wsp:rsid wsp:val=&quot;004C6AF0&quot;/&gt;&lt;wsp:rsid wsp:val=&quot;004C7C8E&quot;/&gt;&lt;wsp:rsid wsp:val=&quot;004D17BB&quot;/&gt;&lt;wsp:rsid wsp:val=&quot;004F11DF&quot;/&gt;&lt;wsp:rsid wsp:val=&quot;004F6F0F&quot;/&gt;&lt;wsp:rsid wsp:val=&quot;004F70FF&quot;/&gt;&lt;wsp:rsid wsp:val=&quot;00500070&quot;/&gt;&lt;wsp:rsid wsp:val=&quot;00505284&quot;/&gt;&lt;wsp:rsid wsp:val=&quot;00506CBE&quot;/&gt;&lt;wsp:rsid wsp:val=&quot;00515DEC&quot;/&gt;&lt;wsp:rsid wsp:val=&quot;00541EE4&quot;/&gt;&lt;wsp:rsid wsp:val=&quot;005427B5&quot;/&gt;&lt;wsp:rsid wsp:val=&quot;0054285C&quot;/&gt;&lt;wsp:rsid wsp:val=&quot;00545E7B&quot;/&gt;&lt;wsp:rsid wsp:val=&quot;005467E5&quot;/&gt;&lt;wsp:rsid wsp:val=&quot;00552392&quot;/&gt;&lt;wsp:rsid wsp:val=&quot;0056327C&quot;/&gt;&lt;wsp:rsid wsp:val=&quot;00567898&quot;/&gt;&lt;wsp:rsid wsp:val=&quot;0057693D&quot;/&gt;&lt;wsp:rsid wsp:val=&quot;00591179&quot;/&gt;&lt;wsp:rsid wsp:val=&quot;00596477&quot;/&gt;&lt;wsp:rsid wsp:val=&quot;00596C8C&quot;/&gt;&lt;wsp:rsid wsp:val=&quot;0059794A&quot;/&gt;&lt;wsp:rsid wsp:val=&quot;005B2C74&quot;/&gt;&lt;wsp:rsid wsp:val=&quot;005B67A2&quot;/&gt;&lt;wsp:rsid wsp:val=&quot;005C418B&quot;/&gt;&lt;wsp:rsid wsp:val=&quot;005C4770&quot;/&gt;&lt;wsp:rsid wsp:val=&quot;005D351A&quot;/&gt;&lt;wsp:rsid wsp:val=&quot;005D3782&quot;/&gt;&lt;wsp:rsid wsp:val=&quot;005D45CB&quot;/&gt;&lt;wsp:rsid wsp:val=&quot;005D4803&quot;/&gt;&lt;wsp:rsid wsp:val=&quot;005D5CFF&quot;/&gt;&lt;wsp:rsid wsp:val=&quot;005E2D85&quot;/&gt;&lt;wsp:rsid wsp:val=&quot;005E5F34&quot;/&gt;&lt;wsp:rsid wsp:val=&quot;005E626A&quot;/&gt;&lt;wsp:rsid wsp:val=&quot;005F09FE&quot;/&gt;&lt;wsp:rsid wsp:val=&quot;005F3F47&quot;/&gt;&lt;wsp:rsid wsp:val=&quot;005F63C1&quot;/&gt;&lt;wsp:rsid wsp:val=&quot;005F6A66&quot;/&gt;&lt;wsp:rsid wsp:val=&quot;00600E8A&quot;/&gt;&lt;wsp:rsid wsp:val=&quot;00604BAD&quot;/&gt;&lt;wsp:rsid wsp:val=&quot;00605D74&quot;/&gt;&lt;wsp:rsid wsp:val=&quot;00610666&quot;/&gt;&lt;wsp:rsid wsp:val=&quot;006143BF&quot;/&gt;&lt;wsp:rsid wsp:val=&quot;00616F26&quot;/&gt;&lt;wsp:rsid wsp:val=&quot;00620766&quot;/&gt;&lt;wsp:rsid wsp:val=&quot;006353A2&quot;/&gt;&lt;wsp:rsid wsp:val=&quot;006377B1&quot;/&gt;&lt;wsp:rsid wsp:val=&quot;00641148&quot;/&gt;&lt;wsp:rsid wsp:val=&quot;00644EC4&quot;/&gt;&lt;wsp:rsid wsp:val=&quot;00644F3C&quot;/&gt;&lt;wsp:rsid wsp:val=&quot;00646C0D&quot;/&gt;&lt;wsp:rsid wsp:val=&quot;00646D33&quot;/&gt;&lt;wsp:rsid wsp:val=&quot;00650888&quot;/&gt;&lt;wsp:rsid wsp:val=&quot;00653E0F&quot;/&gt;&lt;wsp:rsid wsp:val=&quot;00661032&quot;/&gt;&lt;wsp:rsid wsp:val=&quot;00666C6E&quot;/&gt;&lt;wsp:rsid wsp:val=&quot;00667566&quot;/&gt;&lt;wsp:rsid wsp:val=&quot;00673797&quot;/&gt;&lt;wsp:rsid wsp:val=&quot;00674E33&quot;/&gt;&lt;wsp:rsid wsp:val=&quot;006772B0&quot;/&gt;&lt;wsp:rsid wsp:val=&quot;00680D33&quot;/&gt;&lt;wsp:rsid wsp:val=&quot;00681A6B&quot;/&gt;&lt;wsp:rsid wsp:val=&quot;006862B2&quot;/&gt;&lt;wsp:rsid wsp:val=&quot;006A3D5A&quot;/&gt;&lt;wsp:rsid wsp:val=&quot;006B3701&quot;/&gt;&lt;wsp:rsid wsp:val=&quot;006B39CB&quot;/&gt;&lt;wsp:rsid wsp:val=&quot;006B5744&quot;/&gt;&lt;wsp:rsid wsp:val=&quot;006B57AB&quot;/&gt;&lt;wsp:rsid wsp:val=&quot;006B67ED&quot;/&gt;&lt;wsp:rsid wsp:val=&quot;006C1BFA&quot;/&gt;&lt;wsp:rsid wsp:val=&quot;006C7599&quot;/&gt;&lt;wsp:rsid wsp:val=&quot;006C7D42&quot;/&gt;&lt;wsp:rsid wsp:val=&quot;006D0CCE&quot;/&gt;&lt;wsp:rsid wsp:val=&quot;006D1C0B&quot;/&gt;&lt;wsp:rsid wsp:val=&quot;006D3AC6&quot;/&gt;&lt;wsp:rsid wsp:val=&quot;006D418E&quot;/&gt;&lt;wsp:rsid wsp:val=&quot;006D6D21&quot;/&gt;&lt;wsp:rsid wsp:val=&quot;006E1A0E&quot;/&gt;&lt;wsp:rsid wsp:val=&quot;006E1AE2&quot;/&gt;&lt;wsp:rsid wsp:val=&quot;006E30E8&quot;/&gt;&lt;wsp:rsid wsp:val=&quot;006E5755&quot;/&gt;&lt;wsp:rsid wsp:val=&quot;006F1BD8&quot;/&gt;&lt;wsp:rsid wsp:val=&quot;006F611E&quot;/&gt;&lt;wsp:rsid wsp:val=&quot;00701721&quot;/&gt;&lt;wsp:rsid wsp:val=&quot;00716322&quot;/&gt;&lt;wsp:rsid wsp:val=&quot;00716C64&quot;/&gt;&lt;wsp:rsid wsp:val=&quot;00717689&quot;/&gt;&lt;wsp:rsid wsp:val=&quot;00720418&quot;/&gt;&lt;wsp:rsid wsp:val=&quot;00724150&quot;/&gt;&lt;wsp:rsid wsp:val=&quot;007242E9&quot;/&gt;&lt;wsp:rsid wsp:val=&quot;007250BD&quot;/&gt;&lt;wsp:rsid wsp:val=&quot;00726D69&quot;/&gt;&lt;wsp:rsid wsp:val=&quot;007305B5&quot;/&gt;&lt;wsp:rsid wsp:val=&quot;00732C73&quot;/&gt;&lt;wsp:rsid wsp:val=&quot;007340A4&quot;/&gt;&lt;wsp:rsid wsp:val=&quot;00735739&quot;/&gt;&lt;wsp:rsid wsp:val=&quot;00735C9E&quot;/&gt;&lt;wsp:rsid wsp:val=&quot;0075178D&quot;/&gt;&lt;wsp:rsid wsp:val=&quot;0075227E&quot;/&gt;&lt;wsp:rsid wsp:val=&quot;007556A7&quot;/&gt;&lt;wsp:rsid wsp:val=&quot;007557B6&quot;/&gt;&lt;wsp:rsid wsp:val=&quot;00765BBA&quot;/&gt;&lt;wsp:rsid wsp:val=&quot;00766150&quot;/&gt;&lt;wsp:rsid wsp:val=&quot;00780D46&quot;/&gt;&lt;wsp:rsid wsp:val=&quot;00782EA4&quot;/&gt;&lt;wsp:rsid wsp:val=&quot;007848FE&quot;/&gt;&lt;wsp:rsid wsp:val=&quot;00785541&quot;/&gt;&lt;wsp:rsid wsp:val=&quot;00787860&quot;/&gt;&lt;wsp:rsid wsp:val=&quot;00791550&quot;/&gt;&lt;wsp:rsid wsp:val=&quot;0079191F&quot;/&gt;&lt;wsp:rsid wsp:val=&quot;00795A0F&quot;/&gt;&lt;wsp:rsid wsp:val=&quot;0079616F&quot;/&gt;&lt;wsp:rsid wsp:val=&quot;007A6287&quot;/&gt;&lt;wsp:rsid wsp:val=&quot;007B314C&quot;/&gt;&lt;wsp:rsid wsp:val=&quot;007B387B&quot;/&gt;&lt;wsp:rsid wsp:val=&quot;007B432F&quot;/&gt;&lt;wsp:rsid wsp:val=&quot;007B73B3&quot;/&gt;&lt;wsp:rsid wsp:val=&quot;007C29D3&quot;/&gt;&lt;wsp:rsid wsp:val=&quot;007C3191&quot;/&gt;&lt;wsp:rsid wsp:val=&quot;007C3552&quot;/&gt;&lt;wsp:rsid wsp:val=&quot;007C3AE2&quot;/&gt;&lt;wsp:rsid wsp:val=&quot;007C3E5B&quot;/&gt;&lt;wsp:rsid wsp:val=&quot;007C40BD&quot;/&gt;&lt;wsp:rsid wsp:val=&quot;007C4F1F&quot;/&gt;&lt;wsp:rsid wsp:val=&quot;007C5685&quot;/&gt;&lt;wsp:rsid wsp:val=&quot;007C56A0&quot;/&gt;&lt;wsp:rsid wsp:val=&quot;007C6315&quot;/&gt;&lt;wsp:rsid wsp:val=&quot;007C7237&quot;/&gt;&lt;wsp:rsid wsp:val=&quot;007C7BB6&quot;/&gt;&lt;wsp:rsid wsp:val=&quot;007D3D97&quot;/&gt;&lt;wsp:rsid wsp:val=&quot;007D4D96&quot;/&gt;&lt;wsp:rsid wsp:val=&quot;007E262D&quot;/&gt;&lt;wsp:rsid wsp:val=&quot;007F4447&quot;/&gt;&lt;wsp:rsid wsp:val=&quot;00800E4F&quot;/&gt;&lt;wsp:rsid wsp:val=&quot;00804F8B&quot;/&gt;&lt;wsp:rsid wsp:val=&quot;008056EB&quot;/&gt;&lt;wsp:rsid wsp:val=&quot;008153BF&quot;/&gt;&lt;wsp:rsid wsp:val=&quot;00817C81&quot;/&gt;&lt;wsp:rsid wsp:val=&quot;008301AD&quot;/&gt;&lt;wsp:rsid wsp:val=&quot;0083251E&quot;/&gt;&lt;wsp:rsid wsp:val=&quot;00832DD2&quot;/&gt;&lt;wsp:rsid wsp:val=&quot;00834A1A&quot;/&gt;&lt;wsp:rsid wsp:val=&quot;0083798C&quot;/&gt;&lt;wsp:rsid wsp:val=&quot;00841138&quot;/&gt;&lt;wsp:rsid wsp:val=&quot;0084157D&quot;/&gt;&lt;wsp:rsid wsp:val=&quot;00842BB4&quot;/&gt;&lt;wsp:rsid wsp:val=&quot;00851E36&quot;/&gt;&lt;wsp:rsid wsp:val=&quot;0086295A&quot;/&gt;&lt;wsp:rsid wsp:val=&quot;00871A9D&quot;/&gt;&lt;wsp:rsid wsp:val=&quot;0087513D&quot;/&gt;&lt;wsp:rsid wsp:val=&quot;0087738C&quot;/&gt;&lt;wsp:rsid wsp:val=&quot;00880B99&quot;/&gt;&lt;wsp:rsid wsp:val=&quot;008846F2&quot;/&gt;&lt;wsp:rsid wsp:val=&quot;00884A5A&quot;/&gt;&lt;wsp:rsid wsp:val=&quot;00884FEB&quot;/&gt;&lt;wsp:rsid wsp:val=&quot;00894D40&quot;/&gt;&lt;wsp:rsid wsp:val=&quot;008A2BC0&quot;/&gt;&lt;wsp:rsid wsp:val=&quot;008B6211&quot;/&gt;&lt;wsp:rsid wsp:val=&quot;008C3EBF&quot;/&gt;&lt;wsp:rsid wsp:val=&quot;008C47EB&quot;/&gt;&lt;wsp:rsid wsp:val=&quot;008C4850&quot;/&gt;&lt;wsp:rsid wsp:val=&quot;008C4F74&quot;/&gt;&lt;wsp:rsid wsp:val=&quot;008C7134&quot;/&gt;&lt;wsp:rsid wsp:val=&quot;008D2D1D&quot;/&gt;&lt;wsp:rsid wsp:val=&quot;008E16C4&quot;/&gt;&lt;wsp:rsid wsp:val=&quot;008E1EFD&quot;/&gt;&lt;wsp:rsid wsp:val=&quot;008E3077&quot;/&gt;&lt;wsp:rsid wsp:val=&quot;008E5F1A&quot;/&gt;&lt;wsp:rsid wsp:val=&quot;008F1D36&quot;/&gt;&lt;wsp:rsid wsp:val=&quot;00900700&quot;/&gt;&lt;wsp:rsid wsp:val=&quot;00901FC3&quot;/&gt;&lt;wsp:rsid wsp:val=&quot;00912CBD&quot;/&gt;&lt;wsp:rsid wsp:val=&quot;00913555&quot;/&gt;&lt;wsp:rsid wsp:val=&quot;00920852&quot;/&gt;&lt;wsp:rsid wsp:val=&quot;00931476&quot;/&gt;&lt;wsp:rsid wsp:val=&quot;00932AE2&quot;/&gt;&lt;wsp:rsid wsp:val=&quot;00933921&quot;/&gt;&lt;wsp:rsid wsp:val=&quot;00941EFD&quot;/&gt;&lt;wsp:rsid wsp:val=&quot;00943496&quot;/&gt;&lt;wsp:rsid wsp:val=&quot;00946917&quot;/&gt;&lt;wsp:rsid wsp:val=&quot;00947999&quot;/&gt;&lt;wsp:rsid wsp:val=&quot;00955236&quot;/&gt;&lt;wsp:rsid wsp:val=&quot;0095591F&quot;/&gt;&lt;wsp:rsid wsp:val=&quot;00964F18&quot;/&gt;&lt;wsp:rsid wsp:val=&quot;00972D19&quot;/&gt;&lt;wsp:rsid wsp:val=&quot;00983C0F&quot;/&gt;&lt;wsp:rsid wsp:val=&quot;00984CC8&quot;/&gt;&lt;wsp:rsid wsp:val=&quot;00985842&quot;/&gt;&lt;wsp:rsid wsp:val=&quot;009863A2&quot;/&gt;&lt;wsp:rsid wsp:val=&quot;00987A49&quot;/&gt;&lt;wsp:rsid wsp:val=&quot;00990E55&quot;/&gt;&lt;wsp:rsid wsp:val=&quot;00990F52&quot;/&gt;&lt;wsp:rsid wsp:val=&quot;00991966&quot;/&gt;&lt;wsp:rsid wsp:val=&quot;00991F70&quot;/&gt;&lt;wsp:rsid wsp:val=&quot;00997264&quot;/&gt;&lt;wsp:rsid wsp:val=&quot;009A0D15&quot;/&gt;&lt;wsp:rsid wsp:val=&quot;009A404E&quot;/&gt;&lt;wsp:rsid wsp:val=&quot;009B3A06&quot;/&gt;&lt;wsp:rsid wsp:val=&quot;009C0778&quot;/&gt;&lt;wsp:rsid wsp:val=&quot;009C221E&quot;/&gt;&lt;wsp:rsid wsp:val=&quot;009C25E5&quot;/&gt;&lt;wsp:rsid wsp:val=&quot;009C3329&quot;/&gt;&lt;wsp:rsid wsp:val=&quot;009C601B&quot;/&gt;&lt;wsp:rsid wsp:val=&quot;009C7FC8&quot;/&gt;&lt;wsp:rsid wsp:val=&quot;009D2F9A&quot;/&gt;&lt;wsp:rsid wsp:val=&quot;009D32A3&quot;/&gt;&lt;wsp:rsid wsp:val=&quot;009D4EB8&quot;/&gt;&lt;wsp:rsid wsp:val=&quot;009D78B9&quot;/&gt;&lt;wsp:rsid wsp:val=&quot;009E52DA&quot;/&gt;&lt;wsp:rsid wsp:val=&quot;009E63F1&quot;/&gt;&lt;wsp:rsid wsp:val=&quot;009E72F3&quot;/&gt;&lt;wsp:rsid wsp:val=&quot;009F032F&quot;/&gt;&lt;wsp:rsid wsp:val=&quot;009F3988&quot;/&gt;&lt;wsp:rsid wsp:val=&quot;00A0576D&quot;/&gt;&lt;wsp:rsid wsp:val=&quot;00A06B98&quot;/&gt;&lt;wsp:rsid wsp:val=&quot;00A06F18&quot;/&gt;&lt;wsp:rsid wsp:val=&quot;00A10397&quot;/&gt;&lt;wsp:rsid wsp:val=&quot;00A11865&quot;/&gt;&lt;wsp:rsid wsp:val=&quot;00A17505&quot;/&gt;&lt;wsp:rsid wsp:val=&quot;00A178BC&quot;/&gt;&lt;wsp:rsid wsp:val=&quot;00A20105&quot;/&gt;&lt;wsp:rsid wsp:val=&quot;00A21DEC&quot;/&gt;&lt;wsp:rsid wsp:val=&quot;00A23ED0&quot;/&gt;&lt;wsp:rsid wsp:val=&quot;00A241EE&quot;/&gt;&lt;wsp:rsid wsp:val=&quot;00A25797&quot;/&gt;&lt;wsp:rsid wsp:val=&quot;00A321E6&quot;/&gt;&lt;wsp:rsid wsp:val=&quot;00A3279A&quot;/&gt;&lt;wsp:rsid wsp:val=&quot;00A33D20&quot;/&gt;&lt;wsp:rsid wsp:val=&quot;00A46130&quot;/&gt;&lt;wsp:rsid wsp:val=&quot;00A52576&quot;/&gt;&lt;wsp:rsid wsp:val=&quot;00A52919&quot;/&gt;&lt;wsp:rsid wsp:val=&quot;00A56F46&quot;/&gt;&lt;wsp:rsid wsp:val=&quot;00A60BB3&quot;/&gt;&lt;wsp:rsid wsp:val=&quot;00A62613&quot;/&gt;&lt;wsp:rsid wsp:val=&quot;00A65F98&quot;/&gt;&lt;wsp:rsid wsp:val=&quot;00A668AB&quot;/&gt;&lt;wsp:rsid wsp:val=&quot;00A671A3&quot;/&gt;&lt;wsp:rsid wsp:val=&quot;00A744F0&quot;/&gt;&lt;wsp:rsid wsp:val=&quot;00A74E7A&quot;/&gt;&lt;wsp:rsid wsp:val=&quot;00A80D2E&quot;/&gt;&lt;wsp:rsid wsp:val=&quot;00A81259&quot;/&gt;&lt;wsp:rsid wsp:val=&quot;00A843CD&quot;/&gt;&lt;wsp:rsid wsp:val=&quot;00A85FDF&quot;/&gt;&lt;wsp:rsid wsp:val=&quot;00A9125B&quot;/&gt;&lt;wsp:rsid wsp:val=&quot;00A94B56&quot;/&gt;&lt;wsp:rsid wsp:val=&quot;00A97CC6&quot;/&gt;&lt;wsp:rsid wsp:val=&quot;00AA6E57&quot;/&gt;&lt;wsp:rsid wsp:val=&quot;00AA730C&quot;/&gt;&lt;wsp:rsid wsp:val=&quot;00AB0CF4&quot;/&gt;&lt;wsp:rsid wsp:val=&quot;00AC4BBA&quot;/&gt;&lt;wsp:rsid wsp:val=&quot;00AC6133&quot;/&gt;&lt;wsp:rsid wsp:val=&quot;00AC6541&quot;/&gt;&lt;wsp:rsid wsp:val=&quot;00AC6DCD&quot;/&gt;&lt;wsp:rsid wsp:val=&quot;00AD5D64&quot;/&gt;&lt;wsp:rsid wsp:val=&quot;00AE052D&quot;/&gt;&lt;wsp:rsid wsp:val=&quot;00AE636E&quot;/&gt;&lt;wsp:rsid wsp:val=&quot;00AF452B&quot;/&gt;&lt;wsp:rsid wsp:val=&quot;00B018B0&quot;/&gt;&lt;wsp:rsid wsp:val=&quot;00B1131B&quot;/&gt;&lt;wsp:rsid wsp:val=&quot;00B11985&quot;/&gt;&lt;wsp:rsid wsp:val=&quot;00B124CE&quot;/&gt;&lt;wsp:rsid wsp:val=&quot;00B13195&quot;/&gt;&lt;wsp:rsid wsp:val=&quot;00B16949&quot;/&gt;&lt;wsp:rsid wsp:val=&quot;00B227EA&quot;/&gt;&lt;wsp:rsid wsp:val=&quot;00B25BE1&quot;/&gt;&lt;wsp:rsid wsp:val=&quot;00B34A6D&quot;/&gt;&lt;wsp:rsid wsp:val=&quot;00B359E4&quot;/&gt;&lt;wsp:rsid wsp:val=&quot;00B35CE3&quot;/&gt;&lt;wsp:rsid wsp:val=&quot;00B40159&quot;/&gt;&lt;wsp:rsid wsp:val=&quot;00B462EE&quot;/&gt;&lt;wsp:rsid wsp:val=&quot;00B52399&quot;/&gt;&lt;wsp:rsid wsp:val=&quot;00B53293&quot;/&gt;&lt;wsp:rsid wsp:val=&quot;00B5527D&quot;/&gt;&lt;wsp:rsid wsp:val=&quot;00B5676A&quot;/&gt;&lt;wsp:rsid wsp:val=&quot;00B6013A&quot;/&gt;&lt;wsp:rsid wsp:val=&quot;00B60D5F&quot;/&gt;&lt;wsp:rsid wsp:val=&quot;00B6560E&quot;/&gt;&lt;wsp:rsid wsp:val=&quot;00B72077&quot;/&gt;&lt;wsp:rsid wsp:val=&quot;00B73DAB&quot;/&gt;&lt;wsp:rsid wsp:val=&quot;00B74E26&quot;/&gt;&lt;wsp:rsid wsp:val=&quot;00B81B62&quot;/&gt;&lt;wsp:rsid wsp:val=&quot;00B836BD&quot;/&gt;&lt;wsp:rsid wsp:val=&quot;00B8544A&quot;/&gt;&lt;wsp:rsid wsp:val=&quot;00B85E7D&quot;/&gt;&lt;wsp:rsid wsp:val=&quot;00B90EFF&quot;/&gt;&lt;wsp:rsid wsp:val=&quot;00B95CF5&quot;/&gt;&lt;wsp:rsid wsp:val=&quot;00BA05C9&quot;/&gt;&lt;wsp:rsid wsp:val=&quot;00BA142B&quot;/&gt;&lt;wsp:rsid wsp:val=&quot;00BA24EE&quot;/&gt;&lt;wsp:rsid wsp:val=&quot;00BB2868&quot;/&gt;&lt;wsp:rsid wsp:val=&quot;00BB5BF4&quot;/&gt;&lt;wsp:rsid wsp:val=&quot;00BB6BCA&quot;/&gt;&lt;wsp:rsid wsp:val=&quot;00BC2D59&quot;/&gt;&lt;wsp:rsid wsp:val=&quot;00BC5055&quot;/&gt;&lt;wsp:rsid wsp:val=&quot;00BD2E6A&quot;/&gt;&lt;wsp:rsid wsp:val=&quot;00BD3071&quot;/&gt;&lt;wsp:rsid wsp:val=&quot;00BE1E46&quot;/&gt;&lt;wsp:rsid wsp:val=&quot;00BE416D&quot;/&gt;&lt;wsp:rsid wsp:val=&quot;00BE4702&quot;/&gt;&lt;wsp:rsid wsp:val=&quot;00BE4B4A&quot;/&gt;&lt;wsp:rsid wsp:val=&quot;00BE5840&quot;/&gt;&lt;wsp:rsid wsp:val=&quot;00BE672E&quot;/&gt;&lt;wsp:rsid wsp:val=&quot;00BE7AF3&quot;/&gt;&lt;wsp:rsid wsp:val=&quot;00BE7D6D&quot;/&gt;&lt;wsp:rsid wsp:val=&quot;00BF1B2D&quot;/&gt;&lt;wsp:rsid wsp:val=&quot;00BF65FE&quot;/&gt;&lt;wsp:rsid wsp:val=&quot;00C10745&quot;/&gt;&lt;wsp:rsid wsp:val=&quot;00C1411B&quot;/&gt;&lt;wsp:rsid wsp:val=&quot;00C17EA6&quot;/&gt;&lt;wsp:rsid wsp:val=&quot;00C3126C&quot;/&gt;&lt;wsp:rsid wsp:val=&quot;00C3261B&quot;/&gt;&lt;wsp:rsid wsp:val=&quot;00C41CC9&quot;/&gt;&lt;wsp:rsid wsp:val=&quot;00C50266&quot;/&gt;&lt;wsp:rsid wsp:val=&quot;00C624F9&quot;/&gt;&lt;wsp:rsid wsp:val=&quot;00C6413F&quot;/&gt;&lt;wsp:rsid wsp:val=&quot;00C66BD4&quot;/&gt;&lt;wsp:rsid wsp:val=&quot;00C74F71&quot;/&gt;&lt;wsp:rsid wsp:val=&quot;00C814E7&quot;/&gt;&lt;wsp:rsid wsp:val=&quot;00C82B09&quot;/&gt;&lt;wsp:rsid wsp:val=&quot;00C836B1&quot;/&gt;&lt;wsp:rsid wsp:val=&quot;00C91208&quot;/&gt;&lt;wsp:rsid wsp:val=&quot;00C9362B&quot;/&gt;&lt;wsp:rsid wsp:val=&quot;00C93AA0&quot;/&gt;&lt;wsp:rsid wsp:val=&quot;00C94C2D&quot;/&gt;&lt;wsp:rsid wsp:val=&quot;00C94C78&quot;/&gt;&lt;wsp:rsid wsp:val=&quot;00C96541&quot;/&gt;&lt;wsp:rsid wsp:val=&quot;00C97774&quot;/&gt;&lt;wsp:rsid wsp:val=&quot;00CA07A0&quot;/&gt;&lt;wsp:rsid wsp:val=&quot;00CA1E57&quot;/&gt;&lt;wsp:rsid wsp:val=&quot;00CA31E4&quot;/&gt;&lt;wsp:rsid wsp:val=&quot;00CB1A6E&quot;/&gt;&lt;wsp:rsid wsp:val=&quot;00CB2B9F&quot;/&gt;&lt;wsp:rsid wsp:val=&quot;00CB33CD&quot;/&gt;&lt;wsp:rsid wsp:val=&quot;00CB681F&quot;/&gt;&lt;wsp:rsid wsp:val=&quot;00CB7873&quot;/&gt;&lt;wsp:rsid wsp:val=&quot;00CC11F9&quot;/&gt;&lt;wsp:rsid wsp:val=&quot;00CC4360&quot;/&gt;&lt;wsp:rsid wsp:val=&quot;00CC437E&quot;/&gt;&lt;wsp:rsid wsp:val=&quot;00CD115F&quot;/&gt;&lt;wsp:rsid wsp:val=&quot;00CD7EFB&quot;/&gt;&lt;wsp:rsid wsp:val=&quot;00CE16D2&quot;/&gt;&lt;wsp:rsid wsp:val=&quot;00CF2271&quot;/&gt;&lt;wsp:rsid wsp:val=&quot;00D12147&quot;/&gt;&lt;wsp:rsid wsp:val=&quot;00D13D76&quot;/&gt;&lt;wsp:rsid wsp:val=&quot;00D17DAB&quot;/&gt;&lt;wsp:rsid wsp:val=&quot;00D24267&quot;/&gt;&lt;wsp:rsid wsp:val=&quot;00D26A43&quot;/&gt;&lt;wsp:rsid wsp:val=&quot;00D370D4&quot;/&gt;&lt;wsp:rsid wsp:val=&quot;00D37FDF&quot;/&gt;&lt;wsp:rsid wsp:val=&quot;00D421BE&quot;/&gt;&lt;wsp:rsid wsp:val=&quot;00D43025&quot;/&gt;&lt;wsp:rsid wsp:val=&quot;00D45049&quot;/&gt;&lt;wsp:rsid wsp:val=&quot;00D475DD&quot;/&gt;&lt;wsp:rsid wsp:val=&quot;00D51081&quot;/&gt;&lt;wsp:rsid wsp:val=&quot;00D54444&quot;/&gt;&lt;wsp:rsid wsp:val=&quot;00D60FEA&quot;/&gt;&lt;wsp:rsid wsp:val=&quot;00D61992&quot;/&gt;&lt;wsp:rsid wsp:val=&quot;00D66C32&quot;/&gt;&lt;wsp:rsid wsp:val=&quot;00D70248&quot;/&gt;&lt;wsp:rsid wsp:val=&quot;00D707E6&quot;/&gt;&lt;wsp:rsid wsp:val=&quot;00D73BD2&quot;/&gt;&lt;wsp:rsid wsp:val=&quot;00D76FFA&quot;/&gt;&lt;wsp:rsid wsp:val=&quot;00D82C31&quot;/&gt;&lt;wsp:rsid wsp:val=&quot;00D86174&quot;/&gt;&lt;wsp:rsid wsp:val=&quot;00D96366&quot;/&gt;&lt;wsp:rsid wsp:val=&quot;00DA5347&quot;/&gt;&lt;wsp:rsid wsp:val=&quot;00DA5E92&quot;/&gt;&lt;wsp:rsid wsp:val=&quot;00DA62CB&quot;/&gt;&lt;wsp:rsid wsp:val=&quot;00DB6BDE&quot;/&gt;&lt;wsp:rsid wsp:val=&quot;00DC0416&quot;/&gt;&lt;wsp:rsid wsp:val=&quot;00DD069D&quot;/&gt;&lt;wsp:rsid wsp:val=&quot;00DD371F&quot;/&gt;&lt;wsp:rsid wsp:val=&quot;00DD47CC&quot;/&gt;&lt;wsp:rsid wsp:val=&quot;00DD5C95&quot;/&gt;&lt;wsp:rsid wsp:val=&quot;00DD6E3C&quot;/&gt;&lt;wsp:rsid wsp:val=&quot;00DD7D9A&quot;/&gt;&lt;wsp:rsid wsp:val=&quot;00DE3BDA&quot;/&gt;&lt;wsp:rsid wsp:val=&quot;00DF141A&quot;/&gt;&lt;wsp:rsid wsp:val=&quot;00DF19C4&quot;/&gt;&lt;wsp:rsid wsp:val=&quot;00DF29DF&quot;/&gt;&lt;wsp:rsid wsp:val=&quot;00DF2A9A&quot;/&gt;&lt;wsp:rsid wsp:val=&quot;00DF3455&quot;/&gt;&lt;wsp:rsid wsp:val=&quot;00DF4E68&quot;/&gt;&lt;wsp:rsid wsp:val=&quot;00DF576B&quot;/&gt;&lt;wsp:rsid wsp:val=&quot;00E04130&quot;/&gt;&lt;wsp:rsid wsp:val=&quot;00E05BDE&quot;/&gt;&lt;wsp:rsid wsp:val=&quot;00E137E8&quot;/&gt;&lt;wsp:rsid wsp:val=&quot;00E14915&quot;/&gt;&lt;wsp:rsid wsp:val=&quot;00E206E4&quot;/&gt;&lt;wsp:rsid wsp:val=&quot;00E20E40&quot;/&gt;&lt;wsp:rsid wsp:val=&quot;00E27B6F&quot;/&gt;&lt;wsp:rsid wsp:val=&quot;00E37D11&quot;/&gt;&lt;wsp:rsid wsp:val=&quot;00E37F62&quot;/&gt;&lt;wsp:rsid wsp:val=&quot;00E45DF4&quot;/&gt;&lt;wsp:rsid wsp:val=&quot;00E47A18&quot;/&gt;&lt;wsp:rsid wsp:val=&quot;00E51D6C&quot;/&gt;&lt;wsp:rsid wsp:val=&quot;00E57762&quot;/&gt;&lt;wsp:rsid wsp:val=&quot;00E57A17&quot;/&gt;&lt;wsp:rsid wsp:val=&quot;00E618B0&quot;/&gt;&lt;wsp:rsid wsp:val=&quot;00E6201E&quot;/&gt;&lt;wsp:rsid wsp:val=&quot;00E6643C&quot;/&gt;&lt;wsp:rsid wsp:val=&quot;00E74156&quot;/&gt;&lt;wsp:rsid wsp:val=&quot;00E81865&quot;/&gt;&lt;wsp:rsid wsp:val=&quot;00E87D16&quot;/&gt;&lt;wsp:rsid wsp:val=&quot;00E87FB5&quot;/&gt;&lt;wsp:rsid wsp:val=&quot;00E94C1C&quot;/&gt;&lt;wsp:rsid wsp:val=&quot;00E95013&quot;/&gt;&lt;wsp:rsid wsp:val=&quot;00E961D0&quot;/&gt;&lt;wsp:rsid wsp:val=&quot;00E96F27&quot;/&gt;&lt;wsp:rsid wsp:val=&quot;00EA0224&quot;/&gt;&lt;wsp:rsid wsp:val=&quot;00EA09E6&quot;/&gt;&lt;wsp:rsid wsp:val=&quot;00EA1884&quot;/&gt;&lt;wsp:rsid wsp:val=&quot;00EA45E9&quot;/&gt;&lt;wsp:rsid wsp:val=&quot;00EB236B&quot;/&gt;&lt;wsp:rsid wsp:val=&quot;00EB23D3&quot;/&gt;&lt;wsp:rsid wsp:val=&quot;00EB477C&quot;/&gt;&lt;wsp:rsid wsp:val=&quot;00EC013C&quot;/&gt;&lt;wsp:rsid wsp:val=&quot;00EC634B&quot;/&gt;&lt;wsp:rsid wsp:val=&quot;00EC725F&quot;/&gt;&lt;wsp:rsid wsp:val=&quot;00ED1B3C&quot;/&gt;&lt;wsp:rsid wsp:val=&quot;00ED1C6F&quot;/&gt;&lt;wsp:rsid wsp:val=&quot;00EF0A74&quot;/&gt;&lt;wsp:rsid wsp:val=&quot;00EF32FD&quot;/&gt;&lt;wsp:rsid wsp:val=&quot;00EF3F6C&quot;/&gt;&lt;wsp:rsid wsp:val=&quot;00F06861&quot;/&gt;&lt;wsp:rsid wsp:val=&quot;00F1127E&quot;/&gt;&lt;wsp:rsid wsp:val=&quot;00F12315&quot;/&gt;&lt;wsp:rsid wsp:val=&quot;00F26AFF&quot;/&gt;&lt;wsp:rsid wsp:val=&quot;00F3249B&quot;/&gt;&lt;wsp:rsid wsp:val=&quot;00F34B7D&quot;/&gt;&lt;wsp:rsid wsp:val=&quot;00F46D52&quot;/&gt;&lt;wsp:rsid wsp:val=&quot;00F51AD5&quot;/&gt;&lt;wsp:rsid wsp:val=&quot;00F6320E&quot;/&gt;&lt;wsp:rsid wsp:val=&quot;00F75C8F&quot;/&gt;&lt;wsp:rsid wsp:val=&quot;00F80CF3&quot;/&gt;&lt;wsp:rsid wsp:val=&quot;00F80F12&quot;/&gt;&lt;wsp:rsid wsp:val=&quot;00F8356E&quot;/&gt;&lt;wsp:rsid wsp:val=&quot;00F83CD0&quot;/&gt;&lt;wsp:rsid wsp:val=&quot;00F8575C&quot;/&gt;&lt;wsp:rsid wsp:val=&quot;00F90904&quot;/&gt;&lt;wsp:rsid wsp:val=&quot;00F94967&quot;/&gt;&lt;wsp:rsid wsp:val=&quot;00F97D73&quot;/&gt;&lt;wsp:rsid wsp:val=&quot;00FA0166&quot;/&gt;&lt;wsp:rsid wsp:val=&quot;00FB0728&quot;/&gt;&lt;wsp:rsid wsp:val=&quot;00FB3426&quot;/&gt;&lt;wsp:rsid wsp:val=&quot;00FB7A0F&quot;/&gt;&lt;wsp:rsid wsp:val=&quot;00FC200A&quot;/&gt;&lt;wsp:rsid wsp:val=&quot;00FD7274&quot;/&gt;&lt;wsp:rsid wsp:val=&quot;00FE0DB8&quot;/&gt;&lt;wsp:rsid wsp:val=&quot;00FE6C48&quot;/&gt;&lt;/wsp:rsids&gt;&lt;/w:docPr&gt;&lt;w:body&gt;&lt;wx:sect&gt;&lt;w:p wsp:rsidR=&quot;00000000&quot; wsp:rsidRDefault=&quot;00ED1B3C&quot; wsp:rsidP=&quot;00ED1B3C&quot;&gt;&lt;m:oMathPara&gt;&lt;m:oMath&gt;&lt;m:sSub&gt;&lt;m:sSubPr&gt;&lt;m:ctrlPr&gt;&lt;w:rPr&gt;&lt;w:rFonts w:ascii=&quot;Cambria Math&quot; w:h-ansi=&quot;Cambria Math&quot;/&gt;&lt;wx:font wx:val=&quot;Cambria Math&quot;/&gt;&lt;w:lang w:fareast=&quot;EN-US&quot;/&gt;&lt;/w:rPr&gt;&lt;/m:ctrlPr&gt;&lt;/m:sSubPr&gt;&lt;m:e&gt;&lt;m:r&gt;&lt;w:rPr&gt;&lt;w:rFonts w:ascii=&quot;Cambria Math&quot; w:h-ansi=&quot;Cambria Math&quot;/&gt;&lt;wx:font wx:val=&quot;Cambria Math&quot;/&gt;&lt;w:i/&gt;&lt;w:lang w:val=&quot;EN-US&quot; w:fareast=&quot;EN-US&quot;/&gt;&lt;/w:rPr&gt;&lt;m:t&gt;q&lt;/m:t&gt;&lt;/m:r&gt;&lt;/m:e&gt;&lt;m:sub&gt;&lt;m:r&gt;&lt;w:rPr&gt;&lt;w:rFonts w:ascii=&quot;Cambria Math&quot; w:h-ansi=&quot;Cambria Math&quot;/&gt;&lt;wx:font wx:val=&quot;Cambria Math&quot;/&gt;&lt;w:i/&gt;&lt;w:lang w:fareast=&quot;EN-US&quot;/&gt;&lt;/w:rPr&gt;&lt;m:t&gt;С‚Рї&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46" o:title="" chromakey="white"/>
          </v:shape>
        </w:pict>
      </w:r>
      <w:r w:rsidRPr="00105B10">
        <w:rPr>
          <w:rFonts w:ascii="Times New Roman" w:hAnsi="Times New Roman"/>
          <w:sz w:val="20"/>
          <w:szCs w:val="20"/>
          <w:lang w:eastAsia="en-US"/>
        </w:rPr>
        <w:instrText xml:space="preserve"> </w:instrText>
      </w:r>
      <w:r w:rsidRPr="00105B10">
        <w:rPr>
          <w:rFonts w:ascii="Times New Roman" w:hAnsi="Times New Roman"/>
          <w:sz w:val="20"/>
          <w:szCs w:val="20"/>
          <w:lang w:eastAsia="en-US"/>
        </w:rPr>
        <w:fldChar w:fldCharType="separate"/>
      </w:r>
      <w:r w:rsidR="00A2493F">
        <w:rPr>
          <w:rFonts w:ascii="Times New Roman" w:hAnsi="Times New Roman"/>
          <w:position w:val="-11"/>
          <w:sz w:val="20"/>
          <w:szCs w:val="20"/>
        </w:rPr>
        <w:pict>
          <v:shape id="_x0000_i1073" type="#_x0000_t75" style="width:14.9pt;height:14.9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6&quot;/&gt;&lt;w:doNotEmbedSystemFonts/&gt;&lt;w:gutterAtTop/&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C50266&quot;/&gt;&lt;wsp:rsid wsp:val=&quot;00000260&quot;/&gt;&lt;wsp:rsid wsp:val=&quot;000012D8&quot;/&gt;&lt;wsp:rsid wsp:val=&quot;00007FAD&quot;/&gt;&lt;wsp:rsid wsp:val=&quot;00011EDB&quot;/&gt;&lt;wsp:rsid wsp:val=&quot;00022271&quot;/&gt;&lt;wsp:rsid wsp:val=&quot;00023F0E&quot;/&gt;&lt;wsp:rsid wsp:val=&quot;00025AEA&quot;/&gt;&lt;wsp:rsid wsp:val=&quot;0003411D&quot;/&gt;&lt;wsp:rsid wsp:val=&quot;00034E5E&quot;/&gt;&lt;wsp:rsid wsp:val=&quot;00036A7B&quot;/&gt;&lt;wsp:rsid wsp:val=&quot;00036F8E&quot;/&gt;&lt;wsp:rsid wsp:val=&quot;00042ABA&quot;/&gt;&lt;wsp:rsid wsp:val=&quot;00047FCF&quot;/&gt;&lt;wsp:rsid wsp:val=&quot;00050B4F&quot;/&gt;&lt;wsp:rsid wsp:val=&quot;00062F1E&quot;/&gt;&lt;wsp:rsid wsp:val=&quot;0006645C&quot;/&gt;&lt;wsp:rsid wsp:val=&quot;00066F1B&quot;/&gt;&lt;wsp:rsid wsp:val=&quot;000673BC&quot;/&gt;&lt;wsp:rsid wsp:val=&quot;00070996&quot;/&gt;&lt;wsp:rsid wsp:val=&quot;00073A5C&quot;/&gt;&lt;wsp:rsid wsp:val=&quot;00075C66&quot;/&gt;&lt;wsp:rsid wsp:val=&quot;00083839&quot;/&gt;&lt;wsp:rsid wsp:val=&quot;00085D14&quot;/&gt;&lt;wsp:rsid wsp:val=&quot;0009502E&quot;/&gt;&lt;wsp:rsid wsp:val=&quot;000A07F4&quot;/&gt;&lt;wsp:rsid wsp:val=&quot;000A0EA5&quot;/&gt;&lt;wsp:rsid wsp:val=&quot;000B0602&quot;/&gt;&lt;wsp:rsid wsp:val=&quot;000C1C45&quot;/&gt;&lt;wsp:rsid wsp:val=&quot;000C3ED3&quot;/&gt;&lt;wsp:rsid wsp:val=&quot;000C40E1&quot;/&gt;&lt;wsp:rsid wsp:val=&quot;000C43CE&quot;/&gt;&lt;wsp:rsid wsp:val=&quot;000C509F&quot;/&gt;&lt;wsp:rsid wsp:val=&quot;000C5179&quot;/&gt;&lt;wsp:rsid wsp:val=&quot;000E09B6&quot;/&gt;&lt;wsp:rsid wsp:val=&quot;000E10D0&quot;/&gt;&lt;wsp:rsid wsp:val=&quot;000E40DA&quot;/&gt;&lt;wsp:rsid wsp:val=&quot;000E73A3&quot;/&gt;&lt;wsp:rsid wsp:val=&quot;000F3028&quot;/&gt;&lt;wsp:rsid wsp:val=&quot;000F30E9&quot;/&gt;&lt;wsp:rsid wsp:val=&quot;000F6940&quot;/&gt;&lt;wsp:rsid wsp:val=&quot;001041A2&quot;/&gt;&lt;wsp:rsid wsp:val=&quot;00105B10&quot;/&gt;&lt;wsp:rsid wsp:val=&quot;001061A6&quot;/&gt;&lt;wsp:rsid wsp:val=&quot;00107969&quot;/&gt;&lt;wsp:rsid wsp:val=&quot;00120EBD&quot;/&gt;&lt;wsp:rsid wsp:val=&quot;00131B3C&quot;/&gt;&lt;wsp:rsid wsp:val=&quot;00132357&quot;/&gt;&lt;wsp:rsid wsp:val=&quot;00132C21&quot;/&gt;&lt;wsp:rsid wsp:val=&quot;0013371D&quot;/&gt;&lt;wsp:rsid wsp:val=&quot;0013566D&quot;/&gt;&lt;wsp:rsid wsp:val=&quot;00136A49&quot;/&gt;&lt;wsp:rsid wsp:val=&quot;001375ED&quot;/&gt;&lt;wsp:rsid wsp:val=&quot;001379A8&quot;/&gt;&lt;wsp:rsid wsp:val=&quot;00144CF5&quot;/&gt;&lt;wsp:rsid wsp:val=&quot;001464B4&quot;/&gt;&lt;wsp:rsid wsp:val=&quot;001504B1&quot;/&gt;&lt;wsp:rsid wsp:val=&quot;00154D82&quot;/&gt;&lt;wsp:rsid wsp:val=&quot;00157C07&quot;/&gt;&lt;wsp:rsid wsp:val=&quot;001631C3&quot;/&gt;&lt;wsp:rsid wsp:val=&quot;001663AB&quot;/&gt;&lt;wsp:rsid wsp:val=&quot;00173443&quot;/&gt;&lt;wsp:rsid wsp:val=&quot;00184002&quot;/&gt;&lt;wsp:rsid wsp:val=&quot;001952B6&quot;/&gt;&lt;wsp:rsid wsp:val=&quot;001B37F0&quot;/&gt;&lt;wsp:rsid wsp:val=&quot;001B638F&quot;/&gt;&lt;wsp:rsid wsp:val=&quot;001B72C8&quot;/&gt;&lt;wsp:rsid wsp:val=&quot;001C3755&quot;/&gt;&lt;wsp:rsid wsp:val=&quot;001C418C&quot;/&gt;&lt;wsp:rsid wsp:val=&quot;001D10C0&quot;/&gt;&lt;wsp:rsid wsp:val=&quot;001D11DA&quot;/&gt;&lt;wsp:rsid wsp:val=&quot;001D67E1&quot;/&gt;&lt;wsp:rsid wsp:val=&quot;001F1BAD&quot;/&gt;&lt;wsp:rsid wsp:val=&quot;001F61DF&quot;/&gt;&lt;wsp:rsid wsp:val=&quot;00200345&quot;/&gt;&lt;wsp:rsid wsp:val=&quot;00202320&quot;/&gt;&lt;wsp:rsid wsp:val=&quot;00202662&quot;/&gt;&lt;wsp:rsid wsp:val=&quot;002034B2&quot;/&gt;&lt;wsp:rsid wsp:val=&quot;0020395E&quot;/&gt;&lt;wsp:rsid wsp:val=&quot;002103A6&quot;/&gt;&lt;wsp:rsid wsp:val=&quot;00211447&quot;/&gt;&lt;wsp:rsid wsp:val=&quot;00212653&quot;/&gt;&lt;wsp:rsid wsp:val=&quot;002129C1&quot;/&gt;&lt;wsp:rsid wsp:val=&quot;00213967&quot;/&gt;&lt;wsp:rsid wsp:val=&quot;0023497F&quot;/&gt;&lt;wsp:rsid wsp:val=&quot;0024184E&quot;/&gt;&lt;wsp:rsid wsp:val=&quot;00243630&quot;/&gt;&lt;wsp:rsid wsp:val=&quot;002513DE&quot;/&gt;&lt;wsp:rsid wsp:val=&quot;002550D2&quot;/&gt;&lt;wsp:rsid wsp:val=&quot;002632E9&quot;/&gt;&lt;wsp:rsid wsp:val=&quot;00263C42&quot;/&gt;&lt;wsp:rsid wsp:val=&quot;00270329&quot;/&gt;&lt;wsp:rsid wsp:val=&quot;00271A7C&quot;/&gt;&lt;wsp:rsid wsp:val=&quot;00271F8D&quot;/&gt;&lt;wsp:rsid wsp:val=&quot;00275CD2&quot;/&gt;&lt;wsp:rsid wsp:val=&quot;00282A6F&quot;/&gt;&lt;wsp:rsid wsp:val=&quot;00291032&quot;/&gt;&lt;wsp:rsid wsp:val=&quot;00291C1A&quot;/&gt;&lt;wsp:rsid wsp:val=&quot;002A4F02&quot;/&gt;&lt;wsp:rsid wsp:val=&quot;002A72D1&quot;/&gt;&lt;wsp:rsid wsp:val=&quot;002B0628&quot;/&gt;&lt;wsp:rsid wsp:val=&quot;002B1914&quot;/&gt;&lt;wsp:rsid wsp:val=&quot;002B5C84&quot;/&gt;&lt;wsp:rsid wsp:val=&quot;002B67BC&quot;/&gt;&lt;wsp:rsid wsp:val=&quot;002C40BA&quot;/&gt;&lt;wsp:rsid wsp:val=&quot;002C5692&quot;/&gt;&lt;wsp:rsid wsp:val=&quot;002C621E&quot;/&gt;&lt;wsp:rsid wsp:val=&quot;002E710A&quot;/&gt;&lt;wsp:rsid wsp:val=&quot;002E791C&quot;/&gt;&lt;wsp:rsid wsp:val=&quot;002F2A66&quot;/&gt;&lt;wsp:rsid wsp:val=&quot;002F471B&quot;/&gt;&lt;wsp:rsid wsp:val=&quot;00300AB6&quot;/&gt;&lt;wsp:rsid wsp:val=&quot;00303253&quot;/&gt;&lt;wsp:rsid wsp:val=&quot;00306F63&quot;/&gt;&lt;wsp:rsid wsp:val=&quot;00312C01&quot;/&gt;&lt;wsp:rsid wsp:val=&quot;00316A7D&quot;/&gt;&lt;wsp:rsid wsp:val=&quot;0032438C&quot;/&gt;&lt;wsp:rsid wsp:val=&quot;00324EDD&quot;/&gt;&lt;wsp:rsid wsp:val=&quot;003262D1&quot;/&gt;&lt;wsp:rsid wsp:val=&quot;00326C50&quot;/&gt;&lt;wsp:rsid wsp:val=&quot;00332E17&quot;/&gt;&lt;wsp:rsid wsp:val=&quot;003331FA&quot;/&gt;&lt;wsp:rsid wsp:val=&quot;00346832&quot;/&gt;&lt;wsp:rsid wsp:val=&quot;003518FD&quot;/&gt;&lt;wsp:rsid wsp:val=&quot;00352E58&quot;/&gt;&lt;wsp:rsid wsp:val=&quot;00355C00&quot;/&gt;&lt;wsp:rsid wsp:val=&quot;00360DD3&quot;/&gt;&lt;wsp:rsid wsp:val=&quot;00360F3E&quot;/&gt;&lt;wsp:rsid wsp:val=&quot;003638DC&quot;/&gt;&lt;wsp:rsid wsp:val=&quot;00366114&quot;/&gt;&lt;wsp:rsid wsp:val=&quot;00380844&quot;/&gt;&lt;wsp:rsid wsp:val=&quot;00380F80&quot;/&gt;&lt;wsp:rsid wsp:val=&quot;00385759&quot;/&gt;&lt;wsp:rsid wsp:val=&quot;003A72D8&quot;/&gt;&lt;wsp:rsid wsp:val=&quot;003B29BE&quot;/&gt;&lt;wsp:rsid wsp:val=&quot;003B636E&quot;/&gt;&lt;wsp:rsid wsp:val=&quot;003B6F00&quot;/&gt;&lt;wsp:rsid wsp:val=&quot;003B7ADA&quot;/&gt;&lt;wsp:rsid wsp:val=&quot;003C6BFC&quot;/&gt;&lt;wsp:rsid wsp:val=&quot;003D1ED9&quot;/&gt;&lt;wsp:rsid wsp:val=&quot;003D2906&quot;/&gt;&lt;wsp:rsid wsp:val=&quot;003E2B61&quot;/&gt;&lt;wsp:rsid wsp:val=&quot;003E2EDB&quot;/&gt;&lt;wsp:rsid wsp:val=&quot;003E3F93&quot;/&gt;&lt;wsp:rsid wsp:val=&quot;003E6038&quot;/&gt;&lt;wsp:rsid wsp:val=&quot;003E7781&quot;/&gt;&lt;wsp:rsid wsp:val=&quot;00403DDE&quot;/&gt;&lt;wsp:rsid wsp:val=&quot;004050B5&quot;/&gt;&lt;wsp:rsid wsp:val=&quot;00406238&quot;/&gt;&lt;wsp:rsid wsp:val=&quot;00407033&quot;/&gt;&lt;wsp:rsid wsp:val=&quot;00407F8C&quot;/&gt;&lt;wsp:rsid wsp:val=&quot;00417295&quot;/&gt;&lt;wsp:rsid wsp:val=&quot;00417856&quot;/&gt;&lt;wsp:rsid wsp:val=&quot;00435835&quot;/&gt;&lt;wsp:rsid wsp:val=&quot;004512F5&quot;/&gt;&lt;wsp:rsid wsp:val=&quot;00451E44&quot;/&gt;&lt;wsp:rsid wsp:val=&quot;004577FB&quot;/&gt;&lt;wsp:rsid wsp:val=&quot;00460636&quot;/&gt;&lt;wsp:rsid wsp:val=&quot;00467196&quot;/&gt;&lt;wsp:rsid wsp:val=&quot;00474DB7&quot;/&gt;&lt;wsp:rsid wsp:val=&quot;00474EA9&quot;/&gt;&lt;wsp:rsid wsp:val=&quot;00483D65&quot;/&gt;&lt;wsp:rsid wsp:val=&quot;0049034A&quot;/&gt;&lt;wsp:rsid wsp:val=&quot;00490E29&quot;/&gt;&lt;wsp:rsid wsp:val=&quot;00493911&quot;/&gt;&lt;wsp:rsid wsp:val=&quot;004972F4&quot;/&gt;&lt;wsp:rsid wsp:val=&quot;00497CA3&quot;/&gt;&lt;wsp:rsid wsp:val=&quot;004A724E&quot;/&gt;&lt;wsp:rsid wsp:val=&quot;004B019B&quot;/&gt;&lt;wsp:rsid wsp:val=&quot;004B5BBE&quot;/&gt;&lt;wsp:rsid wsp:val=&quot;004C6AF0&quot;/&gt;&lt;wsp:rsid wsp:val=&quot;004C7C8E&quot;/&gt;&lt;wsp:rsid wsp:val=&quot;004D17BB&quot;/&gt;&lt;wsp:rsid wsp:val=&quot;004F11DF&quot;/&gt;&lt;wsp:rsid wsp:val=&quot;004F6F0F&quot;/&gt;&lt;wsp:rsid wsp:val=&quot;004F70FF&quot;/&gt;&lt;wsp:rsid wsp:val=&quot;00500070&quot;/&gt;&lt;wsp:rsid wsp:val=&quot;00505284&quot;/&gt;&lt;wsp:rsid wsp:val=&quot;00506CBE&quot;/&gt;&lt;wsp:rsid wsp:val=&quot;00515DEC&quot;/&gt;&lt;wsp:rsid wsp:val=&quot;00541EE4&quot;/&gt;&lt;wsp:rsid wsp:val=&quot;005427B5&quot;/&gt;&lt;wsp:rsid wsp:val=&quot;0054285C&quot;/&gt;&lt;wsp:rsid wsp:val=&quot;00545E7B&quot;/&gt;&lt;wsp:rsid wsp:val=&quot;005467E5&quot;/&gt;&lt;wsp:rsid wsp:val=&quot;00552392&quot;/&gt;&lt;wsp:rsid wsp:val=&quot;0056327C&quot;/&gt;&lt;wsp:rsid wsp:val=&quot;00567898&quot;/&gt;&lt;wsp:rsid wsp:val=&quot;0057693D&quot;/&gt;&lt;wsp:rsid wsp:val=&quot;00591179&quot;/&gt;&lt;wsp:rsid wsp:val=&quot;00596477&quot;/&gt;&lt;wsp:rsid wsp:val=&quot;00596C8C&quot;/&gt;&lt;wsp:rsid wsp:val=&quot;0059794A&quot;/&gt;&lt;wsp:rsid wsp:val=&quot;005B2C74&quot;/&gt;&lt;wsp:rsid wsp:val=&quot;005B67A2&quot;/&gt;&lt;wsp:rsid wsp:val=&quot;005C418B&quot;/&gt;&lt;wsp:rsid wsp:val=&quot;005C4770&quot;/&gt;&lt;wsp:rsid wsp:val=&quot;005D351A&quot;/&gt;&lt;wsp:rsid wsp:val=&quot;005D3782&quot;/&gt;&lt;wsp:rsid wsp:val=&quot;005D45CB&quot;/&gt;&lt;wsp:rsid wsp:val=&quot;005D4803&quot;/&gt;&lt;wsp:rsid wsp:val=&quot;005D5CFF&quot;/&gt;&lt;wsp:rsid wsp:val=&quot;005E2D85&quot;/&gt;&lt;wsp:rsid wsp:val=&quot;005E5F34&quot;/&gt;&lt;wsp:rsid wsp:val=&quot;005E626A&quot;/&gt;&lt;wsp:rsid wsp:val=&quot;005F09FE&quot;/&gt;&lt;wsp:rsid wsp:val=&quot;005F3F47&quot;/&gt;&lt;wsp:rsid wsp:val=&quot;005F63C1&quot;/&gt;&lt;wsp:rsid wsp:val=&quot;005F6A66&quot;/&gt;&lt;wsp:rsid wsp:val=&quot;00600E8A&quot;/&gt;&lt;wsp:rsid wsp:val=&quot;00604BAD&quot;/&gt;&lt;wsp:rsid wsp:val=&quot;00605D74&quot;/&gt;&lt;wsp:rsid wsp:val=&quot;00610666&quot;/&gt;&lt;wsp:rsid wsp:val=&quot;006143BF&quot;/&gt;&lt;wsp:rsid wsp:val=&quot;00616F26&quot;/&gt;&lt;wsp:rsid wsp:val=&quot;00620766&quot;/&gt;&lt;wsp:rsid wsp:val=&quot;006353A2&quot;/&gt;&lt;wsp:rsid wsp:val=&quot;006377B1&quot;/&gt;&lt;wsp:rsid wsp:val=&quot;00641148&quot;/&gt;&lt;wsp:rsid wsp:val=&quot;00644EC4&quot;/&gt;&lt;wsp:rsid wsp:val=&quot;00644F3C&quot;/&gt;&lt;wsp:rsid wsp:val=&quot;00646C0D&quot;/&gt;&lt;wsp:rsid wsp:val=&quot;00646D33&quot;/&gt;&lt;wsp:rsid wsp:val=&quot;00650888&quot;/&gt;&lt;wsp:rsid wsp:val=&quot;00653E0F&quot;/&gt;&lt;wsp:rsid wsp:val=&quot;00661032&quot;/&gt;&lt;wsp:rsid wsp:val=&quot;00666C6E&quot;/&gt;&lt;wsp:rsid wsp:val=&quot;00667566&quot;/&gt;&lt;wsp:rsid wsp:val=&quot;00673797&quot;/&gt;&lt;wsp:rsid wsp:val=&quot;00674E33&quot;/&gt;&lt;wsp:rsid wsp:val=&quot;006772B0&quot;/&gt;&lt;wsp:rsid wsp:val=&quot;00680D33&quot;/&gt;&lt;wsp:rsid wsp:val=&quot;00681A6B&quot;/&gt;&lt;wsp:rsid wsp:val=&quot;006862B2&quot;/&gt;&lt;wsp:rsid wsp:val=&quot;006A3D5A&quot;/&gt;&lt;wsp:rsid wsp:val=&quot;006B3701&quot;/&gt;&lt;wsp:rsid wsp:val=&quot;006B39CB&quot;/&gt;&lt;wsp:rsid wsp:val=&quot;006B5744&quot;/&gt;&lt;wsp:rsid wsp:val=&quot;006B57AB&quot;/&gt;&lt;wsp:rsid wsp:val=&quot;006B67ED&quot;/&gt;&lt;wsp:rsid wsp:val=&quot;006C1BFA&quot;/&gt;&lt;wsp:rsid wsp:val=&quot;006C7599&quot;/&gt;&lt;wsp:rsid wsp:val=&quot;006C7D42&quot;/&gt;&lt;wsp:rsid wsp:val=&quot;006D0CCE&quot;/&gt;&lt;wsp:rsid wsp:val=&quot;006D1C0B&quot;/&gt;&lt;wsp:rsid wsp:val=&quot;006D3AC6&quot;/&gt;&lt;wsp:rsid wsp:val=&quot;006D418E&quot;/&gt;&lt;wsp:rsid wsp:val=&quot;006D6D21&quot;/&gt;&lt;wsp:rsid wsp:val=&quot;006E1A0E&quot;/&gt;&lt;wsp:rsid wsp:val=&quot;006E1AE2&quot;/&gt;&lt;wsp:rsid wsp:val=&quot;006E30E8&quot;/&gt;&lt;wsp:rsid wsp:val=&quot;006E5755&quot;/&gt;&lt;wsp:rsid wsp:val=&quot;006F1BD8&quot;/&gt;&lt;wsp:rsid wsp:val=&quot;006F611E&quot;/&gt;&lt;wsp:rsid wsp:val=&quot;00701721&quot;/&gt;&lt;wsp:rsid wsp:val=&quot;00716322&quot;/&gt;&lt;wsp:rsid wsp:val=&quot;00716C64&quot;/&gt;&lt;wsp:rsid wsp:val=&quot;00717689&quot;/&gt;&lt;wsp:rsid wsp:val=&quot;00720418&quot;/&gt;&lt;wsp:rsid wsp:val=&quot;00724150&quot;/&gt;&lt;wsp:rsid wsp:val=&quot;007242E9&quot;/&gt;&lt;wsp:rsid wsp:val=&quot;007250BD&quot;/&gt;&lt;wsp:rsid wsp:val=&quot;00726D69&quot;/&gt;&lt;wsp:rsid wsp:val=&quot;007305B5&quot;/&gt;&lt;wsp:rsid wsp:val=&quot;00732C73&quot;/&gt;&lt;wsp:rsid wsp:val=&quot;007340A4&quot;/&gt;&lt;wsp:rsid wsp:val=&quot;00735739&quot;/&gt;&lt;wsp:rsid wsp:val=&quot;00735C9E&quot;/&gt;&lt;wsp:rsid wsp:val=&quot;0075178D&quot;/&gt;&lt;wsp:rsid wsp:val=&quot;0075227E&quot;/&gt;&lt;wsp:rsid wsp:val=&quot;007556A7&quot;/&gt;&lt;wsp:rsid wsp:val=&quot;007557B6&quot;/&gt;&lt;wsp:rsid wsp:val=&quot;00765BBA&quot;/&gt;&lt;wsp:rsid wsp:val=&quot;00766150&quot;/&gt;&lt;wsp:rsid wsp:val=&quot;00780D46&quot;/&gt;&lt;wsp:rsid wsp:val=&quot;00782EA4&quot;/&gt;&lt;wsp:rsid wsp:val=&quot;007848FE&quot;/&gt;&lt;wsp:rsid wsp:val=&quot;00785541&quot;/&gt;&lt;wsp:rsid wsp:val=&quot;00787860&quot;/&gt;&lt;wsp:rsid wsp:val=&quot;00791550&quot;/&gt;&lt;wsp:rsid wsp:val=&quot;0079191F&quot;/&gt;&lt;wsp:rsid wsp:val=&quot;00795A0F&quot;/&gt;&lt;wsp:rsid wsp:val=&quot;0079616F&quot;/&gt;&lt;wsp:rsid wsp:val=&quot;007A6287&quot;/&gt;&lt;wsp:rsid wsp:val=&quot;007B314C&quot;/&gt;&lt;wsp:rsid wsp:val=&quot;007B387B&quot;/&gt;&lt;wsp:rsid wsp:val=&quot;007B432F&quot;/&gt;&lt;wsp:rsid wsp:val=&quot;007B73B3&quot;/&gt;&lt;wsp:rsid wsp:val=&quot;007C29D3&quot;/&gt;&lt;wsp:rsid wsp:val=&quot;007C3191&quot;/&gt;&lt;wsp:rsid wsp:val=&quot;007C3552&quot;/&gt;&lt;wsp:rsid wsp:val=&quot;007C3AE2&quot;/&gt;&lt;wsp:rsid wsp:val=&quot;007C3E5B&quot;/&gt;&lt;wsp:rsid wsp:val=&quot;007C40BD&quot;/&gt;&lt;wsp:rsid wsp:val=&quot;007C4F1F&quot;/&gt;&lt;wsp:rsid wsp:val=&quot;007C5685&quot;/&gt;&lt;wsp:rsid wsp:val=&quot;007C56A0&quot;/&gt;&lt;wsp:rsid wsp:val=&quot;007C6315&quot;/&gt;&lt;wsp:rsid wsp:val=&quot;007C7237&quot;/&gt;&lt;wsp:rsid wsp:val=&quot;007C7BB6&quot;/&gt;&lt;wsp:rsid wsp:val=&quot;007D3D97&quot;/&gt;&lt;wsp:rsid wsp:val=&quot;007D4D96&quot;/&gt;&lt;wsp:rsid wsp:val=&quot;007E262D&quot;/&gt;&lt;wsp:rsid wsp:val=&quot;007F4447&quot;/&gt;&lt;wsp:rsid wsp:val=&quot;00800E4F&quot;/&gt;&lt;wsp:rsid wsp:val=&quot;00804F8B&quot;/&gt;&lt;wsp:rsid wsp:val=&quot;008056EB&quot;/&gt;&lt;wsp:rsid wsp:val=&quot;008153BF&quot;/&gt;&lt;wsp:rsid wsp:val=&quot;00817C81&quot;/&gt;&lt;wsp:rsid wsp:val=&quot;008301AD&quot;/&gt;&lt;wsp:rsid wsp:val=&quot;0083251E&quot;/&gt;&lt;wsp:rsid wsp:val=&quot;00832DD2&quot;/&gt;&lt;wsp:rsid wsp:val=&quot;00834A1A&quot;/&gt;&lt;wsp:rsid wsp:val=&quot;0083798C&quot;/&gt;&lt;wsp:rsid wsp:val=&quot;00841138&quot;/&gt;&lt;wsp:rsid wsp:val=&quot;0084157D&quot;/&gt;&lt;wsp:rsid wsp:val=&quot;00842BB4&quot;/&gt;&lt;wsp:rsid wsp:val=&quot;00851E36&quot;/&gt;&lt;wsp:rsid wsp:val=&quot;0086295A&quot;/&gt;&lt;wsp:rsid wsp:val=&quot;00871A9D&quot;/&gt;&lt;wsp:rsid wsp:val=&quot;0087513D&quot;/&gt;&lt;wsp:rsid wsp:val=&quot;0087738C&quot;/&gt;&lt;wsp:rsid wsp:val=&quot;00880B99&quot;/&gt;&lt;wsp:rsid wsp:val=&quot;008846F2&quot;/&gt;&lt;wsp:rsid wsp:val=&quot;00884A5A&quot;/&gt;&lt;wsp:rsid wsp:val=&quot;00884FEB&quot;/&gt;&lt;wsp:rsid wsp:val=&quot;00894D40&quot;/&gt;&lt;wsp:rsid wsp:val=&quot;008A2BC0&quot;/&gt;&lt;wsp:rsid wsp:val=&quot;008B6211&quot;/&gt;&lt;wsp:rsid wsp:val=&quot;008C3EBF&quot;/&gt;&lt;wsp:rsid wsp:val=&quot;008C47EB&quot;/&gt;&lt;wsp:rsid wsp:val=&quot;008C4850&quot;/&gt;&lt;wsp:rsid wsp:val=&quot;008C4F74&quot;/&gt;&lt;wsp:rsid wsp:val=&quot;008C7134&quot;/&gt;&lt;wsp:rsid wsp:val=&quot;008D2D1D&quot;/&gt;&lt;wsp:rsid wsp:val=&quot;008E16C4&quot;/&gt;&lt;wsp:rsid wsp:val=&quot;008E1EFD&quot;/&gt;&lt;wsp:rsid wsp:val=&quot;008E3077&quot;/&gt;&lt;wsp:rsid wsp:val=&quot;008E5F1A&quot;/&gt;&lt;wsp:rsid wsp:val=&quot;008F1D36&quot;/&gt;&lt;wsp:rsid wsp:val=&quot;00900700&quot;/&gt;&lt;wsp:rsid wsp:val=&quot;00901FC3&quot;/&gt;&lt;wsp:rsid wsp:val=&quot;00912CBD&quot;/&gt;&lt;wsp:rsid wsp:val=&quot;00913555&quot;/&gt;&lt;wsp:rsid wsp:val=&quot;00920852&quot;/&gt;&lt;wsp:rsid wsp:val=&quot;00931476&quot;/&gt;&lt;wsp:rsid wsp:val=&quot;00932AE2&quot;/&gt;&lt;wsp:rsid wsp:val=&quot;00933921&quot;/&gt;&lt;wsp:rsid wsp:val=&quot;00941EFD&quot;/&gt;&lt;wsp:rsid wsp:val=&quot;00943496&quot;/&gt;&lt;wsp:rsid wsp:val=&quot;00946917&quot;/&gt;&lt;wsp:rsid wsp:val=&quot;00947999&quot;/&gt;&lt;wsp:rsid wsp:val=&quot;00955236&quot;/&gt;&lt;wsp:rsid wsp:val=&quot;0095591F&quot;/&gt;&lt;wsp:rsid wsp:val=&quot;00964F18&quot;/&gt;&lt;wsp:rsid wsp:val=&quot;00972D19&quot;/&gt;&lt;wsp:rsid wsp:val=&quot;00983C0F&quot;/&gt;&lt;wsp:rsid wsp:val=&quot;00984CC8&quot;/&gt;&lt;wsp:rsid wsp:val=&quot;00985842&quot;/&gt;&lt;wsp:rsid wsp:val=&quot;009863A2&quot;/&gt;&lt;wsp:rsid wsp:val=&quot;00987A49&quot;/&gt;&lt;wsp:rsid wsp:val=&quot;00990E55&quot;/&gt;&lt;wsp:rsid wsp:val=&quot;00990F52&quot;/&gt;&lt;wsp:rsid wsp:val=&quot;00991966&quot;/&gt;&lt;wsp:rsid wsp:val=&quot;00991F70&quot;/&gt;&lt;wsp:rsid wsp:val=&quot;00997264&quot;/&gt;&lt;wsp:rsid wsp:val=&quot;009A0D15&quot;/&gt;&lt;wsp:rsid wsp:val=&quot;009A404E&quot;/&gt;&lt;wsp:rsid wsp:val=&quot;009B3A06&quot;/&gt;&lt;wsp:rsid wsp:val=&quot;009C0778&quot;/&gt;&lt;wsp:rsid wsp:val=&quot;009C221E&quot;/&gt;&lt;wsp:rsid wsp:val=&quot;009C25E5&quot;/&gt;&lt;wsp:rsid wsp:val=&quot;009C3329&quot;/&gt;&lt;wsp:rsid wsp:val=&quot;009C601B&quot;/&gt;&lt;wsp:rsid wsp:val=&quot;009C7FC8&quot;/&gt;&lt;wsp:rsid wsp:val=&quot;009D2F9A&quot;/&gt;&lt;wsp:rsid wsp:val=&quot;009D32A3&quot;/&gt;&lt;wsp:rsid wsp:val=&quot;009D4EB8&quot;/&gt;&lt;wsp:rsid wsp:val=&quot;009D78B9&quot;/&gt;&lt;wsp:rsid wsp:val=&quot;009E52DA&quot;/&gt;&lt;wsp:rsid wsp:val=&quot;009E63F1&quot;/&gt;&lt;wsp:rsid wsp:val=&quot;009E72F3&quot;/&gt;&lt;wsp:rsid wsp:val=&quot;009F032F&quot;/&gt;&lt;wsp:rsid wsp:val=&quot;009F3988&quot;/&gt;&lt;wsp:rsid wsp:val=&quot;00A0576D&quot;/&gt;&lt;wsp:rsid wsp:val=&quot;00A06B98&quot;/&gt;&lt;wsp:rsid wsp:val=&quot;00A06F18&quot;/&gt;&lt;wsp:rsid wsp:val=&quot;00A10397&quot;/&gt;&lt;wsp:rsid wsp:val=&quot;00A11865&quot;/&gt;&lt;wsp:rsid wsp:val=&quot;00A17505&quot;/&gt;&lt;wsp:rsid wsp:val=&quot;00A178BC&quot;/&gt;&lt;wsp:rsid wsp:val=&quot;00A20105&quot;/&gt;&lt;wsp:rsid wsp:val=&quot;00A21DEC&quot;/&gt;&lt;wsp:rsid wsp:val=&quot;00A23ED0&quot;/&gt;&lt;wsp:rsid wsp:val=&quot;00A241EE&quot;/&gt;&lt;wsp:rsid wsp:val=&quot;00A25797&quot;/&gt;&lt;wsp:rsid wsp:val=&quot;00A321E6&quot;/&gt;&lt;wsp:rsid wsp:val=&quot;00A3279A&quot;/&gt;&lt;wsp:rsid wsp:val=&quot;00A33D20&quot;/&gt;&lt;wsp:rsid wsp:val=&quot;00A46130&quot;/&gt;&lt;wsp:rsid wsp:val=&quot;00A52576&quot;/&gt;&lt;wsp:rsid wsp:val=&quot;00A52919&quot;/&gt;&lt;wsp:rsid wsp:val=&quot;00A56F46&quot;/&gt;&lt;wsp:rsid wsp:val=&quot;00A60BB3&quot;/&gt;&lt;wsp:rsid wsp:val=&quot;00A62613&quot;/&gt;&lt;wsp:rsid wsp:val=&quot;00A65F98&quot;/&gt;&lt;wsp:rsid wsp:val=&quot;00A668AB&quot;/&gt;&lt;wsp:rsid wsp:val=&quot;00A671A3&quot;/&gt;&lt;wsp:rsid wsp:val=&quot;00A744F0&quot;/&gt;&lt;wsp:rsid wsp:val=&quot;00A74E7A&quot;/&gt;&lt;wsp:rsid wsp:val=&quot;00A80D2E&quot;/&gt;&lt;wsp:rsid wsp:val=&quot;00A81259&quot;/&gt;&lt;wsp:rsid wsp:val=&quot;00A843CD&quot;/&gt;&lt;wsp:rsid wsp:val=&quot;00A85FDF&quot;/&gt;&lt;wsp:rsid wsp:val=&quot;00A9125B&quot;/&gt;&lt;wsp:rsid wsp:val=&quot;00A94B56&quot;/&gt;&lt;wsp:rsid wsp:val=&quot;00A97CC6&quot;/&gt;&lt;wsp:rsid wsp:val=&quot;00AA6E57&quot;/&gt;&lt;wsp:rsid wsp:val=&quot;00AA730C&quot;/&gt;&lt;wsp:rsid wsp:val=&quot;00AB0CF4&quot;/&gt;&lt;wsp:rsid wsp:val=&quot;00AC4BBA&quot;/&gt;&lt;wsp:rsid wsp:val=&quot;00AC6133&quot;/&gt;&lt;wsp:rsid wsp:val=&quot;00AC6541&quot;/&gt;&lt;wsp:rsid wsp:val=&quot;00AC6DCD&quot;/&gt;&lt;wsp:rsid wsp:val=&quot;00AD5D64&quot;/&gt;&lt;wsp:rsid wsp:val=&quot;00AE052D&quot;/&gt;&lt;wsp:rsid wsp:val=&quot;00AE636E&quot;/&gt;&lt;wsp:rsid wsp:val=&quot;00AF452B&quot;/&gt;&lt;wsp:rsid wsp:val=&quot;00B018B0&quot;/&gt;&lt;wsp:rsid wsp:val=&quot;00B1131B&quot;/&gt;&lt;wsp:rsid wsp:val=&quot;00B11985&quot;/&gt;&lt;wsp:rsid wsp:val=&quot;00B124CE&quot;/&gt;&lt;wsp:rsid wsp:val=&quot;00B13195&quot;/&gt;&lt;wsp:rsid wsp:val=&quot;00B16949&quot;/&gt;&lt;wsp:rsid wsp:val=&quot;00B227EA&quot;/&gt;&lt;wsp:rsid wsp:val=&quot;00B25BE1&quot;/&gt;&lt;wsp:rsid wsp:val=&quot;00B34A6D&quot;/&gt;&lt;wsp:rsid wsp:val=&quot;00B359E4&quot;/&gt;&lt;wsp:rsid wsp:val=&quot;00B35CE3&quot;/&gt;&lt;wsp:rsid wsp:val=&quot;00B40159&quot;/&gt;&lt;wsp:rsid wsp:val=&quot;00B462EE&quot;/&gt;&lt;wsp:rsid wsp:val=&quot;00B52399&quot;/&gt;&lt;wsp:rsid wsp:val=&quot;00B53293&quot;/&gt;&lt;wsp:rsid wsp:val=&quot;00B5527D&quot;/&gt;&lt;wsp:rsid wsp:val=&quot;00B5676A&quot;/&gt;&lt;wsp:rsid wsp:val=&quot;00B6013A&quot;/&gt;&lt;wsp:rsid wsp:val=&quot;00B60D5F&quot;/&gt;&lt;wsp:rsid wsp:val=&quot;00B6560E&quot;/&gt;&lt;wsp:rsid wsp:val=&quot;00B72077&quot;/&gt;&lt;wsp:rsid wsp:val=&quot;00B73DAB&quot;/&gt;&lt;wsp:rsid wsp:val=&quot;00B74E26&quot;/&gt;&lt;wsp:rsid wsp:val=&quot;00B81B62&quot;/&gt;&lt;wsp:rsid wsp:val=&quot;00B836BD&quot;/&gt;&lt;wsp:rsid wsp:val=&quot;00B8544A&quot;/&gt;&lt;wsp:rsid wsp:val=&quot;00B85E7D&quot;/&gt;&lt;wsp:rsid wsp:val=&quot;00B90EFF&quot;/&gt;&lt;wsp:rsid wsp:val=&quot;00B95CF5&quot;/&gt;&lt;wsp:rsid wsp:val=&quot;00BA05C9&quot;/&gt;&lt;wsp:rsid wsp:val=&quot;00BA142B&quot;/&gt;&lt;wsp:rsid wsp:val=&quot;00BA24EE&quot;/&gt;&lt;wsp:rsid wsp:val=&quot;00BB2868&quot;/&gt;&lt;wsp:rsid wsp:val=&quot;00BB5BF4&quot;/&gt;&lt;wsp:rsid wsp:val=&quot;00BB6BCA&quot;/&gt;&lt;wsp:rsid wsp:val=&quot;00BC2D59&quot;/&gt;&lt;wsp:rsid wsp:val=&quot;00BC5055&quot;/&gt;&lt;wsp:rsid wsp:val=&quot;00BD2E6A&quot;/&gt;&lt;wsp:rsid wsp:val=&quot;00BD3071&quot;/&gt;&lt;wsp:rsid wsp:val=&quot;00BE1E46&quot;/&gt;&lt;wsp:rsid wsp:val=&quot;00BE416D&quot;/&gt;&lt;wsp:rsid wsp:val=&quot;00BE4702&quot;/&gt;&lt;wsp:rsid wsp:val=&quot;00BE4B4A&quot;/&gt;&lt;wsp:rsid wsp:val=&quot;00BE5840&quot;/&gt;&lt;wsp:rsid wsp:val=&quot;00BE672E&quot;/&gt;&lt;wsp:rsid wsp:val=&quot;00BE7AF3&quot;/&gt;&lt;wsp:rsid wsp:val=&quot;00BE7D6D&quot;/&gt;&lt;wsp:rsid wsp:val=&quot;00BF1B2D&quot;/&gt;&lt;wsp:rsid wsp:val=&quot;00BF65FE&quot;/&gt;&lt;wsp:rsid wsp:val=&quot;00C10745&quot;/&gt;&lt;wsp:rsid wsp:val=&quot;00C1411B&quot;/&gt;&lt;wsp:rsid wsp:val=&quot;00C17EA6&quot;/&gt;&lt;wsp:rsid wsp:val=&quot;00C3126C&quot;/&gt;&lt;wsp:rsid wsp:val=&quot;00C3261B&quot;/&gt;&lt;wsp:rsid wsp:val=&quot;00C41CC9&quot;/&gt;&lt;wsp:rsid wsp:val=&quot;00C50266&quot;/&gt;&lt;wsp:rsid wsp:val=&quot;00C624F9&quot;/&gt;&lt;wsp:rsid wsp:val=&quot;00C6413F&quot;/&gt;&lt;wsp:rsid wsp:val=&quot;00C66BD4&quot;/&gt;&lt;wsp:rsid wsp:val=&quot;00C74F71&quot;/&gt;&lt;wsp:rsid wsp:val=&quot;00C814E7&quot;/&gt;&lt;wsp:rsid wsp:val=&quot;00C82B09&quot;/&gt;&lt;wsp:rsid wsp:val=&quot;00C836B1&quot;/&gt;&lt;wsp:rsid wsp:val=&quot;00C91208&quot;/&gt;&lt;wsp:rsid wsp:val=&quot;00C9362B&quot;/&gt;&lt;wsp:rsid wsp:val=&quot;00C93AA0&quot;/&gt;&lt;wsp:rsid wsp:val=&quot;00C94C2D&quot;/&gt;&lt;wsp:rsid wsp:val=&quot;00C94C78&quot;/&gt;&lt;wsp:rsid wsp:val=&quot;00C96541&quot;/&gt;&lt;wsp:rsid wsp:val=&quot;00C97774&quot;/&gt;&lt;wsp:rsid wsp:val=&quot;00CA07A0&quot;/&gt;&lt;wsp:rsid wsp:val=&quot;00CA1E57&quot;/&gt;&lt;wsp:rsid wsp:val=&quot;00CA31E4&quot;/&gt;&lt;wsp:rsid wsp:val=&quot;00CB1A6E&quot;/&gt;&lt;wsp:rsid wsp:val=&quot;00CB2B9F&quot;/&gt;&lt;wsp:rsid wsp:val=&quot;00CB33CD&quot;/&gt;&lt;wsp:rsid wsp:val=&quot;00CB681F&quot;/&gt;&lt;wsp:rsid wsp:val=&quot;00CB7873&quot;/&gt;&lt;wsp:rsid wsp:val=&quot;00CC11F9&quot;/&gt;&lt;wsp:rsid wsp:val=&quot;00CC4360&quot;/&gt;&lt;wsp:rsid wsp:val=&quot;00CC437E&quot;/&gt;&lt;wsp:rsid wsp:val=&quot;00CD115F&quot;/&gt;&lt;wsp:rsid wsp:val=&quot;00CD7EFB&quot;/&gt;&lt;wsp:rsid wsp:val=&quot;00CE16D2&quot;/&gt;&lt;wsp:rsid wsp:val=&quot;00CF2271&quot;/&gt;&lt;wsp:rsid wsp:val=&quot;00D12147&quot;/&gt;&lt;wsp:rsid wsp:val=&quot;00D13D76&quot;/&gt;&lt;wsp:rsid wsp:val=&quot;00D17DAB&quot;/&gt;&lt;wsp:rsid wsp:val=&quot;00D24267&quot;/&gt;&lt;wsp:rsid wsp:val=&quot;00D26A43&quot;/&gt;&lt;wsp:rsid wsp:val=&quot;00D370D4&quot;/&gt;&lt;wsp:rsid wsp:val=&quot;00D37FDF&quot;/&gt;&lt;wsp:rsid wsp:val=&quot;00D421BE&quot;/&gt;&lt;wsp:rsid wsp:val=&quot;00D43025&quot;/&gt;&lt;wsp:rsid wsp:val=&quot;00D45049&quot;/&gt;&lt;wsp:rsid wsp:val=&quot;00D475DD&quot;/&gt;&lt;wsp:rsid wsp:val=&quot;00D51081&quot;/&gt;&lt;wsp:rsid wsp:val=&quot;00D54444&quot;/&gt;&lt;wsp:rsid wsp:val=&quot;00D60FEA&quot;/&gt;&lt;wsp:rsid wsp:val=&quot;00D61992&quot;/&gt;&lt;wsp:rsid wsp:val=&quot;00D66C32&quot;/&gt;&lt;wsp:rsid wsp:val=&quot;00D70248&quot;/&gt;&lt;wsp:rsid wsp:val=&quot;00D707E6&quot;/&gt;&lt;wsp:rsid wsp:val=&quot;00D73BD2&quot;/&gt;&lt;wsp:rsid wsp:val=&quot;00D76FFA&quot;/&gt;&lt;wsp:rsid wsp:val=&quot;00D82C31&quot;/&gt;&lt;wsp:rsid wsp:val=&quot;00D86174&quot;/&gt;&lt;wsp:rsid wsp:val=&quot;00D96366&quot;/&gt;&lt;wsp:rsid wsp:val=&quot;00DA5347&quot;/&gt;&lt;wsp:rsid wsp:val=&quot;00DA5E92&quot;/&gt;&lt;wsp:rsid wsp:val=&quot;00DA62CB&quot;/&gt;&lt;wsp:rsid wsp:val=&quot;00DB6BDE&quot;/&gt;&lt;wsp:rsid wsp:val=&quot;00DC0416&quot;/&gt;&lt;wsp:rsid wsp:val=&quot;00DD069D&quot;/&gt;&lt;wsp:rsid wsp:val=&quot;00DD371F&quot;/&gt;&lt;wsp:rsid wsp:val=&quot;00DD47CC&quot;/&gt;&lt;wsp:rsid wsp:val=&quot;00DD5C95&quot;/&gt;&lt;wsp:rsid wsp:val=&quot;00DD6E3C&quot;/&gt;&lt;wsp:rsid wsp:val=&quot;00DD7D9A&quot;/&gt;&lt;wsp:rsid wsp:val=&quot;00DE3BDA&quot;/&gt;&lt;wsp:rsid wsp:val=&quot;00DF141A&quot;/&gt;&lt;wsp:rsid wsp:val=&quot;00DF19C4&quot;/&gt;&lt;wsp:rsid wsp:val=&quot;00DF29DF&quot;/&gt;&lt;wsp:rsid wsp:val=&quot;00DF2A9A&quot;/&gt;&lt;wsp:rsid wsp:val=&quot;00DF3455&quot;/&gt;&lt;wsp:rsid wsp:val=&quot;00DF4E68&quot;/&gt;&lt;wsp:rsid wsp:val=&quot;00DF576B&quot;/&gt;&lt;wsp:rsid wsp:val=&quot;00E04130&quot;/&gt;&lt;wsp:rsid wsp:val=&quot;00E05BDE&quot;/&gt;&lt;wsp:rsid wsp:val=&quot;00E137E8&quot;/&gt;&lt;wsp:rsid wsp:val=&quot;00E14915&quot;/&gt;&lt;wsp:rsid wsp:val=&quot;00E206E4&quot;/&gt;&lt;wsp:rsid wsp:val=&quot;00E20E40&quot;/&gt;&lt;wsp:rsid wsp:val=&quot;00E27B6F&quot;/&gt;&lt;wsp:rsid wsp:val=&quot;00E37D11&quot;/&gt;&lt;wsp:rsid wsp:val=&quot;00E37F62&quot;/&gt;&lt;wsp:rsid wsp:val=&quot;00E45DF4&quot;/&gt;&lt;wsp:rsid wsp:val=&quot;00E47A18&quot;/&gt;&lt;wsp:rsid wsp:val=&quot;00E51D6C&quot;/&gt;&lt;wsp:rsid wsp:val=&quot;00E57762&quot;/&gt;&lt;wsp:rsid wsp:val=&quot;00E57A17&quot;/&gt;&lt;wsp:rsid wsp:val=&quot;00E618B0&quot;/&gt;&lt;wsp:rsid wsp:val=&quot;00E6201E&quot;/&gt;&lt;wsp:rsid wsp:val=&quot;00E6643C&quot;/&gt;&lt;wsp:rsid wsp:val=&quot;00E74156&quot;/&gt;&lt;wsp:rsid wsp:val=&quot;00E81865&quot;/&gt;&lt;wsp:rsid wsp:val=&quot;00E87D16&quot;/&gt;&lt;wsp:rsid wsp:val=&quot;00E87FB5&quot;/&gt;&lt;wsp:rsid wsp:val=&quot;00E94C1C&quot;/&gt;&lt;wsp:rsid wsp:val=&quot;00E95013&quot;/&gt;&lt;wsp:rsid wsp:val=&quot;00E961D0&quot;/&gt;&lt;wsp:rsid wsp:val=&quot;00E96F27&quot;/&gt;&lt;wsp:rsid wsp:val=&quot;00EA0224&quot;/&gt;&lt;wsp:rsid wsp:val=&quot;00EA09E6&quot;/&gt;&lt;wsp:rsid wsp:val=&quot;00EA1884&quot;/&gt;&lt;wsp:rsid wsp:val=&quot;00EA45E9&quot;/&gt;&lt;wsp:rsid wsp:val=&quot;00EB236B&quot;/&gt;&lt;wsp:rsid wsp:val=&quot;00EB23D3&quot;/&gt;&lt;wsp:rsid wsp:val=&quot;00EB477C&quot;/&gt;&lt;wsp:rsid wsp:val=&quot;00EC013C&quot;/&gt;&lt;wsp:rsid wsp:val=&quot;00EC634B&quot;/&gt;&lt;wsp:rsid wsp:val=&quot;00EC725F&quot;/&gt;&lt;wsp:rsid wsp:val=&quot;00ED1B3C&quot;/&gt;&lt;wsp:rsid wsp:val=&quot;00ED1C6F&quot;/&gt;&lt;wsp:rsid wsp:val=&quot;00EF0A74&quot;/&gt;&lt;wsp:rsid wsp:val=&quot;00EF32FD&quot;/&gt;&lt;wsp:rsid wsp:val=&quot;00EF3F6C&quot;/&gt;&lt;wsp:rsid wsp:val=&quot;00F06861&quot;/&gt;&lt;wsp:rsid wsp:val=&quot;00F1127E&quot;/&gt;&lt;wsp:rsid wsp:val=&quot;00F12315&quot;/&gt;&lt;wsp:rsid wsp:val=&quot;00F26AFF&quot;/&gt;&lt;wsp:rsid wsp:val=&quot;00F3249B&quot;/&gt;&lt;wsp:rsid wsp:val=&quot;00F34B7D&quot;/&gt;&lt;wsp:rsid wsp:val=&quot;00F46D52&quot;/&gt;&lt;wsp:rsid wsp:val=&quot;00F51AD5&quot;/&gt;&lt;wsp:rsid wsp:val=&quot;00F6320E&quot;/&gt;&lt;wsp:rsid wsp:val=&quot;00F75C8F&quot;/&gt;&lt;wsp:rsid wsp:val=&quot;00F80CF3&quot;/&gt;&lt;wsp:rsid wsp:val=&quot;00F80F12&quot;/&gt;&lt;wsp:rsid wsp:val=&quot;00F8356E&quot;/&gt;&lt;wsp:rsid wsp:val=&quot;00F83CD0&quot;/&gt;&lt;wsp:rsid wsp:val=&quot;00F8575C&quot;/&gt;&lt;wsp:rsid wsp:val=&quot;00F90904&quot;/&gt;&lt;wsp:rsid wsp:val=&quot;00F94967&quot;/&gt;&lt;wsp:rsid wsp:val=&quot;00F97D73&quot;/&gt;&lt;wsp:rsid wsp:val=&quot;00FA0166&quot;/&gt;&lt;wsp:rsid wsp:val=&quot;00FB0728&quot;/&gt;&lt;wsp:rsid wsp:val=&quot;00FB3426&quot;/&gt;&lt;wsp:rsid wsp:val=&quot;00FB7A0F&quot;/&gt;&lt;wsp:rsid wsp:val=&quot;00FC200A&quot;/&gt;&lt;wsp:rsid wsp:val=&quot;00FD7274&quot;/&gt;&lt;wsp:rsid wsp:val=&quot;00FE0DB8&quot;/&gt;&lt;wsp:rsid wsp:val=&quot;00FE6C48&quot;/&gt;&lt;/wsp:rsids&gt;&lt;/w:docPr&gt;&lt;w:body&gt;&lt;wx:sect&gt;&lt;w:p wsp:rsidR=&quot;00000000&quot; wsp:rsidRDefault=&quot;00ED1B3C&quot; wsp:rsidP=&quot;00ED1B3C&quot;&gt;&lt;m:oMathPara&gt;&lt;m:oMath&gt;&lt;m:sSub&gt;&lt;m:sSubPr&gt;&lt;m:ctrlPr&gt;&lt;w:rPr&gt;&lt;w:rFonts w:ascii=&quot;Cambria Math&quot; w:h-ansi=&quot;Cambria Math&quot;/&gt;&lt;wx:font wx:val=&quot;Cambria Math&quot;/&gt;&lt;w:lang w:fareast=&quot;EN-US&quot;/&gt;&lt;/w:rPr&gt;&lt;/m:ctrlPr&gt;&lt;/m:sSubPr&gt;&lt;m:e&gt;&lt;m:r&gt;&lt;w:rPr&gt;&lt;w:rFonts w:ascii=&quot;Cambria Math&quot; w:h-ansi=&quot;Cambria Math&quot;/&gt;&lt;wx:font wx:val=&quot;Cambria Math&quot;/&gt;&lt;w:i/&gt;&lt;w:lang w:val=&quot;EN-US&quot; w:fareast=&quot;EN-US&quot;/&gt;&lt;/w:rPr&gt;&lt;m:t&gt;q&lt;/m:t&gt;&lt;/m:r&gt;&lt;/m:e&gt;&lt;m:sub&gt;&lt;m:r&gt;&lt;w:rPr&gt;&lt;w:rFonts w:ascii=&quot;Cambria Math&quot; w:h-ansi=&quot;Cambria Math&quot;/&gt;&lt;wx:font wx:val=&quot;Cambria Math&quot;/&gt;&lt;w:i/&gt;&lt;w:lang w:fareast=&quot;EN-US&quot;/&gt;&lt;/w:rPr&gt;&lt;m:t&gt;С‚Рї&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46" o:title="" chromakey="white"/>
          </v:shape>
        </w:pict>
      </w:r>
      <w:r w:rsidRPr="00105B10">
        <w:rPr>
          <w:rFonts w:ascii="Times New Roman" w:hAnsi="Times New Roman"/>
          <w:sz w:val="20"/>
          <w:szCs w:val="20"/>
          <w:lang w:eastAsia="en-US"/>
        </w:rPr>
        <w:fldChar w:fldCharType="end"/>
      </w:r>
      <w:r w:rsidRPr="00105B10">
        <w:rPr>
          <w:rFonts w:ascii="Times New Roman" w:hAnsi="Times New Roman"/>
          <w:sz w:val="20"/>
          <w:szCs w:val="20"/>
          <w:lang w:eastAsia="en-US"/>
        </w:rPr>
        <w:t xml:space="preserve"> — вероятность отказа теплопровода. </w:t>
      </w:r>
    </w:p>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 xml:space="preserve">Как было показано выше, реконструкция тепловых сетей в связи с исчерпанием физического ресурса действующих магистральных теплопроводов необходима для обеспечения теплоснабжения потребителей с надежностью, характеризующейся нормативными показателями, принятыми при их проектировании. </w:t>
      </w:r>
    </w:p>
    <w:p w:rsidR="00D2300D"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Проведенный расчет надежности по некоторым путям магистральных теплопроводов показал результат ВБР, не превышающий 0,5, а на некоторых и менее (при нормативном значении равном 0,9). Такие результаты эксплуатационной надежности объясняются, прежде всего, практически полным исчерпанием физического ресурса тепловых сетей. Средневзвешенный срок их эксплуатации приближается к критическому, свыше 30 лет. Если не предпринять действенных мер долгосрочного характера по восстановлению эксплуатационного ресурса, то в ближайшие пять лет поток отказов на тепловых сетях зоны действия может значительно увеличиться.</w:t>
      </w:r>
    </w:p>
    <w:p w:rsidR="00105B10" w:rsidRPr="00105B10" w:rsidRDefault="00105B10" w:rsidP="00105B10">
      <w:pPr>
        <w:rPr>
          <w:rFonts w:ascii="Times New Roman" w:eastAsia="TimesNewRomanPS-BoldMT" w:hAnsi="Times New Roman"/>
          <w:sz w:val="20"/>
          <w:szCs w:val="20"/>
          <w:lang w:eastAsia="en-US"/>
        </w:rPr>
      </w:pPr>
      <w:bookmarkStart w:id="616" w:name="_Toc5633059"/>
      <w:r w:rsidRPr="00105B10">
        <w:rPr>
          <w:rFonts w:ascii="Times New Roman" w:hAnsi="Times New Roman"/>
          <w:sz w:val="20"/>
          <w:szCs w:val="20"/>
          <w:lang w:eastAsia="en-US"/>
        </w:rPr>
        <w:t>ОБОСНОВАНИЕ ИНВЕСТИЦИЙ В СТРОИТЕЛЬСТВО, РЕКОНСТРУКЦИЮ, ТЕХНИЧЕСКОЕ ПЕРЕВООРУЖЕНИЕ И (ИЛИ) МОДЕРНИЗАЦИЮ</w:t>
      </w:r>
      <w:bookmarkEnd w:id="616"/>
    </w:p>
    <w:p w:rsidR="00105B10" w:rsidRPr="00105B10" w:rsidRDefault="00105B10" w:rsidP="00105B10">
      <w:pPr>
        <w:rPr>
          <w:rFonts w:ascii="Times New Roman" w:eastAsia="TimesNewRomanPS-BoldMT" w:hAnsi="Times New Roman"/>
          <w:sz w:val="20"/>
          <w:szCs w:val="20"/>
        </w:rPr>
      </w:pPr>
      <w:bookmarkStart w:id="617" w:name="_Toc5633060"/>
      <w:r w:rsidRPr="00105B10">
        <w:rPr>
          <w:rFonts w:ascii="Times New Roman" w:eastAsia="TimesNewRomanPS-BoldMT" w:hAnsi="Times New Roman"/>
          <w:sz w:val="20"/>
          <w:szCs w:val="20"/>
        </w:rPr>
        <w:t xml:space="preserve">а) </w:t>
      </w:r>
      <w:r w:rsidRPr="00105B10">
        <w:rPr>
          <w:rFonts w:ascii="Times New Roman" w:hAnsi="Times New Roman"/>
          <w:sz w:val="20"/>
          <w:szCs w:val="20"/>
        </w:rPr>
        <w:t>оценку финансовых потребностей для осуществления строительства, реконструкции, технического перевооружения и (или) модернизации источников тепловой энергии и тепловых сетей</w:t>
      </w:r>
      <w:bookmarkEnd w:id="617"/>
    </w:p>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 xml:space="preserve">Предложения по инвестициям в источники тепловой энергии сформированы на основе мероприятий, прописанных в главе 7 «Предложение по строительству, реконструкции, техническому перевооружению и (или) модернизации источников тепловой энергии». </w:t>
      </w:r>
    </w:p>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 xml:space="preserve">Оценка стоимости капитальных вложений осуществлялась по укрупненным показателям базисных стоимостей строительства, укрупненным показателям сметной стоимости, укрупненным показателям базисной стоимости материалов, видов оборудования, услуг и видов работ. </w:t>
      </w:r>
    </w:p>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 xml:space="preserve">Капитальные вложения в развитие и реконструкцию источников тепловой энергии по вариантам представлены в таблицах 12.1-12.2. Потребность в финансировании мероприятий 1 варианта по источникам тепловой энергии составляет 6474,5 тыс. руб. в период с 2018 по 2028 гг. (в ценах соответствующих лет с учетом НДС). По второму варианту капитальные вложения составляют 31853,7 тыс. руб. </w:t>
      </w:r>
    </w:p>
    <w:p w:rsidR="00105B10" w:rsidRPr="00105B10" w:rsidRDefault="00105B10" w:rsidP="00105B10">
      <w:pPr>
        <w:rPr>
          <w:rFonts w:ascii="Times New Roman" w:eastAsia="TimesNewRomanPS-BoldMT" w:hAnsi="Times New Roman"/>
          <w:sz w:val="20"/>
          <w:szCs w:val="20"/>
        </w:rPr>
      </w:pPr>
      <w:bookmarkStart w:id="618" w:name="_Toc5633061"/>
      <w:bookmarkStart w:id="619" w:name="bookmark50"/>
      <w:r w:rsidRPr="00105B10">
        <w:rPr>
          <w:rFonts w:ascii="Times New Roman" w:eastAsia="TimesNewRomanPS-BoldMT" w:hAnsi="Times New Roman"/>
          <w:sz w:val="20"/>
          <w:szCs w:val="20"/>
        </w:rPr>
        <w:t xml:space="preserve">б) </w:t>
      </w:r>
      <w:r w:rsidRPr="00105B10">
        <w:rPr>
          <w:rFonts w:ascii="Times New Roman" w:hAnsi="Times New Roman"/>
          <w:sz w:val="20"/>
          <w:szCs w:val="20"/>
        </w:rPr>
        <w:t>обоснованные предложения по источникам инвестиций, обеспечивающих финансовые потребности для осуществления строительства, реконструкции, технического перевооружения и (или) модернизации источников тепловой энергии и тепловых сетей</w:t>
      </w:r>
      <w:bookmarkEnd w:id="618"/>
    </w:p>
    <w:bookmarkEnd w:id="619"/>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lastRenderedPageBreak/>
        <w:t xml:space="preserve">Предполагается, что инвестиционные проекты по реконструкции котельных и перекладке тепловых сетей, будут реализовываться за счет: </w:t>
      </w:r>
    </w:p>
    <w:p w:rsidR="00105B10" w:rsidRPr="00105B10" w:rsidRDefault="00105B10" w:rsidP="00105B10">
      <w:pPr>
        <w:rPr>
          <w:rFonts w:ascii="Times New Roman" w:hAnsi="Times New Roman"/>
          <w:sz w:val="20"/>
          <w:szCs w:val="20"/>
        </w:rPr>
      </w:pPr>
      <w:r w:rsidRPr="00105B10">
        <w:rPr>
          <w:rFonts w:ascii="Times New Roman" w:hAnsi="Times New Roman"/>
          <w:sz w:val="20"/>
          <w:szCs w:val="20"/>
        </w:rPr>
        <w:t xml:space="preserve">Государственного субсидирования; </w:t>
      </w:r>
    </w:p>
    <w:p w:rsidR="00105B10" w:rsidRPr="00105B10" w:rsidRDefault="00105B10" w:rsidP="00105B10">
      <w:pPr>
        <w:rPr>
          <w:rFonts w:ascii="Times New Roman" w:hAnsi="Times New Roman"/>
          <w:sz w:val="20"/>
          <w:szCs w:val="20"/>
        </w:rPr>
      </w:pPr>
      <w:r w:rsidRPr="00105B10">
        <w:rPr>
          <w:rFonts w:ascii="Times New Roman" w:hAnsi="Times New Roman"/>
          <w:sz w:val="20"/>
          <w:szCs w:val="20"/>
        </w:rPr>
        <w:t xml:space="preserve">Окружного бюджета; </w:t>
      </w:r>
    </w:p>
    <w:p w:rsidR="00105B10" w:rsidRPr="00105B10" w:rsidRDefault="00105B10" w:rsidP="00105B10">
      <w:pPr>
        <w:rPr>
          <w:rFonts w:ascii="Times New Roman" w:hAnsi="Times New Roman"/>
          <w:sz w:val="20"/>
          <w:szCs w:val="20"/>
        </w:rPr>
      </w:pPr>
      <w:r w:rsidRPr="00105B10">
        <w:rPr>
          <w:rFonts w:ascii="Times New Roman" w:hAnsi="Times New Roman"/>
          <w:sz w:val="20"/>
          <w:szCs w:val="20"/>
        </w:rPr>
        <w:t xml:space="preserve">Собственных средств: </w:t>
      </w:r>
    </w:p>
    <w:p w:rsidR="00105B10" w:rsidRPr="00105B10" w:rsidRDefault="00105B10" w:rsidP="00105B10">
      <w:pPr>
        <w:rPr>
          <w:rFonts w:ascii="Times New Roman" w:hAnsi="Times New Roman"/>
          <w:sz w:val="20"/>
          <w:szCs w:val="20"/>
        </w:rPr>
      </w:pPr>
      <w:r w:rsidRPr="00105B10">
        <w:rPr>
          <w:rFonts w:ascii="Times New Roman" w:hAnsi="Times New Roman"/>
          <w:sz w:val="20"/>
          <w:szCs w:val="20"/>
        </w:rPr>
        <w:t xml:space="preserve">амортизационные отчисления, </w:t>
      </w:r>
    </w:p>
    <w:p w:rsidR="00105B10" w:rsidRPr="00105B10" w:rsidRDefault="00105B10" w:rsidP="00105B10">
      <w:pPr>
        <w:rPr>
          <w:rFonts w:ascii="Times New Roman" w:hAnsi="Times New Roman"/>
          <w:sz w:val="20"/>
          <w:szCs w:val="20"/>
        </w:rPr>
      </w:pPr>
      <w:r w:rsidRPr="00105B10">
        <w:rPr>
          <w:rFonts w:ascii="Times New Roman" w:hAnsi="Times New Roman"/>
          <w:sz w:val="20"/>
          <w:szCs w:val="20"/>
        </w:rPr>
        <w:t xml:space="preserve">нераспределенная прибыль, </w:t>
      </w:r>
    </w:p>
    <w:p w:rsidR="00105B10" w:rsidRPr="00105B10" w:rsidRDefault="00105B10" w:rsidP="00105B10">
      <w:pPr>
        <w:rPr>
          <w:rFonts w:ascii="Times New Roman" w:hAnsi="Times New Roman"/>
          <w:sz w:val="20"/>
          <w:szCs w:val="20"/>
        </w:rPr>
      </w:pPr>
      <w:r w:rsidRPr="00105B10">
        <w:rPr>
          <w:rFonts w:ascii="Times New Roman" w:hAnsi="Times New Roman"/>
          <w:sz w:val="20"/>
          <w:szCs w:val="20"/>
        </w:rPr>
        <w:t xml:space="preserve">средств реализации проекта. </w:t>
      </w:r>
    </w:p>
    <w:p w:rsidR="00105B10" w:rsidRPr="00105B10" w:rsidRDefault="00105B10" w:rsidP="00105B10">
      <w:pPr>
        <w:rPr>
          <w:rFonts w:ascii="Times New Roman" w:hAnsi="Times New Roman"/>
          <w:sz w:val="20"/>
          <w:szCs w:val="20"/>
        </w:rPr>
      </w:pPr>
      <w:r w:rsidRPr="00105B10">
        <w:rPr>
          <w:rFonts w:ascii="Times New Roman" w:hAnsi="Times New Roman"/>
          <w:sz w:val="20"/>
          <w:szCs w:val="20"/>
        </w:rPr>
        <w:t xml:space="preserve">Заемных средств: </w:t>
      </w:r>
    </w:p>
    <w:p w:rsidR="00105B10" w:rsidRPr="00105B10" w:rsidRDefault="00105B10" w:rsidP="00105B10">
      <w:pPr>
        <w:rPr>
          <w:rFonts w:ascii="Times New Roman" w:hAnsi="Times New Roman"/>
          <w:sz w:val="20"/>
          <w:szCs w:val="20"/>
        </w:rPr>
      </w:pPr>
      <w:r w:rsidRPr="00105B10">
        <w:rPr>
          <w:rFonts w:ascii="Times New Roman" w:hAnsi="Times New Roman"/>
          <w:sz w:val="20"/>
          <w:szCs w:val="20"/>
        </w:rPr>
        <w:t xml:space="preserve">льготная процентная ставка, </w:t>
      </w:r>
    </w:p>
    <w:p w:rsidR="00105B10" w:rsidRPr="00105B10" w:rsidRDefault="00105B10" w:rsidP="00105B10">
      <w:pPr>
        <w:rPr>
          <w:rFonts w:ascii="Times New Roman" w:hAnsi="Times New Roman"/>
          <w:sz w:val="20"/>
          <w:szCs w:val="20"/>
        </w:rPr>
      </w:pPr>
      <w:r w:rsidRPr="00105B10">
        <w:rPr>
          <w:rFonts w:ascii="Times New Roman" w:hAnsi="Times New Roman"/>
          <w:sz w:val="20"/>
          <w:szCs w:val="20"/>
        </w:rPr>
        <w:t xml:space="preserve">государственная поддержка. </w:t>
      </w:r>
    </w:p>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 xml:space="preserve">Вышеуказанные источники финансирования являются наиболее оптимальными по сравнению с кредитными ресурсами (привлекаемые из коммерческих банков), так как процентные платежи по кредиту являются одним из элементов себестоимости, значительно повышающих тариф, и как следствие, оказывают негативное влияние на лояльность потребителей и их платёжеспособность. Кредитные ресурсы эффективны и оптимальны в том случае, если вводится нововведение, значительно снижающее себестоимость тарифа, и как следствие, процентные платежи не будут существенно влиять на структуру себестоимости и сам тариф. </w:t>
      </w:r>
    </w:p>
    <w:p w:rsidR="00105B10" w:rsidRPr="00D2300D" w:rsidRDefault="00105B10" w:rsidP="00D2300D">
      <w:pPr>
        <w:rPr>
          <w:rFonts w:ascii="Times New Roman" w:hAnsi="Times New Roman"/>
          <w:sz w:val="20"/>
          <w:szCs w:val="20"/>
          <w:lang w:eastAsia="en-US"/>
        </w:rPr>
        <w:sectPr w:rsidR="00105B10" w:rsidRPr="00D2300D" w:rsidSect="00105B10">
          <w:pgSz w:w="11906" w:h="16838"/>
          <w:pgMar w:top="1134" w:right="851" w:bottom="1134" w:left="1701" w:header="709" w:footer="709" w:gutter="0"/>
          <w:cols w:space="708"/>
          <w:docGrid w:linePitch="381"/>
        </w:sectPr>
      </w:pPr>
    </w:p>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lastRenderedPageBreak/>
        <w:t>Таблица 12.1</w:t>
      </w:r>
    </w:p>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Общие финансовые потребности по развитию системы теплоснабжения сельского поселения Сентябрьский 1 вариант</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311"/>
        <w:gridCol w:w="1193"/>
        <w:gridCol w:w="1193"/>
        <w:gridCol w:w="1044"/>
        <w:gridCol w:w="1044"/>
        <w:gridCol w:w="1044"/>
        <w:gridCol w:w="1038"/>
        <w:gridCol w:w="1038"/>
        <w:gridCol w:w="1044"/>
        <w:gridCol w:w="1044"/>
        <w:gridCol w:w="1044"/>
        <w:gridCol w:w="1543"/>
      </w:tblGrid>
      <w:tr w:rsidR="00105B10" w:rsidRPr="00105B10" w:rsidTr="00105B10">
        <w:trPr>
          <w:trHeight w:val="216"/>
          <w:jc w:val="center"/>
        </w:trPr>
        <w:tc>
          <w:tcPr>
            <w:tcW w:w="793" w:type="pct"/>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Мероприятия</w:t>
            </w:r>
          </w:p>
        </w:tc>
        <w:tc>
          <w:tcPr>
            <w:tcW w:w="409" w:type="pct"/>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2019</w:t>
            </w:r>
          </w:p>
        </w:tc>
        <w:tc>
          <w:tcPr>
            <w:tcW w:w="409" w:type="pct"/>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2020</w:t>
            </w:r>
          </w:p>
        </w:tc>
        <w:tc>
          <w:tcPr>
            <w:tcW w:w="358" w:type="pct"/>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2021</w:t>
            </w:r>
          </w:p>
        </w:tc>
        <w:tc>
          <w:tcPr>
            <w:tcW w:w="358" w:type="pct"/>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2022</w:t>
            </w:r>
          </w:p>
        </w:tc>
        <w:tc>
          <w:tcPr>
            <w:tcW w:w="358" w:type="pct"/>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2023</w:t>
            </w:r>
          </w:p>
        </w:tc>
        <w:tc>
          <w:tcPr>
            <w:tcW w:w="356" w:type="pct"/>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2024</w:t>
            </w:r>
          </w:p>
        </w:tc>
        <w:tc>
          <w:tcPr>
            <w:tcW w:w="356" w:type="pct"/>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2025</w:t>
            </w:r>
          </w:p>
        </w:tc>
        <w:tc>
          <w:tcPr>
            <w:tcW w:w="358" w:type="pct"/>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2026</w:t>
            </w:r>
          </w:p>
        </w:tc>
        <w:tc>
          <w:tcPr>
            <w:tcW w:w="358" w:type="pct"/>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2027</w:t>
            </w:r>
          </w:p>
        </w:tc>
        <w:tc>
          <w:tcPr>
            <w:tcW w:w="358" w:type="pct"/>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2028</w:t>
            </w:r>
          </w:p>
        </w:tc>
        <w:tc>
          <w:tcPr>
            <w:tcW w:w="529" w:type="pct"/>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Итого</w:t>
            </w:r>
          </w:p>
        </w:tc>
      </w:tr>
      <w:tr w:rsidR="00105B10" w:rsidRPr="00105B10" w:rsidTr="00105B10">
        <w:trPr>
          <w:trHeight w:val="225"/>
          <w:jc w:val="center"/>
        </w:trPr>
        <w:tc>
          <w:tcPr>
            <w:tcW w:w="793" w:type="pct"/>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Реконструкция котельной с заменой котлов ВК-21</w:t>
            </w:r>
          </w:p>
        </w:tc>
        <w:tc>
          <w:tcPr>
            <w:tcW w:w="409" w:type="pct"/>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3082,8</w:t>
            </w:r>
          </w:p>
        </w:tc>
        <w:tc>
          <w:tcPr>
            <w:tcW w:w="409" w:type="pct"/>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3391,7</w:t>
            </w:r>
          </w:p>
        </w:tc>
        <w:tc>
          <w:tcPr>
            <w:tcW w:w="358" w:type="pct"/>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0,0</w:t>
            </w:r>
          </w:p>
        </w:tc>
        <w:tc>
          <w:tcPr>
            <w:tcW w:w="358" w:type="pct"/>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0,0</w:t>
            </w:r>
          </w:p>
        </w:tc>
        <w:tc>
          <w:tcPr>
            <w:tcW w:w="358" w:type="pct"/>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0,0</w:t>
            </w:r>
          </w:p>
        </w:tc>
        <w:tc>
          <w:tcPr>
            <w:tcW w:w="356" w:type="pct"/>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0,0</w:t>
            </w:r>
          </w:p>
        </w:tc>
        <w:tc>
          <w:tcPr>
            <w:tcW w:w="356" w:type="pct"/>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0,0</w:t>
            </w:r>
          </w:p>
        </w:tc>
        <w:tc>
          <w:tcPr>
            <w:tcW w:w="358" w:type="pct"/>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0,0</w:t>
            </w:r>
          </w:p>
        </w:tc>
        <w:tc>
          <w:tcPr>
            <w:tcW w:w="358" w:type="pct"/>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0,0</w:t>
            </w:r>
          </w:p>
        </w:tc>
        <w:tc>
          <w:tcPr>
            <w:tcW w:w="358" w:type="pct"/>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0,0</w:t>
            </w:r>
          </w:p>
        </w:tc>
        <w:tc>
          <w:tcPr>
            <w:tcW w:w="529" w:type="pct"/>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6474,5</w:t>
            </w:r>
          </w:p>
        </w:tc>
      </w:tr>
      <w:tr w:rsidR="00105B10" w:rsidRPr="00105B10" w:rsidTr="00105B10">
        <w:trPr>
          <w:trHeight w:val="240"/>
          <w:jc w:val="center"/>
        </w:trPr>
        <w:tc>
          <w:tcPr>
            <w:tcW w:w="793" w:type="pct"/>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Строительство новых тепловых сетей</w:t>
            </w:r>
          </w:p>
        </w:tc>
        <w:tc>
          <w:tcPr>
            <w:tcW w:w="409" w:type="pct"/>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550,4</w:t>
            </w:r>
          </w:p>
        </w:tc>
        <w:tc>
          <w:tcPr>
            <w:tcW w:w="409" w:type="pct"/>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162,5</w:t>
            </w:r>
          </w:p>
        </w:tc>
        <w:tc>
          <w:tcPr>
            <w:tcW w:w="358" w:type="pct"/>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0,0</w:t>
            </w:r>
          </w:p>
        </w:tc>
        <w:tc>
          <w:tcPr>
            <w:tcW w:w="358" w:type="pct"/>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0,0</w:t>
            </w:r>
          </w:p>
        </w:tc>
        <w:tc>
          <w:tcPr>
            <w:tcW w:w="358" w:type="pct"/>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0,0</w:t>
            </w:r>
          </w:p>
        </w:tc>
        <w:tc>
          <w:tcPr>
            <w:tcW w:w="356" w:type="pct"/>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0,0</w:t>
            </w:r>
          </w:p>
        </w:tc>
        <w:tc>
          <w:tcPr>
            <w:tcW w:w="356" w:type="pct"/>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0,0</w:t>
            </w:r>
          </w:p>
        </w:tc>
        <w:tc>
          <w:tcPr>
            <w:tcW w:w="358" w:type="pct"/>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0,0</w:t>
            </w:r>
          </w:p>
        </w:tc>
        <w:tc>
          <w:tcPr>
            <w:tcW w:w="358" w:type="pct"/>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0,0</w:t>
            </w:r>
          </w:p>
        </w:tc>
        <w:tc>
          <w:tcPr>
            <w:tcW w:w="358" w:type="pct"/>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0,0</w:t>
            </w:r>
          </w:p>
        </w:tc>
        <w:tc>
          <w:tcPr>
            <w:tcW w:w="529" w:type="pct"/>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712,9</w:t>
            </w:r>
          </w:p>
        </w:tc>
      </w:tr>
      <w:tr w:rsidR="00105B10" w:rsidRPr="00105B10" w:rsidTr="00105B10">
        <w:trPr>
          <w:trHeight w:val="223"/>
          <w:jc w:val="center"/>
        </w:trPr>
        <w:tc>
          <w:tcPr>
            <w:tcW w:w="793" w:type="pct"/>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Реконструкция тепловых сетей с исчерпанием эксплуатационного ресурса</w:t>
            </w:r>
          </w:p>
        </w:tc>
        <w:tc>
          <w:tcPr>
            <w:tcW w:w="409" w:type="pct"/>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13150,0</w:t>
            </w:r>
          </w:p>
        </w:tc>
        <w:tc>
          <w:tcPr>
            <w:tcW w:w="409" w:type="pct"/>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3919,7</w:t>
            </w:r>
          </w:p>
        </w:tc>
        <w:tc>
          <w:tcPr>
            <w:tcW w:w="358" w:type="pct"/>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6078,6</w:t>
            </w:r>
          </w:p>
        </w:tc>
        <w:tc>
          <w:tcPr>
            <w:tcW w:w="358" w:type="pct"/>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6278,9</w:t>
            </w:r>
          </w:p>
        </w:tc>
        <w:tc>
          <w:tcPr>
            <w:tcW w:w="358" w:type="pct"/>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6448,9</w:t>
            </w:r>
          </w:p>
        </w:tc>
        <w:tc>
          <w:tcPr>
            <w:tcW w:w="356" w:type="pct"/>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0,0</w:t>
            </w:r>
          </w:p>
        </w:tc>
        <w:tc>
          <w:tcPr>
            <w:tcW w:w="356" w:type="pct"/>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0,0</w:t>
            </w:r>
          </w:p>
        </w:tc>
        <w:tc>
          <w:tcPr>
            <w:tcW w:w="358" w:type="pct"/>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0,0</w:t>
            </w:r>
          </w:p>
        </w:tc>
        <w:tc>
          <w:tcPr>
            <w:tcW w:w="358" w:type="pct"/>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0,0</w:t>
            </w:r>
          </w:p>
        </w:tc>
        <w:tc>
          <w:tcPr>
            <w:tcW w:w="358" w:type="pct"/>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0,0</w:t>
            </w:r>
          </w:p>
        </w:tc>
        <w:tc>
          <w:tcPr>
            <w:tcW w:w="529" w:type="pct"/>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35876,1</w:t>
            </w:r>
          </w:p>
        </w:tc>
      </w:tr>
      <w:tr w:rsidR="00105B10" w:rsidRPr="00105B10" w:rsidTr="00105B10">
        <w:trPr>
          <w:trHeight w:val="244"/>
          <w:jc w:val="center"/>
        </w:trPr>
        <w:tc>
          <w:tcPr>
            <w:tcW w:w="793" w:type="pct"/>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Итого</w:t>
            </w:r>
          </w:p>
        </w:tc>
        <w:tc>
          <w:tcPr>
            <w:tcW w:w="409" w:type="pct"/>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16783,2</w:t>
            </w:r>
          </w:p>
        </w:tc>
        <w:tc>
          <w:tcPr>
            <w:tcW w:w="409" w:type="pct"/>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7473,9</w:t>
            </w:r>
          </w:p>
        </w:tc>
        <w:tc>
          <w:tcPr>
            <w:tcW w:w="358" w:type="pct"/>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6078,6</w:t>
            </w:r>
          </w:p>
        </w:tc>
        <w:tc>
          <w:tcPr>
            <w:tcW w:w="358" w:type="pct"/>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6278,9</w:t>
            </w:r>
          </w:p>
        </w:tc>
        <w:tc>
          <w:tcPr>
            <w:tcW w:w="358" w:type="pct"/>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6448,9</w:t>
            </w:r>
          </w:p>
        </w:tc>
        <w:tc>
          <w:tcPr>
            <w:tcW w:w="356" w:type="pct"/>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0,0</w:t>
            </w:r>
          </w:p>
        </w:tc>
        <w:tc>
          <w:tcPr>
            <w:tcW w:w="356" w:type="pct"/>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0,0</w:t>
            </w:r>
          </w:p>
        </w:tc>
        <w:tc>
          <w:tcPr>
            <w:tcW w:w="358" w:type="pct"/>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0,0</w:t>
            </w:r>
          </w:p>
        </w:tc>
        <w:tc>
          <w:tcPr>
            <w:tcW w:w="358" w:type="pct"/>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0,0</w:t>
            </w:r>
          </w:p>
        </w:tc>
        <w:tc>
          <w:tcPr>
            <w:tcW w:w="358" w:type="pct"/>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0,0</w:t>
            </w:r>
          </w:p>
        </w:tc>
        <w:tc>
          <w:tcPr>
            <w:tcW w:w="529" w:type="pct"/>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43063,5</w:t>
            </w:r>
          </w:p>
        </w:tc>
      </w:tr>
    </w:tbl>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Таблица 12.2</w:t>
      </w:r>
    </w:p>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Общие финансовые потребности по развитию системы теплоснабжения сельского поселения Сентябрьский 2 вариант</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312"/>
        <w:gridCol w:w="1193"/>
        <w:gridCol w:w="1193"/>
        <w:gridCol w:w="1041"/>
        <w:gridCol w:w="1041"/>
        <w:gridCol w:w="1041"/>
        <w:gridCol w:w="1041"/>
        <w:gridCol w:w="1041"/>
        <w:gridCol w:w="1044"/>
        <w:gridCol w:w="1044"/>
        <w:gridCol w:w="1044"/>
        <w:gridCol w:w="1545"/>
      </w:tblGrid>
      <w:tr w:rsidR="00105B10" w:rsidRPr="00105B10" w:rsidTr="00105B10">
        <w:trPr>
          <w:trHeight w:val="216"/>
          <w:jc w:val="center"/>
        </w:trPr>
        <w:tc>
          <w:tcPr>
            <w:tcW w:w="793" w:type="pct"/>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Мероприятия</w:t>
            </w:r>
          </w:p>
        </w:tc>
        <w:tc>
          <w:tcPr>
            <w:tcW w:w="409" w:type="pct"/>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2019</w:t>
            </w:r>
          </w:p>
        </w:tc>
        <w:tc>
          <w:tcPr>
            <w:tcW w:w="409" w:type="pct"/>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2020</w:t>
            </w:r>
          </w:p>
        </w:tc>
        <w:tc>
          <w:tcPr>
            <w:tcW w:w="357" w:type="pct"/>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2021</w:t>
            </w:r>
          </w:p>
        </w:tc>
        <w:tc>
          <w:tcPr>
            <w:tcW w:w="357" w:type="pct"/>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2022</w:t>
            </w:r>
          </w:p>
        </w:tc>
        <w:tc>
          <w:tcPr>
            <w:tcW w:w="357" w:type="pct"/>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2023</w:t>
            </w:r>
          </w:p>
        </w:tc>
        <w:tc>
          <w:tcPr>
            <w:tcW w:w="357" w:type="pct"/>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2024</w:t>
            </w:r>
          </w:p>
        </w:tc>
        <w:tc>
          <w:tcPr>
            <w:tcW w:w="357" w:type="pct"/>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2025</w:t>
            </w:r>
          </w:p>
        </w:tc>
        <w:tc>
          <w:tcPr>
            <w:tcW w:w="358" w:type="pct"/>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2026</w:t>
            </w:r>
          </w:p>
        </w:tc>
        <w:tc>
          <w:tcPr>
            <w:tcW w:w="358" w:type="pct"/>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2027</w:t>
            </w:r>
          </w:p>
        </w:tc>
        <w:tc>
          <w:tcPr>
            <w:tcW w:w="358" w:type="pct"/>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2028</w:t>
            </w:r>
          </w:p>
        </w:tc>
        <w:tc>
          <w:tcPr>
            <w:tcW w:w="530" w:type="pct"/>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Итого</w:t>
            </w:r>
          </w:p>
        </w:tc>
      </w:tr>
      <w:tr w:rsidR="00105B10" w:rsidRPr="00105B10" w:rsidTr="00105B10">
        <w:trPr>
          <w:trHeight w:val="225"/>
          <w:jc w:val="center"/>
        </w:trPr>
        <w:tc>
          <w:tcPr>
            <w:tcW w:w="793" w:type="pct"/>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Строительство новой модульно-блочной котельной мощностью 6 МВт</w:t>
            </w:r>
          </w:p>
        </w:tc>
        <w:tc>
          <w:tcPr>
            <w:tcW w:w="409" w:type="pct"/>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0,0</w:t>
            </w:r>
          </w:p>
        </w:tc>
        <w:tc>
          <w:tcPr>
            <w:tcW w:w="409" w:type="pct"/>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0,0</w:t>
            </w:r>
          </w:p>
        </w:tc>
        <w:tc>
          <w:tcPr>
            <w:tcW w:w="357" w:type="pct"/>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3853,7</w:t>
            </w:r>
          </w:p>
        </w:tc>
        <w:tc>
          <w:tcPr>
            <w:tcW w:w="357" w:type="pct"/>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4000,0</w:t>
            </w:r>
          </w:p>
        </w:tc>
        <w:tc>
          <w:tcPr>
            <w:tcW w:w="357" w:type="pct"/>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4000,0</w:t>
            </w:r>
          </w:p>
        </w:tc>
        <w:tc>
          <w:tcPr>
            <w:tcW w:w="357" w:type="pct"/>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4000,0</w:t>
            </w:r>
          </w:p>
        </w:tc>
        <w:tc>
          <w:tcPr>
            <w:tcW w:w="357" w:type="pct"/>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4000,0</w:t>
            </w:r>
          </w:p>
        </w:tc>
        <w:tc>
          <w:tcPr>
            <w:tcW w:w="358" w:type="pct"/>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4000,0</w:t>
            </w:r>
          </w:p>
        </w:tc>
        <w:tc>
          <w:tcPr>
            <w:tcW w:w="358" w:type="pct"/>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4000,0</w:t>
            </w:r>
          </w:p>
        </w:tc>
        <w:tc>
          <w:tcPr>
            <w:tcW w:w="358" w:type="pct"/>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4000,0</w:t>
            </w:r>
          </w:p>
        </w:tc>
        <w:tc>
          <w:tcPr>
            <w:tcW w:w="530" w:type="pct"/>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31853,7</w:t>
            </w:r>
          </w:p>
        </w:tc>
      </w:tr>
      <w:tr w:rsidR="00105B10" w:rsidRPr="00105B10" w:rsidTr="00105B10">
        <w:trPr>
          <w:trHeight w:val="240"/>
          <w:jc w:val="center"/>
        </w:trPr>
        <w:tc>
          <w:tcPr>
            <w:tcW w:w="793" w:type="pct"/>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Строительство новых тепловых сетей</w:t>
            </w:r>
          </w:p>
        </w:tc>
        <w:tc>
          <w:tcPr>
            <w:tcW w:w="409" w:type="pct"/>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1500,0</w:t>
            </w:r>
          </w:p>
        </w:tc>
        <w:tc>
          <w:tcPr>
            <w:tcW w:w="409" w:type="pct"/>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1500,0</w:t>
            </w:r>
          </w:p>
        </w:tc>
        <w:tc>
          <w:tcPr>
            <w:tcW w:w="357" w:type="pct"/>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1500,0</w:t>
            </w:r>
          </w:p>
        </w:tc>
        <w:tc>
          <w:tcPr>
            <w:tcW w:w="357" w:type="pct"/>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1685,46</w:t>
            </w:r>
          </w:p>
        </w:tc>
        <w:tc>
          <w:tcPr>
            <w:tcW w:w="357" w:type="pct"/>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1685,47</w:t>
            </w:r>
          </w:p>
        </w:tc>
        <w:tc>
          <w:tcPr>
            <w:tcW w:w="357" w:type="pct"/>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1685,47</w:t>
            </w:r>
          </w:p>
        </w:tc>
        <w:tc>
          <w:tcPr>
            <w:tcW w:w="357" w:type="pct"/>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0,0</w:t>
            </w:r>
          </w:p>
        </w:tc>
        <w:tc>
          <w:tcPr>
            <w:tcW w:w="358" w:type="pct"/>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0,0</w:t>
            </w:r>
          </w:p>
        </w:tc>
        <w:tc>
          <w:tcPr>
            <w:tcW w:w="358" w:type="pct"/>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0,0</w:t>
            </w:r>
          </w:p>
        </w:tc>
        <w:tc>
          <w:tcPr>
            <w:tcW w:w="358" w:type="pct"/>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0,0</w:t>
            </w:r>
          </w:p>
        </w:tc>
        <w:tc>
          <w:tcPr>
            <w:tcW w:w="530" w:type="pct"/>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9556,4</w:t>
            </w:r>
          </w:p>
        </w:tc>
      </w:tr>
      <w:tr w:rsidR="00105B10" w:rsidRPr="00105B10" w:rsidTr="00105B10">
        <w:trPr>
          <w:trHeight w:val="240"/>
          <w:jc w:val="center"/>
        </w:trPr>
        <w:tc>
          <w:tcPr>
            <w:tcW w:w="793" w:type="pct"/>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 xml:space="preserve">Реконструкция тепловых сетей с изменением </w:t>
            </w:r>
            <w:r w:rsidRPr="00105B10">
              <w:rPr>
                <w:rFonts w:ascii="Times New Roman" w:hAnsi="Times New Roman"/>
                <w:sz w:val="20"/>
                <w:szCs w:val="20"/>
                <w:lang w:eastAsia="en-US"/>
              </w:rPr>
              <w:lastRenderedPageBreak/>
              <w:t>диаметра</w:t>
            </w:r>
          </w:p>
        </w:tc>
        <w:tc>
          <w:tcPr>
            <w:tcW w:w="409" w:type="pct"/>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lastRenderedPageBreak/>
              <w:t>4165,5</w:t>
            </w:r>
          </w:p>
        </w:tc>
        <w:tc>
          <w:tcPr>
            <w:tcW w:w="409" w:type="pct"/>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973,4</w:t>
            </w:r>
          </w:p>
        </w:tc>
        <w:tc>
          <w:tcPr>
            <w:tcW w:w="357" w:type="pct"/>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0,0</w:t>
            </w:r>
          </w:p>
        </w:tc>
        <w:tc>
          <w:tcPr>
            <w:tcW w:w="357" w:type="pct"/>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0,0</w:t>
            </w:r>
          </w:p>
        </w:tc>
        <w:tc>
          <w:tcPr>
            <w:tcW w:w="357" w:type="pct"/>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0,0</w:t>
            </w:r>
          </w:p>
        </w:tc>
        <w:tc>
          <w:tcPr>
            <w:tcW w:w="357" w:type="pct"/>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0,0</w:t>
            </w:r>
          </w:p>
        </w:tc>
        <w:tc>
          <w:tcPr>
            <w:tcW w:w="357" w:type="pct"/>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0,0</w:t>
            </w:r>
          </w:p>
        </w:tc>
        <w:tc>
          <w:tcPr>
            <w:tcW w:w="358" w:type="pct"/>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0,0</w:t>
            </w:r>
          </w:p>
        </w:tc>
        <w:tc>
          <w:tcPr>
            <w:tcW w:w="358" w:type="pct"/>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0,0</w:t>
            </w:r>
          </w:p>
        </w:tc>
        <w:tc>
          <w:tcPr>
            <w:tcW w:w="358" w:type="pct"/>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0,0</w:t>
            </w:r>
          </w:p>
        </w:tc>
        <w:tc>
          <w:tcPr>
            <w:tcW w:w="530" w:type="pct"/>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5138,9</w:t>
            </w:r>
          </w:p>
        </w:tc>
      </w:tr>
      <w:tr w:rsidR="00105B10" w:rsidRPr="00105B10" w:rsidTr="00105B10">
        <w:trPr>
          <w:trHeight w:val="223"/>
          <w:jc w:val="center"/>
        </w:trPr>
        <w:tc>
          <w:tcPr>
            <w:tcW w:w="793" w:type="pct"/>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lastRenderedPageBreak/>
              <w:t>Новое строительство сетей ГВС</w:t>
            </w:r>
          </w:p>
        </w:tc>
        <w:tc>
          <w:tcPr>
            <w:tcW w:w="409" w:type="pct"/>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0,0</w:t>
            </w:r>
          </w:p>
        </w:tc>
        <w:tc>
          <w:tcPr>
            <w:tcW w:w="409" w:type="pct"/>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18646,3</w:t>
            </w:r>
          </w:p>
        </w:tc>
        <w:tc>
          <w:tcPr>
            <w:tcW w:w="357" w:type="pct"/>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1021,7</w:t>
            </w:r>
          </w:p>
        </w:tc>
        <w:tc>
          <w:tcPr>
            <w:tcW w:w="357" w:type="pct"/>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0,0</w:t>
            </w:r>
          </w:p>
        </w:tc>
        <w:tc>
          <w:tcPr>
            <w:tcW w:w="357" w:type="pct"/>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0,0</w:t>
            </w:r>
          </w:p>
        </w:tc>
        <w:tc>
          <w:tcPr>
            <w:tcW w:w="357" w:type="pct"/>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0,0</w:t>
            </w:r>
          </w:p>
        </w:tc>
        <w:tc>
          <w:tcPr>
            <w:tcW w:w="357" w:type="pct"/>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0,0</w:t>
            </w:r>
          </w:p>
        </w:tc>
        <w:tc>
          <w:tcPr>
            <w:tcW w:w="358" w:type="pct"/>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0,0</w:t>
            </w:r>
          </w:p>
        </w:tc>
        <w:tc>
          <w:tcPr>
            <w:tcW w:w="358" w:type="pct"/>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0,0</w:t>
            </w:r>
          </w:p>
        </w:tc>
        <w:tc>
          <w:tcPr>
            <w:tcW w:w="358" w:type="pct"/>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0,0</w:t>
            </w:r>
          </w:p>
        </w:tc>
        <w:tc>
          <w:tcPr>
            <w:tcW w:w="530" w:type="pct"/>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19668,0</w:t>
            </w:r>
          </w:p>
        </w:tc>
      </w:tr>
      <w:tr w:rsidR="00105B10" w:rsidRPr="00105B10" w:rsidTr="00105B10">
        <w:trPr>
          <w:trHeight w:val="223"/>
          <w:jc w:val="center"/>
        </w:trPr>
        <w:tc>
          <w:tcPr>
            <w:tcW w:w="793" w:type="pct"/>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Модернизация ЦТП</w:t>
            </w:r>
          </w:p>
        </w:tc>
        <w:tc>
          <w:tcPr>
            <w:tcW w:w="409" w:type="pct"/>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0,0</w:t>
            </w:r>
          </w:p>
        </w:tc>
        <w:tc>
          <w:tcPr>
            <w:tcW w:w="409" w:type="pct"/>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0,0</w:t>
            </w:r>
          </w:p>
        </w:tc>
        <w:tc>
          <w:tcPr>
            <w:tcW w:w="357" w:type="pct"/>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0,0</w:t>
            </w:r>
          </w:p>
        </w:tc>
        <w:tc>
          <w:tcPr>
            <w:tcW w:w="357" w:type="pct"/>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0,0</w:t>
            </w:r>
          </w:p>
        </w:tc>
        <w:tc>
          <w:tcPr>
            <w:tcW w:w="357" w:type="pct"/>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982,2</w:t>
            </w:r>
          </w:p>
        </w:tc>
        <w:tc>
          <w:tcPr>
            <w:tcW w:w="357" w:type="pct"/>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0,0</w:t>
            </w:r>
          </w:p>
        </w:tc>
        <w:tc>
          <w:tcPr>
            <w:tcW w:w="357" w:type="pct"/>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0,0</w:t>
            </w:r>
          </w:p>
        </w:tc>
        <w:tc>
          <w:tcPr>
            <w:tcW w:w="358" w:type="pct"/>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0,0</w:t>
            </w:r>
          </w:p>
        </w:tc>
        <w:tc>
          <w:tcPr>
            <w:tcW w:w="358" w:type="pct"/>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0,0</w:t>
            </w:r>
          </w:p>
        </w:tc>
        <w:tc>
          <w:tcPr>
            <w:tcW w:w="358" w:type="pct"/>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0,0</w:t>
            </w:r>
          </w:p>
        </w:tc>
        <w:tc>
          <w:tcPr>
            <w:tcW w:w="530" w:type="pct"/>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982,2</w:t>
            </w:r>
          </w:p>
        </w:tc>
      </w:tr>
      <w:tr w:rsidR="00105B10" w:rsidRPr="00105B10" w:rsidTr="00105B10">
        <w:trPr>
          <w:trHeight w:val="244"/>
          <w:jc w:val="center"/>
        </w:trPr>
        <w:tc>
          <w:tcPr>
            <w:tcW w:w="793" w:type="pct"/>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Итого</w:t>
            </w:r>
          </w:p>
        </w:tc>
        <w:tc>
          <w:tcPr>
            <w:tcW w:w="409" w:type="pct"/>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5665,5</w:t>
            </w:r>
          </w:p>
        </w:tc>
        <w:tc>
          <w:tcPr>
            <w:tcW w:w="409" w:type="pct"/>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21119,7</w:t>
            </w:r>
          </w:p>
        </w:tc>
        <w:tc>
          <w:tcPr>
            <w:tcW w:w="357" w:type="pct"/>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6375,4</w:t>
            </w:r>
          </w:p>
        </w:tc>
        <w:tc>
          <w:tcPr>
            <w:tcW w:w="357" w:type="pct"/>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lang w:eastAsia="en-US"/>
              </w:rPr>
              <w:t>5685,46</w:t>
            </w:r>
          </w:p>
        </w:tc>
        <w:tc>
          <w:tcPr>
            <w:tcW w:w="357" w:type="pct"/>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6667,67</w:t>
            </w:r>
          </w:p>
        </w:tc>
        <w:tc>
          <w:tcPr>
            <w:tcW w:w="357" w:type="pct"/>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5685,47</w:t>
            </w:r>
          </w:p>
        </w:tc>
        <w:tc>
          <w:tcPr>
            <w:tcW w:w="357" w:type="pct"/>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4000,0</w:t>
            </w:r>
          </w:p>
        </w:tc>
        <w:tc>
          <w:tcPr>
            <w:tcW w:w="358" w:type="pct"/>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4000,0</w:t>
            </w:r>
          </w:p>
        </w:tc>
        <w:tc>
          <w:tcPr>
            <w:tcW w:w="358" w:type="pct"/>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4000,0</w:t>
            </w:r>
          </w:p>
        </w:tc>
        <w:tc>
          <w:tcPr>
            <w:tcW w:w="358" w:type="pct"/>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4000,0</w:t>
            </w:r>
          </w:p>
        </w:tc>
        <w:tc>
          <w:tcPr>
            <w:tcW w:w="530" w:type="pct"/>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67199,2</w:t>
            </w:r>
          </w:p>
        </w:tc>
      </w:tr>
    </w:tbl>
    <w:p w:rsidR="00105B10" w:rsidRPr="00105B10" w:rsidRDefault="00105B10" w:rsidP="00105B10">
      <w:pPr>
        <w:rPr>
          <w:rFonts w:ascii="Times New Roman" w:hAnsi="Times New Roman"/>
          <w:sz w:val="20"/>
          <w:szCs w:val="20"/>
          <w:lang w:eastAsia="en-US"/>
        </w:rPr>
      </w:pPr>
    </w:p>
    <w:p w:rsidR="00105B10" w:rsidRPr="00105B10" w:rsidRDefault="00105B10" w:rsidP="00105B10">
      <w:pPr>
        <w:rPr>
          <w:rFonts w:ascii="Times New Roman" w:hAnsi="Times New Roman"/>
          <w:sz w:val="20"/>
          <w:szCs w:val="20"/>
          <w:lang w:eastAsia="en-US"/>
        </w:rPr>
        <w:sectPr w:rsidR="00105B10" w:rsidRPr="00105B10" w:rsidSect="00105B10">
          <w:pgSz w:w="16838" w:h="11906" w:orient="landscape"/>
          <w:pgMar w:top="1701" w:right="1134" w:bottom="567" w:left="1134" w:header="709" w:footer="709" w:gutter="0"/>
          <w:cols w:space="708"/>
          <w:docGrid w:linePitch="381"/>
        </w:sectPr>
      </w:pPr>
    </w:p>
    <w:p w:rsidR="00105B10" w:rsidRPr="00105B10" w:rsidRDefault="00105B10" w:rsidP="00105B10">
      <w:pPr>
        <w:rPr>
          <w:rFonts w:ascii="Times New Roman" w:eastAsia="TimesNewRomanPS-BoldMT" w:hAnsi="Times New Roman"/>
          <w:sz w:val="20"/>
          <w:szCs w:val="20"/>
        </w:rPr>
      </w:pPr>
      <w:bookmarkStart w:id="620" w:name="_Toc5633062"/>
      <w:bookmarkStart w:id="621" w:name="bookmark51"/>
      <w:r w:rsidRPr="00105B10">
        <w:rPr>
          <w:rFonts w:ascii="Times New Roman" w:eastAsia="TimesNewRomanPS-BoldMT" w:hAnsi="Times New Roman"/>
          <w:sz w:val="20"/>
          <w:szCs w:val="20"/>
        </w:rPr>
        <w:lastRenderedPageBreak/>
        <w:t xml:space="preserve">в) </w:t>
      </w:r>
      <w:r w:rsidRPr="00105B10">
        <w:rPr>
          <w:rFonts w:ascii="Times New Roman" w:hAnsi="Times New Roman"/>
          <w:sz w:val="20"/>
          <w:szCs w:val="20"/>
        </w:rPr>
        <w:t>расчеты экономической эффективности инвестиций</w:t>
      </w:r>
      <w:bookmarkEnd w:id="620"/>
    </w:p>
    <w:bookmarkEnd w:id="621"/>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 xml:space="preserve">Для оценки экономической эффективности мероприятий по строительству, реконструкции и техническому перевооружению источников и тепловых сетей, проводится оценка показателей экономического эффекта и эффективности на основе расчета тарифа, сформированного методом экономически обоснованных расходов. Показатели эффективности использования тепловой мощности, тепловой нагрузки и отпуска тепловой энергии по вариантам в исходной схеме теплоснабжения отсутствуют. </w:t>
      </w:r>
    </w:p>
    <w:p w:rsidR="00105B10" w:rsidRPr="00105B10" w:rsidRDefault="00105B10" w:rsidP="00105B10">
      <w:pPr>
        <w:rPr>
          <w:rFonts w:ascii="Times New Roman" w:eastAsia="TimesNewRomanPS-BoldMT" w:hAnsi="Times New Roman"/>
          <w:sz w:val="20"/>
          <w:szCs w:val="20"/>
        </w:rPr>
      </w:pPr>
      <w:bookmarkStart w:id="622" w:name="_Toc5633063"/>
      <w:r w:rsidRPr="00105B10">
        <w:rPr>
          <w:rFonts w:ascii="Times New Roman" w:eastAsia="TimesNewRomanPS-BoldMT" w:hAnsi="Times New Roman"/>
          <w:sz w:val="20"/>
          <w:szCs w:val="20"/>
        </w:rPr>
        <w:t xml:space="preserve">г) </w:t>
      </w:r>
      <w:r w:rsidRPr="00105B10">
        <w:rPr>
          <w:rFonts w:ascii="Times New Roman" w:hAnsi="Times New Roman"/>
          <w:sz w:val="20"/>
          <w:szCs w:val="20"/>
        </w:rPr>
        <w:t>расчеты ценовых (тарифных) последствий для потребителей при реализации программ строительства, реконструкции, технического перевооружения и (или) модернизации систем теплоснабжения</w:t>
      </w:r>
      <w:bookmarkEnd w:id="622"/>
    </w:p>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 xml:space="preserve">Рост тарифа на тепловую энергию обусловлен общими сценарными условиями, установленными Минэкономразвития РФ согласно индексам-дефляторам, и не зависит от фактической деятельности организаций. </w:t>
      </w:r>
    </w:p>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 xml:space="preserve">Индекс роста прогнозной цены на производство и передачу тепловой энергии по методу экономически обоснованных расходов по первому варианту почти не превышает или ниже индекса роста тарифа регулируемый государством. </w:t>
      </w:r>
    </w:p>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 xml:space="preserve">Индекс роста прогнозной цены на производство и передачу тепловой энергии по методу экономически обоснованных расходов почти не превышает или ниже индекса роста тарифа регулируемый государством. </w:t>
      </w:r>
    </w:p>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ИНДИКАТОРЫ РАЗВИТИЯ СИСТЕМ ТЕПЛОСНАБЖЕНИЯ СЕЛЬСКОГО ПОСЕЛЕНИЯ СЕНТЯБРЬСКИЙ</w:t>
      </w:r>
    </w:p>
    <w:p w:rsidR="00105B10" w:rsidRPr="00105B10" w:rsidRDefault="00105B10" w:rsidP="00105B10">
      <w:pPr>
        <w:rPr>
          <w:rFonts w:ascii="Times New Roman" w:hAnsi="Times New Roman"/>
          <w:sz w:val="20"/>
          <w:szCs w:val="20"/>
        </w:rPr>
      </w:pPr>
      <w:bookmarkStart w:id="623" w:name="_Toc5633065"/>
      <w:r w:rsidRPr="00105B10">
        <w:rPr>
          <w:rFonts w:ascii="Times New Roman" w:hAnsi="Times New Roman"/>
          <w:sz w:val="20"/>
          <w:szCs w:val="20"/>
        </w:rPr>
        <w:t>а) количество прекращений подачи тепловой энергии, теплоносителя в результате технологических нарушений на тепловых сетях</w:t>
      </w:r>
      <w:bookmarkEnd w:id="623"/>
    </w:p>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 xml:space="preserve">Количество прекращений подачи тепловой энергии, теплоносителя в результате технологических нарушений на тепловых сетях на территории сельского поселения Сентябрьский указаны в таблице 13.1. </w:t>
      </w:r>
    </w:p>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Таблица 13.1</w:t>
      </w:r>
    </w:p>
    <w:tbl>
      <w:tblPr>
        <w:tblW w:w="5000" w:type="pct"/>
        <w:tblLayout w:type="fixed"/>
        <w:tblLook w:val="04A0" w:firstRow="1" w:lastRow="0" w:firstColumn="1" w:lastColumn="0" w:noHBand="0" w:noVBand="1"/>
      </w:tblPr>
      <w:tblGrid>
        <w:gridCol w:w="4992"/>
        <w:gridCol w:w="875"/>
        <w:gridCol w:w="780"/>
        <w:gridCol w:w="779"/>
        <w:gridCol w:w="779"/>
        <w:gridCol w:w="779"/>
        <w:gridCol w:w="1298"/>
      </w:tblGrid>
      <w:tr w:rsidR="00105B10" w:rsidRPr="00105B10" w:rsidTr="00105B10">
        <w:trPr>
          <w:trHeight w:val="20"/>
        </w:trPr>
        <w:tc>
          <w:tcPr>
            <w:tcW w:w="2427" w:type="pct"/>
            <w:tcBorders>
              <w:top w:val="single" w:sz="4" w:space="0" w:color="auto"/>
              <w:left w:val="single" w:sz="4" w:space="0" w:color="auto"/>
              <w:bottom w:val="single" w:sz="4" w:space="0" w:color="auto"/>
              <w:right w:val="single" w:sz="4" w:space="0" w:color="auto"/>
            </w:tcBorders>
            <w:noWrap/>
            <w:vAlign w:val="center"/>
            <w:hideMark/>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Показатель</w:t>
            </w:r>
          </w:p>
        </w:tc>
        <w:tc>
          <w:tcPr>
            <w:tcW w:w="425" w:type="pct"/>
            <w:tcBorders>
              <w:top w:val="single" w:sz="4" w:space="0" w:color="auto"/>
              <w:left w:val="nil"/>
              <w:bottom w:val="single" w:sz="4" w:space="0" w:color="auto"/>
              <w:right w:val="single" w:sz="4" w:space="0" w:color="auto"/>
            </w:tcBorders>
            <w:vAlign w:val="center"/>
            <w:hideMark/>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2018 г. (факт)</w:t>
            </w:r>
          </w:p>
        </w:tc>
        <w:tc>
          <w:tcPr>
            <w:tcW w:w="379" w:type="pct"/>
            <w:tcBorders>
              <w:top w:val="single" w:sz="4" w:space="0" w:color="auto"/>
              <w:left w:val="single" w:sz="4" w:space="0" w:color="auto"/>
              <w:bottom w:val="single" w:sz="4" w:space="0" w:color="auto"/>
              <w:right w:val="single" w:sz="4" w:space="0" w:color="auto"/>
            </w:tcBorders>
            <w:noWrap/>
            <w:vAlign w:val="center"/>
            <w:hideMark/>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2019 г.</w:t>
            </w:r>
          </w:p>
        </w:tc>
        <w:tc>
          <w:tcPr>
            <w:tcW w:w="379" w:type="pct"/>
            <w:tcBorders>
              <w:top w:val="single" w:sz="4" w:space="0" w:color="auto"/>
              <w:left w:val="nil"/>
              <w:bottom w:val="single" w:sz="4" w:space="0" w:color="auto"/>
              <w:right w:val="single" w:sz="4" w:space="0" w:color="auto"/>
            </w:tcBorders>
            <w:noWrap/>
            <w:vAlign w:val="center"/>
            <w:hideMark/>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2020 г.</w:t>
            </w:r>
          </w:p>
        </w:tc>
        <w:tc>
          <w:tcPr>
            <w:tcW w:w="379" w:type="pct"/>
            <w:tcBorders>
              <w:top w:val="single" w:sz="4" w:space="0" w:color="auto"/>
              <w:left w:val="nil"/>
              <w:bottom w:val="single" w:sz="4" w:space="0" w:color="auto"/>
              <w:right w:val="single" w:sz="4" w:space="0" w:color="auto"/>
            </w:tcBorders>
            <w:noWrap/>
            <w:vAlign w:val="center"/>
            <w:hideMark/>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2021 г.</w:t>
            </w:r>
          </w:p>
        </w:tc>
        <w:tc>
          <w:tcPr>
            <w:tcW w:w="379" w:type="pct"/>
            <w:tcBorders>
              <w:top w:val="single" w:sz="4" w:space="0" w:color="auto"/>
              <w:left w:val="nil"/>
              <w:bottom w:val="single" w:sz="4" w:space="0" w:color="auto"/>
              <w:right w:val="single" w:sz="4" w:space="0" w:color="auto"/>
            </w:tcBorders>
            <w:noWrap/>
            <w:vAlign w:val="center"/>
            <w:hideMark/>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2022 г.</w:t>
            </w:r>
          </w:p>
        </w:tc>
        <w:tc>
          <w:tcPr>
            <w:tcW w:w="631" w:type="pct"/>
            <w:tcBorders>
              <w:top w:val="single" w:sz="4" w:space="0" w:color="auto"/>
              <w:left w:val="nil"/>
              <w:bottom w:val="single" w:sz="4" w:space="0" w:color="auto"/>
              <w:right w:val="single" w:sz="4" w:space="0" w:color="auto"/>
            </w:tcBorders>
            <w:noWrap/>
            <w:vAlign w:val="center"/>
            <w:hideMark/>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2023-2028 гг.</w:t>
            </w:r>
          </w:p>
        </w:tc>
      </w:tr>
      <w:tr w:rsidR="00105B10" w:rsidRPr="00105B10" w:rsidTr="00105B10">
        <w:trPr>
          <w:trHeight w:val="20"/>
        </w:trPr>
        <w:tc>
          <w:tcPr>
            <w:tcW w:w="2427" w:type="pct"/>
            <w:tcBorders>
              <w:top w:val="single" w:sz="4" w:space="0" w:color="auto"/>
              <w:left w:val="single" w:sz="4" w:space="0" w:color="auto"/>
              <w:bottom w:val="single" w:sz="4" w:space="0" w:color="auto"/>
              <w:right w:val="single" w:sz="4" w:space="0" w:color="auto"/>
            </w:tcBorders>
            <w:noWrap/>
            <w:vAlign w:val="center"/>
            <w:hideMark/>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rPr>
              <w:t>Котельная ЛПДС «Южный Балык»</w:t>
            </w:r>
          </w:p>
        </w:tc>
        <w:tc>
          <w:tcPr>
            <w:tcW w:w="425" w:type="pct"/>
            <w:tcBorders>
              <w:top w:val="single" w:sz="4" w:space="0" w:color="auto"/>
              <w:left w:val="nil"/>
              <w:bottom w:val="single" w:sz="4" w:space="0" w:color="auto"/>
              <w:right w:val="single" w:sz="4" w:space="0" w:color="auto"/>
            </w:tcBorders>
            <w:vAlign w:val="center"/>
            <w:hideMark/>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0</w:t>
            </w:r>
          </w:p>
        </w:tc>
        <w:tc>
          <w:tcPr>
            <w:tcW w:w="379" w:type="pct"/>
            <w:tcBorders>
              <w:top w:val="single" w:sz="4" w:space="0" w:color="auto"/>
              <w:left w:val="single" w:sz="4" w:space="0" w:color="auto"/>
              <w:bottom w:val="single" w:sz="4" w:space="0" w:color="auto"/>
              <w:right w:val="single" w:sz="4" w:space="0" w:color="auto"/>
            </w:tcBorders>
            <w:noWrap/>
            <w:vAlign w:val="center"/>
            <w:hideMark/>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0</w:t>
            </w:r>
          </w:p>
        </w:tc>
        <w:tc>
          <w:tcPr>
            <w:tcW w:w="379" w:type="pct"/>
            <w:tcBorders>
              <w:top w:val="single" w:sz="4" w:space="0" w:color="auto"/>
              <w:left w:val="nil"/>
              <w:bottom w:val="single" w:sz="4" w:space="0" w:color="auto"/>
              <w:right w:val="single" w:sz="4" w:space="0" w:color="auto"/>
            </w:tcBorders>
            <w:noWrap/>
            <w:vAlign w:val="center"/>
            <w:hideMark/>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0</w:t>
            </w:r>
          </w:p>
        </w:tc>
        <w:tc>
          <w:tcPr>
            <w:tcW w:w="379" w:type="pct"/>
            <w:tcBorders>
              <w:top w:val="single" w:sz="4" w:space="0" w:color="auto"/>
              <w:left w:val="nil"/>
              <w:bottom w:val="single" w:sz="4" w:space="0" w:color="auto"/>
              <w:right w:val="single" w:sz="4" w:space="0" w:color="auto"/>
            </w:tcBorders>
            <w:noWrap/>
            <w:vAlign w:val="center"/>
            <w:hideMark/>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0</w:t>
            </w:r>
          </w:p>
        </w:tc>
        <w:tc>
          <w:tcPr>
            <w:tcW w:w="379" w:type="pct"/>
            <w:tcBorders>
              <w:top w:val="single" w:sz="4" w:space="0" w:color="auto"/>
              <w:left w:val="nil"/>
              <w:bottom w:val="single" w:sz="4" w:space="0" w:color="auto"/>
              <w:right w:val="single" w:sz="4" w:space="0" w:color="auto"/>
            </w:tcBorders>
            <w:noWrap/>
            <w:vAlign w:val="center"/>
            <w:hideMark/>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0</w:t>
            </w:r>
          </w:p>
        </w:tc>
        <w:tc>
          <w:tcPr>
            <w:tcW w:w="631" w:type="pct"/>
            <w:tcBorders>
              <w:top w:val="single" w:sz="4" w:space="0" w:color="auto"/>
              <w:left w:val="nil"/>
              <w:bottom w:val="single" w:sz="4" w:space="0" w:color="auto"/>
              <w:right w:val="single" w:sz="4" w:space="0" w:color="auto"/>
            </w:tcBorders>
            <w:noWrap/>
            <w:vAlign w:val="center"/>
            <w:hideMark/>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0</w:t>
            </w:r>
          </w:p>
        </w:tc>
      </w:tr>
    </w:tbl>
    <w:p w:rsidR="00105B10" w:rsidRPr="00105B10" w:rsidRDefault="00105B10" w:rsidP="00105B10">
      <w:pPr>
        <w:rPr>
          <w:rFonts w:ascii="Times New Roman" w:hAnsi="Times New Roman"/>
          <w:sz w:val="20"/>
          <w:szCs w:val="20"/>
        </w:rPr>
      </w:pPr>
      <w:bookmarkStart w:id="624" w:name="_Toc5633066"/>
      <w:r w:rsidRPr="00105B10">
        <w:rPr>
          <w:rFonts w:ascii="Times New Roman" w:hAnsi="Times New Roman"/>
          <w:sz w:val="20"/>
          <w:szCs w:val="20"/>
        </w:rPr>
        <w:t>б) количество прекращений подачи тепловой энергии, теплоносителя в результате технологических нарушений на источниках тепловой энергии</w:t>
      </w:r>
      <w:bookmarkEnd w:id="624"/>
    </w:p>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 xml:space="preserve">Количество прекращений подачи тепловой энергии, теплоносителя в результате технологических нарушений на источниках тепловой энергии сельского поселения Сентябрьский указаны в таблице 13.2. </w:t>
      </w:r>
    </w:p>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Таблица 13.2</w:t>
      </w:r>
    </w:p>
    <w:tbl>
      <w:tblPr>
        <w:tblW w:w="5000" w:type="pct"/>
        <w:tblLayout w:type="fixed"/>
        <w:tblLook w:val="04A0" w:firstRow="1" w:lastRow="0" w:firstColumn="1" w:lastColumn="0" w:noHBand="0" w:noVBand="1"/>
      </w:tblPr>
      <w:tblGrid>
        <w:gridCol w:w="4992"/>
        <w:gridCol w:w="875"/>
        <w:gridCol w:w="780"/>
        <w:gridCol w:w="779"/>
        <w:gridCol w:w="779"/>
        <w:gridCol w:w="779"/>
        <w:gridCol w:w="1298"/>
      </w:tblGrid>
      <w:tr w:rsidR="00105B10" w:rsidRPr="00105B10" w:rsidTr="00105B10">
        <w:trPr>
          <w:trHeight w:val="20"/>
        </w:trPr>
        <w:tc>
          <w:tcPr>
            <w:tcW w:w="2427" w:type="pct"/>
            <w:tcBorders>
              <w:top w:val="single" w:sz="4" w:space="0" w:color="auto"/>
              <w:left w:val="single" w:sz="4" w:space="0" w:color="auto"/>
              <w:bottom w:val="single" w:sz="4" w:space="0" w:color="auto"/>
              <w:right w:val="single" w:sz="4" w:space="0" w:color="auto"/>
            </w:tcBorders>
            <w:noWrap/>
            <w:vAlign w:val="center"/>
            <w:hideMark/>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Показатель</w:t>
            </w:r>
          </w:p>
        </w:tc>
        <w:tc>
          <w:tcPr>
            <w:tcW w:w="425" w:type="pct"/>
            <w:tcBorders>
              <w:top w:val="single" w:sz="4" w:space="0" w:color="auto"/>
              <w:left w:val="nil"/>
              <w:bottom w:val="single" w:sz="4" w:space="0" w:color="auto"/>
              <w:right w:val="single" w:sz="4" w:space="0" w:color="auto"/>
            </w:tcBorders>
            <w:vAlign w:val="center"/>
            <w:hideMark/>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2018 г. (факт)</w:t>
            </w:r>
          </w:p>
        </w:tc>
        <w:tc>
          <w:tcPr>
            <w:tcW w:w="379" w:type="pct"/>
            <w:tcBorders>
              <w:top w:val="single" w:sz="4" w:space="0" w:color="auto"/>
              <w:left w:val="single" w:sz="4" w:space="0" w:color="auto"/>
              <w:bottom w:val="single" w:sz="4" w:space="0" w:color="auto"/>
              <w:right w:val="single" w:sz="4" w:space="0" w:color="auto"/>
            </w:tcBorders>
            <w:noWrap/>
            <w:vAlign w:val="center"/>
            <w:hideMark/>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2019 г.</w:t>
            </w:r>
          </w:p>
        </w:tc>
        <w:tc>
          <w:tcPr>
            <w:tcW w:w="379" w:type="pct"/>
            <w:tcBorders>
              <w:top w:val="single" w:sz="4" w:space="0" w:color="auto"/>
              <w:left w:val="nil"/>
              <w:bottom w:val="single" w:sz="4" w:space="0" w:color="auto"/>
              <w:right w:val="single" w:sz="4" w:space="0" w:color="auto"/>
            </w:tcBorders>
            <w:noWrap/>
            <w:vAlign w:val="center"/>
            <w:hideMark/>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2020 г.</w:t>
            </w:r>
          </w:p>
        </w:tc>
        <w:tc>
          <w:tcPr>
            <w:tcW w:w="379" w:type="pct"/>
            <w:tcBorders>
              <w:top w:val="single" w:sz="4" w:space="0" w:color="auto"/>
              <w:left w:val="nil"/>
              <w:bottom w:val="single" w:sz="4" w:space="0" w:color="auto"/>
              <w:right w:val="single" w:sz="4" w:space="0" w:color="auto"/>
            </w:tcBorders>
            <w:noWrap/>
            <w:vAlign w:val="center"/>
            <w:hideMark/>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2021 г.</w:t>
            </w:r>
          </w:p>
        </w:tc>
        <w:tc>
          <w:tcPr>
            <w:tcW w:w="379" w:type="pct"/>
            <w:tcBorders>
              <w:top w:val="single" w:sz="4" w:space="0" w:color="auto"/>
              <w:left w:val="nil"/>
              <w:bottom w:val="single" w:sz="4" w:space="0" w:color="auto"/>
              <w:right w:val="single" w:sz="4" w:space="0" w:color="auto"/>
            </w:tcBorders>
            <w:noWrap/>
            <w:vAlign w:val="center"/>
            <w:hideMark/>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2022 г.</w:t>
            </w:r>
          </w:p>
        </w:tc>
        <w:tc>
          <w:tcPr>
            <w:tcW w:w="631" w:type="pct"/>
            <w:tcBorders>
              <w:top w:val="single" w:sz="4" w:space="0" w:color="auto"/>
              <w:left w:val="nil"/>
              <w:bottom w:val="single" w:sz="4" w:space="0" w:color="auto"/>
              <w:right w:val="single" w:sz="4" w:space="0" w:color="auto"/>
            </w:tcBorders>
            <w:noWrap/>
            <w:vAlign w:val="center"/>
            <w:hideMark/>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2023-2028 гг.</w:t>
            </w:r>
          </w:p>
        </w:tc>
      </w:tr>
      <w:tr w:rsidR="00105B10" w:rsidRPr="00105B10" w:rsidTr="00105B10">
        <w:trPr>
          <w:trHeight w:val="20"/>
        </w:trPr>
        <w:tc>
          <w:tcPr>
            <w:tcW w:w="2427" w:type="pct"/>
            <w:tcBorders>
              <w:top w:val="single" w:sz="4" w:space="0" w:color="auto"/>
              <w:left w:val="single" w:sz="4" w:space="0" w:color="auto"/>
              <w:bottom w:val="single" w:sz="4" w:space="0" w:color="auto"/>
              <w:right w:val="single" w:sz="4" w:space="0" w:color="auto"/>
            </w:tcBorders>
            <w:noWrap/>
            <w:vAlign w:val="center"/>
            <w:hideMark/>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rPr>
              <w:t>Котельная ЛПДС «Южный Балык»</w:t>
            </w:r>
          </w:p>
        </w:tc>
        <w:tc>
          <w:tcPr>
            <w:tcW w:w="425" w:type="pct"/>
            <w:tcBorders>
              <w:top w:val="single" w:sz="4" w:space="0" w:color="auto"/>
              <w:left w:val="nil"/>
              <w:bottom w:val="single" w:sz="4" w:space="0" w:color="auto"/>
              <w:right w:val="single" w:sz="4" w:space="0" w:color="auto"/>
            </w:tcBorders>
            <w:vAlign w:val="center"/>
            <w:hideMark/>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0</w:t>
            </w:r>
          </w:p>
        </w:tc>
        <w:tc>
          <w:tcPr>
            <w:tcW w:w="379" w:type="pct"/>
            <w:tcBorders>
              <w:top w:val="single" w:sz="4" w:space="0" w:color="auto"/>
              <w:left w:val="single" w:sz="4" w:space="0" w:color="auto"/>
              <w:bottom w:val="single" w:sz="4" w:space="0" w:color="auto"/>
              <w:right w:val="single" w:sz="4" w:space="0" w:color="auto"/>
            </w:tcBorders>
            <w:noWrap/>
            <w:vAlign w:val="center"/>
            <w:hideMark/>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0</w:t>
            </w:r>
          </w:p>
        </w:tc>
        <w:tc>
          <w:tcPr>
            <w:tcW w:w="379" w:type="pct"/>
            <w:tcBorders>
              <w:top w:val="single" w:sz="4" w:space="0" w:color="auto"/>
              <w:left w:val="nil"/>
              <w:bottom w:val="single" w:sz="4" w:space="0" w:color="auto"/>
              <w:right w:val="single" w:sz="4" w:space="0" w:color="auto"/>
            </w:tcBorders>
            <w:noWrap/>
            <w:vAlign w:val="center"/>
            <w:hideMark/>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0</w:t>
            </w:r>
          </w:p>
        </w:tc>
        <w:tc>
          <w:tcPr>
            <w:tcW w:w="379" w:type="pct"/>
            <w:tcBorders>
              <w:top w:val="single" w:sz="4" w:space="0" w:color="auto"/>
              <w:left w:val="nil"/>
              <w:bottom w:val="single" w:sz="4" w:space="0" w:color="auto"/>
              <w:right w:val="single" w:sz="4" w:space="0" w:color="auto"/>
            </w:tcBorders>
            <w:noWrap/>
            <w:vAlign w:val="center"/>
            <w:hideMark/>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0</w:t>
            </w:r>
          </w:p>
        </w:tc>
        <w:tc>
          <w:tcPr>
            <w:tcW w:w="379" w:type="pct"/>
            <w:tcBorders>
              <w:top w:val="single" w:sz="4" w:space="0" w:color="auto"/>
              <w:left w:val="nil"/>
              <w:bottom w:val="single" w:sz="4" w:space="0" w:color="auto"/>
              <w:right w:val="single" w:sz="4" w:space="0" w:color="auto"/>
            </w:tcBorders>
            <w:noWrap/>
            <w:vAlign w:val="center"/>
            <w:hideMark/>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0</w:t>
            </w:r>
          </w:p>
        </w:tc>
        <w:tc>
          <w:tcPr>
            <w:tcW w:w="631" w:type="pct"/>
            <w:tcBorders>
              <w:top w:val="single" w:sz="4" w:space="0" w:color="auto"/>
              <w:left w:val="nil"/>
              <w:bottom w:val="single" w:sz="4" w:space="0" w:color="auto"/>
              <w:right w:val="single" w:sz="4" w:space="0" w:color="auto"/>
            </w:tcBorders>
            <w:noWrap/>
            <w:vAlign w:val="center"/>
            <w:hideMark/>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0</w:t>
            </w:r>
          </w:p>
        </w:tc>
      </w:tr>
    </w:tbl>
    <w:p w:rsidR="00105B10" w:rsidRPr="00105B10" w:rsidRDefault="00105B10" w:rsidP="00105B10">
      <w:pPr>
        <w:rPr>
          <w:rFonts w:ascii="Times New Roman" w:hAnsi="Times New Roman"/>
          <w:sz w:val="20"/>
          <w:szCs w:val="20"/>
        </w:rPr>
      </w:pPr>
      <w:bookmarkStart w:id="625" w:name="_Toc5633067"/>
      <w:r w:rsidRPr="00105B10">
        <w:rPr>
          <w:rFonts w:ascii="Times New Roman" w:hAnsi="Times New Roman"/>
          <w:sz w:val="20"/>
          <w:szCs w:val="20"/>
        </w:rPr>
        <w:t>в) 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bookmarkEnd w:id="625"/>
    </w:p>
    <w:p w:rsidR="00105B10" w:rsidRPr="00105B10" w:rsidRDefault="00105B10" w:rsidP="00105B10">
      <w:pPr>
        <w:rPr>
          <w:rFonts w:ascii="Times New Roman" w:hAnsi="Times New Roman"/>
          <w:sz w:val="20"/>
          <w:szCs w:val="20"/>
        </w:rPr>
      </w:pPr>
      <w:r w:rsidRPr="00105B10">
        <w:rPr>
          <w:rFonts w:ascii="Times New Roman" w:hAnsi="Times New Roman"/>
          <w:sz w:val="20"/>
          <w:szCs w:val="20"/>
        </w:rPr>
        <w:t xml:space="preserve">Удельный расход условного топлива (кг у.т.) на выработку 1 Гкал тепловой энергии определяют по формуле: </w:t>
      </w:r>
    </w:p>
    <w:p w:rsidR="00105B10" w:rsidRPr="00105B10" w:rsidRDefault="00A2493F" w:rsidP="00105B10">
      <w:pPr>
        <w:rPr>
          <w:rFonts w:ascii="Times New Roman" w:hAnsi="Times New Roman"/>
          <w:sz w:val="20"/>
          <w:szCs w:val="20"/>
        </w:rPr>
      </w:pPr>
      <w:r>
        <w:rPr>
          <w:rFonts w:ascii="Times New Roman" w:hAnsi="Times New Roman"/>
          <w:noProof/>
          <w:sz w:val="20"/>
          <w:szCs w:val="20"/>
        </w:rPr>
        <w:pict>
          <v:shape id="Рисунок 22" o:spid="_x0000_i1074" type="#_x0000_t75" alt="https://konspekta.net/studopediainfo/baza10/1482319460429.files/image577.gif" style="width:94.05pt;height:37.6pt;visibility:visible;mso-wrap-style:square">
            <v:imagedata r:id="rId18" o:title="image577"/>
          </v:shape>
        </w:pict>
      </w:r>
    </w:p>
    <w:tbl>
      <w:tblPr>
        <w:tblW w:w="9459" w:type="dxa"/>
        <w:tblCellSpacing w:w="15" w:type="dxa"/>
        <w:shd w:val="clear" w:color="auto" w:fill="FFFFFF"/>
        <w:tblLook w:val="04A0" w:firstRow="1" w:lastRow="0" w:firstColumn="1" w:lastColumn="0" w:noHBand="0" w:noVBand="1"/>
      </w:tblPr>
      <w:tblGrid>
        <w:gridCol w:w="924"/>
        <w:gridCol w:w="8535"/>
      </w:tblGrid>
      <w:tr w:rsidR="00105B10" w:rsidRPr="00105B10" w:rsidTr="00105B10">
        <w:trPr>
          <w:trHeight w:val="486"/>
          <w:tblCellSpacing w:w="15" w:type="dxa"/>
        </w:trPr>
        <w:tc>
          <w:tcPr>
            <w:tcW w:w="0" w:type="auto"/>
            <w:shd w:val="clear" w:color="auto" w:fill="FFFFFF"/>
            <w:tcMar>
              <w:top w:w="15" w:type="dxa"/>
              <w:left w:w="15" w:type="dxa"/>
              <w:bottom w:w="15" w:type="dxa"/>
              <w:right w:w="15" w:type="dxa"/>
            </w:tcMar>
            <w:vAlign w:val="center"/>
            <w:hideMark/>
          </w:tcPr>
          <w:p w:rsidR="00105B10" w:rsidRPr="00105B10" w:rsidRDefault="005B6997" w:rsidP="00105B10">
            <w:pPr>
              <w:rPr>
                <w:rFonts w:ascii="Times New Roman" w:hAnsi="Times New Roman"/>
                <w:sz w:val="20"/>
                <w:szCs w:val="20"/>
              </w:rPr>
            </w:pPr>
            <w:r>
              <w:rPr>
                <w:rFonts w:ascii="Times New Roman" w:hAnsi="Times New Roman"/>
                <w:noProof/>
                <w:sz w:val="20"/>
                <w:szCs w:val="20"/>
              </w:rPr>
              <w:lastRenderedPageBreak/>
              <w:pict>
                <v:shape id="Рисунок 23" o:spid="_x0000_i1075" type="#_x0000_t75" alt="https://konspekta.net/studopediainfo/baza10/1482319460429.files/image579.gif" style="width:34.4pt;height:18.15pt;visibility:visible;mso-wrap-style:square">
                  <v:imagedata r:id="rId19" o:title="image579"/>
                </v:shape>
              </w:pict>
            </w:r>
          </w:p>
        </w:tc>
        <w:tc>
          <w:tcPr>
            <w:tcW w:w="0" w:type="auto"/>
            <w:shd w:val="clear" w:color="auto" w:fill="FFFFFF"/>
            <w:tcMar>
              <w:top w:w="15" w:type="dxa"/>
              <w:left w:w="15" w:type="dxa"/>
              <w:bottom w:w="15" w:type="dxa"/>
              <w:right w:w="15" w:type="dxa"/>
            </w:tcMar>
            <w:vAlign w:val="center"/>
            <w:hideMark/>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 xml:space="preserve">- КПД котлоагрегата, соответствующий номинальной загрузке котлоагрегата, %. </w:t>
            </w:r>
          </w:p>
        </w:tc>
      </w:tr>
    </w:tbl>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rPr>
        <w:t xml:space="preserve">КПД котлоагрегата определяют на основании теплотехнических испытаний котлоагрегата, находящегося в технически исправном и отлаженном состоянии. </w:t>
      </w:r>
    </w:p>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Таблица 13.3</w:t>
      </w:r>
    </w:p>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rPr>
        <w:t xml:space="preserve">Удельный расход условного топлива (кг у.т.) на выработку 1 Гкал тепловой энергии на источниках тепловой энергии </w:t>
      </w:r>
      <w:r w:rsidRPr="00105B10">
        <w:rPr>
          <w:rFonts w:ascii="Times New Roman" w:hAnsi="Times New Roman"/>
          <w:sz w:val="20"/>
          <w:szCs w:val="20"/>
          <w:lang w:eastAsia="en-US"/>
        </w:rPr>
        <w:t>сельского поселения Сентябрьский</w:t>
      </w:r>
    </w:p>
    <w:tbl>
      <w:tblPr>
        <w:tblW w:w="5000" w:type="pct"/>
        <w:tblLayout w:type="fixed"/>
        <w:tblLook w:val="04A0" w:firstRow="1" w:lastRow="0" w:firstColumn="1" w:lastColumn="0" w:noHBand="0" w:noVBand="1"/>
      </w:tblPr>
      <w:tblGrid>
        <w:gridCol w:w="4992"/>
        <w:gridCol w:w="875"/>
        <w:gridCol w:w="780"/>
        <w:gridCol w:w="779"/>
        <w:gridCol w:w="779"/>
        <w:gridCol w:w="779"/>
        <w:gridCol w:w="1298"/>
      </w:tblGrid>
      <w:tr w:rsidR="00105B10" w:rsidRPr="00105B10" w:rsidTr="00105B10">
        <w:trPr>
          <w:trHeight w:val="20"/>
        </w:trPr>
        <w:tc>
          <w:tcPr>
            <w:tcW w:w="2427" w:type="pct"/>
            <w:tcBorders>
              <w:top w:val="single" w:sz="4" w:space="0" w:color="auto"/>
              <w:left w:val="single" w:sz="4" w:space="0" w:color="auto"/>
              <w:bottom w:val="single" w:sz="4" w:space="0" w:color="auto"/>
              <w:right w:val="single" w:sz="4" w:space="0" w:color="auto"/>
            </w:tcBorders>
            <w:noWrap/>
            <w:vAlign w:val="center"/>
            <w:hideMark/>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Показатель</w:t>
            </w:r>
          </w:p>
        </w:tc>
        <w:tc>
          <w:tcPr>
            <w:tcW w:w="425" w:type="pct"/>
            <w:tcBorders>
              <w:top w:val="single" w:sz="4" w:space="0" w:color="auto"/>
              <w:left w:val="nil"/>
              <w:bottom w:val="single" w:sz="4" w:space="0" w:color="auto"/>
              <w:right w:val="single" w:sz="4" w:space="0" w:color="auto"/>
            </w:tcBorders>
            <w:vAlign w:val="center"/>
            <w:hideMark/>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2018 г. (факт)</w:t>
            </w:r>
          </w:p>
        </w:tc>
        <w:tc>
          <w:tcPr>
            <w:tcW w:w="379" w:type="pct"/>
            <w:tcBorders>
              <w:top w:val="single" w:sz="4" w:space="0" w:color="auto"/>
              <w:left w:val="single" w:sz="4" w:space="0" w:color="auto"/>
              <w:bottom w:val="single" w:sz="4" w:space="0" w:color="auto"/>
              <w:right w:val="single" w:sz="4" w:space="0" w:color="auto"/>
            </w:tcBorders>
            <w:noWrap/>
            <w:vAlign w:val="center"/>
            <w:hideMark/>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2019 г.</w:t>
            </w:r>
          </w:p>
        </w:tc>
        <w:tc>
          <w:tcPr>
            <w:tcW w:w="379" w:type="pct"/>
            <w:tcBorders>
              <w:top w:val="single" w:sz="4" w:space="0" w:color="auto"/>
              <w:left w:val="nil"/>
              <w:bottom w:val="single" w:sz="4" w:space="0" w:color="auto"/>
              <w:right w:val="single" w:sz="4" w:space="0" w:color="auto"/>
            </w:tcBorders>
            <w:noWrap/>
            <w:vAlign w:val="center"/>
            <w:hideMark/>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2020 г.</w:t>
            </w:r>
          </w:p>
        </w:tc>
        <w:tc>
          <w:tcPr>
            <w:tcW w:w="379" w:type="pct"/>
            <w:tcBorders>
              <w:top w:val="single" w:sz="4" w:space="0" w:color="auto"/>
              <w:left w:val="nil"/>
              <w:bottom w:val="single" w:sz="4" w:space="0" w:color="auto"/>
              <w:right w:val="single" w:sz="4" w:space="0" w:color="auto"/>
            </w:tcBorders>
            <w:noWrap/>
            <w:vAlign w:val="center"/>
            <w:hideMark/>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2021 г.</w:t>
            </w:r>
          </w:p>
        </w:tc>
        <w:tc>
          <w:tcPr>
            <w:tcW w:w="379" w:type="pct"/>
            <w:tcBorders>
              <w:top w:val="single" w:sz="4" w:space="0" w:color="auto"/>
              <w:left w:val="nil"/>
              <w:bottom w:val="single" w:sz="4" w:space="0" w:color="auto"/>
              <w:right w:val="single" w:sz="4" w:space="0" w:color="auto"/>
            </w:tcBorders>
            <w:noWrap/>
            <w:vAlign w:val="center"/>
            <w:hideMark/>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2022 г.</w:t>
            </w:r>
          </w:p>
        </w:tc>
        <w:tc>
          <w:tcPr>
            <w:tcW w:w="631" w:type="pct"/>
            <w:tcBorders>
              <w:top w:val="single" w:sz="4" w:space="0" w:color="auto"/>
              <w:left w:val="nil"/>
              <w:bottom w:val="single" w:sz="4" w:space="0" w:color="auto"/>
              <w:right w:val="single" w:sz="4" w:space="0" w:color="auto"/>
            </w:tcBorders>
            <w:noWrap/>
            <w:vAlign w:val="center"/>
            <w:hideMark/>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2023-2028 гг.</w:t>
            </w:r>
          </w:p>
        </w:tc>
      </w:tr>
      <w:tr w:rsidR="00105B10" w:rsidRPr="00105B10" w:rsidTr="00105B10">
        <w:trPr>
          <w:trHeight w:val="20"/>
        </w:trPr>
        <w:tc>
          <w:tcPr>
            <w:tcW w:w="2427" w:type="pct"/>
            <w:tcBorders>
              <w:top w:val="single" w:sz="4" w:space="0" w:color="auto"/>
              <w:left w:val="single" w:sz="4" w:space="0" w:color="auto"/>
              <w:bottom w:val="single" w:sz="4" w:space="0" w:color="auto"/>
              <w:right w:val="single" w:sz="4" w:space="0" w:color="auto"/>
            </w:tcBorders>
            <w:noWrap/>
            <w:vAlign w:val="center"/>
            <w:hideMark/>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rPr>
              <w:t>Котельная ЛПДС «Южный Балык»</w:t>
            </w:r>
          </w:p>
        </w:tc>
        <w:tc>
          <w:tcPr>
            <w:tcW w:w="425" w:type="pct"/>
            <w:tcBorders>
              <w:top w:val="single" w:sz="4" w:space="0" w:color="auto"/>
              <w:left w:val="nil"/>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168,1</w:t>
            </w:r>
          </w:p>
        </w:tc>
        <w:tc>
          <w:tcPr>
            <w:tcW w:w="379" w:type="pct"/>
            <w:tcBorders>
              <w:top w:val="single" w:sz="4" w:space="0" w:color="auto"/>
              <w:left w:val="single" w:sz="4" w:space="0" w:color="auto"/>
              <w:bottom w:val="single" w:sz="4" w:space="0" w:color="auto"/>
              <w:right w:val="single" w:sz="4" w:space="0" w:color="auto"/>
            </w:tcBorders>
            <w:noWrap/>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168,1</w:t>
            </w:r>
          </w:p>
        </w:tc>
        <w:tc>
          <w:tcPr>
            <w:tcW w:w="379" w:type="pct"/>
            <w:tcBorders>
              <w:top w:val="single" w:sz="4" w:space="0" w:color="auto"/>
              <w:left w:val="nil"/>
              <w:bottom w:val="single" w:sz="4" w:space="0" w:color="auto"/>
              <w:right w:val="single" w:sz="4" w:space="0" w:color="auto"/>
            </w:tcBorders>
            <w:noWrap/>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168,1</w:t>
            </w:r>
          </w:p>
        </w:tc>
        <w:tc>
          <w:tcPr>
            <w:tcW w:w="379" w:type="pct"/>
            <w:tcBorders>
              <w:top w:val="single" w:sz="4" w:space="0" w:color="auto"/>
              <w:left w:val="nil"/>
              <w:bottom w:val="single" w:sz="4" w:space="0" w:color="auto"/>
              <w:right w:val="single" w:sz="4" w:space="0" w:color="auto"/>
            </w:tcBorders>
            <w:noWrap/>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168,1</w:t>
            </w:r>
          </w:p>
        </w:tc>
        <w:tc>
          <w:tcPr>
            <w:tcW w:w="379" w:type="pct"/>
            <w:tcBorders>
              <w:top w:val="single" w:sz="4" w:space="0" w:color="auto"/>
              <w:left w:val="nil"/>
              <w:bottom w:val="single" w:sz="4" w:space="0" w:color="auto"/>
              <w:right w:val="single" w:sz="4" w:space="0" w:color="auto"/>
            </w:tcBorders>
            <w:noWrap/>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168,1</w:t>
            </w:r>
          </w:p>
        </w:tc>
        <w:tc>
          <w:tcPr>
            <w:tcW w:w="631" w:type="pct"/>
            <w:tcBorders>
              <w:top w:val="single" w:sz="4" w:space="0" w:color="auto"/>
              <w:left w:val="nil"/>
              <w:bottom w:val="single" w:sz="4" w:space="0" w:color="auto"/>
              <w:right w:val="single" w:sz="4" w:space="0" w:color="auto"/>
            </w:tcBorders>
            <w:noWrap/>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168,1</w:t>
            </w:r>
          </w:p>
        </w:tc>
      </w:tr>
    </w:tbl>
    <w:p w:rsidR="00105B10" w:rsidRPr="00105B10" w:rsidRDefault="00105B10" w:rsidP="00105B10">
      <w:pPr>
        <w:rPr>
          <w:rFonts w:ascii="Times New Roman" w:hAnsi="Times New Roman"/>
          <w:sz w:val="20"/>
          <w:szCs w:val="20"/>
        </w:rPr>
      </w:pPr>
      <w:bookmarkStart w:id="626" w:name="_Toc5633068"/>
      <w:r w:rsidRPr="00105B10">
        <w:rPr>
          <w:rFonts w:ascii="Times New Roman" w:hAnsi="Times New Roman"/>
          <w:sz w:val="20"/>
          <w:szCs w:val="20"/>
        </w:rPr>
        <w:t>г) отношение величины технологических потерь тепловой энергии, теплоносителя к материальной характеристике тепловой сети</w:t>
      </w:r>
      <w:bookmarkEnd w:id="626"/>
    </w:p>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 xml:space="preserve">Отношение величины технологических потерь тепловой энергии, теплоносителя к материальной характеристике тепловой сети на территории сельского поселения Сентябрьский указано в таблице 13.4, и измеряется как Гкал/м2. </w:t>
      </w:r>
    </w:p>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Таблица 13.4</w:t>
      </w:r>
    </w:p>
    <w:tbl>
      <w:tblPr>
        <w:tblW w:w="5000" w:type="pct"/>
        <w:tblLayout w:type="fixed"/>
        <w:tblLook w:val="04A0" w:firstRow="1" w:lastRow="0" w:firstColumn="1" w:lastColumn="0" w:noHBand="0" w:noVBand="1"/>
      </w:tblPr>
      <w:tblGrid>
        <w:gridCol w:w="4992"/>
        <w:gridCol w:w="875"/>
        <w:gridCol w:w="780"/>
        <w:gridCol w:w="779"/>
        <w:gridCol w:w="779"/>
        <w:gridCol w:w="779"/>
        <w:gridCol w:w="1298"/>
      </w:tblGrid>
      <w:tr w:rsidR="00105B10" w:rsidRPr="00105B10" w:rsidTr="00105B10">
        <w:trPr>
          <w:trHeight w:val="20"/>
        </w:trPr>
        <w:tc>
          <w:tcPr>
            <w:tcW w:w="2427" w:type="pct"/>
            <w:tcBorders>
              <w:top w:val="single" w:sz="4" w:space="0" w:color="auto"/>
              <w:left w:val="single" w:sz="4" w:space="0" w:color="auto"/>
              <w:bottom w:val="single" w:sz="4" w:space="0" w:color="auto"/>
              <w:right w:val="single" w:sz="4" w:space="0" w:color="auto"/>
            </w:tcBorders>
            <w:noWrap/>
            <w:vAlign w:val="center"/>
            <w:hideMark/>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Показатель</w:t>
            </w:r>
          </w:p>
        </w:tc>
        <w:tc>
          <w:tcPr>
            <w:tcW w:w="425" w:type="pct"/>
            <w:tcBorders>
              <w:top w:val="single" w:sz="4" w:space="0" w:color="auto"/>
              <w:left w:val="nil"/>
              <w:bottom w:val="single" w:sz="4" w:space="0" w:color="auto"/>
              <w:right w:val="single" w:sz="4" w:space="0" w:color="auto"/>
            </w:tcBorders>
            <w:vAlign w:val="center"/>
            <w:hideMark/>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2018 г. (факт)</w:t>
            </w:r>
          </w:p>
        </w:tc>
        <w:tc>
          <w:tcPr>
            <w:tcW w:w="379" w:type="pct"/>
            <w:tcBorders>
              <w:top w:val="single" w:sz="4" w:space="0" w:color="auto"/>
              <w:left w:val="single" w:sz="4" w:space="0" w:color="auto"/>
              <w:bottom w:val="single" w:sz="4" w:space="0" w:color="auto"/>
              <w:right w:val="single" w:sz="4" w:space="0" w:color="auto"/>
            </w:tcBorders>
            <w:noWrap/>
            <w:vAlign w:val="center"/>
            <w:hideMark/>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2019 г.</w:t>
            </w:r>
          </w:p>
        </w:tc>
        <w:tc>
          <w:tcPr>
            <w:tcW w:w="379" w:type="pct"/>
            <w:tcBorders>
              <w:top w:val="single" w:sz="4" w:space="0" w:color="auto"/>
              <w:left w:val="nil"/>
              <w:bottom w:val="single" w:sz="4" w:space="0" w:color="auto"/>
              <w:right w:val="single" w:sz="4" w:space="0" w:color="auto"/>
            </w:tcBorders>
            <w:noWrap/>
            <w:vAlign w:val="center"/>
            <w:hideMark/>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2020 г.</w:t>
            </w:r>
          </w:p>
        </w:tc>
        <w:tc>
          <w:tcPr>
            <w:tcW w:w="379" w:type="pct"/>
            <w:tcBorders>
              <w:top w:val="single" w:sz="4" w:space="0" w:color="auto"/>
              <w:left w:val="nil"/>
              <w:bottom w:val="single" w:sz="4" w:space="0" w:color="auto"/>
              <w:right w:val="single" w:sz="4" w:space="0" w:color="auto"/>
            </w:tcBorders>
            <w:noWrap/>
            <w:vAlign w:val="center"/>
            <w:hideMark/>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2021 г.</w:t>
            </w:r>
          </w:p>
        </w:tc>
        <w:tc>
          <w:tcPr>
            <w:tcW w:w="379" w:type="pct"/>
            <w:tcBorders>
              <w:top w:val="single" w:sz="4" w:space="0" w:color="auto"/>
              <w:left w:val="nil"/>
              <w:bottom w:val="single" w:sz="4" w:space="0" w:color="auto"/>
              <w:right w:val="single" w:sz="4" w:space="0" w:color="auto"/>
            </w:tcBorders>
            <w:noWrap/>
            <w:vAlign w:val="center"/>
            <w:hideMark/>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2022 г.</w:t>
            </w:r>
          </w:p>
        </w:tc>
        <w:tc>
          <w:tcPr>
            <w:tcW w:w="631" w:type="pct"/>
            <w:tcBorders>
              <w:top w:val="single" w:sz="4" w:space="0" w:color="auto"/>
              <w:left w:val="nil"/>
              <w:bottom w:val="single" w:sz="4" w:space="0" w:color="auto"/>
              <w:right w:val="single" w:sz="4" w:space="0" w:color="auto"/>
            </w:tcBorders>
            <w:noWrap/>
            <w:vAlign w:val="center"/>
            <w:hideMark/>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2023-2028 гг.</w:t>
            </w:r>
          </w:p>
        </w:tc>
      </w:tr>
      <w:tr w:rsidR="00105B10" w:rsidRPr="00105B10" w:rsidTr="00105B10">
        <w:trPr>
          <w:trHeight w:val="20"/>
        </w:trPr>
        <w:tc>
          <w:tcPr>
            <w:tcW w:w="2427" w:type="pct"/>
            <w:tcBorders>
              <w:top w:val="single" w:sz="4" w:space="0" w:color="auto"/>
              <w:left w:val="single" w:sz="4" w:space="0" w:color="auto"/>
              <w:bottom w:val="single" w:sz="4" w:space="0" w:color="auto"/>
              <w:right w:val="single" w:sz="4" w:space="0" w:color="auto"/>
            </w:tcBorders>
            <w:noWrap/>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rPr>
              <w:t>Котельная ЛПДС «Южный Балык»</w:t>
            </w:r>
          </w:p>
        </w:tc>
        <w:tc>
          <w:tcPr>
            <w:tcW w:w="425" w:type="pct"/>
            <w:tcBorders>
              <w:top w:val="single" w:sz="4" w:space="0" w:color="auto"/>
              <w:left w:val="nil"/>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н/д</w:t>
            </w:r>
          </w:p>
        </w:tc>
        <w:tc>
          <w:tcPr>
            <w:tcW w:w="379" w:type="pct"/>
            <w:tcBorders>
              <w:top w:val="single" w:sz="4" w:space="0" w:color="auto"/>
              <w:left w:val="single" w:sz="4" w:space="0" w:color="auto"/>
              <w:bottom w:val="single" w:sz="4" w:space="0" w:color="auto"/>
              <w:right w:val="single" w:sz="4" w:space="0" w:color="auto"/>
            </w:tcBorders>
            <w:noWrap/>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н/д</w:t>
            </w:r>
          </w:p>
        </w:tc>
        <w:tc>
          <w:tcPr>
            <w:tcW w:w="379" w:type="pct"/>
            <w:tcBorders>
              <w:top w:val="single" w:sz="4" w:space="0" w:color="auto"/>
              <w:left w:val="nil"/>
              <w:bottom w:val="single" w:sz="4" w:space="0" w:color="auto"/>
              <w:right w:val="single" w:sz="4" w:space="0" w:color="auto"/>
            </w:tcBorders>
            <w:noWrap/>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н/д</w:t>
            </w:r>
          </w:p>
        </w:tc>
        <w:tc>
          <w:tcPr>
            <w:tcW w:w="379" w:type="pct"/>
            <w:tcBorders>
              <w:top w:val="single" w:sz="4" w:space="0" w:color="auto"/>
              <w:left w:val="nil"/>
              <w:bottom w:val="single" w:sz="4" w:space="0" w:color="auto"/>
              <w:right w:val="single" w:sz="4" w:space="0" w:color="auto"/>
            </w:tcBorders>
            <w:noWrap/>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н/д</w:t>
            </w:r>
          </w:p>
        </w:tc>
        <w:tc>
          <w:tcPr>
            <w:tcW w:w="379" w:type="pct"/>
            <w:tcBorders>
              <w:top w:val="single" w:sz="4" w:space="0" w:color="auto"/>
              <w:left w:val="nil"/>
              <w:bottom w:val="single" w:sz="4" w:space="0" w:color="auto"/>
              <w:right w:val="single" w:sz="4" w:space="0" w:color="auto"/>
            </w:tcBorders>
            <w:noWrap/>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н/д</w:t>
            </w:r>
          </w:p>
        </w:tc>
        <w:tc>
          <w:tcPr>
            <w:tcW w:w="631" w:type="pct"/>
            <w:tcBorders>
              <w:top w:val="single" w:sz="4" w:space="0" w:color="auto"/>
              <w:left w:val="nil"/>
              <w:bottom w:val="single" w:sz="4" w:space="0" w:color="auto"/>
              <w:right w:val="single" w:sz="4" w:space="0" w:color="auto"/>
            </w:tcBorders>
            <w:noWrap/>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н/д</w:t>
            </w:r>
          </w:p>
        </w:tc>
      </w:tr>
    </w:tbl>
    <w:p w:rsidR="00105B10" w:rsidRPr="00105B10" w:rsidRDefault="00105B10" w:rsidP="00105B10">
      <w:pPr>
        <w:rPr>
          <w:rFonts w:ascii="Times New Roman" w:hAnsi="Times New Roman"/>
          <w:sz w:val="20"/>
          <w:szCs w:val="20"/>
        </w:rPr>
      </w:pPr>
      <w:bookmarkStart w:id="627" w:name="_Toc5633069"/>
      <w:r w:rsidRPr="00105B10">
        <w:rPr>
          <w:rFonts w:ascii="Times New Roman" w:hAnsi="Times New Roman"/>
          <w:sz w:val="20"/>
          <w:szCs w:val="20"/>
        </w:rPr>
        <w:t>д) коэффициент использования установленной тепловой мощности</w:t>
      </w:r>
      <w:bookmarkEnd w:id="627"/>
    </w:p>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 xml:space="preserve">Коэффициент использования установленной тепловой мощности котельной на территории сельского поселения Сентябрьский указано в таблице 13.5. </w:t>
      </w:r>
    </w:p>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Таблица 13.5</w:t>
      </w:r>
    </w:p>
    <w:tbl>
      <w:tblPr>
        <w:tblW w:w="5000" w:type="pct"/>
        <w:tblLayout w:type="fixed"/>
        <w:tblLook w:val="04A0" w:firstRow="1" w:lastRow="0" w:firstColumn="1" w:lastColumn="0" w:noHBand="0" w:noVBand="1"/>
      </w:tblPr>
      <w:tblGrid>
        <w:gridCol w:w="4990"/>
        <w:gridCol w:w="878"/>
        <w:gridCol w:w="779"/>
        <w:gridCol w:w="779"/>
        <w:gridCol w:w="779"/>
        <w:gridCol w:w="779"/>
        <w:gridCol w:w="1298"/>
      </w:tblGrid>
      <w:tr w:rsidR="00105B10" w:rsidRPr="00105B10" w:rsidTr="00105B10">
        <w:trPr>
          <w:trHeight w:val="20"/>
        </w:trPr>
        <w:tc>
          <w:tcPr>
            <w:tcW w:w="2426" w:type="pct"/>
            <w:tcBorders>
              <w:top w:val="single" w:sz="4" w:space="0" w:color="auto"/>
              <w:left w:val="single" w:sz="4" w:space="0" w:color="auto"/>
              <w:bottom w:val="single" w:sz="4" w:space="0" w:color="auto"/>
              <w:right w:val="single" w:sz="4" w:space="0" w:color="auto"/>
            </w:tcBorders>
            <w:noWrap/>
            <w:vAlign w:val="center"/>
            <w:hideMark/>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Показатель</w:t>
            </w:r>
          </w:p>
        </w:tc>
        <w:tc>
          <w:tcPr>
            <w:tcW w:w="427" w:type="pct"/>
            <w:tcBorders>
              <w:top w:val="single" w:sz="4" w:space="0" w:color="auto"/>
              <w:left w:val="nil"/>
              <w:bottom w:val="single" w:sz="4" w:space="0" w:color="auto"/>
              <w:right w:val="single" w:sz="4" w:space="0" w:color="auto"/>
            </w:tcBorders>
            <w:vAlign w:val="center"/>
            <w:hideMark/>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2018 г. (факт)</w:t>
            </w:r>
          </w:p>
        </w:tc>
        <w:tc>
          <w:tcPr>
            <w:tcW w:w="379" w:type="pct"/>
            <w:tcBorders>
              <w:top w:val="single" w:sz="4" w:space="0" w:color="auto"/>
              <w:left w:val="single" w:sz="4" w:space="0" w:color="auto"/>
              <w:bottom w:val="single" w:sz="4" w:space="0" w:color="auto"/>
              <w:right w:val="single" w:sz="4" w:space="0" w:color="auto"/>
            </w:tcBorders>
            <w:noWrap/>
            <w:vAlign w:val="center"/>
            <w:hideMark/>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2019 г.</w:t>
            </w:r>
          </w:p>
        </w:tc>
        <w:tc>
          <w:tcPr>
            <w:tcW w:w="379" w:type="pct"/>
            <w:tcBorders>
              <w:top w:val="single" w:sz="4" w:space="0" w:color="auto"/>
              <w:left w:val="nil"/>
              <w:bottom w:val="single" w:sz="4" w:space="0" w:color="auto"/>
              <w:right w:val="single" w:sz="4" w:space="0" w:color="auto"/>
            </w:tcBorders>
            <w:noWrap/>
            <w:vAlign w:val="center"/>
            <w:hideMark/>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2020 г.</w:t>
            </w:r>
          </w:p>
        </w:tc>
        <w:tc>
          <w:tcPr>
            <w:tcW w:w="379" w:type="pct"/>
            <w:tcBorders>
              <w:top w:val="single" w:sz="4" w:space="0" w:color="auto"/>
              <w:left w:val="nil"/>
              <w:bottom w:val="single" w:sz="4" w:space="0" w:color="auto"/>
              <w:right w:val="single" w:sz="4" w:space="0" w:color="auto"/>
            </w:tcBorders>
            <w:noWrap/>
            <w:vAlign w:val="center"/>
            <w:hideMark/>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2021 г.</w:t>
            </w:r>
          </w:p>
        </w:tc>
        <w:tc>
          <w:tcPr>
            <w:tcW w:w="379" w:type="pct"/>
            <w:tcBorders>
              <w:top w:val="single" w:sz="4" w:space="0" w:color="auto"/>
              <w:left w:val="nil"/>
              <w:bottom w:val="single" w:sz="4" w:space="0" w:color="auto"/>
              <w:right w:val="single" w:sz="4" w:space="0" w:color="auto"/>
            </w:tcBorders>
            <w:noWrap/>
            <w:vAlign w:val="center"/>
            <w:hideMark/>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2022 г.</w:t>
            </w:r>
          </w:p>
        </w:tc>
        <w:tc>
          <w:tcPr>
            <w:tcW w:w="631" w:type="pct"/>
            <w:tcBorders>
              <w:top w:val="single" w:sz="4" w:space="0" w:color="auto"/>
              <w:left w:val="nil"/>
              <w:bottom w:val="single" w:sz="4" w:space="0" w:color="auto"/>
              <w:right w:val="single" w:sz="4" w:space="0" w:color="auto"/>
            </w:tcBorders>
            <w:noWrap/>
            <w:vAlign w:val="center"/>
            <w:hideMark/>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2023-2028 гг.</w:t>
            </w:r>
          </w:p>
        </w:tc>
      </w:tr>
      <w:tr w:rsidR="00105B10" w:rsidRPr="00105B10" w:rsidTr="00105B10">
        <w:trPr>
          <w:trHeight w:val="20"/>
        </w:trPr>
        <w:tc>
          <w:tcPr>
            <w:tcW w:w="2426" w:type="pct"/>
            <w:tcBorders>
              <w:top w:val="single" w:sz="4" w:space="0" w:color="auto"/>
              <w:left w:val="single" w:sz="4" w:space="0" w:color="auto"/>
              <w:bottom w:val="single" w:sz="4" w:space="0" w:color="auto"/>
              <w:right w:val="single" w:sz="4" w:space="0" w:color="auto"/>
            </w:tcBorders>
            <w:noWrap/>
            <w:vAlign w:val="center"/>
            <w:hideMark/>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rPr>
              <w:t>Котельная ЛПДС «Южный Балык»</w:t>
            </w:r>
          </w:p>
        </w:tc>
        <w:tc>
          <w:tcPr>
            <w:tcW w:w="427" w:type="pct"/>
            <w:tcBorders>
              <w:top w:val="single" w:sz="4" w:space="0" w:color="auto"/>
              <w:left w:val="nil"/>
              <w:bottom w:val="single" w:sz="4" w:space="0" w:color="auto"/>
              <w:right w:val="single" w:sz="4" w:space="0" w:color="auto"/>
            </w:tcBorders>
            <w:vAlign w:val="center"/>
            <w:hideMark/>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0,49</w:t>
            </w:r>
          </w:p>
        </w:tc>
        <w:tc>
          <w:tcPr>
            <w:tcW w:w="379" w:type="pct"/>
            <w:tcBorders>
              <w:top w:val="single" w:sz="4" w:space="0" w:color="auto"/>
              <w:left w:val="single" w:sz="4" w:space="0" w:color="auto"/>
              <w:bottom w:val="single" w:sz="4" w:space="0" w:color="auto"/>
              <w:right w:val="single" w:sz="4" w:space="0" w:color="auto"/>
            </w:tcBorders>
            <w:noWrap/>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0,52</w:t>
            </w:r>
          </w:p>
        </w:tc>
        <w:tc>
          <w:tcPr>
            <w:tcW w:w="379" w:type="pct"/>
            <w:tcBorders>
              <w:top w:val="single" w:sz="4" w:space="0" w:color="auto"/>
              <w:left w:val="nil"/>
              <w:bottom w:val="single" w:sz="4" w:space="0" w:color="auto"/>
              <w:right w:val="single" w:sz="4" w:space="0" w:color="auto"/>
            </w:tcBorders>
            <w:noWrap/>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0,55</w:t>
            </w:r>
          </w:p>
        </w:tc>
        <w:tc>
          <w:tcPr>
            <w:tcW w:w="379" w:type="pct"/>
            <w:tcBorders>
              <w:top w:val="single" w:sz="4" w:space="0" w:color="auto"/>
              <w:left w:val="nil"/>
              <w:bottom w:val="single" w:sz="4" w:space="0" w:color="auto"/>
              <w:right w:val="single" w:sz="4" w:space="0" w:color="auto"/>
            </w:tcBorders>
            <w:noWrap/>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0,58</w:t>
            </w:r>
          </w:p>
        </w:tc>
        <w:tc>
          <w:tcPr>
            <w:tcW w:w="379" w:type="pct"/>
            <w:tcBorders>
              <w:top w:val="single" w:sz="4" w:space="0" w:color="auto"/>
              <w:left w:val="nil"/>
              <w:bottom w:val="single" w:sz="4" w:space="0" w:color="auto"/>
              <w:right w:val="single" w:sz="4" w:space="0" w:color="auto"/>
            </w:tcBorders>
            <w:noWrap/>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0,62</w:t>
            </w:r>
          </w:p>
        </w:tc>
        <w:tc>
          <w:tcPr>
            <w:tcW w:w="631" w:type="pct"/>
            <w:tcBorders>
              <w:top w:val="single" w:sz="4" w:space="0" w:color="auto"/>
              <w:left w:val="nil"/>
              <w:bottom w:val="single" w:sz="4" w:space="0" w:color="auto"/>
              <w:right w:val="single" w:sz="4" w:space="0" w:color="auto"/>
            </w:tcBorders>
            <w:noWrap/>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0,62</w:t>
            </w:r>
          </w:p>
        </w:tc>
      </w:tr>
    </w:tbl>
    <w:p w:rsidR="00105B10" w:rsidRPr="00105B10" w:rsidRDefault="00105B10" w:rsidP="00105B10">
      <w:pPr>
        <w:rPr>
          <w:rFonts w:ascii="Times New Roman" w:hAnsi="Times New Roman"/>
          <w:sz w:val="20"/>
          <w:szCs w:val="20"/>
        </w:rPr>
      </w:pPr>
      <w:bookmarkStart w:id="628" w:name="_Toc5633070"/>
      <w:r w:rsidRPr="00105B10">
        <w:rPr>
          <w:rFonts w:ascii="Times New Roman" w:hAnsi="Times New Roman"/>
          <w:sz w:val="20"/>
          <w:szCs w:val="20"/>
        </w:rPr>
        <w:t>е) удельная материальная характеристика тепловых сетей, приведенная к расчетной тепловой нагрузке</w:t>
      </w:r>
      <w:bookmarkEnd w:id="628"/>
    </w:p>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 xml:space="preserve">Удельная материальная характеристика тепловых сетей, приведенная к расчетной тепловой нагрузке на территории сельского поселения Сентябрьский указано в таблице 13.6, и измеряется как м2/Гкал/ч. </w:t>
      </w:r>
    </w:p>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Таблица 13.6</w:t>
      </w:r>
    </w:p>
    <w:tbl>
      <w:tblPr>
        <w:tblW w:w="5000" w:type="pct"/>
        <w:tblLayout w:type="fixed"/>
        <w:tblLook w:val="04A0" w:firstRow="1" w:lastRow="0" w:firstColumn="1" w:lastColumn="0" w:noHBand="0" w:noVBand="1"/>
      </w:tblPr>
      <w:tblGrid>
        <w:gridCol w:w="4992"/>
        <w:gridCol w:w="875"/>
        <w:gridCol w:w="780"/>
        <w:gridCol w:w="779"/>
        <w:gridCol w:w="779"/>
        <w:gridCol w:w="779"/>
        <w:gridCol w:w="1298"/>
      </w:tblGrid>
      <w:tr w:rsidR="00105B10" w:rsidRPr="00105B10" w:rsidTr="00105B10">
        <w:trPr>
          <w:trHeight w:val="20"/>
        </w:trPr>
        <w:tc>
          <w:tcPr>
            <w:tcW w:w="2427" w:type="pct"/>
            <w:tcBorders>
              <w:top w:val="single" w:sz="4" w:space="0" w:color="auto"/>
              <w:left w:val="single" w:sz="4" w:space="0" w:color="auto"/>
              <w:bottom w:val="single" w:sz="4" w:space="0" w:color="auto"/>
              <w:right w:val="single" w:sz="4" w:space="0" w:color="auto"/>
            </w:tcBorders>
            <w:noWrap/>
            <w:vAlign w:val="center"/>
            <w:hideMark/>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Показатель</w:t>
            </w:r>
          </w:p>
        </w:tc>
        <w:tc>
          <w:tcPr>
            <w:tcW w:w="425" w:type="pct"/>
            <w:tcBorders>
              <w:top w:val="single" w:sz="4" w:space="0" w:color="auto"/>
              <w:left w:val="nil"/>
              <w:bottom w:val="single" w:sz="4" w:space="0" w:color="auto"/>
              <w:right w:val="single" w:sz="4" w:space="0" w:color="auto"/>
            </w:tcBorders>
            <w:vAlign w:val="center"/>
            <w:hideMark/>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2018 г. (факт)</w:t>
            </w:r>
          </w:p>
        </w:tc>
        <w:tc>
          <w:tcPr>
            <w:tcW w:w="379" w:type="pct"/>
            <w:tcBorders>
              <w:top w:val="single" w:sz="4" w:space="0" w:color="auto"/>
              <w:left w:val="single" w:sz="4" w:space="0" w:color="auto"/>
              <w:bottom w:val="single" w:sz="4" w:space="0" w:color="auto"/>
              <w:right w:val="single" w:sz="4" w:space="0" w:color="auto"/>
            </w:tcBorders>
            <w:noWrap/>
            <w:vAlign w:val="center"/>
            <w:hideMark/>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2019 г.</w:t>
            </w:r>
          </w:p>
        </w:tc>
        <w:tc>
          <w:tcPr>
            <w:tcW w:w="379" w:type="pct"/>
            <w:tcBorders>
              <w:top w:val="single" w:sz="4" w:space="0" w:color="auto"/>
              <w:left w:val="nil"/>
              <w:bottom w:val="single" w:sz="4" w:space="0" w:color="auto"/>
              <w:right w:val="single" w:sz="4" w:space="0" w:color="auto"/>
            </w:tcBorders>
            <w:noWrap/>
            <w:vAlign w:val="center"/>
            <w:hideMark/>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2020 г.</w:t>
            </w:r>
          </w:p>
        </w:tc>
        <w:tc>
          <w:tcPr>
            <w:tcW w:w="379" w:type="pct"/>
            <w:tcBorders>
              <w:top w:val="single" w:sz="4" w:space="0" w:color="auto"/>
              <w:left w:val="nil"/>
              <w:bottom w:val="single" w:sz="4" w:space="0" w:color="auto"/>
              <w:right w:val="single" w:sz="4" w:space="0" w:color="auto"/>
            </w:tcBorders>
            <w:noWrap/>
            <w:vAlign w:val="center"/>
            <w:hideMark/>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2021 г.</w:t>
            </w:r>
          </w:p>
        </w:tc>
        <w:tc>
          <w:tcPr>
            <w:tcW w:w="379" w:type="pct"/>
            <w:tcBorders>
              <w:top w:val="single" w:sz="4" w:space="0" w:color="auto"/>
              <w:left w:val="nil"/>
              <w:bottom w:val="single" w:sz="4" w:space="0" w:color="auto"/>
              <w:right w:val="single" w:sz="4" w:space="0" w:color="auto"/>
            </w:tcBorders>
            <w:noWrap/>
            <w:vAlign w:val="center"/>
            <w:hideMark/>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2022 г.</w:t>
            </w:r>
          </w:p>
        </w:tc>
        <w:tc>
          <w:tcPr>
            <w:tcW w:w="631" w:type="pct"/>
            <w:tcBorders>
              <w:top w:val="single" w:sz="4" w:space="0" w:color="auto"/>
              <w:left w:val="nil"/>
              <w:bottom w:val="single" w:sz="4" w:space="0" w:color="auto"/>
              <w:right w:val="single" w:sz="4" w:space="0" w:color="auto"/>
            </w:tcBorders>
            <w:noWrap/>
            <w:vAlign w:val="center"/>
            <w:hideMark/>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2023-2028 гг.</w:t>
            </w:r>
          </w:p>
        </w:tc>
      </w:tr>
      <w:tr w:rsidR="00105B10" w:rsidRPr="00105B10" w:rsidTr="00105B10">
        <w:trPr>
          <w:trHeight w:val="20"/>
        </w:trPr>
        <w:tc>
          <w:tcPr>
            <w:tcW w:w="2427" w:type="pct"/>
            <w:tcBorders>
              <w:top w:val="single" w:sz="4" w:space="0" w:color="auto"/>
              <w:left w:val="single" w:sz="4" w:space="0" w:color="auto"/>
              <w:bottom w:val="single" w:sz="4" w:space="0" w:color="auto"/>
              <w:right w:val="single" w:sz="4" w:space="0" w:color="auto"/>
            </w:tcBorders>
            <w:noWrap/>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rPr>
              <w:t>Котельная ЛПДС «Южный Балык»</w:t>
            </w:r>
          </w:p>
        </w:tc>
        <w:tc>
          <w:tcPr>
            <w:tcW w:w="425" w:type="pct"/>
            <w:tcBorders>
              <w:top w:val="single" w:sz="4" w:space="0" w:color="auto"/>
              <w:left w:val="nil"/>
              <w:bottom w:val="single" w:sz="4" w:space="0" w:color="auto"/>
              <w:right w:val="single" w:sz="4" w:space="0" w:color="auto"/>
            </w:tcBorders>
            <w:vAlign w:val="center"/>
            <w:hideMark/>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н/д</w:t>
            </w:r>
          </w:p>
        </w:tc>
        <w:tc>
          <w:tcPr>
            <w:tcW w:w="379" w:type="pct"/>
            <w:tcBorders>
              <w:top w:val="single" w:sz="4" w:space="0" w:color="auto"/>
              <w:left w:val="single" w:sz="4" w:space="0" w:color="auto"/>
              <w:bottom w:val="single" w:sz="4" w:space="0" w:color="auto"/>
              <w:right w:val="single" w:sz="4" w:space="0" w:color="auto"/>
            </w:tcBorders>
            <w:noWrap/>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н/д</w:t>
            </w:r>
          </w:p>
        </w:tc>
        <w:tc>
          <w:tcPr>
            <w:tcW w:w="379" w:type="pct"/>
            <w:tcBorders>
              <w:top w:val="single" w:sz="4" w:space="0" w:color="auto"/>
              <w:left w:val="nil"/>
              <w:bottom w:val="single" w:sz="4" w:space="0" w:color="auto"/>
              <w:right w:val="single" w:sz="4" w:space="0" w:color="auto"/>
            </w:tcBorders>
            <w:noWrap/>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н/д</w:t>
            </w:r>
          </w:p>
        </w:tc>
        <w:tc>
          <w:tcPr>
            <w:tcW w:w="379" w:type="pct"/>
            <w:tcBorders>
              <w:top w:val="single" w:sz="4" w:space="0" w:color="auto"/>
              <w:left w:val="nil"/>
              <w:bottom w:val="single" w:sz="4" w:space="0" w:color="auto"/>
              <w:right w:val="single" w:sz="4" w:space="0" w:color="auto"/>
            </w:tcBorders>
            <w:noWrap/>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н/д</w:t>
            </w:r>
          </w:p>
        </w:tc>
        <w:tc>
          <w:tcPr>
            <w:tcW w:w="379" w:type="pct"/>
            <w:tcBorders>
              <w:top w:val="single" w:sz="4" w:space="0" w:color="auto"/>
              <w:left w:val="nil"/>
              <w:bottom w:val="single" w:sz="4" w:space="0" w:color="auto"/>
              <w:right w:val="single" w:sz="4" w:space="0" w:color="auto"/>
            </w:tcBorders>
            <w:noWrap/>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н/д</w:t>
            </w:r>
          </w:p>
        </w:tc>
        <w:tc>
          <w:tcPr>
            <w:tcW w:w="631" w:type="pct"/>
            <w:tcBorders>
              <w:top w:val="single" w:sz="4" w:space="0" w:color="auto"/>
              <w:left w:val="nil"/>
              <w:bottom w:val="single" w:sz="4" w:space="0" w:color="auto"/>
              <w:right w:val="single" w:sz="4" w:space="0" w:color="auto"/>
            </w:tcBorders>
            <w:noWrap/>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н/д</w:t>
            </w:r>
          </w:p>
        </w:tc>
      </w:tr>
    </w:tbl>
    <w:p w:rsidR="00105B10" w:rsidRPr="00105B10" w:rsidRDefault="00105B10" w:rsidP="00105B10">
      <w:pPr>
        <w:rPr>
          <w:rFonts w:ascii="Times New Roman" w:hAnsi="Times New Roman"/>
          <w:sz w:val="20"/>
          <w:szCs w:val="20"/>
        </w:rPr>
      </w:pPr>
      <w:bookmarkStart w:id="629" w:name="_Toc5633071"/>
      <w:r w:rsidRPr="00105B10">
        <w:rPr>
          <w:rFonts w:ascii="Times New Roman" w:hAnsi="Times New Roman"/>
          <w:sz w:val="20"/>
          <w:szCs w:val="20"/>
        </w:rPr>
        <w:t>ж) 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 городского округа, города федерального значения)</w:t>
      </w:r>
      <w:bookmarkEnd w:id="629"/>
    </w:p>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Таблица 13.7</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90"/>
        <w:gridCol w:w="874"/>
        <w:gridCol w:w="779"/>
        <w:gridCol w:w="779"/>
        <w:gridCol w:w="779"/>
        <w:gridCol w:w="779"/>
        <w:gridCol w:w="1302"/>
      </w:tblGrid>
      <w:tr w:rsidR="00105B10" w:rsidRPr="00105B10" w:rsidTr="00105B10">
        <w:trPr>
          <w:trHeight w:val="20"/>
        </w:trPr>
        <w:tc>
          <w:tcPr>
            <w:tcW w:w="2426" w:type="pct"/>
            <w:noWrap/>
            <w:vAlign w:val="center"/>
            <w:hideMark/>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lastRenderedPageBreak/>
              <w:t>Показатель</w:t>
            </w:r>
          </w:p>
        </w:tc>
        <w:tc>
          <w:tcPr>
            <w:tcW w:w="425" w:type="pct"/>
            <w:vAlign w:val="center"/>
            <w:hideMark/>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2018 г. (факт)</w:t>
            </w:r>
          </w:p>
        </w:tc>
        <w:tc>
          <w:tcPr>
            <w:tcW w:w="379" w:type="pct"/>
            <w:noWrap/>
            <w:vAlign w:val="center"/>
            <w:hideMark/>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2019 г.</w:t>
            </w:r>
          </w:p>
        </w:tc>
        <w:tc>
          <w:tcPr>
            <w:tcW w:w="379" w:type="pct"/>
            <w:noWrap/>
            <w:vAlign w:val="center"/>
            <w:hideMark/>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2020 г.</w:t>
            </w:r>
          </w:p>
        </w:tc>
        <w:tc>
          <w:tcPr>
            <w:tcW w:w="379" w:type="pct"/>
            <w:noWrap/>
            <w:vAlign w:val="center"/>
            <w:hideMark/>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2021 г.</w:t>
            </w:r>
          </w:p>
        </w:tc>
        <w:tc>
          <w:tcPr>
            <w:tcW w:w="379" w:type="pct"/>
            <w:noWrap/>
            <w:vAlign w:val="center"/>
            <w:hideMark/>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2022 г.</w:t>
            </w:r>
          </w:p>
        </w:tc>
        <w:tc>
          <w:tcPr>
            <w:tcW w:w="633" w:type="pct"/>
            <w:noWrap/>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2023-2028 гг.</w:t>
            </w:r>
          </w:p>
        </w:tc>
      </w:tr>
      <w:tr w:rsidR="00105B10" w:rsidRPr="00105B10" w:rsidTr="00105B10">
        <w:trPr>
          <w:trHeight w:val="20"/>
        </w:trPr>
        <w:tc>
          <w:tcPr>
            <w:tcW w:w="2426" w:type="pct"/>
            <w:noWrap/>
            <w:vAlign w:val="center"/>
            <w:hideMark/>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rPr>
              <w:t>Котельная ЛПДС «Южный Балык»</w:t>
            </w:r>
          </w:p>
        </w:tc>
        <w:tc>
          <w:tcPr>
            <w:tcW w:w="2574" w:type="pct"/>
            <w:gridSpan w:val="6"/>
            <w:vAlign w:val="center"/>
            <w:hideMark/>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Тепловая энергия в комбинированном режиме не вырабатывается</w:t>
            </w:r>
          </w:p>
        </w:tc>
      </w:tr>
    </w:tbl>
    <w:p w:rsidR="00105B10" w:rsidRPr="00105B10" w:rsidRDefault="00105B10" w:rsidP="00105B10">
      <w:pPr>
        <w:rPr>
          <w:rFonts w:ascii="Times New Roman" w:hAnsi="Times New Roman"/>
          <w:sz w:val="20"/>
          <w:szCs w:val="20"/>
        </w:rPr>
      </w:pPr>
      <w:bookmarkStart w:id="630" w:name="_Toc5633072"/>
      <w:r w:rsidRPr="00105B10">
        <w:rPr>
          <w:rFonts w:ascii="Times New Roman" w:hAnsi="Times New Roman"/>
          <w:sz w:val="20"/>
          <w:szCs w:val="20"/>
        </w:rPr>
        <w:t>з) удельный расход условного топлива на отпуск электрической энергии</w:t>
      </w:r>
      <w:bookmarkEnd w:id="630"/>
    </w:p>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Таблица 13.8</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90"/>
        <w:gridCol w:w="874"/>
        <w:gridCol w:w="779"/>
        <w:gridCol w:w="779"/>
        <w:gridCol w:w="779"/>
        <w:gridCol w:w="779"/>
        <w:gridCol w:w="1302"/>
      </w:tblGrid>
      <w:tr w:rsidR="00105B10" w:rsidRPr="00105B10" w:rsidTr="00105B10">
        <w:trPr>
          <w:trHeight w:val="20"/>
        </w:trPr>
        <w:tc>
          <w:tcPr>
            <w:tcW w:w="2426" w:type="pct"/>
            <w:noWrap/>
            <w:vAlign w:val="center"/>
            <w:hideMark/>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Показатель</w:t>
            </w:r>
          </w:p>
        </w:tc>
        <w:tc>
          <w:tcPr>
            <w:tcW w:w="425" w:type="pct"/>
            <w:vAlign w:val="center"/>
            <w:hideMark/>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2018 г. (факт)</w:t>
            </w:r>
          </w:p>
        </w:tc>
        <w:tc>
          <w:tcPr>
            <w:tcW w:w="379" w:type="pct"/>
            <w:noWrap/>
            <w:vAlign w:val="center"/>
            <w:hideMark/>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2019 г.</w:t>
            </w:r>
          </w:p>
        </w:tc>
        <w:tc>
          <w:tcPr>
            <w:tcW w:w="379" w:type="pct"/>
            <w:noWrap/>
            <w:vAlign w:val="center"/>
            <w:hideMark/>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2020 г.</w:t>
            </w:r>
          </w:p>
        </w:tc>
        <w:tc>
          <w:tcPr>
            <w:tcW w:w="379" w:type="pct"/>
            <w:noWrap/>
            <w:vAlign w:val="center"/>
            <w:hideMark/>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2021 г.</w:t>
            </w:r>
          </w:p>
        </w:tc>
        <w:tc>
          <w:tcPr>
            <w:tcW w:w="379" w:type="pct"/>
            <w:noWrap/>
            <w:vAlign w:val="center"/>
            <w:hideMark/>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2022 г.</w:t>
            </w:r>
          </w:p>
        </w:tc>
        <w:tc>
          <w:tcPr>
            <w:tcW w:w="633" w:type="pct"/>
            <w:noWrap/>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2023-2028 гг.</w:t>
            </w:r>
          </w:p>
        </w:tc>
      </w:tr>
      <w:tr w:rsidR="00105B10" w:rsidRPr="00105B10" w:rsidTr="00105B10">
        <w:trPr>
          <w:trHeight w:val="20"/>
        </w:trPr>
        <w:tc>
          <w:tcPr>
            <w:tcW w:w="2426" w:type="pct"/>
            <w:noWrap/>
            <w:vAlign w:val="center"/>
            <w:hideMark/>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rPr>
              <w:t>Котельная ЛПДС «Южный Балык»</w:t>
            </w:r>
          </w:p>
        </w:tc>
        <w:tc>
          <w:tcPr>
            <w:tcW w:w="2574" w:type="pct"/>
            <w:gridSpan w:val="6"/>
            <w:vAlign w:val="center"/>
            <w:hideMark/>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Электрическая энергия котельными не вырабатывается</w:t>
            </w:r>
          </w:p>
        </w:tc>
      </w:tr>
    </w:tbl>
    <w:p w:rsidR="00105B10" w:rsidRPr="00105B10" w:rsidRDefault="00105B10" w:rsidP="00105B10">
      <w:pPr>
        <w:rPr>
          <w:rFonts w:ascii="Times New Roman" w:hAnsi="Times New Roman"/>
          <w:sz w:val="20"/>
          <w:szCs w:val="20"/>
        </w:rPr>
      </w:pPr>
      <w:bookmarkStart w:id="631" w:name="_Toc5633073"/>
      <w:r w:rsidRPr="00105B10">
        <w:rPr>
          <w:rFonts w:ascii="Times New Roman" w:hAnsi="Times New Roman"/>
          <w:sz w:val="20"/>
          <w:szCs w:val="20"/>
        </w:rPr>
        <w:t>и) 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bookmarkEnd w:id="631"/>
    </w:p>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 xml:space="preserve">Комбинированная выработка электрической и тепловой энергии на территории сельского поселения Сентябрьский не осуществляется. </w:t>
      </w:r>
    </w:p>
    <w:p w:rsidR="00105B10" w:rsidRPr="00105B10" w:rsidRDefault="00105B10" w:rsidP="00105B10">
      <w:pPr>
        <w:rPr>
          <w:rFonts w:ascii="Times New Roman" w:hAnsi="Times New Roman"/>
          <w:sz w:val="20"/>
          <w:szCs w:val="20"/>
        </w:rPr>
      </w:pPr>
      <w:bookmarkStart w:id="632" w:name="_Toc5633074"/>
      <w:r w:rsidRPr="00105B10">
        <w:rPr>
          <w:rFonts w:ascii="Times New Roman" w:hAnsi="Times New Roman"/>
          <w:sz w:val="20"/>
          <w:szCs w:val="20"/>
        </w:rPr>
        <w:t>к) доля отпуска тепловой энергии, осуществляемого потребителям по приборам учета, в общем объеме отпущенной тепловой энергии</w:t>
      </w:r>
      <w:bookmarkEnd w:id="632"/>
    </w:p>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 xml:space="preserve">Доля отпуска тепловой энергии, осуществляемого потребителям по приборам учета, в общем объеме отпущенной тепловой энергии на территории сельского поселения Сентябрьский указана в таблице 13.9. </w:t>
      </w:r>
    </w:p>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Таблица 13.9</w:t>
      </w:r>
    </w:p>
    <w:tbl>
      <w:tblPr>
        <w:tblW w:w="5000" w:type="pct"/>
        <w:tblLayout w:type="fixed"/>
        <w:tblLook w:val="04A0" w:firstRow="1" w:lastRow="0" w:firstColumn="1" w:lastColumn="0" w:noHBand="0" w:noVBand="1"/>
      </w:tblPr>
      <w:tblGrid>
        <w:gridCol w:w="4992"/>
        <w:gridCol w:w="875"/>
        <w:gridCol w:w="780"/>
        <w:gridCol w:w="779"/>
        <w:gridCol w:w="779"/>
        <w:gridCol w:w="779"/>
        <w:gridCol w:w="1298"/>
      </w:tblGrid>
      <w:tr w:rsidR="00105B10" w:rsidRPr="00105B10" w:rsidTr="00105B10">
        <w:trPr>
          <w:trHeight w:val="20"/>
          <w:tblHeader/>
        </w:trPr>
        <w:tc>
          <w:tcPr>
            <w:tcW w:w="2427" w:type="pct"/>
            <w:tcBorders>
              <w:top w:val="single" w:sz="4" w:space="0" w:color="auto"/>
              <w:left w:val="single" w:sz="4" w:space="0" w:color="auto"/>
              <w:bottom w:val="single" w:sz="4" w:space="0" w:color="auto"/>
              <w:right w:val="single" w:sz="4" w:space="0" w:color="auto"/>
            </w:tcBorders>
            <w:noWrap/>
            <w:vAlign w:val="center"/>
            <w:hideMark/>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Показатель</w:t>
            </w:r>
          </w:p>
        </w:tc>
        <w:tc>
          <w:tcPr>
            <w:tcW w:w="425" w:type="pct"/>
            <w:tcBorders>
              <w:top w:val="single" w:sz="4" w:space="0" w:color="auto"/>
              <w:left w:val="nil"/>
              <w:bottom w:val="single" w:sz="4" w:space="0" w:color="auto"/>
              <w:right w:val="single" w:sz="4" w:space="0" w:color="auto"/>
            </w:tcBorders>
            <w:vAlign w:val="center"/>
            <w:hideMark/>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2018 г. (факт)</w:t>
            </w:r>
          </w:p>
        </w:tc>
        <w:tc>
          <w:tcPr>
            <w:tcW w:w="379" w:type="pct"/>
            <w:tcBorders>
              <w:top w:val="single" w:sz="4" w:space="0" w:color="auto"/>
              <w:left w:val="single" w:sz="4" w:space="0" w:color="auto"/>
              <w:bottom w:val="single" w:sz="4" w:space="0" w:color="auto"/>
              <w:right w:val="single" w:sz="4" w:space="0" w:color="auto"/>
            </w:tcBorders>
            <w:noWrap/>
            <w:vAlign w:val="center"/>
            <w:hideMark/>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2019 г.</w:t>
            </w:r>
          </w:p>
        </w:tc>
        <w:tc>
          <w:tcPr>
            <w:tcW w:w="379" w:type="pct"/>
            <w:tcBorders>
              <w:top w:val="single" w:sz="4" w:space="0" w:color="auto"/>
              <w:left w:val="nil"/>
              <w:bottom w:val="single" w:sz="4" w:space="0" w:color="auto"/>
              <w:right w:val="single" w:sz="4" w:space="0" w:color="auto"/>
            </w:tcBorders>
            <w:noWrap/>
            <w:vAlign w:val="center"/>
            <w:hideMark/>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2020 г.</w:t>
            </w:r>
          </w:p>
        </w:tc>
        <w:tc>
          <w:tcPr>
            <w:tcW w:w="379" w:type="pct"/>
            <w:tcBorders>
              <w:top w:val="single" w:sz="4" w:space="0" w:color="auto"/>
              <w:left w:val="nil"/>
              <w:bottom w:val="single" w:sz="4" w:space="0" w:color="auto"/>
              <w:right w:val="single" w:sz="4" w:space="0" w:color="auto"/>
            </w:tcBorders>
            <w:noWrap/>
            <w:vAlign w:val="center"/>
            <w:hideMark/>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2021 г.</w:t>
            </w:r>
          </w:p>
        </w:tc>
        <w:tc>
          <w:tcPr>
            <w:tcW w:w="379" w:type="pct"/>
            <w:tcBorders>
              <w:top w:val="single" w:sz="4" w:space="0" w:color="auto"/>
              <w:left w:val="nil"/>
              <w:bottom w:val="single" w:sz="4" w:space="0" w:color="auto"/>
              <w:right w:val="single" w:sz="4" w:space="0" w:color="auto"/>
            </w:tcBorders>
            <w:noWrap/>
            <w:vAlign w:val="center"/>
            <w:hideMark/>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2022 г.</w:t>
            </w:r>
          </w:p>
        </w:tc>
        <w:tc>
          <w:tcPr>
            <w:tcW w:w="631" w:type="pct"/>
            <w:tcBorders>
              <w:top w:val="single" w:sz="4" w:space="0" w:color="auto"/>
              <w:left w:val="nil"/>
              <w:bottom w:val="single" w:sz="4" w:space="0" w:color="auto"/>
              <w:right w:val="single" w:sz="4" w:space="0" w:color="auto"/>
            </w:tcBorders>
            <w:noWrap/>
            <w:vAlign w:val="center"/>
            <w:hideMark/>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2023-2028 гг.</w:t>
            </w:r>
          </w:p>
        </w:tc>
      </w:tr>
      <w:tr w:rsidR="00105B10" w:rsidRPr="00105B10" w:rsidTr="00105B10">
        <w:trPr>
          <w:trHeight w:val="20"/>
        </w:trPr>
        <w:tc>
          <w:tcPr>
            <w:tcW w:w="2427" w:type="pct"/>
            <w:tcBorders>
              <w:top w:val="single" w:sz="4" w:space="0" w:color="auto"/>
              <w:left w:val="single" w:sz="4" w:space="0" w:color="auto"/>
              <w:bottom w:val="single" w:sz="4" w:space="0" w:color="auto"/>
              <w:right w:val="single" w:sz="4" w:space="0" w:color="auto"/>
            </w:tcBorders>
            <w:noWrap/>
            <w:vAlign w:val="center"/>
            <w:hideMark/>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rPr>
              <w:t>Котельная ЛПДС «Южный Балык»</w:t>
            </w:r>
          </w:p>
        </w:tc>
        <w:tc>
          <w:tcPr>
            <w:tcW w:w="425" w:type="pct"/>
            <w:tcBorders>
              <w:top w:val="single" w:sz="4" w:space="0" w:color="auto"/>
              <w:left w:val="nil"/>
              <w:bottom w:val="single" w:sz="4" w:space="0" w:color="auto"/>
              <w:right w:val="single" w:sz="4" w:space="0" w:color="auto"/>
            </w:tcBorders>
            <w:vAlign w:val="center"/>
            <w:hideMark/>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н/д</w:t>
            </w:r>
          </w:p>
        </w:tc>
        <w:tc>
          <w:tcPr>
            <w:tcW w:w="379" w:type="pct"/>
            <w:tcBorders>
              <w:top w:val="single" w:sz="4" w:space="0" w:color="auto"/>
              <w:left w:val="single" w:sz="4" w:space="0" w:color="auto"/>
              <w:bottom w:val="single" w:sz="4" w:space="0" w:color="auto"/>
              <w:right w:val="single" w:sz="4" w:space="0" w:color="auto"/>
            </w:tcBorders>
            <w:noWrap/>
            <w:vAlign w:val="center"/>
            <w:hideMark/>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н/д</w:t>
            </w:r>
          </w:p>
        </w:tc>
        <w:tc>
          <w:tcPr>
            <w:tcW w:w="379" w:type="pct"/>
            <w:tcBorders>
              <w:top w:val="single" w:sz="4" w:space="0" w:color="auto"/>
              <w:left w:val="nil"/>
              <w:bottom w:val="single" w:sz="4" w:space="0" w:color="auto"/>
              <w:right w:val="single" w:sz="4" w:space="0" w:color="auto"/>
            </w:tcBorders>
            <w:noWrap/>
            <w:vAlign w:val="center"/>
            <w:hideMark/>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н/д</w:t>
            </w:r>
          </w:p>
        </w:tc>
        <w:tc>
          <w:tcPr>
            <w:tcW w:w="379" w:type="pct"/>
            <w:tcBorders>
              <w:top w:val="single" w:sz="4" w:space="0" w:color="auto"/>
              <w:left w:val="nil"/>
              <w:bottom w:val="single" w:sz="4" w:space="0" w:color="auto"/>
              <w:right w:val="single" w:sz="4" w:space="0" w:color="auto"/>
            </w:tcBorders>
            <w:noWrap/>
            <w:vAlign w:val="center"/>
            <w:hideMark/>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н/д</w:t>
            </w:r>
          </w:p>
        </w:tc>
        <w:tc>
          <w:tcPr>
            <w:tcW w:w="379" w:type="pct"/>
            <w:tcBorders>
              <w:top w:val="single" w:sz="4" w:space="0" w:color="auto"/>
              <w:left w:val="nil"/>
              <w:bottom w:val="single" w:sz="4" w:space="0" w:color="auto"/>
              <w:right w:val="single" w:sz="4" w:space="0" w:color="auto"/>
            </w:tcBorders>
            <w:noWrap/>
            <w:vAlign w:val="center"/>
            <w:hideMark/>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н/д</w:t>
            </w:r>
          </w:p>
        </w:tc>
        <w:tc>
          <w:tcPr>
            <w:tcW w:w="631" w:type="pct"/>
            <w:tcBorders>
              <w:top w:val="single" w:sz="4" w:space="0" w:color="auto"/>
              <w:left w:val="nil"/>
              <w:bottom w:val="single" w:sz="4" w:space="0" w:color="auto"/>
              <w:right w:val="single" w:sz="4" w:space="0" w:color="auto"/>
            </w:tcBorders>
            <w:noWrap/>
            <w:vAlign w:val="center"/>
            <w:hideMark/>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н/д</w:t>
            </w:r>
          </w:p>
        </w:tc>
      </w:tr>
    </w:tbl>
    <w:p w:rsidR="00105B10" w:rsidRPr="00105B10" w:rsidRDefault="00105B10" w:rsidP="00105B10">
      <w:pPr>
        <w:rPr>
          <w:rFonts w:ascii="Times New Roman" w:hAnsi="Times New Roman"/>
          <w:sz w:val="20"/>
          <w:szCs w:val="20"/>
        </w:rPr>
      </w:pPr>
      <w:bookmarkStart w:id="633" w:name="_Toc5633075"/>
      <w:r w:rsidRPr="00105B10">
        <w:rPr>
          <w:rFonts w:ascii="Times New Roman" w:hAnsi="Times New Roman"/>
          <w:sz w:val="20"/>
          <w:szCs w:val="20"/>
        </w:rPr>
        <w:t>л) средневзвешенный (по материальной характеристике) срок эксплуатации тепловых сетей (для каждой системы теплоснабжения)</w:t>
      </w:r>
      <w:bookmarkEnd w:id="633"/>
    </w:p>
    <w:p w:rsidR="00105B10" w:rsidRPr="00105B10" w:rsidRDefault="00105B10" w:rsidP="00105B10">
      <w:pPr>
        <w:rPr>
          <w:rFonts w:ascii="Times New Roman" w:hAnsi="Times New Roman"/>
          <w:sz w:val="20"/>
          <w:szCs w:val="20"/>
          <w:highlight w:val="magenta"/>
          <w:lang w:eastAsia="en-US"/>
        </w:rPr>
      </w:pPr>
      <w:r w:rsidRPr="00105B10">
        <w:rPr>
          <w:rFonts w:ascii="Times New Roman" w:hAnsi="Times New Roman"/>
          <w:sz w:val="20"/>
          <w:szCs w:val="20"/>
          <w:lang w:eastAsia="en-US"/>
        </w:rPr>
        <w:t xml:space="preserve">Средневзвешенный срок эксплуатации тепловых сетей на территории сельского поселения Сентябрьский указана в таблице 13.10, измеряется в годах. </w:t>
      </w:r>
    </w:p>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Таблица 13.10</w:t>
      </w:r>
    </w:p>
    <w:tbl>
      <w:tblPr>
        <w:tblW w:w="5000" w:type="pct"/>
        <w:tblLayout w:type="fixed"/>
        <w:tblLook w:val="04A0" w:firstRow="1" w:lastRow="0" w:firstColumn="1" w:lastColumn="0" w:noHBand="0" w:noVBand="1"/>
      </w:tblPr>
      <w:tblGrid>
        <w:gridCol w:w="4992"/>
        <w:gridCol w:w="875"/>
        <w:gridCol w:w="780"/>
        <w:gridCol w:w="779"/>
        <w:gridCol w:w="779"/>
        <w:gridCol w:w="779"/>
        <w:gridCol w:w="1298"/>
      </w:tblGrid>
      <w:tr w:rsidR="00105B10" w:rsidRPr="00105B10" w:rsidTr="00105B10">
        <w:trPr>
          <w:trHeight w:val="20"/>
        </w:trPr>
        <w:tc>
          <w:tcPr>
            <w:tcW w:w="2427" w:type="pct"/>
            <w:tcBorders>
              <w:top w:val="single" w:sz="4" w:space="0" w:color="auto"/>
              <w:left w:val="single" w:sz="4" w:space="0" w:color="auto"/>
              <w:bottom w:val="single" w:sz="4" w:space="0" w:color="auto"/>
              <w:right w:val="single" w:sz="4" w:space="0" w:color="auto"/>
            </w:tcBorders>
            <w:noWrap/>
            <w:vAlign w:val="center"/>
            <w:hideMark/>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Показатель</w:t>
            </w:r>
          </w:p>
        </w:tc>
        <w:tc>
          <w:tcPr>
            <w:tcW w:w="425" w:type="pct"/>
            <w:tcBorders>
              <w:top w:val="single" w:sz="4" w:space="0" w:color="auto"/>
              <w:left w:val="nil"/>
              <w:bottom w:val="single" w:sz="4" w:space="0" w:color="auto"/>
              <w:right w:val="single" w:sz="4" w:space="0" w:color="auto"/>
            </w:tcBorders>
            <w:vAlign w:val="center"/>
            <w:hideMark/>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2018 г. (факт)</w:t>
            </w:r>
          </w:p>
        </w:tc>
        <w:tc>
          <w:tcPr>
            <w:tcW w:w="379" w:type="pct"/>
            <w:tcBorders>
              <w:top w:val="single" w:sz="4" w:space="0" w:color="auto"/>
              <w:left w:val="single" w:sz="4" w:space="0" w:color="auto"/>
              <w:bottom w:val="single" w:sz="4" w:space="0" w:color="auto"/>
              <w:right w:val="single" w:sz="4" w:space="0" w:color="auto"/>
            </w:tcBorders>
            <w:noWrap/>
            <w:vAlign w:val="center"/>
            <w:hideMark/>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2019 г.</w:t>
            </w:r>
          </w:p>
        </w:tc>
        <w:tc>
          <w:tcPr>
            <w:tcW w:w="379" w:type="pct"/>
            <w:tcBorders>
              <w:top w:val="single" w:sz="4" w:space="0" w:color="auto"/>
              <w:left w:val="nil"/>
              <w:bottom w:val="single" w:sz="4" w:space="0" w:color="auto"/>
              <w:right w:val="single" w:sz="4" w:space="0" w:color="auto"/>
            </w:tcBorders>
            <w:noWrap/>
            <w:vAlign w:val="center"/>
            <w:hideMark/>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2020 г.</w:t>
            </w:r>
          </w:p>
        </w:tc>
        <w:tc>
          <w:tcPr>
            <w:tcW w:w="379" w:type="pct"/>
            <w:tcBorders>
              <w:top w:val="single" w:sz="4" w:space="0" w:color="auto"/>
              <w:left w:val="nil"/>
              <w:bottom w:val="single" w:sz="4" w:space="0" w:color="auto"/>
              <w:right w:val="single" w:sz="4" w:space="0" w:color="auto"/>
            </w:tcBorders>
            <w:noWrap/>
            <w:vAlign w:val="center"/>
            <w:hideMark/>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2021 г.</w:t>
            </w:r>
          </w:p>
        </w:tc>
        <w:tc>
          <w:tcPr>
            <w:tcW w:w="379" w:type="pct"/>
            <w:tcBorders>
              <w:top w:val="single" w:sz="4" w:space="0" w:color="auto"/>
              <w:left w:val="nil"/>
              <w:bottom w:val="single" w:sz="4" w:space="0" w:color="auto"/>
              <w:right w:val="single" w:sz="4" w:space="0" w:color="auto"/>
            </w:tcBorders>
            <w:noWrap/>
            <w:vAlign w:val="center"/>
            <w:hideMark/>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2022 г.</w:t>
            </w:r>
          </w:p>
        </w:tc>
        <w:tc>
          <w:tcPr>
            <w:tcW w:w="631" w:type="pct"/>
            <w:tcBorders>
              <w:top w:val="single" w:sz="4" w:space="0" w:color="auto"/>
              <w:left w:val="nil"/>
              <w:bottom w:val="single" w:sz="4" w:space="0" w:color="auto"/>
              <w:right w:val="single" w:sz="4" w:space="0" w:color="auto"/>
            </w:tcBorders>
            <w:noWrap/>
            <w:vAlign w:val="center"/>
            <w:hideMark/>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2023-2028 гг.</w:t>
            </w:r>
          </w:p>
        </w:tc>
      </w:tr>
      <w:tr w:rsidR="00105B10" w:rsidRPr="00105B10" w:rsidTr="00105B10">
        <w:trPr>
          <w:trHeight w:val="20"/>
        </w:trPr>
        <w:tc>
          <w:tcPr>
            <w:tcW w:w="2427" w:type="pct"/>
            <w:tcBorders>
              <w:top w:val="single" w:sz="4" w:space="0" w:color="auto"/>
              <w:left w:val="single" w:sz="4" w:space="0" w:color="auto"/>
              <w:bottom w:val="single" w:sz="4" w:space="0" w:color="auto"/>
              <w:right w:val="single" w:sz="4" w:space="0" w:color="auto"/>
            </w:tcBorders>
            <w:noWrap/>
            <w:vAlign w:val="center"/>
            <w:hideMark/>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rPr>
              <w:t>Котельная ЛПДС «Южный Балык»</w:t>
            </w:r>
          </w:p>
        </w:tc>
        <w:tc>
          <w:tcPr>
            <w:tcW w:w="425" w:type="pct"/>
            <w:tcBorders>
              <w:top w:val="single" w:sz="4" w:space="0" w:color="auto"/>
              <w:left w:val="nil"/>
              <w:bottom w:val="single" w:sz="4" w:space="0" w:color="auto"/>
              <w:right w:val="single" w:sz="4" w:space="0" w:color="auto"/>
            </w:tcBorders>
            <w:vAlign w:val="center"/>
            <w:hideMark/>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н/д</w:t>
            </w:r>
          </w:p>
        </w:tc>
        <w:tc>
          <w:tcPr>
            <w:tcW w:w="379" w:type="pct"/>
            <w:tcBorders>
              <w:top w:val="single" w:sz="4" w:space="0" w:color="auto"/>
              <w:left w:val="single" w:sz="4" w:space="0" w:color="auto"/>
              <w:bottom w:val="single" w:sz="4" w:space="0" w:color="auto"/>
              <w:right w:val="single" w:sz="4" w:space="0" w:color="auto"/>
            </w:tcBorders>
            <w:noWrap/>
            <w:vAlign w:val="center"/>
            <w:hideMark/>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н/д</w:t>
            </w:r>
          </w:p>
        </w:tc>
        <w:tc>
          <w:tcPr>
            <w:tcW w:w="379" w:type="pct"/>
            <w:tcBorders>
              <w:top w:val="single" w:sz="4" w:space="0" w:color="auto"/>
              <w:left w:val="nil"/>
              <w:bottom w:val="single" w:sz="4" w:space="0" w:color="auto"/>
              <w:right w:val="single" w:sz="4" w:space="0" w:color="auto"/>
            </w:tcBorders>
            <w:noWrap/>
            <w:vAlign w:val="center"/>
            <w:hideMark/>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н/д</w:t>
            </w:r>
          </w:p>
        </w:tc>
        <w:tc>
          <w:tcPr>
            <w:tcW w:w="379" w:type="pct"/>
            <w:tcBorders>
              <w:top w:val="single" w:sz="4" w:space="0" w:color="auto"/>
              <w:left w:val="nil"/>
              <w:bottom w:val="single" w:sz="4" w:space="0" w:color="auto"/>
              <w:right w:val="single" w:sz="4" w:space="0" w:color="auto"/>
            </w:tcBorders>
            <w:noWrap/>
            <w:vAlign w:val="center"/>
            <w:hideMark/>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н/д</w:t>
            </w:r>
          </w:p>
        </w:tc>
        <w:tc>
          <w:tcPr>
            <w:tcW w:w="379" w:type="pct"/>
            <w:tcBorders>
              <w:top w:val="single" w:sz="4" w:space="0" w:color="auto"/>
              <w:left w:val="nil"/>
              <w:bottom w:val="single" w:sz="4" w:space="0" w:color="auto"/>
              <w:right w:val="single" w:sz="4" w:space="0" w:color="auto"/>
            </w:tcBorders>
            <w:noWrap/>
            <w:vAlign w:val="center"/>
            <w:hideMark/>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н/д</w:t>
            </w:r>
          </w:p>
        </w:tc>
        <w:tc>
          <w:tcPr>
            <w:tcW w:w="631" w:type="pct"/>
            <w:tcBorders>
              <w:top w:val="single" w:sz="4" w:space="0" w:color="auto"/>
              <w:left w:val="nil"/>
              <w:bottom w:val="single" w:sz="4" w:space="0" w:color="auto"/>
              <w:right w:val="single" w:sz="4" w:space="0" w:color="auto"/>
            </w:tcBorders>
            <w:noWrap/>
            <w:vAlign w:val="center"/>
            <w:hideMark/>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н/д</w:t>
            </w:r>
          </w:p>
        </w:tc>
      </w:tr>
    </w:tbl>
    <w:p w:rsidR="00105B10" w:rsidRPr="00105B10" w:rsidRDefault="00105B10" w:rsidP="00105B10">
      <w:pPr>
        <w:rPr>
          <w:rFonts w:ascii="Times New Roman" w:hAnsi="Times New Roman"/>
          <w:sz w:val="20"/>
          <w:szCs w:val="20"/>
        </w:rPr>
      </w:pPr>
      <w:bookmarkStart w:id="634" w:name="_Toc5633076"/>
      <w:r w:rsidRPr="00105B10">
        <w:rPr>
          <w:rFonts w:ascii="Times New Roman" w:hAnsi="Times New Roman"/>
          <w:sz w:val="20"/>
          <w:szCs w:val="20"/>
        </w:rPr>
        <w:t>м) 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поселения, городского округа, города федерального значения)</w:t>
      </w:r>
      <w:bookmarkEnd w:id="634"/>
    </w:p>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 xml:space="preserve">Отношение материальной характеристики тепловых сетей, реконструированных за год, к общей материальной характеристике тепловых сетей на территории сельского поселения Сентябрьский указана в таблице 13.11. </w:t>
      </w:r>
    </w:p>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Таблица 13.11</w:t>
      </w:r>
    </w:p>
    <w:tbl>
      <w:tblPr>
        <w:tblW w:w="5000" w:type="pct"/>
        <w:tblLayout w:type="fixed"/>
        <w:tblLook w:val="04A0" w:firstRow="1" w:lastRow="0" w:firstColumn="1" w:lastColumn="0" w:noHBand="0" w:noVBand="1"/>
      </w:tblPr>
      <w:tblGrid>
        <w:gridCol w:w="4992"/>
        <w:gridCol w:w="875"/>
        <w:gridCol w:w="780"/>
        <w:gridCol w:w="779"/>
        <w:gridCol w:w="779"/>
        <w:gridCol w:w="779"/>
        <w:gridCol w:w="1298"/>
      </w:tblGrid>
      <w:tr w:rsidR="00105B10" w:rsidRPr="00105B10" w:rsidTr="00105B10">
        <w:trPr>
          <w:trHeight w:val="20"/>
          <w:tblHeader/>
        </w:trPr>
        <w:tc>
          <w:tcPr>
            <w:tcW w:w="2427" w:type="pct"/>
            <w:tcBorders>
              <w:top w:val="single" w:sz="4" w:space="0" w:color="auto"/>
              <w:left w:val="single" w:sz="4" w:space="0" w:color="auto"/>
              <w:bottom w:val="single" w:sz="4" w:space="0" w:color="auto"/>
              <w:right w:val="single" w:sz="4" w:space="0" w:color="auto"/>
            </w:tcBorders>
            <w:noWrap/>
            <w:vAlign w:val="center"/>
            <w:hideMark/>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lastRenderedPageBreak/>
              <w:t>Показатель</w:t>
            </w:r>
          </w:p>
        </w:tc>
        <w:tc>
          <w:tcPr>
            <w:tcW w:w="425" w:type="pct"/>
            <w:tcBorders>
              <w:top w:val="single" w:sz="4" w:space="0" w:color="auto"/>
              <w:left w:val="nil"/>
              <w:bottom w:val="single" w:sz="4" w:space="0" w:color="auto"/>
              <w:right w:val="single" w:sz="4" w:space="0" w:color="auto"/>
            </w:tcBorders>
            <w:vAlign w:val="center"/>
            <w:hideMark/>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2018 г. (факт)</w:t>
            </w:r>
          </w:p>
        </w:tc>
        <w:tc>
          <w:tcPr>
            <w:tcW w:w="379" w:type="pct"/>
            <w:tcBorders>
              <w:top w:val="single" w:sz="4" w:space="0" w:color="auto"/>
              <w:left w:val="single" w:sz="4" w:space="0" w:color="auto"/>
              <w:bottom w:val="single" w:sz="4" w:space="0" w:color="auto"/>
              <w:right w:val="single" w:sz="4" w:space="0" w:color="auto"/>
            </w:tcBorders>
            <w:noWrap/>
            <w:vAlign w:val="center"/>
            <w:hideMark/>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2019 г.</w:t>
            </w:r>
          </w:p>
        </w:tc>
        <w:tc>
          <w:tcPr>
            <w:tcW w:w="379" w:type="pct"/>
            <w:tcBorders>
              <w:top w:val="single" w:sz="4" w:space="0" w:color="auto"/>
              <w:left w:val="nil"/>
              <w:bottom w:val="single" w:sz="4" w:space="0" w:color="auto"/>
              <w:right w:val="single" w:sz="4" w:space="0" w:color="auto"/>
            </w:tcBorders>
            <w:noWrap/>
            <w:vAlign w:val="center"/>
            <w:hideMark/>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2020 г.</w:t>
            </w:r>
          </w:p>
        </w:tc>
        <w:tc>
          <w:tcPr>
            <w:tcW w:w="379" w:type="pct"/>
            <w:tcBorders>
              <w:top w:val="single" w:sz="4" w:space="0" w:color="auto"/>
              <w:left w:val="nil"/>
              <w:bottom w:val="single" w:sz="4" w:space="0" w:color="auto"/>
              <w:right w:val="single" w:sz="4" w:space="0" w:color="auto"/>
            </w:tcBorders>
            <w:noWrap/>
            <w:vAlign w:val="center"/>
            <w:hideMark/>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2021 г.</w:t>
            </w:r>
          </w:p>
        </w:tc>
        <w:tc>
          <w:tcPr>
            <w:tcW w:w="379" w:type="pct"/>
            <w:tcBorders>
              <w:top w:val="single" w:sz="4" w:space="0" w:color="auto"/>
              <w:left w:val="nil"/>
              <w:bottom w:val="single" w:sz="4" w:space="0" w:color="auto"/>
              <w:right w:val="single" w:sz="4" w:space="0" w:color="auto"/>
            </w:tcBorders>
            <w:noWrap/>
            <w:vAlign w:val="center"/>
            <w:hideMark/>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2022 г.</w:t>
            </w:r>
          </w:p>
        </w:tc>
        <w:tc>
          <w:tcPr>
            <w:tcW w:w="631" w:type="pct"/>
            <w:tcBorders>
              <w:top w:val="single" w:sz="4" w:space="0" w:color="auto"/>
              <w:left w:val="nil"/>
              <w:bottom w:val="single" w:sz="4" w:space="0" w:color="auto"/>
              <w:right w:val="single" w:sz="4" w:space="0" w:color="auto"/>
            </w:tcBorders>
            <w:noWrap/>
            <w:vAlign w:val="center"/>
            <w:hideMark/>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2023-2028 гг.</w:t>
            </w:r>
          </w:p>
        </w:tc>
      </w:tr>
      <w:tr w:rsidR="00105B10" w:rsidRPr="00105B10" w:rsidTr="00105B10">
        <w:trPr>
          <w:trHeight w:val="20"/>
        </w:trPr>
        <w:tc>
          <w:tcPr>
            <w:tcW w:w="2427" w:type="pct"/>
            <w:tcBorders>
              <w:top w:val="single" w:sz="4" w:space="0" w:color="auto"/>
              <w:left w:val="single" w:sz="4" w:space="0" w:color="auto"/>
              <w:bottom w:val="single" w:sz="4" w:space="0" w:color="auto"/>
              <w:right w:val="single" w:sz="4" w:space="0" w:color="auto"/>
            </w:tcBorders>
            <w:noWrap/>
            <w:vAlign w:val="center"/>
            <w:hideMark/>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rPr>
              <w:t>Котельная ЛПДС «Южный Балык»</w:t>
            </w:r>
          </w:p>
        </w:tc>
        <w:tc>
          <w:tcPr>
            <w:tcW w:w="425" w:type="pct"/>
            <w:tcBorders>
              <w:top w:val="single" w:sz="4" w:space="0" w:color="auto"/>
              <w:left w:val="nil"/>
              <w:bottom w:val="single" w:sz="4" w:space="0" w:color="auto"/>
              <w:right w:val="single" w:sz="4" w:space="0" w:color="auto"/>
            </w:tcBorders>
            <w:vAlign w:val="center"/>
            <w:hideMark/>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н/д</w:t>
            </w:r>
          </w:p>
        </w:tc>
        <w:tc>
          <w:tcPr>
            <w:tcW w:w="379" w:type="pct"/>
            <w:tcBorders>
              <w:top w:val="single" w:sz="4" w:space="0" w:color="auto"/>
              <w:left w:val="single" w:sz="4" w:space="0" w:color="auto"/>
              <w:bottom w:val="single" w:sz="4" w:space="0" w:color="auto"/>
              <w:right w:val="single" w:sz="4" w:space="0" w:color="auto"/>
            </w:tcBorders>
            <w:noWrap/>
            <w:vAlign w:val="center"/>
            <w:hideMark/>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н/д</w:t>
            </w:r>
          </w:p>
        </w:tc>
        <w:tc>
          <w:tcPr>
            <w:tcW w:w="379" w:type="pct"/>
            <w:tcBorders>
              <w:top w:val="single" w:sz="4" w:space="0" w:color="auto"/>
              <w:left w:val="nil"/>
              <w:bottom w:val="single" w:sz="4" w:space="0" w:color="auto"/>
              <w:right w:val="single" w:sz="4" w:space="0" w:color="auto"/>
            </w:tcBorders>
            <w:noWrap/>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н/д</w:t>
            </w:r>
          </w:p>
        </w:tc>
        <w:tc>
          <w:tcPr>
            <w:tcW w:w="379" w:type="pct"/>
            <w:tcBorders>
              <w:top w:val="single" w:sz="4" w:space="0" w:color="auto"/>
              <w:left w:val="nil"/>
              <w:bottom w:val="single" w:sz="4" w:space="0" w:color="auto"/>
              <w:right w:val="single" w:sz="4" w:space="0" w:color="auto"/>
            </w:tcBorders>
            <w:noWrap/>
            <w:vAlign w:val="center"/>
            <w:hideMark/>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н/д</w:t>
            </w:r>
          </w:p>
        </w:tc>
        <w:tc>
          <w:tcPr>
            <w:tcW w:w="379" w:type="pct"/>
            <w:tcBorders>
              <w:top w:val="single" w:sz="4" w:space="0" w:color="auto"/>
              <w:left w:val="nil"/>
              <w:bottom w:val="single" w:sz="4" w:space="0" w:color="auto"/>
              <w:right w:val="single" w:sz="4" w:space="0" w:color="auto"/>
            </w:tcBorders>
            <w:noWrap/>
            <w:vAlign w:val="center"/>
            <w:hideMark/>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н/д</w:t>
            </w:r>
          </w:p>
        </w:tc>
        <w:tc>
          <w:tcPr>
            <w:tcW w:w="631" w:type="pct"/>
            <w:tcBorders>
              <w:top w:val="single" w:sz="4" w:space="0" w:color="auto"/>
              <w:left w:val="nil"/>
              <w:bottom w:val="single" w:sz="4" w:space="0" w:color="auto"/>
              <w:right w:val="single" w:sz="4" w:space="0" w:color="auto"/>
            </w:tcBorders>
            <w:noWrap/>
            <w:vAlign w:val="center"/>
            <w:hideMark/>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н/д</w:t>
            </w:r>
          </w:p>
        </w:tc>
      </w:tr>
    </w:tbl>
    <w:p w:rsidR="00105B10" w:rsidRPr="00105B10" w:rsidRDefault="00105B10" w:rsidP="00105B10">
      <w:pPr>
        <w:rPr>
          <w:rFonts w:ascii="Times New Roman" w:hAnsi="Times New Roman"/>
          <w:sz w:val="20"/>
          <w:szCs w:val="20"/>
        </w:rPr>
      </w:pPr>
      <w:bookmarkStart w:id="635" w:name="_Toc5633077"/>
      <w:r w:rsidRPr="00105B10">
        <w:rPr>
          <w:rFonts w:ascii="Times New Roman" w:hAnsi="Times New Roman"/>
          <w:sz w:val="20"/>
          <w:szCs w:val="20"/>
        </w:rPr>
        <w:t>н) 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(для поселения, городского округа, города федерального значения)</w:t>
      </w:r>
      <w:bookmarkEnd w:id="635"/>
    </w:p>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 xml:space="preserve">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на территории сельского поселения Сентябрьский указана в таблице 13.12. </w:t>
      </w:r>
    </w:p>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Таблица 13.12</w:t>
      </w:r>
    </w:p>
    <w:tbl>
      <w:tblPr>
        <w:tblW w:w="5000" w:type="pct"/>
        <w:tblLook w:val="04A0" w:firstRow="1" w:lastRow="0" w:firstColumn="1" w:lastColumn="0" w:noHBand="0" w:noVBand="1"/>
      </w:tblPr>
      <w:tblGrid>
        <w:gridCol w:w="4418"/>
        <w:gridCol w:w="878"/>
        <w:gridCol w:w="868"/>
        <w:gridCol w:w="868"/>
        <w:gridCol w:w="868"/>
        <w:gridCol w:w="868"/>
        <w:gridCol w:w="1514"/>
      </w:tblGrid>
      <w:tr w:rsidR="00105B10" w:rsidRPr="00105B10" w:rsidTr="00105B10">
        <w:trPr>
          <w:trHeight w:val="20"/>
        </w:trPr>
        <w:tc>
          <w:tcPr>
            <w:tcW w:w="2148" w:type="pct"/>
            <w:tcBorders>
              <w:top w:val="single" w:sz="4" w:space="0" w:color="auto"/>
              <w:left w:val="single" w:sz="4" w:space="0" w:color="auto"/>
              <w:bottom w:val="single" w:sz="4" w:space="0" w:color="auto"/>
              <w:right w:val="single" w:sz="4" w:space="0" w:color="auto"/>
            </w:tcBorders>
            <w:noWrap/>
            <w:vAlign w:val="center"/>
            <w:hideMark/>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Показатель</w:t>
            </w:r>
          </w:p>
        </w:tc>
        <w:tc>
          <w:tcPr>
            <w:tcW w:w="427" w:type="pct"/>
            <w:tcBorders>
              <w:top w:val="single" w:sz="4" w:space="0" w:color="auto"/>
              <w:left w:val="nil"/>
              <w:bottom w:val="single" w:sz="4" w:space="0" w:color="auto"/>
              <w:right w:val="single" w:sz="4" w:space="0" w:color="auto"/>
            </w:tcBorders>
            <w:vAlign w:val="center"/>
            <w:hideMark/>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2018 г. (факт)</w:t>
            </w:r>
          </w:p>
        </w:tc>
        <w:tc>
          <w:tcPr>
            <w:tcW w:w="422" w:type="pct"/>
            <w:tcBorders>
              <w:top w:val="single" w:sz="4" w:space="0" w:color="auto"/>
              <w:left w:val="single" w:sz="4" w:space="0" w:color="auto"/>
              <w:bottom w:val="single" w:sz="4" w:space="0" w:color="auto"/>
              <w:right w:val="single" w:sz="4" w:space="0" w:color="auto"/>
            </w:tcBorders>
            <w:noWrap/>
            <w:vAlign w:val="center"/>
            <w:hideMark/>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2019 г.</w:t>
            </w:r>
          </w:p>
        </w:tc>
        <w:tc>
          <w:tcPr>
            <w:tcW w:w="422" w:type="pct"/>
            <w:tcBorders>
              <w:top w:val="single" w:sz="4" w:space="0" w:color="auto"/>
              <w:left w:val="nil"/>
              <w:bottom w:val="single" w:sz="4" w:space="0" w:color="auto"/>
              <w:right w:val="single" w:sz="4" w:space="0" w:color="auto"/>
            </w:tcBorders>
            <w:noWrap/>
            <w:vAlign w:val="center"/>
            <w:hideMark/>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2020 г.</w:t>
            </w:r>
          </w:p>
        </w:tc>
        <w:tc>
          <w:tcPr>
            <w:tcW w:w="422" w:type="pct"/>
            <w:tcBorders>
              <w:top w:val="single" w:sz="4" w:space="0" w:color="auto"/>
              <w:left w:val="nil"/>
              <w:bottom w:val="single" w:sz="4" w:space="0" w:color="auto"/>
              <w:right w:val="single" w:sz="4" w:space="0" w:color="auto"/>
            </w:tcBorders>
            <w:noWrap/>
            <w:vAlign w:val="center"/>
            <w:hideMark/>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2021 г.</w:t>
            </w:r>
          </w:p>
        </w:tc>
        <w:tc>
          <w:tcPr>
            <w:tcW w:w="422" w:type="pct"/>
            <w:tcBorders>
              <w:top w:val="single" w:sz="4" w:space="0" w:color="auto"/>
              <w:left w:val="nil"/>
              <w:bottom w:val="single" w:sz="4" w:space="0" w:color="auto"/>
              <w:right w:val="single" w:sz="4" w:space="0" w:color="auto"/>
            </w:tcBorders>
            <w:noWrap/>
            <w:vAlign w:val="center"/>
            <w:hideMark/>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2022 г.</w:t>
            </w:r>
          </w:p>
        </w:tc>
        <w:tc>
          <w:tcPr>
            <w:tcW w:w="736" w:type="pct"/>
            <w:tcBorders>
              <w:top w:val="single" w:sz="4" w:space="0" w:color="auto"/>
              <w:left w:val="nil"/>
              <w:bottom w:val="single" w:sz="4" w:space="0" w:color="auto"/>
              <w:right w:val="single" w:sz="4" w:space="0" w:color="auto"/>
            </w:tcBorders>
            <w:noWrap/>
            <w:vAlign w:val="center"/>
            <w:hideMark/>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2023-2028 гг.</w:t>
            </w:r>
          </w:p>
        </w:tc>
      </w:tr>
      <w:tr w:rsidR="00105B10" w:rsidRPr="00105B10" w:rsidTr="00105B10">
        <w:trPr>
          <w:trHeight w:val="20"/>
        </w:trPr>
        <w:tc>
          <w:tcPr>
            <w:tcW w:w="2148" w:type="pct"/>
            <w:tcBorders>
              <w:top w:val="single" w:sz="4" w:space="0" w:color="auto"/>
              <w:left w:val="single" w:sz="4" w:space="0" w:color="auto"/>
              <w:bottom w:val="single" w:sz="4" w:space="0" w:color="auto"/>
              <w:right w:val="single" w:sz="4" w:space="0" w:color="auto"/>
            </w:tcBorders>
            <w:noWrap/>
            <w:vAlign w:val="center"/>
            <w:hideMark/>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rPr>
              <w:t>Котельная ЛПДС «Южный Балык»</w:t>
            </w:r>
          </w:p>
        </w:tc>
        <w:tc>
          <w:tcPr>
            <w:tcW w:w="427" w:type="pct"/>
            <w:tcBorders>
              <w:top w:val="single" w:sz="4" w:space="0" w:color="auto"/>
              <w:left w:val="nil"/>
              <w:bottom w:val="single" w:sz="4" w:space="0" w:color="auto"/>
              <w:right w:val="single" w:sz="4" w:space="0" w:color="auto"/>
            </w:tcBorders>
            <w:vAlign w:val="center"/>
            <w:hideMark/>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н/д</w:t>
            </w:r>
          </w:p>
        </w:tc>
        <w:tc>
          <w:tcPr>
            <w:tcW w:w="422" w:type="pct"/>
            <w:tcBorders>
              <w:top w:val="single" w:sz="4" w:space="0" w:color="auto"/>
              <w:left w:val="single" w:sz="4" w:space="0" w:color="auto"/>
              <w:bottom w:val="single" w:sz="4" w:space="0" w:color="auto"/>
              <w:right w:val="single" w:sz="4" w:space="0" w:color="auto"/>
            </w:tcBorders>
            <w:noWrap/>
            <w:vAlign w:val="center"/>
            <w:hideMark/>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н/д</w:t>
            </w:r>
          </w:p>
        </w:tc>
        <w:tc>
          <w:tcPr>
            <w:tcW w:w="422" w:type="pct"/>
            <w:tcBorders>
              <w:top w:val="single" w:sz="4" w:space="0" w:color="auto"/>
              <w:left w:val="nil"/>
              <w:bottom w:val="single" w:sz="4" w:space="0" w:color="auto"/>
              <w:right w:val="single" w:sz="4" w:space="0" w:color="auto"/>
            </w:tcBorders>
            <w:noWrap/>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н/д</w:t>
            </w:r>
          </w:p>
        </w:tc>
        <w:tc>
          <w:tcPr>
            <w:tcW w:w="422" w:type="pct"/>
            <w:tcBorders>
              <w:top w:val="single" w:sz="4" w:space="0" w:color="auto"/>
              <w:left w:val="nil"/>
              <w:bottom w:val="single" w:sz="4" w:space="0" w:color="auto"/>
              <w:right w:val="single" w:sz="4" w:space="0" w:color="auto"/>
            </w:tcBorders>
            <w:noWrap/>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н/д</w:t>
            </w:r>
          </w:p>
        </w:tc>
        <w:tc>
          <w:tcPr>
            <w:tcW w:w="422" w:type="pct"/>
            <w:tcBorders>
              <w:top w:val="single" w:sz="4" w:space="0" w:color="auto"/>
              <w:left w:val="nil"/>
              <w:bottom w:val="single" w:sz="4" w:space="0" w:color="auto"/>
              <w:right w:val="single" w:sz="4" w:space="0" w:color="auto"/>
            </w:tcBorders>
            <w:noWrap/>
            <w:vAlign w:val="center"/>
            <w:hideMark/>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н/д</w:t>
            </w:r>
          </w:p>
        </w:tc>
        <w:tc>
          <w:tcPr>
            <w:tcW w:w="736" w:type="pct"/>
            <w:tcBorders>
              <w:top w:val="single" w:sz="4" w:space="0" w:color="auto"/>
              <w:left w:val="nil"/>
              <w:bottom w:val="single" w:sz="4" w:space="0" w:color="auto"/>
              <w:right w:val="single" w:sz="4" w:space="0" w:color="auto"/>
            </w:tcBorders>
            <w:noWrap/>
            <w:vAlign w:val="center"/>
            <w:hideMark/>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н/д</w:t>
            </w:r>
          </w:p>
        </w:tc>
      </w:tr>
    </w:tbl>
    <w:p w:rsidR="00105B10" w:rsidRPr="00105B10" w:rsidRDefault="00105B10" w:rsidP="00105B10">
      <w:pPr>
        <w:rPr>
          <w:rFonts w:ascii="Times New Roman" w:hAnsi="Times New Roman"/>
          <w:sz w:val="20"/>
          <w:szCs w:val="20"/>
        </w:rPr>
      </w:pPr>
      <w:r w:rsidRPr="00105B10">
        <w:rPr>
          <w:rFonts w:ascii="Times New Roman" w:hAnsi="Times New Roman"/>
          <w:sz w:val="20"/>
          <w:szCs w:val="20"/>
        </w:rPr>
        <w:t>о) 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w:t>
      </w:r>
    </w:p>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 xml:space="preserve">Зафиксированные факты нарушения антимонопольного законодательства отсутствуют. Применение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 не выявлено. </w:t>
      </w:r>
    </w:p>
    <w:p w:rsidR="00105B10" w:rsidRPr="00105B10" w:rsidRDefault="00105B10" w:rsidP="00105B10">
      <w:pPr>
        <w:rPr>
          <w:rFonts w:ascii="Times New Roman" w:hAnsi="Times New Roman"/>
          <w:sz w:val="20"/>
          <w:szCs w:val="20"/>
          <w:lang w:eastAsia="en-US"/>
        </w:rPr>
      </w:pPr>
      <w:bookmarkStart w:id="636" w:name="_Toc533067454"/>
      <w:bookmarkStart w:id="637" w:name="_Toc5633079"/>
      <w:r w:rsidRPr="00105B10">
        <w:rPr>
          <w:rFonts w:ascii="Times New Roman" w:hAnsi="Times New Roman"/>
          <w:sz w:val="20"/>
          <w:szCs w:val="20"/>
          <w:lang w:eastAsia="en-US"/>
        </w:rPr>
        <w:t>ЦЕНОВЫЕ (ТАРИФНЫЕ) ПОСЛЕДСТВИЯ</w:t>
      </w:r>
      <w:bookmarkEnd w:id="636"/>
      <w:bookmarkEnd w:id="637"/>
    </w:p>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 xml:space="preserve">Тарифно-балансовую модель рекомендуется формировать в составе следующих показателей, отражающих их изменение по годам реализации схемы теплоснабжения: </w:t>
      </w:r>
    </w:p>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 xml:space="preserve">Индексы-дефляторы МЭР; </w:t>
      </w:r>
    </w:p>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 xml:space="preserve">Баланс тепловой мощности; </w:t>
      </w:r>
    </w:p>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 xml:space="preserve">Баланс тепловой энергии; </w:t>
      </w:r>
    </w:p>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 xml:space="preserve">Топливный баланс; </w:t>
      </w:r>
    </w:p>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 xml:space="preserve">Баланс теплоносителей; </w:t>
      </w:r>
    </w:p>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 xml:space="preserve">Балансы электрической энергии; </w:t>
      </w:r>
    </w:p>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 xml:space="preserve">Балансы холодной воды питьевого качества; </w:t>
      </w:r>
    </w:p>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 xml:space="preserve">Тарифы на покупные энергоносители и воду; </w:t>
      </w:r>
    </w:p>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 xml:space="preserve">Производственные расходы товарного отпуска; </w:t>
      </w:r>
    </w:p>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 xml:space="preserve">Производственная деятельность; </w:t>
      </w:r>
    </w:p>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 xml:space="preserve">Инвестиционная деятельность; </w:t>
      </w:r>
    </w:p>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lastRenderedPageBreak/>
        <w:t xml:space="preserve">Финансовая деятельность. </w:t>
      </w:r>
    </w:p>
    <w:p w:rsidR="00105B10" w:rsidRPr="00105B10" w:rsidRDefault="00105B10" w:rsidP="00105B10">
      <w:pPr>
        <w:rPr>
          <w:rFonts w:ascii="Times New Roman" w:hAnsi="Times New Roman"/>
          <w:sz w:val="20"/>
          <w:szCs w:val="20"/>
        </w:rPr>
      </w:pPr>
      <w:bookmarkStart w:id="638" w:name="_Toc5633080"/>
      <w:r w:rsidRPr="00105B10">
        <w:rPr>
          <w:rFonts w:ascii="Times New Roman" w:hAnsi="Times New Roman"/>
          <w:sz w:val="20"/>
          <w:szCs w:val="20"/>
        </w:rPr>
        <w:t>а) тарифно-балансовые расчетные модели теплоснабжения потребителей по каждой системе теплоснабжения</w:t>
      </w:r>
      <w:bookmarkEnd w:id="638"/>
    </w:p>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Таблица 14.1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585"/>
        <w:gridCol w:w="1044"/>
        <w:gridCol w:w="925"/>
        <w:gridCol w:w="818"/>
        <w:gridCol w:w="818"/>
        <w:gridCol w:w="818"/>
        <w:gridCol w:w="925"/>
        <w:gridCol w:w="1143"/>
      </w:tblGrid>
      <w:tr w:rsidR="00105B10" w:rsidRPr="00105B10" w:rsidTr="00105B10">
        <w:trPr>
          <w:tblHeader/>
        </w:trPr>
        <w:tc>
          <w:tcPr>
            <w:tcW w:w="1779" w:type="pct"/>
            <w:tcBorders>
              <w:top w:val="single" w:sz="4" w:space="0" w:color="auto"/>
              <w:left w:val="single" w:sz="4" w:space="0" w:color="auto"/>
              <w:bottom w:val="single" w:sz="4" w:space="0" w:color="auto"/>
              <w:right w:val="single" w:sz="4" w:space="0" w:color="auto"/>
            </w:tcBorders>
            <w:vAlign w:val="center"/>
            <w:hideMark/>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Показатель</w:t>
            </w:r>
          </w:p>
        </w:tc>
        <w:tc>
          <w:tcPr>
            <w:tcW w:w="518" w:type="pct"/>
            <w:tcBorders>
              <w:top w:val="single" w:sz="4" w:space="0" w:color="auto"/>
              <w:left w:val="single" w:sz="4" w:space="0" w:color="auto"/>
              <w:bottom w:val="single" w:sz="4" w:space="0" w:color="auto"/>
              <w:right w:val="single" w:sz="4" w:space="0" w:color="auto"/>
            </w:tcBorders>
            <w:vAlign w:val="center"/>
            <w:hideMark/>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Ед. измерения</w:t>
            </w:r>
          </w:p>
        </w:tc>
        <w:tc>
          <w:tcPr>
            <w:tcW w:w="459" w:type="pct"/>
            <w:tcBorders>
              <w:top w:val="single" w:sz="4" w:space="0" w:color="auto"/>
              <w:left w:val="single" w:sz="4" w:space="0" w:color="auto"/>
              <w:bottom w:val="single" w:sz="4" w:space="0" w:color="auto"/>
              <w:right w:val="single" w:sz="4" w:space="0" w:color="auto"/>
            </w:tcBorders>
            <w:vAlign w:val="center"/>
            <w:hideMark/>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2018 г.</w:t>
            </w:r>
          </w:p>
        </w:tc>
        <w:tc>
          <w:tcPr>
            <w:tcW w:w="406" w:type="pct"/>
            <w:tcBorders>
              <w:top w:val="single" w:sz="4" w:space="0" w:color="auto"/>
              <w:left w:val="single" w:sz="4" w:space="0" w:color="auto"/>
              <w:bottom w:val="single" w:sz="4" w:space="0" w:color="auto"/>
              <w:right w:val="single" w:sz="4" w:space="0" w:color="auto"/>
            </w:tcBorders>
            <w:vAlign w:val="center"/>
            <w:hideMark/>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2019 г.</w:t>
            </w:r>
          </w:p>
        </w:tc>
        <w:tc>
          <w:tcPr>
            <w:tcW w:w="406" w:type="pct"/>
            <w:tcBorders>
              <w:top w:val="single" w:sz="4" w:space="0" w:color="auto"/>
              <w:left w:val="single" w:sz="4" w:space="0" w:color="auto"/>
              <w:bottom w:val="single" w:sz="4" w:space="0" w:color="auto"/>
              <w:right w:val="single" w:sz="4" w:space="0" w:color="auto"/>
            </w:tcBorders>
            <w:vAlign w:val="center"/>
            <w:hideMark/>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2020 г.</w:t>
            </w:r>
          </w:p>
        </w:tc>
        <w:tc>
          <w:tcPr>
            <w:tcW w:w="406" w:type="pct"/>
            <w:tcBorders>
              <w:top w:val="single" w:sz="4" w:space="0" w:color="auto"/>
              <w:left w:val="single" w:sz="4" w:space="0" w:color="auto"/>
              <w:bottom w:val="single" w:sz="4" w:space="0" w:color="auto"/>
              <w:right w:val="single" w:sz="4" w:space="0" w:color="auto"/>
            </w:tcBorders>
            <w:vAlign w:val="center"/>
            <w:hideMark/>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2021 г.</w:t>
            </w:r>
          </w:p>
        </w:tc>
        <w:tc>
          <w:tcPr>
            <w:tcW w:w="459" w:type="pct"/>
            <w:tcBorders>
              <w:top w:val="single" w:sz="4" w:space="0" w:color="auto"/>
              <w:left w:val="single" w:sz="4" w:space="0" w:color="auto"/>
              <w:bottom w:val="single" w:sz="4" w:space="0" w:color="auto"/>
              <w:right w:val="single" w:sz="4" w:space="0" w:color="auto"/>
            </w:tcBorders>
            <w:vAlign w:val="center"/>
            <w:hideMark/>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2022 г.</w:t>
            </w:r>
          </w:p>
        </w:tc>
        <w:tc>
          <w:tcPr>
            <w:tcW w:w="567" w:type="pct"/>
            <w:tcBorders>
              <w:top w:val="single" w:sz="4" w:space="0" w:color="auto"/>
              <w:left w:val="single" w:sz="4" w:space="0" w:color="auto"/>
              <w:bottom w:val="single" w:sz="4" w:space="0" w:color="auto"/>
              <w:right w:val="single" w:sz="4" w:space="0" w:color="auto"/>
            </w:tcBorders>
            <w:vAlign w:val="center"/>
            <w:hideMark/>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2023-2028 гг.</w:t>
            </w:r>
          </w:p>
        </w:tc>
      </w:tr>
      <w:tr w:rsidR="00105B10" w:rsidRPr="00105B10" w:rsidTr="00105B10">
        <w:tc>
          <w:tcPr>
            <w:tcW w:w="5000" w:type="pct"/>
            <w:gridSpan w:val="8"/>
            <w:tcBorders>
              <w:top w:val="single" w:sz="4" w:space="0" w:color="auto"/>
              <w:left w:val="single" w:sz="4" w:space="0" w:color="auto"/>
              <w:bottom w:val="single" w:sz="4" w:space="0" w:color="auto"/>
              <w:right w:val="single" w:sz="4" w:space="0" w:color="auto"/>
            </w:tcBorders>
            <w:vAlign w:val="center"/>
            <w:hideMark/>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Котельная ЛПДС «Южный Балык»</w:t>
            </w:r>
          </w:p>
        </w:tc>
      </w:tr>
      <w:tr w:rsidR="00105B10" w:rsidRPr="00105B10" w:rsidTr="00105B10">
        <w:tc>
          <w:tcPr>
            <w:tcW w:w="1779" w:type="pct"/>
            <w:tcBorders>
              <w:top w:val="single" w:sz="4" w:space="0" w:color="auto"/>
              <w:left w:val="single" w:sz="4" w:space="0" w:color="auto"/>
              <w:bottom w:val="single" w:sz="4" w:space="0" w:color="auto"/>
              <w:right w:val="single" w:sz="4" w:space="0" w:color="auto"/>
            </w:tcBorders>
            <w:vAlign w:val="center"/>
            <w:hideMark/>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Индексы-дефляторы МЭР</w:t>
            </w:r>
          </w:p>
        </w:tc>
        <w:tc>
          <w:tcPr>
            <w:tcW w:w="518" w:type="pct"/>
            <w:tcBorders>
              <w:top w:val="single" w:sz="4" w:space="0" w:color="auto"/>
              <w:left w:val="single" w:sz="4" w:space="0" w:color="auto"/>
              <w:bottom w:val="single" w:sz="4" w:space="0" w:color="auto"/>
              <w:right w:val="single" w:sz="4" w:space="0" w:color="auto"/>
            </w:tcBorders>
            <w:vAlign w:val="center"/>
            <w:hideMark/>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w:t>
            </w:r>
          </w:p>
        </w:tc>
        <w:tc>
          <w:tcPr>
            <w:tcW w:w="459" w:type="pct"/>
            <w:tcBorders>
              <w:top w:val="single" w:sz="4" w:space="0" w:color="auto"/>
              <w:left w:val="single" w:sz="4" w:space="0" w:color="auto"/>
              <w:bottom w:val="single" w:sz="4" w:space="0" w:color="auto"/>
              <w:right w:val="single" w:sz="4" w:space="0" w:color="auto"/>
            </w:tcBorders>
            <w:vAlign w:val="center"/>
            <w:hideMark/>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107,7</w:t>
            </w:r>
          </w:p>
        </w:tc>
        <w:tc>
          <w:tcPr>
            <w:tcW w:w="406" w:type="pct"/>
            <w:tcBorders>
              <w:top w:val="single" w:sz="4" w:space="0" w:color="auto"/>
              <w:left w:val="single" w:sz="4" w:space="0" w:color="auto"/>
              <w:bottom w:val="single" w:sz="4" w:space="0" w:color="auto"/>
              <w:right w:val="single" w:sz="4" w:space="0" w:color="auto"/>
            </w:tcBorders>
            <w:vAlign w:val="center"/>
            <w:hideMark/>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107</w:t>
            </w:r>
          </w:p>
        </w:tc>
        <w:tc>
          <w:tcPr>
            <w:tcW w:w="406" w:type="pct"/>
            <w:tcBorders>
              <w:top w:val="single" w:sz="4" w:space="0" w:color="auto"/>
              <w:left w:val="single" w:sz="4" w:space="0" w:color="auto"/>
              <w:bottom w:val="single" w:sz="4" w:space="0" w:color="auto"/>
              <w:right w:val="single" w:sz="4" w:space="0" w:color="auto"/>
            </w:tcBorders>
            <w:vAlign w:val="center"/>
            <w:hideMark/>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106,4</w:t>
            </w:r>
          </w:p>
        </w:tc>
        <w:tc>
          <w:tcPr>
            <w:tcW w:w="406" w:type="pct"/>
            <w:tcBorders>
              <w:top w:val="single" w:sz="4" w:space="0" w:color="auto"/>
              <w:left w:val="single" w:sz="4" w:space="0" w:color="auto"/>
              <w:bottom w:val="single" w:sz="4" w:space="0" w:color="auto"/>
              <w:right w:val="single" w:sz="4" w:space="0" w:color="auto"/>
            </w:tcBorders>
            <w:vAlign w:val="center"/>
            <w:hideMark/>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105,3</w:t>
            </w:r>
          </w:p>
        </w:tc>
        <w:tc>
          <w:tcPr>
            <w:tcW w:w="459" w:type="pct"/>
            <w:tcBorders>
              <w:top w:val="single" w:sz="4" w:space="0" w:color="auto"/>
              <w:left w:val="single" w:sz="4" w:space="0" w:color="auto"/>
              <w:bottom w:val="single" w:sz="4" w:space="0" w:color="auto"/>
              <w:right w:val="single" w:sz="4" w:space="0" w:color="auto"/>
            </w:tcBorders>
            <w:vAlign w:val="center"/>
            <w:hideMark/>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105</w:t>
            </w:r>
          </w:p>
        </w:tc>
        <w:tc>
          <w:tcPr>
            <w:tcW w:w="567" w:type="pct"/>
            <w:tcBorders>
              <w:top w:val="single" w:sz="4" w:space="0" w:color="auto"/>
              <w:left w:val="single" w:sz="4" w:space="0" w:color="auto"/>
              <w:bottom w:val="single" w:sz="4" w:space="0" w:color="auto"/>
              <w:right w:val="single" w:sz="4" w:space="0" w:color="auto"/>
            </w:tcBorders>
            <w:vAlign w:val="center"/>
            <w:hideMark/>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101,9</w:t>
            </w:r>
          </w:p>
        </w:tc>
      </w:tr>
      <w:tr w:rsidR="00105B10" w:rsidRPr="00105B10" w:rsidTr="00105B10">
        <w:tc>
          <w:tcPr>
            <w:tcW w:w="1779" w:type="pct"/>
            <w:tcBorders>
              <w:top w:val="single" w:sz="4" w:space="0" w:color="auto"/>
              <w:left w:val="single" w:sz="4" w:space="0" w:color="auto"/>
              <w:bottom w:val="single" w:sz="4" w:space="0" w:color="auto"/>
              <w:right w:val="single" w:sz="4" w:space="0" w:color="auto"/>
            </w:tcBorders>
            <w:vAlign w:val="center"/>
            <w:hideMark/>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Баланс тепловой мощности</w:t>
            </w:r>
          </w:p>
        </w:tc>
        <w:tc>
          <w:tcPr>
            <w:tcW w:w="518" w:type="pct"/>
            <w:tcBorders>
              <w:top w:val="single" w:sz="4" w:space="0" w:color="auto"/>
              <w:left w:val="single" w:sz="4" w:space="0" w:color="auto"/>
              <w:bottom w:val="single" w:sz="4" w:space="0" w:color="auto"/>
              <w:right w:val="single" w:sz="4" w:space="0" w:color="auto"/>
            </w:tcBorders>
            <w:vAlign w:val="center"/>
            <w:hideMark/>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Гкал/ч</w:t>
            </w:r>
          </w:p>
        </w:tc>
        <w:tc>
          <w:tcPr>
            <w:tcW w:w="459" w:type="pct"/>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4,427</w:t>
            </w:r>
          </w:p>
        </w:tc>
        <w:tc>
          <w:tcPr>
            <w:tcW w:w="406" w:type="pct"/>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4,903</w:t>
            </w:r>
          </w:p>
        </w:tc>
        <w:tc>
          <w:tcPr>
            <w:tcW w:w="406" w:type="pct"/>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5,6161</w:t>
            </w:r>
          </w:p>
        </w:tc>
        <w:tc>
          <w:tcPr>
            <w:tcW w:w="406" w:type="pct"/>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5,6161</w:t>
            </w:r>
          </w:p>
        </w:tc>
        <w:tc>
          <w:tcPr>
            <w:tcW w:w="459" w:type="pct"/>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5,6161</w:t>
            </w:r>
          </w:p>
        </w:tc>
        <w:tc>
          <w:tcPr>
            <w:tcW w:w="567" w:type="pct"/>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5,6161</w:t>
            </w:r>
          </w:p>
        </w:tc>
      </w:tr>
      <w:tr w:rsidR="00105B10" w:rsidRPr="00105B10" w:rsidTr="00105B10">
        <w:tc>
          <w:tcPr>
            <w:tcW w:w="1779" w:type="pct"/>
            <w:tcBorders>
              <w:top w:val="single" w:sz="4" w:space="0" w:color="auto"/>
              <w:left w:val="single" w:sz="4" w:space="0" w:color="auto"/>
              <w:bottom w:val="single" w:sz="4" w:space="0" w:color="auto"/>
              <w:right w:val="single" w:sz="4" w:space="0" w:color="auto"/>
            </w:tcBorders>
            <w:vAlign w:val="center"/>
            <w:hideMark/>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Баланс тепловой энергии</w:t>
            </w:r>
          </w:p>
        </w:tc>
        <w:tc>
          <w:tcPr>
            <w:tcW w:w="518" w:type="pct"/>
            <w:tcBorders>
              <w:top w:val="single" w:sz="4" w:space="0" w:color="auto"/>
              <w:left w:val="single" w:sz="4" w:space="0" w:color="auto"/>
              <w:bottom w:val="single" w:sz="4" w:space="0" w:color="auto"/>
              <w:right w:val="single" w:sz="4" w:space="0" w:color="auto"/>
            </w:tcBorders>
            <w:vAlign w:val="center"/>
            <w:hideMark/>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Гкал</w:t>
            </w:r>
          </w:p>
        </w:tc>
        <w:tc>
          <w:tcPr>
            <w:tcW w:w="459" w:type="pct"/>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16405,718</w:t>
            </w:r>
          </w:p>
        </w:tc>
        <w:tc>
          <w:tcPr>
            <w:tcW w:w="406" w:type="pct"/>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17315,02</w:t>
            </w:r>
          </w:p>
        </w:tc>
        <w:tc>
          <w:tcPr>
            <w:tcW w:w="406" w:type="pct"/>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18224,32</w:t>
            </w:r>
          </w:p>
        </w:tc>
        <w:tc>
          <w:tcPr>
            <w:tcW w:w="406" w:type="pct"/>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19133,62</w:t>
            </w:r>
          </w:p>
        </w:tc>
        <w:tc>
          <w:tcPr>
            <w:tcW w:w="459" w:type="pct"/>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20043,108</w:t>
            </w:r>
          </w:p>
        </w:tc>
        <w:tc>
          <w:tcPr>
            <w:tcW w:w="567" w:type="pct"/>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20187,08</w:t>
            </w:r>
          </w:p>
        </w:tc>
      </w:tr>
      <w:tr w:rsidR="00105B10" w:rsidRPr="00105B10" w:rsidTr="00105B10">
        <w:tc>
          <w:tcPr>
            <w:tcW w:w="1779" w:type="pct"/>
            <w:tcBorders>
              <w:top w:val="single" w:sz="4" w:space="0" w:color="auto"/>
              <w:left w:val="single" w:sz="4" w:space="0" w:color="auto"/>
              <w:bottom w:val="single" w:sz="4" w:space="0" w:color="auto"/>
              <w:right w:val="single" w:sz="4" w:space="0" w:color="auto"/>
            </w:tcBorders>
            <w:vAlign w:val="center"/>
            <w:hideMark/>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rPr>
              <w:t>Топливный баланс</w:t>
            </w:r>
          </w:p>
        </w:tc>
        <w:tc>
          <w:tcPr>
            <w:tcW w:w="518" w:type="pct"/>
            <w:tcBorders>
              <w:top w:val="single" w:sz="4" w:space="0" w:color="auto"/>
              <w:left w:val="single" w:sz="4" w:space="0" w:color="auto"/>
              <w:bottom w:val="single" w:sz="4" w:space="0" w:color="auto"/>
              <w:right w:val="single" w:sz="4" w:space="0" w:color="auto"/>
            </w:tcBorders>
            <w:vAlign w:val="center"/>
            <w:hideMark/>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тонн</w:t>
            </w:r>
          </w:p>
        </w:tc>
        <w:tc>
          <w:tcPr>
            <w:tcW w:w="459" w:type="pct"/>
            <w:tcBorders>
              <w:top w:val="single" w:sz="4" w:space="0" w:color="auto"/>
              <w:left w:val="single" w:sz="4" w:space="0" w:color="auto"/>
              <w:bottom w:val="single" w:sz="4" w:space="0" w:color="auto"/>
              <w:right w:val="single" w:sz="4" w:space="0" w:color="auto"/>
            </w:tcBorders>
            <w:vAlign w:val="center"/>
            <w:hideMark/>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1928,16</w:t>
            </w:r>
          </w:p>
        </w:tc>
        <w:tc>
          <w:tcPr>
            <w:tcW w:w="406" w:type="pct"/>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2034,96</w:t>
            </w:r>
          </w:p>
        </w:tc>
        <w:tc>
          <w:tcPr>
            <w:tcW w:w="406" w:type="pct"/>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2143,56</w:t>
            </w:r>
          </w:p>
        </w:tc>
        <w:tc>
          <w:tcPr>
            <w:tcW w:w="406" w:type="pct"/>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2252,12</w:t>
            </w:r>
          </w:p>
        </w:tc>
        <w:tc>
          <w:tcPr>
            <w:tcW w:w="459" w:type="pct"/>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2355,66</w:t>
            </w:r>
          </w:p>
        </w:tc>
        <w:tc>
          <w:tcPr>
            <w:tcW w:w="567" w:type="pct"/>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2372,58</w:t>
            </w:r>
          </w:p>
        </w:tc>
      </w:tr>
      <w:tr w:rsidR="00105B10" w:rsidRPr="00105B10" w:rsidTr="00105B10">
        <w:tc>
          <w:tcPr>
            <w:tcW w:w="1779" w:type="pct"/>
            <w:tcBorders>
              <w:top w:val="single" w:sz="4" w:space="0" w:color="auto"/>
              <w:left w:val="single" w:sz="4" w:space="0" w:color="auto"/>
              <w:bottom w:val="single" w:sz="4" w:space="0" w:color="auto"/>
              <w:right w:val="single" w:sz="4" w:space="0" w:color="auto"/>
            </w:tcBorders>
            <w:vAlign w:val="center"/>
            <w:hideMark/>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rPr>
              <w:t>Баланс теплоносителей</w:t>
            </w:r>
          </w:p>
        </w:tc>
        <w:tc>
          <w:tcPr>
            <w:tcW w:w="518" w:type="pct"/>
            <w:tcBorders>
              <w:top w:val="single" w:sz="4" w:space="0" w:color="auto"/>
              <w:left w:val="single" w:sz="4" w:space="0" w:color="auto"/>
              <w:bottom w:val="single" w:sz="4" w:space="0" w:color="auto"/>
              <w:right w:val="single" w:sz="4" w:space="0" w:color="auto"/>
            </w:tcBorders>
            <w:vAlign w:val="center"/>
            <w:hideMark/>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м3</w:t>
            </w:r>
          </w:p>
        </w:tc>
        <w:tc>
          <w:tcPr>
            <w:tcW w:w="459" w:type="pct"/>
            <w:tcBorders>
              <w:top w:val="single" w:sz="4" w:space="0" w:color="auto"/>
              <w:left w:val="single" w:sz="4" w:space="0" w:color="auto"/>
              <w:bottom w:val="single" w:sz="4" w:space="0" w:color="auto"/>
              <w:right w:val="single" w:sz="4" w:space="0" w:color="auto"/>
            </w:tcBorders>
            <w:vAlign w:val="center"/>
            <w:hideMark/>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н/д</w:t>
            </w:r>
          </w:p>
        </w:tc>
        <w:tc>
          <w:tcPr>
            <w:tcW w:w="406" w:type="pct"/>
            <w:tcBorders>
              <w:top w:val="single" w:sz="4" w:space="0" w:color="auto"/>
              <w:left w:val="single" w:sz="4" w:space="0" w:color="auto"/>
              <w:bottom w:val="single" w:sz="4" w:space="0" w:color="auto"/>
              <w:right w:val="single" w:sz="4" w:space="0" w:color="auto"/>
            </w:tcBorders>
            <w:vAlign w:val="center"/>
            <w:hideMark/>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н/д</w:t>
            </w:r>
          </w:p>
        </w:tc>
        <w:tc>
          <w:tcPr>
            <w:tcW w:w="406" w:type="pct"/>
            <w:tcBorders>
              <w:top w:val="single" w:sz="4" w:space="0" w:color="auto"/>
              <w:left w:val="single" w:sz="4" w:space="0" w:color="auto"/>
              <w:bottom w:val="single" w:sz="4" w:space="0" w:color="auto"/>
              <w:right w:val="single" w:sz="4" w:space="0" w:color="auto"/>
            </w:tcBorders>
            <w:vAlign w:val="center"/>
            <w:hideMark/>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н/д</w:t>
            </w:r>
          </w:p>
        </w:tc>
        <w:tc>
          <w:tcPr>
            <w:tcW w:w="406" w:type="pct"/>
            <w:tcBorders>
              <w:top w:val="single" w:sz="4" w:space="0" w:color="auto"/>
              <w:left w:val="single" w:sz="4" w:space="0" w:color="auto"/>
              <w:bottom w:val="single" w:sz="4" w:space="0" w:color="auto"/>
              <w:right w:val="single" w:sz="4" w:space="0" w:color="auto"/>
            </w:tcBorders>
            <w:vAlign w:val="center"/>
            <w:hideMark/>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н/д</w:t>
            </w:r>
          </w:p>
        </w:tc>
        <w:tc>
          <w:tcPr>
            <w:tcW w:w="459" w:type="pct"/>
            <w:tcBorders>
              <w:top w:val="single" w:sz="4" w:space="0" w:color="auto"/>
              <w:left w:val="single" w:sz="4" w:space="0" w:color="auto"/>
              <w:bottom w:val="single" w:sz="4" w:space="0" w:color="auto"/>
              <w:right w:val="single" w:sz="4" w:space="0" w:color="auto"/>
            </w:tcBorders>
            <w:vAlign w:val="center"/>
            <w:hideMark/>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н/д</w:t>
            </w:r>
          </w:p>
        </w:tc>
        <w:tc>
          <w:tcPr>
            <w:tcW w:w="567" w:type="pct"/>
            <w:tcBorders>
              <w:top w:val="single" w:sz="4" w:space="0" w:color="auto"/>
              <w:left w:val="single" w:sz="4" w:space="0" w:color="auto"/>
              <w:bottom w:val="single" w:sz="4" w:space="0" w:color="auto"/>
              <w:right w:val="single" w:sz="4" w:space="0" w:color="auto"/>
            </w:tcBorders>
            <w:vAlign w:val="center"/>
            <w:hideMark/>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н/д</w:t>
            </w:r>
          </w:p>
        </w:tc>
      </w:tr>
      <w:tr w:rsidR="00105B10" w:rsidRPr="00105B10" w:rsidTr="00105B10">
        <w:tc>
          <w:tcPr>
            <w:tcW w:w="1779" w:type="pct"/>
            <w:tcBorders>
              <w:top w:val="single" w:sz="4" w:space="0" w:color="auto"/>
              <w:left w:val="single" w:sz="4" w:space="0" w:color="auto"/>
              <w:bottom w:val="single" w:sz="4" w:space="0" w:color="auto"/>
              <w:right w:val="single" w:sz="4" w:space="0" w:color="auto"/>
            </w:tcBorders>
            <w:vAlign w:val="center"/>
            <w:hideMark/>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Балансы электрической энергии</w:t>
            </w:r>
          </w:p>
        </w:tc>
        <w:tc>
          <w:tcPr>
            <w:tcW w:w="518" w:type="pct"/>
            <w:tcBorders>
              <w:top w:val="single" w:sz="4" w:space="0" w:color="auto"/>
              <w:left w:val="single" w:sz="4" w:space="0" w:color="auto"/>
              <w:bottom w:val="single" w:sz="4" w:space="0" w:color="auto"/>
              <w:right w:val="single" w:sz="4" w:space="0" w:color="auto"/>
            </w:tcBorders>
            <w:vAlign w:val="center"/>
            <w:hideMark/>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кВт*ч</w:t>
            </w:r>
          </w:p>
        </w:tc>
        <w:tc>
          <w:tcPr>
            <w:tcW w:w="459" w:type="pct"/>
            <w:tcBorders>
              <w:top w:val="single" w:sz="4" w:space="0" w:color="auto"/>
              <w:left w:val="single" w:sz="4" w:space="0" w:color="auto"/>
              <w:bottom w:val="single" w:sz="4" w:space="0" w:color="auto"/>
              <w:right w:val="single" w:sz="4" w:space="0" w:color="auto"/>
            </w:tcBorders>
            <w:vAlign w:val="center"/>
            <w:hideMark/>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н/д</w:t>
            </w:r>
          </w:p>
        </w:tc>
        <w:tc>
          <w:tcPr>
            <w:tcW w:w="406" w:type="pct"/>
            <w:tcBorders>
              <w:top w:val="single" w:sz="4" w:space="0" w:color="auto"/>
              <w:left w:val="single" w:sz="4" w:space="0" w:color="auto"/>
              <w:bottom w:val="single" w:sz="4" w:space="0" w:color="auto"/>
              <w:right w:val="single" w:sz="4" w:space="0" w:color="auto"/>
            </w:tcBorders>
            <w:vAlign w:val="center"/>
            <w:hideMark/>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н/д</w:t>
            </w:r>
          </w:p>
        </w:tc>
        <w:tc>
          <w:tcPr>
            <w:tcW w:w="406" w:type="pct"/>
            <w:tcBorders>
              <w:top w:val="single" w:sz="4" w:space="0" w:color="auto"/>
              <w:left w:val="single" w:sz="4" w:space="0" w:color="auto"/>
              <w:bottom w:val="single" w:sz="4" w:space="0" w:color="auto"/>
              <w:right w:val="single" w:sz="4" w:space="0" w:color="auto"/>
            </w:tcBorders>
            <w:vAlign w:val="center"/>
            <w:hideMark/>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н/д</w:t>
            </w:r>
          </w:p>
        </w:tc>
        <w:tc>
          <w:tcPr>
            <w:tcW w:w="406" w:type="pct"/>
            <w:tcBorders>
              <w:top w:val="single" w:sz="4" w:space="0" w:color="auto"/>
              <w:left w:val="single" w:sz="4" w:space="0" w:color="auto"/>
              <w:bottom w:val="single" w:sz="4" w:space="0" w:color="auto"/>
              <w:right w:val="single" w:sz="4" w:space="0" w:color="auto"/>
            </w:tcBorders>
            <w:vAlign w:val="center"/>
            <w:hideMark/>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н/д</w:t>
            </w:r>
          </w:p>
        </w:tc>
        <w:tc>
          <w:tcPr>
            <w:tcW w:w="459" w:type="pct"/>
            <w:tcBorders>
              <w:top w:val="single" w:sz="4" w:space="0" w:color="auto"/>
              <w:left w:val="single" w:sz="4" w:space="0" w:color="auto"/>
              <w:bottom w:val="single" w:sz="4" w:space="0" w:color="auto"/>
              <w:right w:val="single" w:sz="4" w:space="0" w:color="auto"/>
            </w:tcBorders>
            <w:vAlign w:val="center"/>
            <w:hideMark/>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н/д</w:t>
            </w:r>
          </w:p>
        </w:tc>
        <w:tc>
          <w:tcPr>
            <w:tcW w:w="567" w:type="pct"/>
            <w:tcBorders>
              <w:top w:val="single" w:sz="4" w:space="0" w:color="auto"/>
              <w:left w:val="single" w:sz="4" w:space="0" w:color="auto"/>
              <w:bottom w:val="single" w:sz="4" w:space="0" w:color="auto"/>
              <w:right w:val="single" w:sz="4" w:space="0" w:color="auto"/>
            </w:tcBorders>
            <w:vAlign w:val="center"/>
            <w:hideMark/>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н/д</w:t>
            </w:r>
          </w:p>
        </w:tc>
      </w:tr>
      <w:tr w:rsidR="00105B10" w:rsidRPr="00105B10" w:rsidTr="00105B10">
        <w:tc>
          <w:tcPr>
            <w:tcW w:w="1779" w:type="pct"/>
            <w:tcBorders>
              <w:top w:val="single" w:sz="4" w:space="0" w:color="auto"/>
              <w:left w:val="single" w:sz="4" w:space="0" w:color="auto"/>
              <w:bottom w:val="single" w:sz="4" w:space="0" w:color="auto"/>
              <w:right w:val="single" w:sz="4" w:space="0" w:color="auto"/>
            </w:tcBorders>
            <w:vAlign w:val="center"/>
            <w:hideMark/>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Балансы холодной воды питьевого качества</w:t>
            </w:r>
          </w:p>
        </w:tc>
        <w:tc>
          <w:tcPr>
            <w:tcW w:w="518" w:type="pct"/>
            <w:tcBorders>
              <w:top w:val="single" w:sz="4" w:space="0" w:color="auto"/>
              <w:left w:val="single" w:sz="4" w:space="0" w:color="auto"/>
              <w:bottom w:val="single" w:sz="4" w:space="0" w:color="auto"/>
              <w:right w:val="single" w:sz="4" w:space="0" w:color="auto"/>
            </w:tcBorders>
            <w:vAlign w:val="center"/>
            <w:hideMark/>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м3</w:t>
            </w:r>
          </w:p>
        </w:tc>
        <w:tc>
          <w:tcPr>
            <w:tcW w:w="459" w:type="pct"/>
            <w:tcBorders>
              <w:top w:val="single" w:sz="4" w:space="0" w:color="auto"/>
              <w:left w:val="single" w:sz="4" w:space="0" w:color="auto"/>
              <w:bottom w:val="single" w:sz="4" w:space="0" w:color="auto"/>
              <w:right w:val="single" w:sz="4" w:space="0" w:color="auto"/>
            </w:tcBorders>
            <w:vAlign w:val="center"/>
            <w:hideMark/>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н/д</w:t>
            </w:r>
          </w:p>
        </w:tc>
        <w:tc>
          <w:tcPr>
            <w:tcW w:w="406" w:type="pct"/>
            <w:tcBorders>
              <w:top w:val="single" w:sz="4" w:space="0" w:color="auto"/>
              <w:left w:val="single" w:sz="4" w:space="0" w:color="auto"/>
              <w:bottom w:val="single" w:sz="4" w:space="0" w:color="auto"/>
              <w:right w:val="single" w:sz="4" w:space="0" w:color="auto"/>
            </w:tcBorders>
            <w:vAlign w:val="center"/>
            <w:hideMark/>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н/д</w:t>
            </w:r>
          </w:p>
        </w:tc>
        <w:tc>
          <w:tcPr>
            <w:tcW w:w="406" w:type="pct"/>
            <w:tcBorders>
              <w:top w:val="single" w:sz="4" w:space="0" w:color="auto"/>
              <w:left w:val="single" w:sz="4" w:space="0" w:color="auto"/>
              <w:bottom w:val="single" w:sz="4" w:space="0" w:color="auto"/>
              <w:right w:val="single" w:sz="4" w:space="0" w:color="auto"/>
            </w:tcBorders>
            <w:vAlign w:val="center"/>
            <w:hideMark/>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н/д</w:t>
            </w:r>
          </w:p>
        </w:tc>
        <w:tc>
          <w:tcPr>
            <w:tcW w:w="406" w:type="pct"/>
            <w:tcBorders>
              <w:top w:val="single" w:sz="4" w:space="0" w:color="auto"/>
              <w:left w:val="single" w:sz="4" w:space="0" w:color="auto"/>
              <w:bottom w:val="single" w:sz="4" w:space="0" w:color="auto"/>
              <w:right w:val="single" w:sz="4" w:space="0" w:color="auto"/>
            </w:tcBorders>
            <w:vAlign w:val="center"/>
            <w:hideMark/>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н/д</w:t>
            </w:r>
          </w:p>
        </w:tc>
        <w:tc>
          <w:tcPr>
            <w:tcW w:w="459" w:type="pct"/>
            <w:tcBorders>
              <w:top w:val="single" w:sz="4" w:space="0" w:color="auto"/>
              <w:left w:val="single" w:sz="4" w:space="0" w:color="auto"/>
              <w:bottom w:val="single" w:sz="4" w:space="0" w:color="auto"/>
              <w:right w:val="single" w:sz="4" w:space="0" w:color="auto"/>
            </w:tcBorders>
            <w:vAlign w:val="center"/>
            <w:hideMark/>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н/д</w:t>
            </w:r>
          </w:p>
        </w:tc>
        <w:tc>
          <w:tcPr>
            <w:tcW w:w="567" w:type="pct"/>
            <w:tcBorders>
              <w:top w:val="single" w:sz="4" w:space="0" w:color="auto"/>
              <w:left w:val="single" w:sz="4" w:space="0" w:color="auto"/>
              <w:bottom w:val="single" w:sz="4" w:space="0" w:color="auto"/>
              <w:right w:val="single" w:sz="4" w:space="0" w:color="auto"/>
            </w:tcBorders>
            <w:vAlign w:val="center"/>
            <w:hideMark/>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н/д</w:t>
            </w:r>
          </w:p>
        </w:tc>
      </w:tr>
      <w:tr w:rsidR="00105B10" w:rsidRPr="00105B10" w:rsidTr="00105B10">
        <w:tc>
          <w:tcPr>
            <w:tcW w:w="1779" w:type="pct"/>
            <w:tcBorders>
              <w:top w:val="single" w:sz="4" w:space="0" w:color="auto"/>
              <w:left w:val="single" w:sz="4" w:space="0" w:color="auto"/>
              <w:bottom w:val="single" w:sz="4" w:space="0" w:color="auto"/>
              <w:right w:val="single" w:sz="4" w:space="0" w:color="auto"/>
            </w:tcBorders>
            <w:vAlign w:val="center"/>
            <w:hideMark/>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Тарифы на покупные энергоносители и воду</w:t>
            </w:r>
          </w:p>
        </w:tc>
        <w:tc>
          <w:tcPr>
            <w:tcW w:w="518" w:type="pct"/>
            <w:tcBorders>
              <w:top w:val="single" w:sz="4" w:space="0" w:color="auto"/>
              <w:left w:val="single" w:sz="4" w:space="0" w:color="auto"/>
              <w:bottom w:val="single" w:sz="4" w:space="0" w:color="auto"/>
              <w:right w:val="single" w:sz="4" w:space="0" w:color="auto"/>
            </w:tcBorders>
            <w:vAlign w:val="center"/>
            <w:hideMark/>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руб.</w:t>
            </w:r>
          </w:p>
        </w:tc>
        <w:tc>
          <w:tcPr>
            <w:tcW w:w="459" w:type="pct"/>
            <w:tcBorders>
              <w:top w:val="single" w:sz="4" w:space="0" w:color="auto"/>
              <w:left w:val="single" w:sz="4" w:space="0" w:color="auto"/>
              <w:bottom w:val="single" w:sz="4" w:space="0" w:color="auto"/>
              <w:right w:val="single" w:sz="4" w:space="0" w:color="auto"/>
            </w:tcBorders>
            <w:vAlign w:val="center"/>
            <w:hideMark/>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н/д</w:t>
            </w:r>
          </w:p>
        </w:tc>
        <w:tc>
          <w:tcPr>
            <w:tcW w:w="406" w:type="pct"/>
            <w:tcBorders>
              <w:top w:val="single" w:sz="4" w:space="0" w:color="auto"/>
              <w:left w:val="single" w:sz="4" w:space="0" w:color="auto"/>
              <w:bottom w:val="single" w:sz="4" w:space="0" w:color="auto"/>
              <w:right w:val="single" w:sz="4" w:space="0" w:color="auto"/>
            </w:tcBorders>
            <w:vAlign w:val="center"/>
            <w:hideMark/>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н/д</w:t>
            </w:r>
          </w:p>
        </w:tc>
        <w:tc>
          <w:tcPr>
            <w:tcW w:w="406" w:type="pct"/>
            <w:tcBorders>
              <w:top w:val="single" w:sz="4" w:space="0" w:color="auto"/>
              <w:left w:val="single" w:sz="4" w:space="0" w:color="auto"/>
              <w:bottom w:val="single" w:sz="4" w:space="0" w:color="auto"/>
              <w:right w:val="single" w:sz="4" w:space="0" w:color="auto"/>
            </w:tcBorders>
            <w:vAlign w:val="center"/>
            <w:hideMark/>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н/д</w:t>
            </w:r>
          </w:p>
        </w:tc>
        <w:tc>
          <w:tcPr>
            <w:tcW w:w="406" w:type="pct"/>
            <w:tcBorders>
              <w:top w:val="single" w:sz="4" w:space="0" w:color="auto"/>
              <w:left w:val="single" w:sz="4" w:space="0" w:color="auto"/>
              <w:bottom w:val="single" w:sz="4" w:space="0" w:color="auto"/>
              <w:right w:val="single" w:sz="4" w:space="0" w:color="auto"/>
            </w:tcBorders>
            <w:vAlign w:val="center"/>
            <w:hideMark/>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н/д</w:t>
            </w:r>
          </w:p>
        </w:tc>
        <w:tc>
          <w:tcPr>
            <w:tcW w:w="459" w:type="pct"/>
            <w:tcBorders>
              <w:top w:val="single" w:sz="4" w:space="0" w:color="auto"/>
              <w:left w:val="single" w:sz="4" w:space="0" w:color="auto"/>
              <w:bottom w:val="single" w:sz="4" w:space="0" w:color="auto"/>
              <w:right w:val="single" w:sz="4" w:space="0" w:color="auto"/>
            </w:tcBorders>
            <w:vAlign w:val="center"/>
            <w:hideMark/>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н/д</w:t>
            </w:r>
          </w:p>
        </w:tc>
        <w:tc>
          <w:tcPr>
            <w:tcW w:w="567" w:type="pct"/>
            <w:tcBorders>
              <w:top w:val="single" w:sz="4" w:space="0" w:color="auto"/>
              <w:left w:val="single" w:sz="4" w:space="0" w:color="auto"/>
              <w:bottom w:val="single" w:sz="4" w:space="0" w:color="auto"/>
              <w:right w:val="single" w:sz="4" w:space="0" w:color="auto"/>
            </w:tcBorders>
            <w:vAlign w:val="center"/>
            <w:hideMark/>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н/д</w:t>
            </w:r>
          </w:p>
        </w:tc>
      </w:tr>
      <w:tr w:rsidR="00105B10" w:rsidRPr="00105B10" w:rsidTr="00105B10">
        <w:tc>
          <w:tcPr>
            <w:tcW w:w="1779" w:type="pct"/>
            <w:tcBorders>
              <w:top w:val="single" w:sz="4" w:space="0" w:color="auto"/>
              <w:left w:val="single" w:sz="4" w:space="0" w:color="auto"/>
              <w:bottom w:val="single" w:sz="4" w:space="0" w:color="auto"/>
              <w:right w:val="single" w:sz="4" w:space="0" w:color="auto"/>
            </w:tcBorders>
            <w:vAlign w:val="center"/>
            <w:hideMark/>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Производственные расходы товарного отпуска</w:t>
            </w:r>
          </w:p>
        </w:tc>
        <w:tc>
          <w:tcPr>
            <w:tcW w:w="518" w:type="pct"/>
            <w:tcBorders>
              <w:top w:val="single" w:sz="4" w:space="0" w:color="auto"/>
              <w:left w:val="single" w:sz="4" w:space="0" w:color="auto"/>
              <w:bottom w:val="single" w:sz="4" w:space="0" w:color="auto"/>
              <w:right w:val="single" w:sz="4" w:space="0" w:color="auto"/>
            </w:tcBorders>
            <w:vAlign w:val="center"/>
            <w:hideMark/>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руб./Гкал</w:t>
            </w:r>
          </w:p>
        </w:tc>
        <w:tc>
          <w:tcPr>
            <w:tcW w:w="459" w:type="pct"/>
            <w:tcBorders>
              <w:top w:val="single" w:sz="4" w:space="0" w:color="auto"/>
              <w:left w:val="single" w:sz="4" w:space="0" w:color="auto"/>
              <w:bottom w:val="single" w:sz="4" w:space="0" w:color="auto"/>
              <w:right w:val="single" w:sz="4" w:space="0" w:color="auto"/>
            </w:tcBorders>
            <w:vAlign w:val="center"/>
            <w:hideMark/>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н/д</w:t>
            </w:r>
          </w:p>
        </w:tc>
        <w:tc>
          <w:tcPr>
            <w:tcW w:w="406" w:type="pct"/>
            <w:tcBorders>
              <w:top w:val="single" w:sz="4" w:space="0" w:color="auto"/>
              <w:left w:val="single" w:sz="4" w:space="0" w:color="auto"/>
              <w:bottom w:val="single" w:sz="4" w:space="0" w:color="auto"/>
              <w:right w:val="single" w:sz="4" w:space="0" w:color="auto"/>
            </w:tcBorders>
            <w:vAlign w:val="center"/>
            <w:hideMark/>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н/д</w:t>
            </w:r>
          </w:p>
        </w:tc>
        <w:tc>
          <w:tcPr>
            <w:tcW w:w="406" w:type="pct"/>
            <w:tcBorders>
              <w:top w:val="single" w:sz="4" w:space="0" w:color="auto"/>
              <w:left w:val="single" w:sz="4" w:space="0" w:color="auto"/>
              <w:bottom w:val="single" w:sz="4" w:space="0" w:color="auto"/>
              <w:right w:val="single" w:sz="4" w:space="0" w:color="auto"/>
            </w:tcBorders>
            <w:vAlign w:val="center"/>
            <w:hideMark/>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н/д</w:t>
            </w:r>
          </w:p>
        </w:tc>
        <w:tc>
          <w:tcPr>
            <w:tcW w:w="406" w:type="pct"/>
            <w:tcBorders>
              <w:top w:val="single" w:sz="4" w:space="0" w:color="auto"/>
              <w:left w:val="single" w:sz="4" w:space="0" w:color="auto"/>
              <w:bottom w:val="single" w:sz="4" w:space="0" w:color="auto"/>
              <w:right w:val="single" w:sz="4" w:space="0" w:color="auto"/>
            </w:tcBorders>
            <w:vAlign w:val="center"/>
            <w:hideMark/>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н/д</w:t>
            </w:r>
          </w:p>
        </w:tc>
        <w:tc>
          <w:tcPr>
            <w:tcW w:w="459" w:type="pct"/>
            <w:tcBorders>
              <w:top w:val="single" w:sz="4" w:space="0" w:color="auto"/>
              <w:left w:val="single" w:sz="4" w:space="0" w:color="auto"/>
              <w:bottom w:val="single" w:sz="4" w:space="0" w:color="auto"/>
              <w:right w:val="single" w:sz="4" w:space="0" w:color="auto"/>
            </w:tcBorders>
            <w:vAlign w:val="center"/>
            <w:hideMark/>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н/д</w:t>
            </w:r>
          </w:p>
        </w:tc>
        <w:tc>
          <w:tcPr>
            <w:tcW w:w="567" w:type="pct"/>
            <w:tcBorders>
              <w:top w:val="single" w:sz="4" w:space="0" w:color="auto"/>
              <w:left w:val="single" w:sz="4" w:space="0" w:color="auto"/>
              <w:bottom w:val="single" w:sz="4" w:space="0" w:color="auto"/>
              <w:right w:val="single" w:sz="4" w:space="0" w:color="auto"/>
            </w:tcBorders>
            <w:vAlign w:val="center"/>
            <w:hideMark/>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н/д</w:t>
            </w:r>
          </w:p>
        </w:tc>
      </w:tr>
      <w:tr w:rsidR="00105B10" w:rsidRPr="00105B10" w:rsidTr="00105B10">
        <w:tc>
          <w:tcPr>
            <w:tcW w:w="1779" w:type="pct"/>
            <w:tcBorders>
              <w:top w:val="single" w:sz="4" w:space="0" w:color="auto"/>
              <w:left w:val="single" w:sz="4" w:space="0" w:color="auto"/>
              <w:bottom w:val="single" w:sz="4" w:space="0" w:color="auto"/>
              <w:right w:val="single" w:sz="4" w:space="0" w:color="auto"/>
            </w:tcBorders>
            <w:vAlign w:val="center"/>
            <w:hideMark/>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Производственная деятельность</w:t>
            </w:r>
          </w:p>
        </w:tc>
        <w:tc>
          <w:tcPr>
            <w:tcW w:w="518" w:type="pct"/>
            <w:tcBorders>
              <w:top w:val="single" w:sz="4" w:space="0" w:color="auto"/>
              <w:left w:val="single" w:sz="4" w:space="0" w:color="auto"/>
              <w:bottom w:val="single" w:sz="4" w:space="0" w:color="auto"/>
              <w:right w:val="single" w:sz="4" w:space="0" w:color="auto"/>
            </w:tcBorders>
            <w:vAlign w:val="center"/>
            <w:hideMark/>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тыс. руб.</w:t>
            </w:r>
          </w:p>
        </w:tc>
        <w:tc>
          <w:tcPr>
            <w:tcW w:w="459" w:type="pct"/>
            <w:tcBorders>
              <w:top w:val="single" w:sz="4" w:space="0" w:color="auto"/>
              <w:left w:val="single" w:sz="4" w:space="0" w:color="auto"/>
              <w:bottom w:val="single" w:sz="4" w:space="0" w:color="auto"/>
              <w:right w:val="single" w:sz="4" w:space="0" w:color="auto"/>
            </w:tcBorders>
            <w:vAlign w:val="center"/>
            <w:hideMark/>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н/д</w:t>
            </w:r>
          </w:p>
        </w:tc>
        <w:tc>
          <w:tcPr>
            <w:tcW w:w="406" w:type="pct"/>
            <w:tcBorders>
              <w:top w:val="single" w:sz="4" w:space="0" w:color="auto"/>
              <w:left w:val="single" w:sz="4" w:space="0" w:color="auto"/>
              <w:bottom w:val="single" w:sz="4" w:space="0" w:color="auto"/>
              <w:right w:val="single" w:sz="4" w:space="0" w:color="auto"/>
            </w:tcBorders>
            <w:vAlign w:val="center"/>
            <w:hideMark/>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н/д</w:t>
            </w:r>
          </w:p>
        </w:tc>
        <w:tc>
          <w:tcPr>
            <w:tcW w:w="406" w:type="pct"/>
            <w:tcBorders>
              <w:top w:val="single" w:sz="4" w:space="0" w:color="auto"/>
              <w:left w:val="single" w:sz="4" w:space="0" w:color="auto"/>
              <w:bottom w:val="single" w:sz="4" w:space="0" w:color="auto"/>
              <w:right w:val="single" w:sz="4" w:space="0" w:color="auto"/>
            </w:tcBorders>
            <w:vAlign w:val="center"/>
            <w:hideMark/>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н/д</w:t>
            </w:r>
          </w:p>
        </w:tc>
        <w:tc>
          <w:tcPr>
            <w:tcW w:w="406" w:type="pct"/>
            <w:tcBorders>
              <w:top w:val="single" w:sz="4" w:space="0" w:color="auto"/>
              <w:left w:val="single" w:sz="4" w:space="0" w:color="auto"/>
              <w:bottom w:val="single" w:sz="4" w:space="0" w:color="auto"/>
              <w:right w:val="single" w:sz="4" w:space="0" w:color="auto"/>
            </w:tcBorders>
            <w:vAlign w:val="center"/>
            <w:hideMark/>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н/д</w:t>
            </w:r>
          </w:p>
        </w:tc>
        <w:tc>
          <w:tcPr>
            <w:tcW w:w="459" w:type="pct"/>
            <w:tcBorders>
              <w:top w:val="single" w:sz="4" w:space="0" w:color="auto"/>
              <w:left w:val="single" w:sz="4" w:space="0" w:color="auto"/>
              <w:bottom w:val="single" w:sz="4" w:space="0" w:color="auto"/>
              <w:right w:val="single" w:sz="4" w:space="0" w:color="auto"/>
            </w:tcBorders>
            <w:vAlign w:val="center"/>
            <w:hideMark/>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н/д</w:t>
            </w:r>
          </w:p>
        </w:tc>
        <w:tc>
          <w:tcPr>
            <w:tcW w:w="567" w:type="pct"/>
            <w:tcBorders>
              <w:top w:val="single" w:sz="4" w:space="0" w:color="auto"/>
              <w:left w:val="single" w:sz="4" w:space="0" w:color="auto"/>
              <w:bottom w:val="single" w:sz="4" w:space="0" w:color="auto"/>
              <w:right w:val="single" w:sz="4" w:space="0" w:color="auto"/>
            </w:tcBorders>
            <w:vAlign w:val="center"/>
            <w:hideMark/>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н/д</w:t>
            </w:r>
          </w:p>
        </w:tc>
      </w:tr>
      <w:tr w:rsidR="00105B10" w:rsidRPr="00105B10" w:rsidTr="00105B10">
        <w:tc>
          <w:tcPr>
            <w:tcW w:w="1779" w:type="pct"/>
            <w:tcBorders>
              <w:top w:val="single" w:sz="4" w:space="0" w:color="auto"/>
              <w:left w:val="single" w:sz="4" w:space="0" w:color="auto"/>
              <w:bottom w:val="single" w:sz="4" w:space="0" w:color="auto"/>
              <w:right w:val="single" w:sz="4" w:space="0" w:color="auto"/>
            </w:tcBorders>
            <w:vAlign w:val="center"/>
            <w:hideMark/>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Инвестиционная деятельность</w:t>
            </w:r>
          </w:p>
        </w:tc>
        <w:tc>
          <w:tcPr>
            <w:tcW w:w="518" w:type="pct"/>
            <w:tcBorders>
              <w:top w:val="single" w:sz="4" w:space="0" w:color="auto"/>
              <w:left w:val="single" w:sz="4" w:space="0" w:color="auto"/>
              <w:bottom w:val="single" w:sz="4" w:space="0" w:color="auto"/>
              <w:right w:val="single" w:sz="4" w:space="0" w:color="auto"/>
            </w:tcBorders>
            <w:vAlign w:val="center"/>
            <w:hideMark/>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тыс. руб.</w:t>
            </w:r>
          </w:p>
        </w:tc>
        <w:tc>
          <w:tcPr>
            <w:tcW w:w="459" w:type="pct"/>
            <w:tcBorders>
              <w:top w:val="single" w:sz="4" w:space="0" w:color="auto"/>
              <w:left w:val="single" w:sz="4" w:space="0" w:color="auto"/>
              <w:bottom w:val="single" w:sz="4" w:space="0" w:color="auto"/>
              <w:right w:val="single" w:sz="4" w:space="0" w:color="auto"/>
            </w:tcBorders>
            <w:vAlign w:val="center"/>
            <w:hideMark/>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н/д</w:t>
            </w:r>
          </w:p>
        </w:tc>
        <w:tc>
          <w:tcPr>
            <w:tcW w:w="406" w:type="pct"/>
            <w:tcBorders>
              <w:top w:val="single" w:sz="4" w:space="0" w:color="auto"/>
              <w:left w:val="single" w:sz="4" w:space="0" w:color="auto"/>
              <w:bottom w:val="single" w:sz="4" w:space="0" w:color="auto"/>
              <w:right w:val="single" w:sz="4" w:space="0" w:color="auto"/>
            </w:tcBorders>
            <w:vAlign w:val="center"/>
            <w:hideMark/>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н/д</w:t>
            </w:r>
          </w:p>
        </w:tc>
        <w:tc>
          <w:tcPr>
            <w:tcW w:w="406" w:type="pct"/>
            <w:tcBorders>
              <w:top w:val="single" w:sz="4" w:space="0" w:color="auto"/>
              <w:left w:val="single" w:sz="4" w:space="0" w:color="auto"/>
              <w:bottom w:val="single" w:sz="4" w:space="0" w:color="auto"/>
              <w:right w:val="single" w:sz="4" w:space="0" w:color="auto"/>
            </w:tcBorders>
            <w:vAlign w:val="center"/>
            <w:hideMark/>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н/д</w:t>
            </w:r>
          </w:p>
        </w:tc>
        <w:tc>
          <w:tcPr>
            <w:tcW w:w="406" w:type="pct"/>
            <w:tcBorders>
              <w:top w:val="single" w:sz="4" w:space="0" w:color="auto"/>
              <w:left w:val="single" w:sz="4" w:space="0" w:color="auto"/>
              <w:bottom w:val="single" w:sz="4" w:space="0" w:color="auto"/>
              <w:right w:val="single" w:sz="4" w:space="0" w:color="auto"/>
            </w:tcBorders>
            <w:vAlign w:val="center"/>
            <w:hideMark/>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н/д</w:t>
            </w:r>
          </w:p>
        </w:tc>
        <w:tc>
          <w:tcPr>
            <w:tcW w:w="459" w:type="pct"/>
            <w:tcBorders>
              <w:top w:val="single" w:sz="4" w:space="0" w:color="auto"/>
              <w:left w:val="single" w:sz="4" w:space="0" w:color="auto"/>
              <w:bottom w:val="single" w:sz="4" w:space="0" w:color="auto"/>
              <w:right w:val="single" w:sz="4" w:space="0" w:color="auto"/>
            </w:tcBorders>
            <w:vAlign w:val="center"/>
            <w:hideMark/>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н/д</w:t>
            </w:r>
          </w:p>
        </w:tc>
        <w:tc>
          <w:tcPr>
            <w:tcW w:w="567" w:type="pct"/>
            <w:tcBorders>
              <w:top w:val="single" w:sz="4" w:space="0" w:color="auto"/>
              <w:left w:val="single" w:sz="4" w:space="0" w:color="auto"/>
              <w:bottom w:val="single" w:sz="4" w:space="0" w:color="auto"/>
              <w:right w:val="single" w:sz="4" w:space="0" w:color="auto"/>
            </w:tcBorders>
            <w:vAlign w:val="center"/>
            <w:hideMark/>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н/д</w:t>
            </w:r>
          </w:p>
        </w:tc>
      </w:tr>
      <w:tr w:rsidR="00105B10" w:rsidRPr="00105B10" w:rsidTr="00105B10">
        <w:tc>
          <w:tcPr>
            <w:tcW w:w="1779" w:type="pct"/>
            <w:tcBorders>
              <w:top w:val="single" w:sz="4" w:space="0" w:color="auto"/>
              <w:left w:val="single" w:sz="4" w:space="0" w:color="auto"/>
              <w:bottom w:val="single" w:sz="4" w:space="0" w:color="auto"/>
              <w:right w:val="single" w:sz="4" w:space="0" w:color="auto"/>
            </w:tcBorders>
            <w:vAlign w:val="center"/>
            <w:hideMark/>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Финансовая деятельность</w:t>
            </w:r>
          </w:p>
        </w:tc>
        <w:tc>
          <w:tcPr>
            <w:tcW w:w="518" w:type="pct"/>
            <w:tcBorders>
              <w:top w:val="single" w:sz="4" w:space="0" w:color="auto"/>
              <w:left w:val="single" w:sz="4" w:space="0" w:color="auto"/>
              <w:bottom w:val="single" w:sz="4" w:space="0" w:color="auto"/>
              <w:right w:val="single" w:sz="4" w:space="0" w:color="auto"/>
            </w:tcBorders>
            <w:vAlign w:val="center"/>
            <w:hideMark/>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тыс. руб..</w:t>
            </w:r>
          </w:p>
        </w:tc>
        <w:tc>
          <w:tcPr>
            <w:tcW w:w="459" w:type="pct"/>
            <w:tcBorders>
              <w:top w:val="single" w:sz="4" w:space="0" w:color="auto"/>
              <w:left w:val="single" w:sz="4" w:space="0" w:color="auto"/>
              <w:bottom w:val="single" w:sz="4" w:space="0" w:color="auto"/>
              <w:right w:val="single" w:sz="4" w:space="0" w:color="auto"/>
            </w:tcBorders>
            <w:vAlign w:val="center"/>
            <w:hideMark/>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н/д</w:t>
            </w:r>
          </w:p>
        </w:tc>
        <w:tc>
          <w:tcPr>
            <w:tcW w:w="406" w:type="pct"/>
            <w:tcBorders>
              <w:top w:val="single" w:sz="4" w:space="0" w:color="auto"/>
              <w:left w:val="single" w:sz="4" w:space="0" w:color="auto"/>
              <w:bottom w:val="single" w:sz="4" w:space="0" w:color="auto"/>
              <w:right w:val="single" w:sz="4" w:space="0" w:color="auto"/>
            </w:tcBorders>
            <w:vAlign w:val="center"/>
            <w:hideMark/>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н/д</w:t>
            </w:r>
          </w:p>
        </w:tc>
        <w:tc>
          <w:tcPr>
            <w:tcW w:w="406" w:type="pct"/>
            <w:tcBorders>
              <w:top w:val="single" w:sz="4" w:space="0" w:color="auto"/>
              <w:left w:val="single" w:sz="4" w:space="0" w:color="auto"/>
              <w:bottom w:val="single" w:sz="4" w:space="0" w:color="auto"/>
              <w:right w:val="single" w:sz="4" w:space="0" w:color="auto"/>
            </w:tcBorders>
            <w:vAlign w:val="center"/>
            <w:hideMark/>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н/д</w:t>
            </w:r>
          </w:p>
        </w:tc>
        <w:tc>
          <w:tcPr>
            <w:tcW w:w="406" w:type="pct"/>
            <w:tcBorders>
              <w:top w:val="single" w:sz="4" w:space="0" w:color="auto"/>
              <w:left w:val="single" w:sz="4" w:space="0" w:color="auto"/>
              <w:bottom w:val="single" w:sz="4" w:space="0" w:color="auto"/>
              <w:right w:val="single" w:sz="4" w:space="0" w:color="auto"/>
            </w:tcBorders>
            <w:vAlign w:val="center"/>
            <w:hideMark/>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н/д</w:t>
            </w:r>
          </w:p>
        </w:tc>
        <w:tc>
          <w:tcPr>
            <w:tcW w:w="459" w:type="pct"/>
            <w:tcBorders>
              <w:top w:val="single" w:sz="4" w:space="0" w:color="auto"/>
              <w:left w:val="single" w:sz="4" w:space="0" w:color="auto"/>
              <w:bottom w:val="single" w:sz="4" w:space="0" w:color="auto"/>
              <w:right w:val="single" w:sz="4" w:space="0" w:color="auto"/>
            </w:tcBorders>
            <w:vAlign w:val="center"/>
            <w:hideMark/>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н/д</w:t>
            </w:r>
          </w:p>
        </w:tc>
        <w:tc>
          <w:tcPr>
            <w:tcW w:w="567" w:type="pct"/>
            <w:tcBorders>
              <w:top w:val="single" w:sz="4" w:space="0" w:color="auto"/>
              <w:left w:val="single" w:sz="4" w:space="0" w:color="auto"/>
              <w:bottom w:val="single" w:sz="4" w:space="0" w:color="auto"/>
              <w:right w:val="single" w:sz="4" w:space="0" w:color="auto"/>
            </w:tcBorders>
            <w:vAlign w:val="center"/>
            <w:hideMark/>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н/д</w:t>
            </w:r>
          </w:p>
        </w:tc>
      </w:tr>
    </w:tbl>
    <w:p w:rsidR="00105B10" w:rsidRPr="00105B10" w:rsidRDefault="00105B10" w:rsidP="00105B10">
      <w:pPr>
        <w:rPr>
          <w:rFonts w:ascii="Times New Roman" w:hAnsi="Times New Roman"/>
          <w:sz w:val="20"/>
          <w:szCs w:val="20"/>
        </w:rPr>
      </w:pPr>
      <w:bookmarkStart w:id="639" w:name="_Toc5633081"/>
      <w:r w:rsidRPr="00105B10">
        <w:rPr>
          <w:rFonts w:ascii="Times New Roman" w:hAnsi="Times New Roman"/>
          <w:sz w:val="20"/>
          <w:szCs w:val="20"/>
        </w:rPr>
        <w:t>б) тарифно-балансовые расчетные модели теплоснабжения потребителей по каждой единой теплоснабжающей организации</w:t>
      </w:r>
      <w:bookmarkEnd w:id="639"/>
    </w:p>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Таблица 14.2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761"/>
        <w:gridCol w:w="1297"/>
        <w:gridCol w:w="930"/>
        <w:gridCol w:w="822"/>
        <w:gridCol w:w="837"/>
        <w:gridCol w:w="837"/>
        <w:gridCol w:w="860"/>
        <w:gridCol w:w="1020"/>
      </w:tblGrid>
      <w:tr w:rsidR="00105B10" w:rsidRPr="00105B10" w:rsidTr="00105B10">
        <w:trPr>
          <w:tblHeader/>
        </w:trPr>
        <w:tc>
          <w:tcPr>
            <w:tcW w:w="2761" w:type="dxa"/>
            <w:tcBorders>
              <w:top w:val="single" w:sz="4" w:space="0" w:color="auto"/>
              <w:left w:val="single" w:sz="4" w:space="0" w:color="auto"/>
              <w:bottom w:val="single" w:sz="4" w:space="0" w:color="auto"/>
              <w:right w:val="single" w:sz="4" w:space="0" w:color="auto"/>
            </w:tcBorders>
            <w:vAlign w:val="center"/>
            <w:hideMark/>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Показатель</w:t>
            </w:r>
          </w:p>
        </w:tc>
        <w:tc>
          <w:tcPr>
            <w:tcW w:w="1297" w:type="dxa"/>
            <w:tcBorders>
              <w:top w:val="single" w:sz="4" w:space="0" w:color="auto"/>
              <w:left w:val="single" w:sz="4" w:space="0" w:color="auto"/>
              <w:bottom w:val="single" w:sz="4" w:space="0" w:color="auto"/>
              <w:right w:val="single" w:sz="4" w:space="0" w:color="auto"/>
            </w:tcBorders>
            <w:vAlign w:val="center"/>
            <w:hideMark/>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Единицы измерения</w:t>
            </w:r>
          </w:p>
        </w:tc>
        <w:tc>
          <w:tcPr>
            <w:tcW w:w="930" w:type="dxa"/>
            <w:tcBorders>
              <w:top w:val="single" w:sz="4" w:space="0" w:color="auto"/>
              <w:left w:val="single" w:sz="4" w:space="0" w:color="auto"/>
              <w:bottom w:val="single" w:sz="4" w:space="0" w:color="auto"/>
              <w:right w:val="single" w:sz="4" w:space="0" w:color="auto"/>
            </w:tcBorders>
            <w:vAlign w:val="center"/>
            <w:hideMark/>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2018 г (факт)</w:t>
            </w:r>
          </w:p>
        </w:tc>
        <w:tc>
          <w:tcPr>
            <w:tcW w:w="822" w:type="dxa"/>
            <w:tcBorders>
              <w:top w:val="single" w:sz="4" w:space="0" w:color="auto"/>
              <w:left w:val="single" w:sz="4" w:space="0" w:color="auto"/>
              <w:bottom w:val="single" w:sz="4" w:space="0" w:color="auto"/>
              <w:right w:val="single" w:sz="4" w:space="0" w:color="auto"/>
            </w:tcBorders>
            <w:vAlign w:val="center"/>
            <w:hideMark/>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2019 г.</w:t>
            </w:r>
          </w:p>
        </w:tc>
        <w:tc>
          <w:tcPr>
            <w:tcW w:w="837" w:type="dxa"/>
            <w:tcBorders>
              <w:top w:val="single" w:sz="4" w:space="0" w:color="auto"/>
              <w:left w:val="single" w:sz="4" w:space="0" w:color="auto"/>
              <w:bottom w:val="single" w:sz="4" w:space="0" w:color="auto"/>
              <w:right w:val="single" w:sz="4" w:space="0" w:color="auto"/>
            </w:tcBorders>
            <w:vAlign w:val="center"/>
            <w:hideMark/>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2020 г.</w:t>
            </w:r>
          </w:p>
        </w:tc>
        <w:tc>
          <w:tcPr>
            <w:tcW w:w="837" w:type="dxa"/>
            <w:tcBorders>
              <w:top w:val="single" w:sz="4" w:space="0" w:color="auto"/>
              <w:left w:val="single" w:sz="4" w:space="0" w:color="auto"/>
              <w:bottom w:val="single" w:sz="4" w:space="0" w:color="auto"/>
              <w:right w:val="single" w:sz="4" w:space="0" w:color="auto"/>
            </w:tcBorders>
            <w:vAlign w:val="center"/>
            <w:hideMark/>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2021 г.</w:t>
            </w:r>
          </w:p>
        </w:tc>
        <w:tc>
          <w:tcPr>
            <w:tcW w:w="860" w:type="dxa"/>
            <w:tcBorders>
              <w:top w:val="single" w:sz="4" w:space="0" w:color="auto"/>
              <w:left w:val="single" w:sz="4" w:space="0" w:color="auto"/>
              <w:bottom w:val="single" w:sz="4" w:space="0" w:color="auto"/>
              <w:right w:val="single" w:sz="4" w:space="0" w:color="auto"/>
            </w:tcBorders>
            <w:vAlign w:val="center"/>
            <w:hideMark/>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2022 г.</w:t>
            </w:r>
          </w:p>
        </w:tc>
        <w:tc>
          <w:tcPr>
            <w:tcW w:w="1020" w:type="dxa"/>
            <w:tcBorders>
              <w:top w:val="single" w:sz="4" w:space="0" w:color="auto"/>
              <w:left w:val="single" w:sz="4" w:space="0" w:color="auto"/>
              <w:bottom w:val="single" w:sz="4" w:space="0" w:color="auto"/>
              <w:right w:val="single" w:sz="4" w:space="0" w:color="auto"/>
            </w:tcBorders>
            <w:vAlign w:val="center"/>
            <w:hideMark/>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2023-2028 гг.</w:t>
            </w:r>
          </w:p>
        </w:tc>
      </w:tr>
      <w:tr w:rsidR="00105B10" w:rsidRPr="00105B10" w:rsidTr="00105B10">
        <w:tc>
          <w:tcPr>
            <w:tcW w:w="0" w:type="auto"/>
            <w:gridSpan w:val="8"/>
            <w:tcBorders>
              <w:top w:val="single" w:sz="4" w:space="0" w:color="auto"/>
              <w:left w:val="single" w:sz="4" w:space="0" w:color="auto"/>
              <w:bottom w:val="single" w:sz="4" w:space="0" w:color="auto"/>
              <w:right w:val="single" w:sz="4" w:space="0" w:color="auto"/>
            </w:tcBorders>
            <w:vAlign w:val="center"/>
            <w:hideMark/>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Пойковское муниципальное унитарное предприятие «Управление тепловодоснабжения»</w:t>
            </w:r>
          </w:p>
        </w:tc>
      </w:tr>
      <w:tr w:rsidR="00105B10" w:rsidRPr="00105B10" w:rsidTr="00105B10">
        <w:tc>
          <w:tcPr>
            <w:tcW w:w="2761" w:type="dxa"/>
            <w:tcBorders>
              <w:top w:val="single" w:sz="4" w:space="0" w:color="auto"/>
              <w:left w:val="single" w:sz="4" w:space="0" w:color="auto"/>
              <w:bottom w:val="single" w:sz="4" w:space="0" w:color="auto"/>
              <w:right w:val="single" w:sz="4" w:space="0" w:color="auto"/>
            </w:tcBorders>
            <w:vAlign w:val="center"/>
            <w:hideMark/>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Индексы-дефляторы МЭР</w:t>
            </w:r>
          </w:p>
        </w:tc>
        <w:tc>
          <w:tcPr>
            <w:tcW w:w="1297" w:type="dxa"/>
            <w:tcBorders>
              <w:top w:val="single" w:sz="4" w:space="0" w:color="auto"/>
              <w:left w:val="single" w:sz="4" w:space="0" w:color="auto"/>
              <w:bottom w:val="single" w:sz="4" w:space="0" w:color="auto"/>
              <w:right w:val="single" w:sz="4" w:space="0" w:color="auto"/>
            </w:tcBorders>
            <w:vAlign w:val="center"/>
            <w:hideMark/>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w:t>
            </w:r>
          </w:p>
        </w:tc>
        <w:tc>
          <w:tcPr>
            <w:tcW w:w="930" w:type="dxa"/>
            <w:tcBorders>
              <w:top w:val="single" w:sz="4" w:space="0" w:color="auto"/>
              <w:left w:val="single" w:sz="4" w:space="0" w:color="auto"/>
              <w:bottom w:val="single" w:sz="4" w:space="0" w:color="auto"/>
              <w:right w:val="single" w:sz="4" w:space="0" w:color="auto"/>
            </w:tcBorders>
            <w:vAlign w:val="center"/>
            <w:hideMark/>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107,7</w:t>
            </w:r>
          </w:p>
        </w:tc>
        <w:tc>
          <w:tcPr>
            <w:tcW w:w="822" w:type="dxa"/>
            <w:tcBorders>
              <w:top w:val="single" w:sz="4" w:space="0" w:color="auto"/>
              <w:left w:val="single" w:sz="4" w:space="0" w:color="auto"/>
              <w:bottom w:val="single" w:sz="4" w:space="0" w:color="auto"/>
              <w:right w:val="single" w:sz="4" w:space="0" w:color="auto"/>
            </w:tcBorders>
            <w:vAlign w:val="center"/>
            <w:hideMark/>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107</w:t>
            </w:r>
          </w:p>
        </w:tc>
        <w:tc>
          <w:tcPr>
            <w:tcW w:w="837" w:type="dxa"/>
            <w:tcBorders>
              <w:top w:val="single" w:sz="4" w:space="0" w:color="auto"/>
              <w:left w:val="single" w:sz="4" w:space="0" w:color="auto"/>
              <w:bottom w:val="single" w:sz="4" w:space="0" w:color="auto"/>
              <w:right w:val="single" w:sz="4" w:space="0" w:color="auto"/>
            </w:tcBorders>
            <w:vAlign w:val="center"/>
            <w:hideMark/>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106,4</w:t>
            </w:r>
          </w:p>
        </w:tc>
        <w:tc>
          <w:tcPr>
            <w:tcW w:w="837" w:type="dxa"/>
            <w:tcBorders>
              <w:top w:val="single" w:sz="4" w:space="0" w:color="auto"/>
              <w:left w:val="single" w:sz="4" w:space="0" w:color="auto"/>
              <w:bottom w:val="single" w:sz="4" w:space="0" w:color="auto"/>
              <w:right w:val="single" w:sz="4" w:space="0" w:color="auto"/>
            </w:tcBorders>
            <w:vAlign w:val="center"/>
            <w:hideMark/>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105,3</w:t>
            </w:r>
          </w:p>
        </w:tc>
        <w:tc>
          <w:tcPr>
            <w:tcW w:w="860" w:type="dxa"/>
            <w:tcBorders>
              <w:top w:val="single" w:sz="4" w:space="0" w:color="auto"/>
              <w:left w:val="single" w:sz="4" w:space="0" w:color="auto"/>
              <w:bottom w:val="single" w:sz="4" w:space="0" w:color="auto"/>
              <w:right w:val="single" w:sz="4" w:space="0" w:color="auto"/>
            </w:tcBorders>
            <w:vAlign w:val="center"/>
            <w:hideMark/>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105</w:t>
            </w:r>
          </w:p>
        </w:tc>
        <w:tc>
          <w:tcPr>
            <w:tcW w:w="1020" w:type="dxa"/>
            <w:tcBorders>
              <w:top w:val="single" w:sz="4" w:space="0" w:color="auto"/>
              <w:left w:val="single" w:sz="4" w:space="0" w:color="auto"/>
              <w:bottom w:val="single" w:sz="4" w:space="0" w:color="auto"/>
              <w:right w:val="single" w:sz="4" w:space="0" w:color="auto"/>
            </w:tcBorders>
            <w:vAlign w:val="center"/>
            <w:hideMark/>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101,9</w:t>
            </w:r>
          </w:p>
        </w:tc>
      </w:tr>
      <w:tr w:rsidR="00105B10" w:rsidRPr="00105B10" w:rsidTr="00105B10">
        <w:tc>
          <w:tcPr>
            <w:tcW w:w="2761" w:type="dxa"/>
            <w:tcBorders>
              <w:top w:val="single" w:sz="4" w:space="0" w:color="auto"/>
              <w:left w:val="single" w:sz="4" w:space="0" w:color="auto"/>
              <w:bottom w:val="single" w:sz="4" w:space="0" w:color="auto"/>
              <w:right w:val="single" w:sz="4" w:space="0" w:color="auto"/>
            </w:tcBorders>
            <w:vAlign w:val="center"/>
            <w:hideMark/>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Баланс тепловой мощности</w:t>
            </w:r>
          </w:p>
        </w:tc>
        <w:tc>
          <w:tcPr>
            <w:tcW w:w="1297" w:type="dxa"/>
            <w:tcBorders>
              <w:top w:val="single" w:sz="4" w:space="0" w:color="auto"/>
              <w:left w:val="single" w:sz="4" w:space="0" w:color="auto"/>
              <w:bottom w:val="single" w:sz="4" w:space="0" w:color="auto"/>
              <w:right w:val="single" w:sz="4" w:space="0" w:color="auto"/>
            </w:tcBorders>
            <w:vAlign w:val="center"/>
            <w:hideMark/>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Гкал/ч</w:t>
            </w:r>
          </w:p>
        </w:tc>
        <w:tc>
          <w:tcPr>
            <w:tcW w:w="930" w:type="dxa"/>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4,427</w:t>
            </w:r>
          </w:p>
        </w:tc>
        <w:tc>
          <w:tcPr>
            <w:tcW w:w="822" w:type="dxa"/>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4,903</w:t>
            </w:r>
          </w:p>
        </w:tc>
        <w:tc>
          <w:tcPr>
            <w:tcW w:w="837" w:type="dxa"/>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5,6161</w:t>
            </w:r>
          </w:p>
        </w:tc>
        <w:tc>
          <w:tcPr>
            <w:tcW w:w="837" w:type="dxa"/>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5,6161</w:t>
            </w:r>
          </w:p>
        </w:tc>
        <w:tc>
          <w:tcPr>
            <w:tcW w:w="860" w:type="dxa"/>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5,6161</w:t>
            </w:r>
          </w:p>
        </w:tc>
        <w:tc>
          <w:tcPr>
            <w:tcW w:w="1020" w:type="dxa"/>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5,6161</w:t>
            </w:r>
          </w:p>
        </w:tc>
      </w:tr>
      <w:tr w:rsidR="00105B10" w:rsidRPr="00105B10" w:rsidTr="00105B10">
        <w:tc>
          <w:tcPr>
            <w:tcW w:w="2761" w:type="dxa"/>
            <w:tcBorders>
              <w:top w:val="single" w:sz="4" w:space="0" w:color="auto"/>
              <w:left w:val="single" w:sz="4" w:space="0" w:color="auto"/>
              <w:bottom w:val="single" w:sz="4" w:space="0" w:color="auto"/>
              <w:right w:val="single" w:sz="4" w:space="0" w:color="auto"/>
            </w:tcBorders>
            <w:vAlign w:val="center"/>
            <w:hideMark/>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Баланс тепловой энергии</w:t>
            </w:r>
          </w:p>
        </w:tc>
        <w:tc>
          <w:tcPr>
            <w:tcW w:w="1297" w:type="dxa"/>
            <w:tcBorders>
              <w:top w:val="single" w:sz="4" w:space="0" w:color="auto"/>
              <w:left w:val="single" w:sz="4" w:space="0" w:color="auto"/>
              <w:bottom w:val="single" w:sz="4" w:space="0" w:color="auto"/>
              <w:right w:val="single" w:sz="4" w:space="0" w:color="auto"/>
            </w:tcBorders>
            <w:vAlign w:val="center"/>
            <w:hideMark/>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Гкал</w:t>
            </w:r>
          </w:p>
        </w:tc>
        <w:tc>
          <w:tcPr>
            <w:tcW w:w="930" w:type="dxa"/>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16405,718</w:t>
            </w:r>
          </w:p>
        </w:tc>
        <w:tc>
          <w:tcPr>
            <w:tcW w:w="822" w:type="dxa"/>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17315,02</w:t>
            </w:r>
          </w:p>
        </w:tc>
        <w:tc>
          <w:tcPr>
            <w:tcW w:w="837" w:type="dxa"/>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18224,32</w:t>
            </w:r>
          </w:p>
        </w:tc>
        <w:tc>
          <w:tcPr>
            <w:tcW w:w="837" w:type="dxa"/>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19133,62</w:t>
            </w:r>
          </w:p>
        </w:tc>
        <w:tc>
          <w:tcPr>
            <w:tcW w:w="860" w:type="dxa"/>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20043,108</w:t>
            </w:r>
          </w:p>
        </w:tc>
        <w:tc>
          <w:tcPr>
            <w:tcW w:w="1020" w:type="dxa"/>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20187,08</w:t>
            </w:r>
          </w:p>
        </w:tc>
      </w:tr>
      <w:tr w:rsidR="00105B10" w:rsidRPr="00105B10" w:rsidTr="00105B10">
        <w:tc>
          <w:tcPr>
            <w:tcW w:w="2761" w:type="dxa"/>
            <w:tcBorders>
              <w:top w:val="single" w:sz="4" w:space="0" w:color="auto"/>
              <w:left w:val="single" w:sz="4" w:space="0" w:color="auto"/>
              <w:right w:val="single" w:sz="4" w:space="0" w:color="auto"/>
            </w:tcBorders>
            <w:vAlign w:val="center"/>
            <w:hideMark/>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Топливный баланс</w:t>
            </w:r>
          </w:p>
        </w:tc>
        <w:tc>
          <w:tcPr>
            <w:tcW w:w="1297" w:type="dxa"/>
            <w:tcBorders>
              <w:top w:val="single" w:sz="4" w:space="0" w:color="auto"/>
              <w:left w:val="single" w:sz="4" w:space="0" w:color="auto"/>
              <w:bottom w:val="single" w:sz="4" w:space="0" w:color="auto"/>
              <w:right w:val="single" w:sz="4" w:space="0" w:color="auto"/>
            </w:tcBorders>
            <w:vAlign w:val="center"/>
            <w:hideMark/>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тонн</w:t>
            </w:r>
          </w:p>
        </w:tc>
        <w:tc>
          <w:tcPr>
            <w:tcW w:w="930" w:type="dxa"/>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1928,16</w:t>
            </w:r>
          </w:p>
        </w:tc>
        <w:tc>
          <w:tcPr>
            <w:tcW w:w="822" w:type="dxa"/>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2034,96</w:t>
            </w:r>
          </w:p>
        </w:tc>
        <w:tc>
          <w:tcPr>
            <w:tcW w:w="837" w:type="dxa"/>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2143,56</w:t>
            </w:r>
          </w:p>
        </w:tc>
        <w:tc>
          <w:tcPr>
            <w:tcW w:w="837" w:type="dxa"/>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2252,12</w:t>
            </w:r>
          </w:p>
        </w:tc>
        <w:tc>
          <w:tcPr>
            <w:tcW w:w="860" w:type="dxa"/>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2355,66</w:t>
            </w:r>
          </w:p>
        </w:tc>
        <w:tc>
          <w:tcPr>
            <w:tcW w:w="1020" w:type="dxa"/>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2372,58</w:t>
            </w:r>
          </w:p>
        </w:tc>
      </w:tr>
      <w:tr w:rsidR="00105B10" w:rsidRPr="00105B10" w:rsidTr="00105B10">
        <w:tc>
          <w:tcPr>
            <w:tcW w:w="2761" w:type="dxa"/>
            <w:tcBorders>
              <w:top w:val="single" w:sz="4" w:space="0" w:color="auto"/>
              <w:left w:val="single" w:sz="4" w:space="0" w:color="auto"/>
              <w:bottom w:val="single" w:sz="4" w:space="0" w:color="auto"/>
              <w:right w:val="single" w:sz="4" w:space="0" w:color="auto"/>
            </w:tcBorders>
            <w:vAlign w:val="center"/>
            <w:hideMark/>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Баланс теплоносителей</w:t>
            </w:r>
          </w:p>
        </w:tc>
        <w:tc>
          <w:tcPr>
            <w:tcW w:w="1297" w:type="dxa"/>
            <w:tcBorders>
              <w:top w:val="single" w:sz="4" w:space="0" w:color="auto"/>
              <w:left w:val="single" w:sz="4" w:space="0" w:color="auto"/>
              <w:bottom w:val="single" w:sz="4" w:space="0" w:color="auto"/>
              <w:right w:val="single" w:sz="4" w:space="0" w:color="auto"/>
            </w:tcBorders>
            <w:vAlign w:val="center"/>
            <w:hideMark/>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м3</w:t>
            </w:r>
          </w:p>
        </w:tc>
        <w:tc>
          <w:tcPr>
            <w:tcW w:w="930" w:type="dxa"/>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н/д</w:t>
            </w:r>
          </w:p>
        </w:tc>
        <w:tc>
          <w:tcPr>
            <w:tcW w:w="822" w:type="dxa"/>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н/д</w:t>
            </w:r>
          </w:p>
        </w:tc>
        <w:tc>
          <w:tcPr>
            <w:tcW w:w="837" w:type="dxa"/>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н/д</w:t>
            </w:r>
          </w:p>
        </w:tc>
        <w:tc>
          <w:tcPr>
            <w:tcW w:w="837" w:type="dxa"/>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н/д</w:t>
            </w:r>
          </w:p>
        </w:tc>
        <w:tc>
          <w:tcPr>
            <w:tcW w:w="860" w:type="dxa"/>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н/д</w:t>
            </w:r>
          </w:p>
        </w:tc>
        <w:tc>
          <w:tcPr>
            <w:tcW w:w="1020" w:type="dxa"/>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н/д</w:t>
            </w:r>
          </w:p>
        </w:tc>
      </w:tr>
      <w:tr w:rsidR="00105B10" w:rsidRPr="00105B10" w:rsidTr="00105B10">
        <w:tc>
          <w:tcPr>
            <w:tcW w:w="2761" w:type="dxa"/>
            <w:tcBorders>
              <w:top w:val="single" w:sz="4" w:space="0" w:color="auto"/>
              <w:left w:val="single" w:sz="4" w:space="0" w:color="auto"/>
              <w:bottom w:val="single" w:sz="4" w:space="0" w:color="auto"/>
              <w:right w:val="single" w:sz="4" w:space="0" w:color="auto"/>
            </w:tcBorders>
            <w:vAlign w:val="center"/>
            <w:hideMark/>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lastRenderedPageBreak/>
              <w:t>Балансы электрической энергии</w:t>
            </w:r>
          </w:p>
        </w:tc>
        <w:tc>
          <w:tcPr>
            <w:tcW w:w="1297" w:type="dxa"/>
            <w:tcBorders>
              <w:top w:val="single" w:sz="4" w:space="0" w:color="auto"/>
              <w:left w:val="single" w:sz="4" w:space="0" w:color="auto"/>
              <w:bottom w:val="single" w:sz="4" w:space="0" w:color="auto"/>
              <w:right w:val="single" w:sz="4" w:space="0" w:color="auto"/>
            </w:tcBorders>
            <w:vAlign w:val="center"/>
            <w:hideMark/>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кВт*ч</w:t>
            </w:r>
          </w:p>
        </w:tc>
        <w:tc>
          <w:tcPr>
            <w:tcW w:w="930" w:type="dxa"/>
            <w:tcBorders>
              <w:top w:val="single" w:sz="4" w:space="0" w:color="auto"/>
              <w:left w:val="single" w:sz="4" w:space="0" w:color="auto"/>
              <w:bottom w:val="single" w:sz="4" w:space="0" w:color="auto"/>
              <w:right w:val="single" w:sz="4" w:space="0" w:color="auto"/>
            </w:tcBorders>
            <w:vAlign w:val="center"/>
            <w:hideMark/>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н/д</w:t>
            </w:r>
          </w:p>
        </w:tc>
        <w:tc>
          <w:tcPr>
            <w:tcW w:w="822" w:type="dxa"/>
            <w:tcBorders>
              <w:top w:val="single" w:sz="4" w:space="0" w:color="auto"/>
              <w:left w:val="single" w:sz="4" w:space="0" w:color="auto"/>
              <w:bottom w:val="single" w:sz="4" w:space="0" w:color="auto"/>
              <w:right w:val="single" w:sz="4" w:space="0" w:color="auto"/>
            </w:tcBorders>
            <w:vAlign w:val="center"/>
            <w:hideMark/>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н/д</w:t>
            </w:r>
          </w:p>
        </w:tc>
        <w:tc>
          <w:tcPr>
            <w:tcW w:w="837" w:type="dxa"/>
            <w:tcBorders>
              <w:top w:val="single" w:sz="4" w:space="0" w:color="auto"/>
              <w:left w:val="single" w:sz="4" w:space="0" w:color="auto"/>
              <w:bottom w:val="single" w:sz="4" w:space="0" w:color="auto"/>
              <w:right w:val="single" w:sz="4" w:space="0" w:color="auto"/>
            </w:tcBorders>
            <w:vAlign w:val="center"/>
            <w:hideMark/>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н/д</w:t>
            </w:r>
          </w:p>
        </w:tc>
        <w:tc>
          <w:tcPr>
            <w:tcW w:w="837" w:type="dxa"/>
            <w:tcBorders>
              <w:top w:val="single" w:sz="4" w:space="0" w:color="auto"/>
              <w:left w:val="single" w:sz="4" w:space="0" w:color="auto"/>
              <w:bottom w:val="single" w:sz="4" w:space="0" w:color="auto"/>
              <w:right w:val="single" w:sz="4" w:space="0" w:color="auto"/>
            </w:tcBorders>
            <w:vAlign w:val="center"/>
            <w:hideMark/>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н/д</w:t>
            </w:r>
          </w:p>
        </w:tc>
        <w:tc>
          <w:tcPr>
            <w:tcW w:w="860" w:type="dxa"/>
            <w:tcBorders>
              <w:top w:val="single" w:sz="4" w:space="0" w:color="auto"/>
              <w:left w:val="single" w:sz="4" w:space="0" w:color="auto"/>
              <w:bottom w:val="single" w:sz="4" w:space="0" w:color="auto"/>
              <w:right w:val="single" w:sz="4" w:space="0" w:color="auto"/>
            </w:tcBorders>
            <w:vAlign w:val="center"/>
            <w:hideMark/>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н/д</w:t>
            </w:r>
          </w:p>
        </w:tc>
        <w:tc>
          <w:tcPr>
            <w:tcW w:w="1020" w:type="dxa"/>
            <w:tcBorders>
              <w:top w:val="single" w:sz="4" w:space="0" w:color="auto"/>
              <w:left w:val="single" w:sz="4" w:space="0" w:color="auto"/>
              <w:bottom w:val="single" w:sz="4" w:space="0" w:color="auto"/>
              <w:right w:val="single" w:sz="4" w:space="0" w:color="auto"/>
            </w:tcBorders>
            <w:vAlign w:val="center"/>
            <w:hideMark/>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н/д</w:t>
            </w:r>
          </w:p>
        </w:tc>
      </w:tr>
      <w:tr w:rsidR="00105B10" w:rsidRPr="00105B10" w:rsidTr="00105B10">
        <w:tc>
          <w:tcPr>
            <w:tcW w:w="2761" w:type="dxa"/>
            <w:tcBorders>
              <w:top w:val="single" w:sz="4" w:space="0" w:color="auto"/>
              <w:left w:val="single" w:sz="4" w:space="0" w:color="auto"/>
              <w:bottom w:val="single" w:sz="4" w:space="0" w:color="auto"/>
              <w:right w:val="single" w:sz="4" w:space="0" w:color="auto"/>
            </w:tcBorders>
            <w:vAlign w:val="center"/>
            <w:hideMark/>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Балансы холодной воды питьевого качества</w:t>
            </w:r>
          </w:p>
        </w:tc>
        <w:tc>
          <w:tcPr>
            <w:tcW w:w="1297" w:type="dxa"/>
            <w:tcBorders>
              <w:top w:val="single" w:sz="4" w:space="0" w:color="auto"/>
              <w:left w:val="single" w:sz="4" w:space="0" w:color="auto"/>
              <w:bottom w:val="single" w:sz="4" w:space="0" w:color="auto"/>
              <w:right w:val="single" w:sz="4" w:space="0" w:color="auto"/>
            </w:tcBorders>
            <w:vAlign w:val="center"/>
            <w:hideMark/>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м3</w:t>
            </w:r>
          </w:p>
        </w:tc>
        <w:tc>
          <w:tcPr>
            <w:tcW w:w="930" w:type="dxa"/>
            <w:tcBorders>
              <w:top w:val="single" w:sz="4" w:space="0" w:color="auto"/>
              <w:left w:val="single" w:sz="4" w:space="0" w:color="auto"/>
              <w:bottom w:val="single" w:sz="4" w:space="0" w:color="auto"/>
              <w:right w:val="single" w:sz="4" w:space="0" w:color="auto"/>
            </w:tcBorders>
            <w:vAlign w:val="center"/>
            <w:hideMark/>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н/д</w:t>
            </w:r>
          </w:p>
        </w:tc>
        <w:tc>
          <w:tcPr>
            <w:tcW w:w="822" w:type="dxa"/>
            <w:tcBorders>
              <w:top w:val="single" w:sz="4" w:space="0" w:color="auto"/>
              <w:left w:val="single" w:sz="4" w:space="0" w:color="auto"/>
              <w:bottom w:val="single" w:sz="4" w:space="0" w:color="auto"/>
              <w:right w:val="single" w:sz="4" w:space="0" w:color="auto"/>
            </w:tcBorders>
            <w:vAlign w:val="center"/>
            <w:hideMark/>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н/д</w:t>
            </w:r>
          </w:p>
        </w:tc>
        <w:tc>
          <w:tcPr>
            <w:tcW w:w="837" w:type="dxa"/>
            <w:tcBorders>
              <w:top w:val="single" w:sz="4" w:space="0" w:color="auto"/>
              <w:left w:val="single" w:sz="4" w:space="0" w:color="auto"/>
              <w:bottom w:val="single" w:sz="4" w:space="0" w:color="auto"/>
              <w:right w:val="single" w:sz="4" w:space="0" w:color="auto"/>
            </w:tcBorders>
            <w:vAlign w:val="center"/>
            <w:hideMark/>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н/д</w:t>
            </w:r>
          </w:p>
        </w:tc>
        <w:tc>
          <w:tcPr>
            <w:tcW w:w="837" w:type="dxa"/>
            <w:tcBorders>
              <w:top w:val="single" w:sz="4" w:space="0" w:color="auto"/>
              <w:left w:val="single" w:sz="4" w:space="0" w:color="auto"/>
              <w:bottom w:val="single" w:sz="4" w:space="0" w:color="auto"/>
              <w:right w:val="single" w:sz="4" w:space="0" w:color="auto"/>
            </w:tcBorders>
            <w:vAlign w:val="center"/>
            <w:hideMark/>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н/д</w:t>
            </w:r>
          </w:p>
        </w:tc>
        <w:tc>
          <w:tcPr>
            <w:tcW w:w="860" w:type="dxa"/>
            <w:tcBorders>
              <w:top w:val="single" w:sz="4" w:space="0" w:color="auto"/>
              <w:left w:val="single" w:sz="4" w:space="0" w:color="auto"/>
              <w:bottom w:val="single" w:sz="4" w:space="0" w:color="auto"/>
              <w:right w:val="single" w:sz="4" w:space="0" w:color="auto"/>
            </w:tcBorders>
            <w:vAlign w:val="center"/>
            <w:hideMark/>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н/д</w:t>
            </w:r>
          </w:p>
        </w:tc>
        <w:tc>
          <w:tcPr>
            <w:tcW w:w="1020" w:type="dxa"/>
            <w:tcBorders>
              <w:top w:val="single" w:sz="4" w:space="0" w:color="auto"/>
              <w:left w:val="single" w:sz="4" w:space="0" w:color="auto"/>
              <w:bottom w:val="single" w:sz="4" w:space="0" w:color="auto"/>
              <w:right w:val="single" w:sz="4" w:space="0" w:color="auto"/>
            </w:tcBorders>
            <w:vAlign w:val="center"/>
            <w:hideMark/>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н/д</w:t>
            </w:r>
          </w:p>
        </w:tc>
      </w:tr>
      <w:tr w:rsidR="00105B10" w:rsidRPr="00105B10" w:rsidTr="00105B10">
        <w:tc>
          <w:tcPr>
            <w:tcW w:w="2761" w:type="dxa"/>
            <w:tcBorders>
              <w:top w:val="single" w:sz="4" w:space="0" w:color="auto"/>
              <w:left w:val="single" w:sz="4" w:space="0" w:color="auto"/>
              <w:bottom w:val="single" w:sz="4" w:space="0" w:color="auto"/>
              <w:right w:val="single" w:sz="4" w:space="0" w:color="auto"/>
            </w:tcBorders>
            <w:vAlign w:val="center"/>
            <w:hideMark/>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Тарифы на покупные энергоносители и воду</w:t>
            </w:r>
          </w:p>
        </w:tc>
        <w:tc>
          <w:tcPr>
            <w:tcW w:w="1297" w:type="dxa"/>
            <w:tcBorders>
              <w:top w:val="single" w:sz="4" w:space="0" w:color="auto"/>
              <w:left w:val="single" w:sz="4" w:space="0" w:color="auto"/>
              <w:bottom w:val="single" w:sz="4" w:space="0" w:color="auto"/>
              <w:right w:val="single" w:sz="4" w:space="0" w:color="auto"/>
            </w:tcBorders>
            <w:vAlign w:val="center"/>
            <w:hideMark/>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руб.</w:t>
            </w:r>
          </w:p>
        </w:tc>
        <w:tc>
          <w:tcPr>
            <w:tcW w:w="930" w:type="dxa"/>
            <w:tcBorders>
              <w:top w:val="single" w:sz="4" w:space="0" w:color="auto"/>
              <w:left w:val="single" w:sz="4" w:space="0" w:color="auto"/>
              <w:bottom w:val="single" w:sz="4" w:space="0" w:color="auto"/>
              <w:right w:val="single" w:sz="4" w:space="0" w:color="auto"/>
            </w:tcBorders>
            <w:vAlign w:val="center"/>
            <w:hideMark/>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н/д</w:t>
            </w:r>
          </w:p>
        </w:tc>
        <w:tc>
          <w:tcPr>
            <w:tcW w:w="822" w:type="dxa"/>
            <w:tcBorders>
              <w:top w:val="single" w:sz="4" w:space="0" w:color="auto"/>
              <w:left w:val="single" w:sz="4" w:space="0" w:color="auto"/>
              <w:bottom w:val="single" w:sz="4" w:space="0" w:color="auto"/>
              <w:right w:val="single" w:sz="4" w:space="0" w:color="auto"/>
            </w:tcBorders>
            <w:vAlign w:val="center"/>
            <w:hideMark/>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н/д</w:t>
            </w:r>
          </w:p>
        </w:tc>
        <w:tc>
          <w:tcPr>
            <w:tcW w:w="837" w:type="dxa"/>
            <w:tcBorders>
              <w:top w:val="single" w:sz="4" w:space="0" w:color="auto"/>
              <w:left w:val="single" w:sz="4" w:space="0" w:color="auto"/>
              <w:bottom w:val="single" w:sz="4" w:space="0" w:color="auto"/>
              <w:right w:val="single" w:sz="4" w:space="0" w:color="auto"/>
            </w:tcBorders>
            <w:vAlign w:val="center"/>
            <w:hideMark/>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н/д</w:t>
            </w:r>
          </w:p>
        </w:tc>
        <w:tc>
          <w:tcPr>
            <w:tcW w:w="837" w:type="dxa"/>
            <w:tcBorders>
              <w:top w:val="single" w:sz="4" w:space="0" w:color="auto"/>
              <w:left w:val="single" w:sz="4" w:space="0" w:color="auto"/>
              <w:bottom w:val="single" w:sz="4" w:space="0" w:color="auto"/>
              <w:right w:val="single" w:sz="4" w:space="0" w:color="auto"/>
            </w:tcBorders>
            <w:vAlign w:val="center"/>
            <w:hideMark/>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н/д</w:t>
            </w:r>
          </w:p>
        </w:tc>
        <w:tc>
          <w:tcPr>
            <w:tcW w:w="860" w:type="dxa"/>
            <w:tcBorders>
              <w:top w:val="single" w:sz="4" w:space="0" w:color="auto"/>
              <w:left w:val="single" w:sz="4" w:space="0" w:color="auto"/>
              <w:bottom w:val="single" w:sz="4" w:space="0" w:color="auto"/>
              <w:right w:val="single" w:sz="4" w:space="0" w:color="auto"/>
            </w:tcBorders>
            <w:vAlign w:val="center"/>
            <w:hideMark/>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н/д</w:t>
            </w:r>
          </w:p>
        </w:tc>
        <w:tc>
          <w:tcPr>
            <w:tcW w:w="1020" w:type="dxa"/>
            <w:tcBorders>
              <w:top w:val="single" w:sz="4" w:space="0" w:color="auto"/>
              <w:left w:val="single" w:sz="4" w:space="0" w:color="auto"/>
              <w:bottom w:val="single" w:sz="4" w:space="0" w:color="auto"/>
              <w:right w:val="single" w:sz="4" w:space="0" w:color="auto"/>
            </w:tcBorders>
            <w:vAlign w:val="center"/>
            <w:hideMark/>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н/д</w:t>
            </w:r>
          </w:p>
        </w:tc>
      </w:tr>
      <w:tr w:rsidR="00105B10" w:rsidRPr="00105B10" w:rsidTr="00105B10">
        <w:tc>
          <w:tcPr>
            <w:tcW w:w="2761" w:type="dxa"/>
            <w:tcBorders>
              <w:top w:val="single" w:sz="4" w:space="0" w:color="auto"/>
              <w:left w:val="single" w:sz="4" w:space="0" w:color="auto"/>
              <w:bottom w:val="single" w:sz="4" w:space="0" w:color="auto"/>
              <w:right w:val="single" w:sz="4" w:space="0" w:color="auto"/>
            </w:tcBorders>
            <w:vAlign w:val="center"/>
            <w:hideMark/>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Производственные расходы товарного отпуска</w:t>
            </w:r>
          </w:p>
        </w:tc>
        <w:tc>
          <w:tcPr>
            <w:tcW w:w="1297" w:type="dxa"/>
            <w:tcBorders>
              <w:top w:val="single" w:sz="4" w:space="0" w:color="auto"/>
              <w:left w:val="single" w:sz="4" w:space="0" w:color="auto"/>
              <w:bottom w:val="single" w:sz="4" w:space="0" w:color="auto"/>
              <w:right w:val="single" w:sz="4" w:space="0" w:color="auto"/>
            </w:tcBorders>
            <w:vAlign w:val="center"/>
            <w:hideMark/>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руб./Гкал</w:t>
            </w:r>
          </w:p>
        </w:tc>
        <w:tc>
          <w:tcPr>
            <w:tcW w:w="930" w:type="dxa"/>
            <w:tcBorders>
              <w:top w:val="single" w:sz="4" w:space="0" w:color="auto"/>
              <w:left w:val="single" w:sz="4" w:space="0" w:color="auto"/>
              <w:bottom w:val="single" w:sz="4" w:space="0" w:color="auto"/>
              <w:right w:val="single" w:sz="4" w:space="0" w:color="auto"/>
            </w:tcBorders>
            <w:vAlign w:val="center"/>
            <w:hideMark/>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н/д</w:t>
            </w:r>
          </w:p>
        </w:tc>
        <w:tc>
          <w:tcPr>
            <w:tcW w:w="822" w:type="dxa"/>
            <w:tcBorders>
              <w:top w:val="single" w:sz="4" w:space="0" w:color="auto"/>
              <w:left w:val="single" w:sz="4" w:space="0" w:color="auto"/>
              <w:bottom w:val="single" w:sz="4" w:space="0" w:color="auto"/>
              <w:right w:val="single" w:sz="4" w:space="0" w:color="auto"/>
            </w:tcBorders>
            <w:vAlign w:val="center"/>
            <w:hideMark/>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н/д</w:t>
            </w:r>
          </w:p>
        </w:tc>
        <w:tc>
          <w:tcPr>
            <w:tcW w:w="837" w:type="dxa"/>
            <w:tcBorders>
              <w:top w:val="single" w:sz="4" w:space="0" w:color="auto"/>
              <w:left w:val="single" w:sz="4" w:space="0" w:color="auto"/>
              <w:bottom w:val="single" w:sz="4" w:space="0" w:color="auto"/>
              <w:right w:val="single" w:sz="4" w:space="0" w:color="auto"/>
            </w:tcBorders>
            <w:vAlign w:val="center"/>
            <w:hideMark/>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н/д</w:t>
            </w:r>
          </w:p>
        </w:tc>
        <w:tc>
          <w:tcPr>
            <w:tcW w:w="837" w:type="dxa"/>
            <w:tcBorders>
              <w:top w:val="single" w:sz="4" w:space="0" w:color="auto"/>
              <w:left w:val="single" w:sz="4" w:space="0" w:color="auto"/>
              <w:bottom w:val="single" w:sz="4" w:space="0" w:color="auto"/>
              <w:right w:val="single" w:sz="4" w:space="0" w:color="auto"/>
            </w:tcBorders>
            <w:vAlign w:val="center"/>
            <w:hideMark/>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н/д</w:t>
            </w:r>
          </w:p>
        </w:tc>
        <w:tc>
          <w:tcPr>
            <w:tcW w:w="860" w:type="dxa"/>
            <w:tcBorders>
              <w:top w:val="single" w:sz="4" w:space="0" w:color="auto"/>
              <w:left w:val="single" w:sz="4" w:space="0" w:color="auto"/>
              <w:bottom w:val="single" w:sz="4" w:space="0" w:color="auto"/>
              <w:right w:val="single" w:sz="4" w:space="0" w:color="auto"/>
            </w:tcBorders>
            <w:vAlign w:val="center"/>
            <w:hideMark/>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н/д</w:t>
            </w:r>
          </w:p>
        </w:tc>
        <w:tc>
          <w:tcPr>
            <w:tcW w:w="1020" w:type="dxa"/>
            <w:tcBorders>
              <w:top w:val="single" w:sz="4" w:space="0" w:color="auto"/>
              <w:left w:val="single" w:sz="4" w:space="0" w:color="auto"/>
              <w:bottom w:val="single" w:sz="4" w:space="0" w:color="auto"/>
              <w:right w:val="single" w:sz="4" w:space="0" w:color="auto"/>
            </w:tcBorders>
            <w:vAlign w:val="center"/>
            <w:hideMark/>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н/д</w:t>
            </w:r>
          </w:p>
        </w:tc>
      </w:tr>
      <w:tr w:rsidR="00105B10" w:rsidRPr="00105B10" w:rsidTr="00105B10">
        <w:tc>
          <w:tcPr>
            <w:tcW w:w="2761" w:type="dxa"/>
            <w:tcBorders>
              <w:top w:val="single" w:sz="4" w:space="0" w:color="auto"/>
              <w:left w:val="single" w:sz="4" w:space="0" w:color="auto"/>
              <w:bottom w:val="single" w:sz="4" w:space="0" w:color="auto"/>
              <w:right w:val="single" w:sz="4" w:space="0" w:color="auto"/>
            </w:tcBorders>
            <w:vAlign w:val="center"/>
            <w:hideMark/>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Производственная деятельность</w:t>
            </w:r>
          </w:p>
        </w:tc>
        <w:tc>
          <w:tcPr>
            <w:tcW w:w="1297" w:type="dxa"/>
            <w:tcBorders>
              <w:top w:val="single" w:sz="4" w:space="0" w:color="auto"/>
              <w:left w:val="single" w:sz="4" w:space="0" w:color="auto"/>
              <w:bottom w:val="single" w:sz="4" w:space="0" w:color="auto"/>
              <w:right w:val="single" w:sz="4" w:space="0" w:color="auto"/>
            </w:tcBorders>
            <w:vAlign w:val="center"/>
            <w:hideMark/>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тыс. руб.</w:t>
            </w:r>
          </w:p>
        </w:tc>
        <w:tc>
          <w:tcPr>
            <w:tcW w:w="930" w:type="dxa"/>
            <w:tcBorders>
              <w:top w:val="single" w:sz="4" w:space="0" w:color="auto"/>
              <w:left w:val="single" w:sz="4" w:space="0" w:color="auto"/>
              <w:bottom w:val="single" w:sz="4" w:space="0" w:color="auto"/>
              <w:right w:val="single" w:sz="4" w:space="0" w:color="auto"/>
            </w:tcBorders>
            <w:vAlign w:val="center"/>
            <w:hideMark/>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н/д</w:t>
            </w:r>
          </w:p>
        </w:tc>
        <w:tc>
          <w:tcPr>
            <w:tcW w:w="822" w:type="dxa"/>
            <w:tcBorders>
              <w:top w:val="single" w:sz="4" w:space="0" w:color="auto"/>
              <w:left w:val="single" w:sz="4" w:space="0" w:color="auto"/>
              <w:bottom w:val="single" w:sz="4" w:space="0" w:color="auto"/>
              <w:right w:val="single" w:sz="4" w:space="0" w:color="auto"/>
            </w:tcBorders>
            <w:vAlign w:val="center"/>
            <w:hideMark/>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н/д</w:t>
            </w:r>
          </w:p>
        </w:tc>
        <w:tc>
          <w:tcPr>
            <w:tcW w:w="837" w:type="dxa"/>
            <w:tcBorders>
              <w:top w:val="single" w:sz="4" w:space="0" w:color="auto"/>
              <w:left w:val="single" w:sz="4" w:space="0" w:color="auto"/>
              <w:bottom w:val="single" w:sz="4" w:space="0" w:color="auto"/>
              <w:right w:val="single" w:sz="4" w:space="0" w:color="auto"/>
            </w:tcBorders>
            <w:vAlign w:val="center"/>
            <w:hideMark/>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н/д</w:t>
            </w:r>
          </w:p>
        </w:tc>
        <w:tc>
          <w:tcPr>
            <w:tcW w:w="837" w:type="dxa"/>
            <w:tcBorders>
              <w:top w:val="single" w:sz="4" w:space="0" w:color="auto"/>
              <w:left w:val="single" w:sz="4" w:space="0" w:color="auto"/>
              <w:bottom w:val="single" w:sz="4" w:space="0" w:color="auto"/>
              <w:right w:val="single" w:sz="4" w:space="0" w:color="auto"/>
            </w:tcBorders>
            <w:vAlign w:val="center"/>
            <w:hideMark/>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н/д</w:t>
            </w:r>
          </w:p>
        </w:tc>
        <w:tc>
          <w:tcPr>
            <w:tcW w:w="860" w:type="dxa"/>
            <w:tcBorders>
              <w:top w:val="single" w:sz="4" w:space="0" w:color="auto"/>
              <w:left w:val="single" w:sz="4" w:space="0" w:color="auto"/>
              <w:bottom w:val="single" w:sz="4" w:space="0" w:color="auto"/>
              <w:right w:val="single" w:sz="4" w:space="0" w:color="auto"/>
            </w:tcBorders>
            <w:vAlign w:val="center"/>
            <w:hideMark/>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н/д</w:t>
            </w:r>
          </w:p>
        </w:tc>
        <w:tc>
          <w:tcPr>
            <w:tcW w:w="1020" w:type="dxa"/>
            <w:tcBorders>
              <w:top w:val="single" w:sz="4" w:space="0" w:color="auto"/>
              <w:left w:val="single" w:sz="4" w:space="0" w:color="auto"/>
              <w:bottom w:val="single" w:sz="4" w:space="0" w:color="auto"/>
              <w:right w:val="single" w:sz="4" w:space="0" w:color="auto"/>
            </w:tcBorders>
            <w:vAlign w:val="center"/>
            <w:hideMark/>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н/д</w:t>
            </w:r>
          </w:p>
        </w:tc>
      </w:tr>
      <w:tr w:rsidR="00105B10" w:rsidRPr="00105B10" w:rsidTr="00105B10">
        <w:tc>
          <w:tcPr>
            <w:tcW w:w="2761" w:type="dxa"/>
            <w:tcBorders>
              <w:top w:val="single" w:sz="4" w:space="0" w:color="auto"/>
              <w:left w:val="single" w:sz="4" w:space="0" w:color="auto"/>
              <w:bottom w:val="single" w:sz="4" w:space="0" w:color="auto"/>
              <w:right w:val="single" w:sz="4" w:space="0" w:color="auto"/>
            </w:tcBorders>
            <w:vAlign w:val="center"/>
            <w:hideMark/>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Инвестиционная деятельность</w:t>
            </w:r>
          </w:p>
        </w:tc>
        <w:tc>
          <w:tcPr>
            <w:tcW w:w="1297" w:type="dxa"/>
            <w:tcBorders>
              <w:top w:val="single" w:sz="4" w:space="0" w:color="auto"/>
              <w:left w:val="single" w:sz="4" w:space="0" w:color="auto"/>
              <w:bottom w:val="single" w:sz="4" w:space="0" w:color="auto"/>
              <w:right w:val="single" w:sz="4" w:space="0" w:color="auto"/>
            </w:tcBorders>
            <w:vAlign w:val="center"/>
            <w:hideMark/>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тыс. руб.</w:t>
            </w:r>
          </w:p>
        </w:tc>
        <w:tc>
          <w:tcPr>
            <w:tcW w:w="930" w:type="dxa"/>
            <w:tcBorders>
              <w:top w:val="single" w:sz="4" w:space="0" w:color="auto"/>
              <w:left w:val="single" w:sz="4" w:space="0" w:color="auto"/>
              <w:bottom w:val="single" w:sz="4" w:space="0" w:color="auto"/>
              <w:right w:val="single" w:sz="4" w:space="0" w:color="auto"/>
            </w:tcBorders>
            <w:vAlign w:val="center"/>
            <w:hideMark/>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н/д</w:t>
            </w:r>
          </w:p>
        </w:tc>
        <w:tc>
          <w:tcPr>
            <w:tcW w:w="822" w:type="dxa"/>
            <w:tcBorders>
              <w:top w:val="single" w:sz="4" w:space="0" w:color="auto"/>
              <w:left w:val="single" w:sz="4" w:space="0" w:color="auto"/>
              <w:bottom w:val="single" w:sz="4" w:space="0" w:color="auto"/>
              <w:right w:val="single" w:sz="4" w:space="0" w:color="auto"/>
            </w:tcBorders>
            <w:vAlign w:val="center"/>
            <w:hideMark/>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н/д</w:t>
            </w:r>
          </w:p>
        </w:tc>
        <w:tc>
          <w:tcPr>
            <w:tcW w:w="837" w:type="dxa"/>
            <w:tcBorders>
              <w:top w:val="single" w:sz="4" w:space="0" w:color="auto"/>
              <w:left w:val="single" w:sz="4" w:space="0" w:color="auto"/>
              <w:bottom w:val="single" w:sz="4" w:space="0" w:color="auto"/>
              <w:right w:val="single" w:sz="4" w:space="0" w:color="auto"/>
            </w:tcBorders>
            <w:vAlign w:val="center"/>
            <w:hideMark/>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н/д</w:t>
            </w:r>
          </w:p>
        </w:tc>
        <w:tc>
          <w:tcPr>
            <w:tcW w:w="837" w:type="dxa"/>
            <w:tcBorders>
              <w:top w:val="single" w:sz="4" w:space="0" w:color="auto"/>
              <w:left w:val="single" w:sz="4" w:space="0" w:color="auto"/>
              <w:bottom w:val="single" w:sz="4" w:space="0" w:color="auto"/>
              <w:right w:val="single" w:sz="4" w:space="0" w:color="auto"/>
            </w:tcBorders>
            <w:vAlign w:val="center"/>
            <w:hideMark/>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н/д</w:t>
            </w:r>
          </w:p>
        </w:tc>
        <w:tc>
          <w:tcPr>
            <w:tcW w:w="860" w:type="dxa"/>
            <w:tcBorders>
              <w:top w:val="single" w:sz="4" w:space="0" w:color="auto"/>
              <w:left w:val="single" w:sz="4" w:space="0" w:color="auto"/>
              <w:bottom w:val="single" w:sz="4" w:space="0" w:color="auto"/>
              <w:right w:val="single" w:sz="4" w:space="0" w:color="auto"/>
            </w:tcBorders>
            <w:vAlign w:val="center"/>
            <w:hideMark/>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н/д</w:t>
            </w:r>
          </w:p>
        </w:tc>
        <w:tc>
          <w:tcPr>
            <w:tcW w:w="1020" w:type="dxa"/>
            <w:tcBorders>
              <w:top w:val="single" w:sz="4" w:space="0" w:color="auto"/>
              <w:left w:val="single" w:sz="4" w:space="0" w:color="auto"/>
              <w:bottom w:val="single" w:sz="4" w:space="0" w:color="auto"/>
              <w:right w:val="single" w:sz="4" w:space="0" w:color="auto"/>
            </w:tcBorders>
            <w:vAlign w:val="center"/>
            <w:hideMark/>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н/д</w:t>
            </w:r>
          </w:p>
        </w:tc>
      </w:tr>
      <w:tr w:rsidR="00105B10" w:rsidRPr="00105B10" w:rsidTr="00105B10">
        <w:tc>
          <w:tcPr>
            <w:tcW w:w="2761" w:type="dxa"/>
            <w:tcBorders>
              <w:top w:val="single" w:sz="4" w:space="0" w:color="auto"/>
              <w:left w:val="single" w:sz="4" w:space="0" w:color="auto"/>
              <w:bottom w:val="single" w:sz="4" w:space="0" w:color="auto"/>
              <w:right w:val="single" w:sz="4" w:space="0" w:color="auto"/>
            </w:tcBorders>
            <w:vAlign w:val="center"/>
            <w:hideMark/>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Финансовая деятельность</w:t>
            </w:r>
          </w:p>
        </w:tc>
        <w:tc>
          <w:tcPr>
            <w:tcW w:w="1297" w:type="dxa"/>
            <w:tcBorders>
              <w:top w:val="single" w:sz="4" w:space="0" w:color="auto"/>
              <w:left w:val="single" w:sz="4" w:space="0" w:color="auto"/>
              <w:bottom w:val="single" w:sz="4" w:space="0" w:color="auto"/>
              <w:right w:val="single" w:sz="4" w:space="0" w:color="auto"/>
            </w:tcBorders>
            <w:vAlign w:val="center"/>
            <w:hideMark/>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тыс. руб.</w:t>
            </w:r>
          </w:p>
        </w:tc>
        <w:tc>
          <w:tcPr>
            <w:tcW w:w="930" w:type="dxa"/>
            <w:tcBorders>
              <w:top w:val="single" w:sz="4" w:space="0" w:color="auto"/>
              <w:left w:val="single" w:sz="4" w:space="0" w:color="auto"/>
              <w:bottom w:val="single" w:sz="4" w:space="0" w:color="auto"/>
              <w:right w:val="single" w:sz="4" w:space="0" w:color="auto"/>
            </w:tcBorders>
            <w:vAlign w:val="center"/>
            <w:hideMark/>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н/д</w:t>
            </w:r>
          </w:p>
        </w:tc>
        <w:tc>
          <w:tcPr>
            <w:tcW w:w="822" w:type="dxa"/>
            <w:tcBorders>
              <w:top w:val="single" w:sz="4" w:space="0" w:color="auto"/>
              <w:left w:val="single" w:sz="4" w:space="0" w:color="auto"/>
              <w:bottom w:val="single" w:sz="4" w:space="0" w:color="auto"/>
              <w:right w:val="single" w:sz="4" w:space="0" w:color="auto"/>
            </w:tcBorders>
            <w:vAlign w:val="center"/>
            <w:hideMark/>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н/д</w:t>
            </w:r>
          </w:p>
        </w:tc>
        <w:tc>
          <w:tcPr>
            <w:tcW w:w="837" w:type="dxa"/>
            <w:tcBorders>
              <w:top w:val="single" w:sz="4" w:space="0" w:color="auto"/>
              <w:left w:val="single" w:sz="4" w:space="0" w:color="auto"/>
              <w:bottom w:val="single" w:sz="4" w:space="0" w:color="auto"/>
              <w:right w:val="single" w:sz="4" w:space="0" w:color="auto"/>
            </w:tcBorders>
            <w:vAlign w:val="center"/>
            <w:hideMark/>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н/д</w:t>
            </w:r>
          </w:p>
        </w:tc>
        <w:tc>
          <w:tcPr>
            <w:tcW w:w="837" w:type="dxa"/>
            <w:tcBorders>
              <w:top w:val="single" w:sz="4" w:space="0" w:color="auto"/>
              <w:left w:val="single" w:sz="4" w:space="0" w:color="auto"/>
              <w:bottom w:val="single" w:sz="4" w:space="0" w:color="auto"/>
              <w:right w:val="single" w:sz="4" w:space="0" w:color="auto"/>
            </w:tcBorders>
            <w:vAlign w:val="center"/>
            <w:hideMark/>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н/д</w:t>
            </w:r>
          </w:p>
        </w:tc>
        <w:tc>
          <w:tcPr>
            <w:tcW w:w="860" w:type="dxa"/>
            <w:tcBorders>
              <w:top w:val="single" w:sz="4" w:space="0" w:color="auto"/>
              <w:left w:val="single" w:sz="4" w:space="0" w:color="auto"/>
              <w:bottom w:val="single" w:sz="4" w:space="0" w:color="auto"/>
              <w:right w:val="single" w:sz="4" w:space="0" w:color="auto"/>
            </w:tcBorders>
            <w:vAlign w:val="center"/>
            <w:hideMark/>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н/д</w:t>
            </w:r>
          </w:p>
        </w:tc>
        <w:tc>
          <w:tcPr>
            <w:tcW w:w="1020" w:type="dxa"/>
            <w:tcBorders>
              <w:top w:val="single" w:sz="4" w:space="0" w:color="auto"/>
              <w:left w:val="single" w:sz="4" w:space="0" w:color="auto"/>
              <w:bottom w:val="single" w:sz="4" w:space="0" w:color="auto"/>
              <w:right w:val="single" w:sz="4" w:space="0" w:color="auto"/>
            </w:tcBorders>
            <w:vAlign w:val="center"/>
            <w:hideMark/>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н/д</w:t>
            </w:r>
          </w:p>
        </w:tc>
      </w:tr>
    </w:tbl>
    <w:p w:rsidR="00105B10" w:rsidRPr="00105B10" w:rsidRDefault="00105B10" w:rsidP="00105B10">
      <w:pPr>
        <w:rPr>
          <w:rFonts w:ascii="Times New Roman" w:hAnsi="Times New Roman"/>
          <w:sz w:val="20"/>
          <w:szCs w:val="20"/>
        </w:rPr>
      </w:pPr>
      <w:bookmarkStart w:id="640" w:name="_Toc5633082"/>
      <w:r w:rsidRPr="00105B10">
        <w:rPr>
          <w:rFonts w:ascii="Times New Roman" w:hAnsi="Times New Roman"/>
          <w:sz w:val="20"/>
          <w:szCs w:val="20"/>
        </w:rPr>
        <w:t>в) результаты оценки ценовых (тарифных) последствий реализации проектов схемы теплоснабжения на основании разработанных тарифно-балансовых моделей</w:t>
      </w:r>
      <w:bookmarkEnd w:id="640"/>
    </w:p>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 xml:space="preserve">На территории сельского поселения Сентябрьский на период действия Схемы теплоснабжения масштабных изменений не запланировано. Соответственно последствия реализации запланированных мероприятий в системе теплоснабжения на устанавливаемый тариф на тепловую энергию буду незначительные. Прогноз изменения тарифов представлен в таблице 14.3. Более точный и подробный анализ динамики изменения тарифа на тепловую энергию не выполнен по причине отсутствия информации по фактической калькуляции себестоимости теплоэнергии по каждой котельной за предшествующий год. </w:t>
      </w:r>
    </w:p>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Таблица 14.3</w:t>
      </w:r>
    </w:p>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Тарифы на услуги по передаче тепловой энергии</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558"/>
        <w:gridCol w:w="4724"/>
      </w:tblGrid>
      <w:tr w:rsidR="00105B10" w:rsidRPr="00105B10" w:rsidTr="00105B10">
        <w:trPr>
          <w:trHeight w:val="70"/>
          <w:tblHeader/>
          <w:jc w:val="center"/>
        </w:trPr>
        <w:tc>
          <w:tcPr>
            <w:tcW w:w="2703" w:type="pct"/>
            <w:tcBorders>
              <w:top w:val="single" w:sz="4" w:space="0" w:color="000000"/>
              <w:left w:val="single" w:sz="4" w:space="0" w:color="000000"/>
              <w:bottom w:val="single" w:sz="4" w:space="0" w:color="000000"/>
              <w:right w:val="single" w:sz="4" w:space="0" w:color="000000"/>
            </w:tcBorders>
            <w:vAlign w:val="center"/>
            <w:hideMark/>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Тариф, руб./Гкал</w:t>
            </w:r>
          </w:p>
        </w:tc>
        <w:tc>
          <w:tcPr>
            <w:tcW w:w="2297" w:type="pct"/>
            <w:tcBorders>
              <w:top w:val="single" w:sz="4" w:space="0" w:color="000000"/>
              <w:left w:val="single" w:sz="4" w:space="0" w:color="000000"/>
              <w:bottom w:val="single" w:sz="4" w:space="0" w:color="000000"/>
              <w:right w:val="single" w:sz="4" w:space="0" w:color="000000"/>
            </w:tcBorders>
            <w:vAlign w:val="center"/>
            <w:hideMark/>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Период действия тарифа</w:t>
            </w:r>
          </w:p>
        </w:tc>
      </w:tr>
      <w:tr w:rsidR="00105B10" w:rsidRPr="00105B10" w:rsidTr="00105B10">
        <w:trPr>
          <w:trHeight w:val="70"/>
          <w:jc w:val="center"/>
        </w:trPr>
        <w:tc>
          <w:tcPr>
            <w:tcW w:w="5000" w:type="pct"/>
            <w:gridSpan w:val="2"/>
            <w:tcBorders>
              <w:top w:val="single" w:sz="4" w:space="0" w:color="000000"/>
              <w:left w:val="single" w:sz="4" w:space="0" w:color="000000"/>
              <w:bottom w:val="single" w:sz="4" w:space="0" w:color="000000"/>
              <w:right w:val="single" w:sz="4" w:space="0" w:color="000000"/>
            </w:tcBorders>
            <w:vAlign w:val="center"/>
            <w:hideMark/>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Население</w:t>
            </w:r>
          </w:p>
        </w:tc>
      </w:tr>
      <w:tr w:rsidR="00105B10" w:rsidRPr="00105B10" w:rsidTr="00105B10">
        <w:trPr>
          <w:trHeight w:val="70"/>
          <w:jc w:val="center"/>
        </w:trPr>
        <w:tc>
          <w:tcPr>
            <w:tcW w:w="2703" w:type="pct"/>
            <w:tcBorders>
              <w:top w:val="single" w:sz="4" w:space="0" w:color="000000"/>
              <w:left w:val="single" w:sz="4" w:space="0" w:color="000000"/>
              <w:bottom w:val="single" w:sz="4" w:space="0" w:color="000000"/>
              <w:right w:val="single" w:sz="4" w:space="0" w:color="000000"/>
            </w:tcBorders>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2687,08 (в том числе НДС)</w:t>
            </w:r>
          </w:p>
        </w:tc>
        <w:tc>
          <w:tcPr>
            <w:tcW w:w="2297" w:type="pct"/>
            <w:tcBorders>
              <w:top w:val="single" w:sz="4" w:space="0" w:color="000000"/>
              <w:left w:val="single" w:sz="4" w:space="0" w:color="000000"/>
              <w:bottom w:val="single" w:sz="4" w:space="0" w:color="000000"/>
              <w:right w:val="single" w:sz="4" w:space="0" w:color="000000"/>
            </w:tcBorders>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с 01.01.2018 по 30.06.2018</w:t>
            </w:r>
          </w:p>
        </w:tc>
      </w:tr>
      <w:tr w:rsidR="00105B10" w:rsidRPr="00105B10" w:rsidTr="00105B10">
        <w:trPr>
          <w:trHeight w:val="70"/>
          <w:jc w:val="center"/>
        </w:trPr>
        <w:tc>
          <w:tcPr>
            <w:tcW w:w="2703" w:type="pct"/>
            <w:tcBorders>
              <w:top w:val="single" w:sz="4" w:space="0" w:color="000000"/>
              <w:left w:val="single" w:sz="4" w:space="0" w:color="000000"/>
              <w:bottom w:val="single" w:sz="4" w:space="0" w:color="000000"/>
              <w:right w:val="single" w:sz="4" w:space="0" w:color="000000"/>
            </w:tcBorders>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2794,31 (в том числе НДС)</w:t>
            </w:r>
          </w:p>
        </w:tc>
        <w:tc>
          <w:tcPr>
            <w:tcW w:w="2297" w:type="pct"/>
            <w:tcBorders>
              <w:top w:val="single" w:sz="4" w:space="0" w:color="000000"/>
              <w:left w:val="single" w:sz="4" w:space="0" w:color="000000"/>
              <w:bottom w:val="single" w:sz="4" w:space="0" w:color="000000"/>
              <w:right w:val="single" w:sz="4" w:space="0" w:color="000000"/>
            </w:tcBorders>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с 01.07.2018 по 31.12.2018</w:t>
            </w:r>
          </w:p>
        </w:tc>
      </w:tr>
      <w:tr w:rsidR="00105B10" w:rsidRPr="00105B10" w:rsidTr="00105B10">
        <w:trPr>
          <w:trHeight w:val="70"/>
          <w:jc w:val="center"/>
        </w:trPr>
        <w:tc>
          <w:tcPr>
            <w:tcW w:w="5000" w:type="pct"/>
            <w:gridSpan w:val="2"/>
            <w:tcBorders>
              <w:top w:val="single" w:sz="4" w:space="0" w:color="000000"/>
              <w:left w:val="single" w:sz="4" w:space="0" w:color="000000"/>
              <w:bottom w:val="single" w:sz="4" w:space="0" w:color="000000"/>
              <w:right w:val="single" w:sz="4" w:space="0" w:color="000000"/>
            </w:tcBorders>
            <w:vAlign w:val="center"/>
            <w:hideMark/>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Для потребителей, в случае отсутствия дифференциации тарифов по схеме подключения на территории сельского поселения Сентябрьский Нефтеюганского района</w:t>
            </w:r>
          </w:p>
        </w:tc>
      </w:tr>
      <w:tr w:rsidR="00105B10" w:rsidRPr="00105B10" w:rsidTr="00105B10">
        <w:trPr>
          <w:trHeight w:val="70"/>
          <w:jc w:val="center"/>
        </w:trPr>
        <w:tc>
          <w:tcPr>
            <w:tcW w:w="2703" w:type="pct"/>
            <w:tcBorders>
              <w:top w:val="single" w:sz="4" w:space="0" w:color="000000"/>
              <w:left w:val="single" w:sz="4" w:space="0" w:color="000000"/>
              <w:bottom w:val="single" w:sz="4" w:space="0" w:color="000000"/>
              <w:right w:val="single" w:sz="4" w:space="0" w:color="000000"/>
            </w:tcBorders>
            <w:vAlign w:val="center"/>
            <w:hideMark/>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2277,19 (в том числе НДС)</w:t>
            </w:r>
          </w:p>
        </w:tc>
        <w:tc>
          <w:tcPr>
            <w:tcW w:w="2297" w:type="pct"/>
            <w:tcBorders>
              <w:top w:val="single" w:sz="4" w:space="0" w:color="000000"/>
              <w:left w:val="single" w:sz="4" w:space="0" w:color="000000"/>
              <w:bottom w:val="single" w:sz="4" w:space="0" w:color="000000"/>
              <w:right w:val="single" w:sz="4" w:space="0" w:color="000000"/>
            </w:tcBorders>
            <w:vAlign w:val="center"/>
            <w:hideMark/>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с 01.01.2018 по 30.06.2018</w:t>
            </w:r>
          </w:p>
        </w:tc>
      </w:tr>
      <w:tr w:rsidR="00105B10" w:rsidRPr="00105B10" w:rsidTr="00105B10">
        <w:trPr>
          <w:trHeight w:val="70"/>
          <w:jc w:val="center"/>
        </w:trPr>
        <w:tc>
          <w:tcPr>
            <w:tcW w:w="2703" w:type="pct"/>
            <w:tcBorders>
              <w:top w:val="single" w:sz="4" w:space="0" w:color="000000"/>
              <w:left w:val="single" w:sz="4" w:space="0" w:color="000000"/>
              <w:bottom w:val="single" w:sz="4" w:space="0" w:color="000000"/>
              <w:right w:val="single" w:sz="4" w:space="0" w:color="000000"/>
            </w:tcBorders>
            <w:vAlign w:val="center"/>
            <w:hideMark/>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2368,06 (в том числе НДС)</w:t>
            </w:r>
          </w:p>
        </w:tc>
        <w:tc>
          <w:tcPr>
            <w:tcW w:w="2297" w:type="pct"/>
            <w:tcBorders>
              <w:top w:val="single" w:sz="4" w:space="0" w:color="000000"/>
              <w:left w:val="single" w:sz="4" w:space="0" w:color="000000"/>
              <w:bottom w:val="single" w:sz="4" w:space="0" w:color="000000"/>
              <w:right w:val="single" w:sz="4" w:space="0" w:color="000000"/>
            </w:tcBorders>
            <w:vAlign w:val="center"/>
            <w:hideMark/>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с 01.07.2018 по 31.12.2018</w:t>
            </w:r>
          </w:p>
        </w:tc>
      </w:tr>
    </w:tbl>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 xml:space="preserve">Существенная разница установленных тарифов связана с техническими показателями работы котельного оборудования и сетевого хозяйства теплоснабжающей организации. </w:t>
      </w:r>
    </w:p>
    <w:p w:rsidR="00105B10" w:rsidRPr="00105B10" w:rsidRDefault="00105B10" w:rsidP="00105B10">
      <w:pPr>
        <w:rPr>
          <w:rFonts w:ascii="Times New Roman" w:eastAsia="TimesNewRomanPS-BoldMT" w:hAnsi="Times New Roman"/>
          <w:sz w:val="20"/>
          <w:szCs w:val="20"/>
          <w:lang w:eastAsia="en-US"/>
        </w:rPr>
      </w:pPr>
      <w:bookmarkStart w:id="641" w:name="_Toc533067458"/>
      <w:bookmarkStart w:id="642" w:name="_Toc5633083"/>
      <w:r w:rsidRPr="00105B10">
        <w:rPr>
          <w:rFonts w:ascii="Times New Roman" w:hAnsi="Times New Roman"/>
          <w:sz w:val="20"/>
          <w:szCs w:val="20"/>
          <w:lang w:eastAsia="en-US"/>
        </w:rPr>
        <w:t>РЕЕСТР ЕДИНЫХ ТЕПЛОСНАБЖАЮЩИХ ОРГАНИЗАЦИЙ</w:t>
      </w:r>
      <w:bookmarkEnd w:id="641"/>
      <w:bookmarkEnd w:id="642"/>
    </w:p>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 xml:space="preserve">В соответствии со статьей 2 п. 28 Федерального закона от 27 июля 2010 года № 190-ФЗ «О теплоснабжении»: </w:t>
      </w:r>
    </w:p>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lastRenderedPageBreak/>
        <w:t xml:space="preserve">Единая теплоснабжающая организация в системе теплоснабжения (далее – единая теплоснабжающая организация) – теплоснабжающая организация, которая определяется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теплоснабжения, или органом местного самоуправления на основании критериев и в порядке, которые установлены правилами организации теплоснабжения, утвержденными Правительством Российской Федерации. </w:t>
      </w:r>
    </w:p>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 xml:space="preserve">В соответствии с пунктом 22 «Требований к порядку разработки и утверждения схем теплоснабжения», утвержденных Постановлением Правительства Российской Федерации от 22.02.2012 г. № 154: </w:t>
      </w:r>
    </w:p>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 xml:space="preserve">Определение в схеме теплоснабжения единой теплоснабжающей организации (организаций) осуществляется в соответствии с критериями и порядком определения единой теплоснабжающей организации установленным Правительством Российской Федерации. </w:t>
      </w:r>
    </w:p>
    <w:p w:rsidR="00105B10" w:rsidRPr="00105B10" w:rsidRDefault="00105B10" w:rsidP="00105B10">
      <w:pPr>
        <w:rPr>
          <w:rFonts w:ascii="Times New Roman" w:hAnsi="Times New Roman"/>
          <w:sz w:val="20"/>
          <w:szCs w:val="20"/>
        </w:rPr>
      </w:pPr>
      <w:bookmarkStart w:id="643" w:name="_Toc522105846"/>
      <w:bookmarkStart w:id="644" w:name="_Toc533067459"/>
      <w:bookmarkStart w:id="645" w:name="_Toc5633084"/>
      <w:r w:rsidRPr="00105B10">
        <w:rPr>
          <w:rFonts w:ascii="Times New Roman" w:hAnsi="Times New Roman"/>
          <w:sz w:val="20"/>
          <w:szCs w:val="20"/>
        </w:rPr>
        <w:t>а)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городского округа, города федерального значения</w:t>
      </w:r>
      <w:bookmarkEnd w:id="643"/>
      <w:bookmarkEnd w:id="644"/>
      <w:bookmarkEnd w:id="645"/>
    </w:p>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Таблица 15.1</w:t>
      </w:r>
    </w:p>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Теплоснабжающие организации, действующие в зонах действия систем теплоснабжения на территории сельского поселения Сентябрьский</w:t>
      </w:r>
    </w:p>
    <w:tbl>
      <w:tblPr>
        <w:tblW w:w="5000"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72"/>
        <w:gridCol w:w="5949"/>
        <w:gridCol w:w="2361"/>
      </w:tblGrid>
      <w:tr w:rsidR="00105B10" w:rsidRPr="00105B10" w:rsidTr="00105B10">
        <w:trPr>
          <w:trHeight w:val="20"/>
        </w:trPr>
        <w:tc>
          <w:tcPr>
            <w:tcW w:w="959" w:type="pct"/>
            <w:noWrap/>
            <w:vAlign w:val="center"/>
            <w:hideMark/>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Наименование источника теплоснабжения</w:t>
            </w:r>
          </w:p>
        </w:tc>
        <w:tc>
          <w:tcPr>
            <w:tcW w:w="2893" w:type="pct"/>
            <w:vAlign w:val="center"/>
            <w:hideMark/>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Зона действия</w:t>
            </w:r>
          </w:p>
        </w:tc>
        <w:tc>
          <w:tcPr>
            <w:tcW w:w="1148" w:type="pct"/>
            <w:vAlign w:val="center"/>
            <w:hideMark/>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Теплоснабжающие организации</w:t>
            </w:r>
          </w:p>
        </w:tc>
      </w:tr>
      <w:tr w:rsidR="00105B10" w:rsidRPr="00105B10" w:rsidTr="00105B10">
        <w:trPr>
          <w:trHeight w:val="20"/>
        </w:trPr>
        <w:tc>
          <w:tcPr>
            <w:tcW w:w="959" w:type="pct"/>
            <w:noWrap/>
            <w:vAlign w:val="center"/>
            <w:hideMark/>
          </w:tcPr>
          <w:p w:rsidR="00105B10" w:rsidRPr="00105B10" w:rsidRDefault="00105B10" w:rsidP="00105B10">
            <w:pPr>
              <w:rPr>
                <w:rFonts w:ascii="Times New Roman" w:hAnsi="Times New Roman"/>
                <w:sz w:val="20"/>
                <w:szCs w:val="20"/>
                <w:lang w:eastAsia="en-US"/>
              </w:rPr>
            </w:pPr>
            <w:r w:rsidRPr="00105B10">
              <w:rPr>
                <w:rFonts w:ascii="Times New Roman" w:eastAsia="Century Schoolbook" w:hAnsi="Times New Roman"/>
                <w:sz w:val="20"/>
                <w:szCs w:val="20"/>
                <w:lang w:bidi="ru-RU"/>
              </w:rPr>
              <w:t>Котельная ЛПДС «Южный Балык»</w:t>
            </w:r>
          </w:p>
        </w:tc>
        <w:tc>
          <w:tcPr>
            <w:tcW w:w="2893" w:type="pct"/>
            <w:vAlign w:val="center"/>
            <w:hideMark/>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п. Сентябрьский: многоквартирный жилой фонд, представленный жилыми домами этажностью 1 – 3 этажей, общей площадью – 26187,8 м2, которые имеют в основном централизованную систему горячего водоснабжения по открытой схеме (кроме 3-этажного дома №28а); объекты соцкультбыта общей площадью – 10083,5 м2, два из них имеют централизованную систему горячего водоснабжения по закрытой схеме, остальные - по открытой схеме; прочие потребители (объекты «Промысловик», НУМН – жилой сектор, частные предприятия) общей площадью 950,55 м2, имеют систему ГВС; частный жилой фонд общей площадью 2074,7 м2 оборудован системой ГВС кроме домов №22, 24, 25, 39</w:t>
            </w:r>
          </w:p>
        </w:tc>
        <w:tc>
          <w:tcPr>
            <w:tcW w:w="1148" w:type="pct"/>
            <w:vAlign w:val="center"/>
            <w:hideMark/>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«Пойковское муниципальное унитарное предприятие «Управление тепловодоснабжения»</w:t>
            </w:r>
          </w:p>
        </w:tc>
      </w:tr>
    </w:tbl>
    <w:p w:rsidR="00105B10" w:rsidRPr="00105B10" w:rsidRDefault="00105B10" w:rsidP="00105B10">
      <w:pPr>
        <w:rPr>
          <w:rFonts w:ascii="Times New Roman" w:hAnsi="Times New Roman"/>
          <w:sz w:val="20"/>
          <w:szCs w:val="20"/>
        </w:rPr>
      </w:pPr>
      <w:bookmarkStart w:id="646" w:name="_Toc522105847"/>
      <w:bookmarkStart w:id="647" w:name="_Toc533067460"/>
      <w:bookmarkStart w:id="648" w:name="_Toc5633085"/>
      <w:bookmarkStart w:id="649" w:name="sub_1832"/>
      <w:r w:rsidRPr="00105B10">
        <w:rPr>
          <w:rFonts w:ascii="Times New Roman" w:hAnsi="Times New Roman"/>
          <w:sz w:val="20"/>
          <w:szCs w:val="20"/>
        </w:rPr>
        <w:t>б) реестр единых теплоснабжающих организаций, содержащий перечень систем теплоснабжения, входящих в состав единой теплоснабжающей организации</w:t>
      </w:r>
      <w:bookmarkEnd w:id="646"/>
      <w:bookmarkEnd w:id="647"/>
      <w:bookmarkEnd w:id="648"/>
    </w:p>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 xml:space="preserve">Реестр единых теплоснабжающих организаций, содержащий перечень систем теплоснабжения представлен в таблице 15.2. </w:t>
      </w:r>
    </w:p>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Таблица 15.2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2"/>
        <w:gridCol w:w="7880"/>
      </w:tblGrid>
      <w:tr w:rsidR="00105B10" w:rsidRPr="00105B10" w:rsidTr="00105B10">
        <w:trPr>
          <w:trHeight w:val="20"/>
        </w:trPr>
        <w:tc>
          <w:tcPr>
            <w:tcW w:w="1168" w:type="pct"/>
            <w:noWrap/>
            <w:vAlign w:val="center"/>
            <w:hideMark/>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Теплоснабжающие организации</w:t>
            </w:r>
          </w:p>
        </w:tc>
        <w:tc>
          <w:tcPr>
            <w:tcW w:w="3832" w:type="pct"/>
            <w:vAlign w:val="center"/>
            <w:hideMark/>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Перечень систем теплоснабжения</w:t>
            </w:r>
          </w:p>
        </w:tc>
      </w:tr>
      <w:tr w:rsidR="00105B10" w:rsidRPr="00105B10" w:rsidTr="00105B10">
        <w:trPr>
          <w:trHeight w:val="20"/>
        </w:trPr>
        <w:tc>
          <w:tcPr>
            <w:tcW w:w="1168" w:type="pct"/>
            <w:noWrap/>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«Пойковское муниципальное унитарное предприятие «Управление тепловодоснабжения»</w:t>
            </w:r>
          </w:p>
        </w:tc>
        <w:tc>
          <w:tcPr>
            <w:tcW w:w="3832" w:type="pct"/>
            <w:vAlign w:val="center"/>
            <w:hideMark/>
          </w:tcPr>
          <w:p w:rsidR="00105B10" w:rsidRPr="00105B10" w:rsidRDefault="00105B10" w:rsidP="00105B10">
            <w:pPr>
              <w:rPr>
                <w:rFonts w:ascii="Times New Roman" w:hAnsi="Times New Roman"/>
                <w:sz w:val="20"/>
                <w:szCs w:val="20"/>
                <w:lang w:eastAsia="en-US"/>
              </w:rPr>
            </w:pPr>
            <w:r w:rsidRPr="00105B10">
              <w:rPr>
                <w:rFonts w:ascii="Times New Roman" w:eastAsia="Century Schoolbook" w:hAnsi="Times New Roman"/>
                <w:sz w:val="20"/>
                <w:szCs w:val="20"/>
                <w:lang w:bidi="ru-RU"/>
              </w:rPr>
              <w:t>Котельная ЛПДС «Южный Балык» –</w:t>
            </w:r>
            <w:r w:rsidRPr="00105B10">
              <w:rPr>
                <w:rFonts w:ascii="Times New Roman" w:hAnsi="Times New Roman"/>
                <w:sz w:val="20"/>
                <w:szCs w:val="20"/>
                <w:lang w:eastAsia="en-US"/>
              </w:rPr>
              <w:t xml:space="preserve"> п. Сентябрьский: многоквартирный жилой фонд, представленный жилыми домами этажностью 1 – 3 этажей, общей площадью – 26187,8 м2, которые имеют в основном централизованную систему горячего водоснабжения по открытой схеме (кроме 3-этажного дома №28а); объекты соцкультбыта общей площадью – 10083,5 м2, два из них имеют централизованную систему горячего водоснабжения по закрытой схеме, остальные - по открытой схеме; прочие потребители (объекты </w:t>
            </w:r>
            <w:r w:rsidRPr="00105B10">
              <w:rPr>
                <w:rFonts w:ascii="Times New Roman" w:hAnsi="Times New Roman"/>
                <w:sz w:val="20"/>
                <w:szCs w:val="20"/>
                <w:lang w:eastAsia="en-US"/>
              </w:rPr>
              <w:lastRenderedPageBreak/>
              <w:t>«Промысловик», НУМН – жилой сектор, частные предприятия) общей площадью 950,55 м2, имеют систему ГВС; частный жилой фонд общей площадью 2074,7 м2 оборудован системой ГВС кроме домов №22, 24, 25, 39</w:t>
            </w:r>
          </w:p>
        </w:tc>
      </w:tr>
    </w:tbl>
    <w:p w:rsidR="00105B10" w:rsidRPr="00105B10" w:rsidRDefault="00105B10" w:rsidP="00105B10">
      <w:pPr>
        <w:rPr>
          <w:rFonts w:ascii="Times New Roman" w:hAnsi="Times New Roman"/>
          <w:sz w:val="20"/>
          <w:szCs w:val="20"/>
        </w:rPr>
      </w:pPr>
      <w:bookmarkStart w:id="650" w:name="_Toc522105848"/>
      <w:bookmarkStart w:id="651" w:name="_Toc533067461"/>
      <w:bookmarkStart w:id="652" w:name="_Toc5633086"/>
      <w:bookmarkStart w:id="653" w:name="sub_1833"/>
      <w:bookmarkEnd w:id="649"/>
      <w:r w:rsidRPr="00105B10">
        <w:rPr>
          <w:rFonts w:ascii="Times New Roman" w:hAnsi="Times New Roman"/>
          <w:sz w:val="20"/>
          <w:szCs w:val="20"/>
        </w:rPr>
        <w:lastRenderedPageBreak/>
        <w:t>в) основания, в том числе критерии, в соответствии с которыми теплоснабжающей организации присвоен статус единой теплоснабжающей организацией</w:t>
      </w:r>
      <w:bookmarkEnd w:id="650"/>
      <w:bookmarkEnd w:id="651"/>
      <w:bookmarkEnd w:id="652"/>
    </w:p>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 xml:space="preserve">Решение об определении единой теплоснабжающей организации принимается на основании критериев определения единой теплоснабжающей организации, установленных в Правилах организации теплоснабжения в Российской Федерации (Критерии и порядок определения единой теплоснабжающей организации), утв. Постановлением Правительства Российской Федерации от 08.08.2012 № 808 «Об организации теплоснабжения в Российской Федерации и о внесении изменений в некоторые акты Правительства Российской Федерации». </w:t>
      </w:r>
    </w:p>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 xml:space="preserve">Статус единой теплоснабжающей организации присваивается теплоснабжающей и (или) теплосетевой организации решением федерального органа исполнительной власти (в отношении городов населением 500 тысяч человек и более) или органа местного самоуправления (далее – уполномоченные органы) при утверждении схемы теплоснабжения. </w:t>
      </w:r>
    </w:p>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 xml:space="preserve">Для присвоении организации статуса единой теплоснабжающей организации на территории поселения, городского округа лица, владеющие на праве собственности или ином законном основании источниками тепловой энергии и (или) тепловыми сетями, подают в уполномоченный орган в течение 1 месяца с даты опубликования  (размещения) в установленном порядке проекта схемы теплоснабжения, а также с даты опубликования (размещения) сообщения, указанного в пункте 17 настоящих Правил, заявку на присвоение организации статуса единой теплоснабжающей организации с указанием зоны ее деятельности. К заявке прилагается бухгалтерская отчетность, составленная на последнюю отчетную дату перед подачей заявки, с отметкой налогового органа о ее принятии. </w:t>
      </w:r>
    </w:p>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 xml:space="preserve">Уполномоченные органы обязаны в течение 3 рабочих дней с даты окончания срока подачи заявок разместить сведения о принятых заявках на сайте поселения, городского округа, на сайте соответствующего субъекта Российской Федерации в информационно-телекоммуникационной сети «Интернет» (далее – официальный сайт). </w:t>
      </w:r>
    </w:p>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 xml:space="preserve">В соответствии с п. 4 Правил организации теплоснабжения в Российской Федерации в проекте Схемы теплоснабжения должны быть определены границы зон деятельности единой теплоснабжающей организации (организаций). Границы зоны (зон) деятельности единой теплоснабжающей организации (организаций) определяются границами системы теплоснабжения. В случае если на территории поселения, городского округа существуют несколько систем теплоснабжения, уполномоченные органы вправе: </w:t>
      </w:r>
    </w:p>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 xml:space="preserve">определить единую теплоснабжающую организацию (организации) в каждой из систем теплоснабжения, расположенных в границах поселения, городского округа; </w:t>
      </w:r>
    </w:p>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 xml:space="preserve">определить на несколько систем теплоснабжения единую теплоснабжающую организацию, если такая организация владеет на праве собственности или ином законном основании источниками тепловой энергии и (или) тепловыми сетями в каждой из систем теплоснабжения, входящей в зону её деятельности. </w:t>
      </w:r>
    </w:p>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 xml:space="preserve">В случае если в отношении одной зоны деятельности единой теплоснабжающей организации подана одна заявка от лица, владеющего на праве собственности или ином законном основании источниками тепловой энергии и (или) тепловыми сетями в соответствующей системе теплоснабжения, то статус единой теплоснабжающей организации присваивается указанному лицу. </w:t>
      </w:r>
    </w:p>
    <w:p w:rsidR="00180FFB"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 xml:space="preserve">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системе теплоснабжения, орган местного самоуправления присваивает статус единой теплоснабжающей организации в соответствии с критериями определения единой теплоснабжающей организации. </w:t>
      </w:r>
    </w:p>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lastRenderedPageBreak/>
        <w:t xml:space="preserve">В случае если в отношении зоны деятельности единой теплоснабжающей организации не подано ни одной заявки на присвоение соответствующего статуса, статус единой теплоснабжающей организации присваивается организации, владеющей в соответствующей зоне деятельности источниками тепловой энергии и (или) тепловыми сетями, и соответствующей критериям. </w:t>
      </w:r>
    </w:p>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 xml:space="preserve">В соответствии с п. 7 Правил организации теплоснабжения в Российской Федерации критериями определения единой теплоснабжающей организации являются: </w:t>
      </w:r>
    </w:p>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 xml:space="preserve">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 </w:t>
      </w:r>
    </w:p>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 xml:space="preserve">размер собственного капитала; </w:t>
      </w:r>
    </w:p>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 xml:space="preserve">способность в лучшей мере обеспечить надежность теплоснабжения в соответствующей системе теплоснабжения. </w:t>
      </w:r>
    </w:p>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 xml:space="preserve">Размер собственного капитала определяется по данным бухгалтерской отчетности, составленной на последнюю отчетную дату перед подачей заявки на присвоение статуса единой теплоснабжающей организации с отметкой налогового органа о ее принятии. </w:t>
      </w:r>
    </w:p>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 xml:space="preserve">Единая теплоснабжающая организация обязана: </w:t>
      </w:r>
    </w:p>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 xml:space="preserve">заключать и надлежаще исполнять договоры теплоснабжения со всеми обратившимися к ней потребителями тепловой энергии в своей зоне деятельности; </w:t>
      </w:r>
    </w:p>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 xml:space="preserve">осуществлять мониторинг реализации схемы теплоснабжения и подавать в орган, утвердивший схему теплоснабжения, отчеты о реализации, включая предложения по актуализации схемы; </w:t>
      </w:r>
    </w:p>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 xml:space="preserve">надлежащим образом исполнять обязательства перед иными теплоснабжающими и теплосетевыми организациями в зоне своей деятельности; </w:t>
      </w:r>
    </w:p>
    <w:p w:rsidR="00105B10" w:rsidRPr="00105B10" w:rsidRDefault="00105B10" w:rsidP="00105B10">
      <w:pPr>
        <w:rPr>
          <w:rFonts w:ascii="Times New Roman" w:hAnsi="Times New Roman"/>
          <w:sz w:val="20"/>
          <w:szCs w:val="20"/>
        </w:rPr>
      </w:pPr>
      <w:r w:rsidRPr="00105B10">
        <w:rPr>
          <w:rFonts w:ascii="Times New Roman" w:hAnsi="Times New Roman"/>
          <w:sz w:val="20"/>
          <w:szCs w:val="20"/>
        </w:rPr>
        <w:t xml:space="preserve">осуществлять контроль режимов потребления тепловой энергии в зоне своей деятельности. </w:t>
      </w:r>
    </w:p>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 xml:space="preserve">В соответствии с Критериями и порядком определения единой теплоснабжающей организации, а также Постановления Администрации сельского поселения Сентябрьский № 12-па от 08.02.2019 г. «О присвоении статуса единой теплоснабжающей организации» присвоить статус единой теплоснабжающей организации «Пойковскому муниципальному унитарному предприятию «Управление тепловодоснабжения» с зоной деятельности на территории сельского поселения Сентябрьский. </w:t>
      </w:r>
    </w:p>
    <w:p w:rsidR="00105B10" w:rsidRPr="00105B10" w:rsidRDefault="00105B10" w:rsidP="00105B10">
      <w:pPr>
        <w:rPr>
          <w:rFonts w:ascii="Times New Roman" w:hAnsi="Times New Roman"/>
          <w:sz w:val="20"/>
          <w:szCs w:val="20"/>
        </w:rPr>
      </w:pPr>
      <w:bookmarkStart w:id="654" w:name="_Toc522105849"/>
      <w:bookmarkStart w:id="655" w:name="_Toc533067462"/>
      <w:bookmarkStart w:id="656" w:name="_Toc5633087"/>
      <w:bookmarkStart w:id="657" w:name="sub_1834"/>
      <w:bookmarkEnd w:id="653"/>
      <w:r w:rsidRPr="00105B10">
        <w:rPr>
          <w:rFonts w:ascii="Times New Roman" w:hAnsi="Times New Roman"/>
          <w:sz w:val="20"/>
          <w:szCs w:val="20"/>
        </w:rPr>
        <w:t>г) 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bookmarkEnd w:id="654"/>
      <w:bookmarkEnd w:id="655"/>
      <w:bookmarkEnd w:id="656"/>
    </w:p>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 xml:space="preserve">В 2018 году «Пойковским муниципальным унитарным предприятием «Управление тепловодоснабжения» подана заявка на присвоение статуса единой теплоснабжающей организации на территории сельского поселения Сентябрьский. </w:t>
      </w:r>
    </w:p>
    <w:p w:rsidR="00105B10" w:rsidRPr="00105B10" w:rsidRDefault="00105B10" w:rsidP="00105B10">
      <w:pPr>
        <w:rPr>
          <w:rFonts w:ascii="Times New Roman" w:hAnsi="Times New Roman"/>
          <w:sz w:val="20"/>
          <w:szCs w:val="20"/>
        </w:rPr>
      </w:pPr>
      <w:bookmarkStart w:id="658" w:name="_Toc522105850"/>
      <w:bookmarkStart w:id="659" w:name="_Toc533067463"/>
      <w:bookmarkStart w:id="660" w:name="_Toc5633088"/>
      <w:bookmarkStart w:id="661" w:name="sub_1835"/>
      <w:bookmarkEnd w:id="657"/>
      <w:r w:rsidRPr="00105B10">
        <w:rPr>
          <w:rFonts w:ascii="Times New Roman" w:hAnsi="Times New Roman"/>
          <w:sz w:val="20"/>
          <w:szCs w:val="20"/>
        </w:rPr>
        <w:t>д) описание границ зон деятельности единой теплоснабжающей организации (организаций)</w:t>
      </w:r>
      <w:bookmarkEnd w:id="658"/>
      <w:bookmarkEnd w:id="659"/>
      <w:bookmarkEnd w:id="660"/>
    </w:p>
    <w:bookmarkEnd w:id="661"/>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 xml:space="preserve">Зона деятельности «Пойковского муниципального унитарного предприятия «Управление тепловодоснабжения» устанавливается на территории сельского поселения Сентябрьский. </w:t>
      </w:r>
    </w:p>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Сведения об изменении границ зон деятельности единой теплоснабжающей организации, а также сведения и присвоении другой организации статуса единой теплоснабжающей организации подлежат внесению в схему теплоснабжения при ее актуализации.</w:t>
      </w:r>
      <w:r w:rsidRPr="00105B10">
        <w:rPr>
          <w:rFonts w:ascii="Times New Roman" w:hAnsi="Times New Roman"/>
          <w:sz w:val="20"/>
          <w:szCs w:val="20"/>
          <w:lang w:eastAsia="en-US"/>
        </w:rPr>
        <w:br w:type="page"/>
      </w:r>
    </w:p>
    <w:p w:rsidR="00105B10" w:rsidRPr="00105B10" w:rsidRDefault="00105B10" w:rsidP="00105B10">
      <w:pPr>
        <w:rPr>
          <w:rFonts w:ascii="Times New Roman" w:hAnsi="Times New Roman"/>
          <w:sz w:val="20"/>
          <w:szCs w:val="20"/>
          <w:lang w:eastAsia="en-US"/>
        </w:rPr>
      </w:pPr>
      <w:bookmarkStart w:id="662" w:name="_Toc533067464"/>
      <w:bookmarkStart w:id="663" w:name="_Toc5633089"/>
      <w:r w:rsidRPr="00105B10">
        <w:rPr>
          <w:rFonts w:ascii="Times New Roman" w:hAnsi="Times New Roman"/>
          <w:sz w:val="20"/>
          <w:szCs w:val="20"/>
          <w:lang w:eastAsia="en-US"/>
        </w:rPr>
        <w:t>РЕЕСТР МЕРОПРИЯТИЙ СХЕМЫ ТЕПЛОСНАБЖЕНИЯ</w:t>
      </w:r>
      <w:bookmarkEnd w:id="662"/>
      <w:bookmarkEnd w:id="663"/>
    </w:p>
    <w:p w:rsidR="00105B10" w:rsidRPr="00105B10" w:rsidRDefault="00105B10" w:rsidP="00105B10">
      <w:pPr>
        <w:rPr>
          <w:rFonts w:ascii="Times New Roman" w:hAnsi="Times New Roman"/>
          <w:sz w:val="20"/>
          <w:szCs w:val="20"/>
        </w:rPr>
      </w:pPr>
      <w:bookmarkStart w:id="664" w:name="_Toc522105852"/>
      <w:bookmarkStart w:id="665" w:name="_Toc533067465"/>
      <w:bookmarkStart w:id="666" w:name="_Toc5633090"/>
      <w:bookmarkStart w:id="667" w:name="sub_1851"/>
      <w:r w:rsidRPr="00105B10">
        <w:rPr>
          <w:rFonts w:ascii="Times New Roman" w:hAnsi="Times New Roman"/>
          <w:sz w:val="20"/>
          <w:szCs w:val="20"/>
        </w:rPr>
        <w:t>а) перечень мероприятий по строительству, реконструкции, техническому перевооружению и (или) модернизации источников тепловой энергии</w:t>
      </w:r>
      <w:bookmarkEnd w:id="664"/>
      <w:bookmarkEnd w:id="665"/>
      <w:bookmarkEnd w:id="666"/>
    </w:p>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 xml:space="preserve">Перечень мероприятий представлен в главе 7 «Предложения по строительству, реконструкции, техническому перевооружению и (или) модернизации источников тепловой энергии». </w:t>
      </w:r>
    </w:p>
    <w:p w:rsidR="00105B10" w:rsidRPr="00105B10" w:rsidRDefault="00105B10" w:rsidP="00105B10">
      <w:pPr>
        <w:rPr>
          <w:rFonts w:ascii="Times New Roman" w:hAnsi="Times New Roman"/>
          <w:sz w:val="20"/>
          <w:szCs w:val="20"/>
        </w:rPr>
      </w:pPr>
      <w:bookmarkStart w:id="668" w:name="_Toc522105853"/>
      <w:bookmarkStart w:id="669" w:name="_Toc533067466"/>
      <w:bookmarkStart w:id="670" w:name="_Toc5633091"/>
      <w:bookmarkStart w:id="671" w:name="sub_1852"/>
      <w:bookmarkEnd w:id="667"/>
      <w:r w:rsidRPr="00105B10">
        <w:rPr>
          <w:rFonts w:ascii="Times New Roman" w:hAnsi="Times New Roman"/>
          <w:sz w:val="20"/>
          <w:szCs w:val="20"/>
        </w:rPr>
        <w:t>б) перечень мероприятий по строительству, реконструкции, техническому перевооружению и (или) модернизации тепловых сетей и сооружений на них</w:t>
      </w:r>
      <w:bookmarkEnd w:id="668"/>
      <w:bookmarkEnd w:id="669"/>
      <w:bookmarkEnd w:id="670"/>
    </w:p>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 xml:space="preserve">Перечень мероприятий представлен в главе 8 «Предложения по строительству, реконструкции и (или) модернизации тепловых сетей». </w:t>
      </w:r>
    </w:p>
    <w:p w:rsidR="00105B10" w:rsidRPr="00105B10" w:rsidRDefault="00105B10" w:rsidP="00105B10">
      <w:pPr>
        <w:rPr>
          <w:rFonts w:ascii="Times New Roman" w:hAnsi="Times New Roman"/>
          <w:sz w:val="20"/>
          <w:szCs w:val="20"/>
        </w:rPr>
      </w:pPr>
      <w:bookmarkStart w:id="672" w:name="_Toc522105854"/>
      <w:bookmarkStart w:id="673" w:name="_Toc533067467"/>
      <w:bookmarkStart w:id="674" w:name="_Toc5633092"/>
      <w:bookmarkEnd w:id="671"/>
      <w:r w:rsidRPr="00105B10">
        <w:rPr>
          <w:rFonts w:ascii="Times New Roman" w:hAnsi="Times New Roman"/>
          <w:sz w:val="20"/>
          <w:szCs w:val="20"/>
        </w:rPr>
        <w:t>в) перечень мероприятий, обеспечивающих переход от открытых систем теплоснабжения (горячего водоснабжения) на закрытые системы горячего водоснабжения</w:t>
      </w:r>
      <w:bookmarkEnd w:id="672"/>
      <w:bookmarkEnd w:id="673"/>
      <w:bookmarkEnd w:id="674"/>
    </w:p>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 xml:space="preserve">Перечень вариантов перехода от открытых систем теплоснабжения (горячего водоснабжения) на закрытые системы горячего водоснабжения с описанием мероприятий представлен в главе 9 «Предложения по переводу открытых систем теплоснабжения (горячего водоснабжения) в закрытые системы горячего водоснабжения». </w:t>
      </w:r>
    </w:p>
    <w:p w:rsidR="00105B10" w:rsidRPr="00105B10" w:rsidRDefault="00105B10" w:rsidP="00105B10">
      <w:pPr>
        <w:rPr>
          <w:rFonts w:ascii="Times New Roman" w:hAnsi="Times New Roman"/>
          <w:sz w:val="20"/>
          <w:szCs w:val="20"/>
          <w:lang w:eastAsia="en-US"/>
        </w:rPr>
      </w:pPr>
      <w:bookmarkStart w:id="675" w:name="_Toc533067468"/>
      <w:bookmarkStart w:id="676" w:name="_Toc5633093"/>
      <w:r w:rsidRPr="00105B10">
        <w:rPr>
          <w:rFonts w:ascii="Times New Roman" w:hAnsi="Times New Roman"/>
          <w:sz w:val="20"/>
          <w:szCs w:val="20"/>
          <w:lang w:eastAsia="en-US"/>
        </w:rPr>
        <w:t>ЗАМЕЧАНИЯ И ПРЕДЛОЖЕНИЯ К ПРОЕКТУ СХЕМЫ ТЕПЛОСНАБЖЕНИЯ</w:t>
      </w:r>
      <w:bookmarkEnd w:id="675"/>
      <w:bookmarkEnd w:id="676"/>
    </w:p>
    <w:p w:rsidR="00105B10" w:rsidRPr="00105B10" w:rsidRDefault="00105B10" w:rsidP="00105B10">
      <w:pPr>
        <w:rPr>
          <w:rFonts w:ascii="Times New Roman" w:hAnsi="Times New Roman"/>
          <w:sz w:val="20"/>
          <w:szCs w:val="20"/>
        </w:rPr>
      </w:pPr>
      <w:bookmarkStart w:id="677" w:name="_Toc522105856"/>
      <w:bookmarkStart w:id="678" w:name="_Toc533067469"/>
      <w:bookmarkStart w:id="679" w:name="_Toc5633094"/>
      <w:bookmarkStart w:id="680" w:name="sub_1871"/>
      <w:r w:rsidRPr="00105B10">
        <w:rPr>
          <w:rFonts w:ascii="Times New Roman" w:hAnsi="Times New Roman"/>
          <w:sz w:val="20"/>
          <w:szCs w:val="20"/>
        </w:rPr>
        <w:t>а) перечень всех замечаний и предложений, поступивших при разработке, утверждении и актуализации схемы теплоснабжения</w:t>
      </w:r>
      <w:bookmarkEnd w:id="677"/>
      <w:bookmarkEnd w:id="678"/>
      <w:bookmarkEnd w:id="679"/>
    </w:p>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 xml:space="preserve">Замечания и предложения, поступившие при актуализации схемы теплоснабжения сельского поселения Сентябрьский на 2019 год не поступали. </w:t>
      </w:r>
    </w:p>
    <w:p w:rsidR="00105B10" w:rsidRPr="00105B10" w:rsidRDefault="00105B10" w:rsidP="00105B10">
      <w:pPr>
        <w:rPr>
          <w:rFonts w:ascii="Times New Roman" w:hAnsi="Times New Roman"/>
          <w:sz w:val="20"/>
          <w:szCs w:val="20"/>
        </w:rPr>
      </w:pPr>
      <w:bookmarkStart w:id="681" w:name="_Toc522105857"/>
      <w:bookmarkStart w:id="682" w:name="_Toc533067470"/>
      <w:bookmarkStart w:id="683" w:name="_Toc5633095"/>
      <w:bookmarkStart w:id="684" w:name="sub_1872"/>
      <w:bookmarkEnd w:id="680"/>
      <w:r w:rsidRPr="00105B10">
        <w:rPr>
          <w:rFonts w:ascii="Times New Roman" w:hAnsi="Times New Roman"/>
          <w:sz w:val="20"/>
          <w:szCs w:val="20"/>
        </w:rPr>
        <w:t>б) ответы разработчиков проекта схемы теплоснабжения на замечания и предложения</w:t>
      </w:r>
      <w:bookmarkEnd w:id="681"/>
      <w:bookmarkEnd w:id="682"/>
      <w:bookmarkEnd w:id="683"/>
    </w:p>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 xml:space="preserve">Замечания и предложения, поступившие при актуализации схемы теплоснабжения сельского поселения Сентябрьский на 2019 год не поступали. Соответственно ответы не формировались. </w:t>
      </w:r>
    </w:p>
    <w:p w:rsidR="00105B10" w:rsidRPr="00105B10" w:rsidRDefault="00105B10" w:rsidP="00105B10">
      <w:pPr>
        <w:rPr>
          <w:rFonts w:ascii="Times New Roman" w:hAnsi="Times New Roman"/>
          <w:sz w:val="20"/>
          <w:szCs w:val="20"/>
        </w:rPr>
      </w:pPr>
      <w:bookmarkStart w:id="685" w:name="_Toc522105858"/>
      <w:bookmarkStart w:id="686" w:name="_Toc533067471"/>
      <w:bookmarkStart w:id="687" w:name="_Toc5633096"/>
      <w:bookmarkStart w:id="688" w:name="sub_1873"/>
      <w:bookmarkEnd w:id="684"/>
      <w:r w:rsidRPr="00105B10">
        <w:rPr>
          <w:rFonts w:ascii="Times New Roman" w:hAnsi="Times New Roman"/>
          <w:sz w:val="20"/>
          <w:szCs w:val="20"/>
        </w:rPr>
        <w:t>в) 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bookmarkEnd w:id="685"/>
      <w:bookmarkEnd w:id="686"/>
      <w:bookmarkEnd w:id="687"/>
    </w:p>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 xml:space="preserve">Замечания и предложения, поступившие при актуализации схемы теплоснабжения сельского поселения Сентябрьский на 2019 год не поступали. Изменения после выполнения актуализации схемы теплоснабжения сельского поселения Сентябрьский на 2019 год не выполнялись. </w:t>
      </w:r>
    </w:p>
    <w:p w:rsidR="00105B10" w:rsidRPr="00105B10" w:rsidRDefault="00105B10" w:rsidP="00105B10">
      <w:pPr>
        <w:rPr>
          <w:rFonts w:ascii="Times New Roman" w:hAnsi="Times New Roman"/>
          <w:sz w:val="20"/>
          <w:szCs w:val="20"/>
          <w:lang w:eastAsia="en-US"/>
        </w:rPr>
      </w:pPr>
      <w:bookmarkStart w:id="689" w:name="_Toc533067472"/>
      <w:bookmarkStart w:id="690" w:name="_Toc5633097"/>
      <w:bookmarkEnd w:id="688"/>
      <w:r w:rsidRPr="00105B10">
        <w:rPr>
          <w:rFonts w:ascii="Times New Roman" w:hAnsi="Times New Roman"/>
          <w:sz w:val="20"/>
          <w:szCs w:val="20"/>
          <w:lang w:eastAsia="en-US"/>
        </w:rPr>
        <w:t>СВОДНЫЙ ТОМ ИЗМЕНЕНИЙ, ВЫПОЛНЕННЫХ В ДОРАБОТАННОЙ И (ИЛИ) АКТУАЛИЗИРОВАННОЙ СХЕМЕ ТЕПЛОСНАБЖЕНИЯ</w:t>
      </w:r>
      <w:bookmarkEnd w:id="689"/>
      <w:bookmarkEnd w:id="690"/>
    </w:p>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Таблица 18.1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5"/>
        <w:gridCol w:w="6443"/>
        <w:gridCol w:w="3264"/>
      </w:tblGrid>
      <w:tr w:rsidR="00105B10" w:rsidRPr="00105B10" w:rsidTr="00180FFB">
        <w:trPr>
          <w:trHeight w:val="337"/>
          <w:tblHeader/>
        </w:trPr>
        <w:tc>
          <w:tcPr>
            <w:tcW w:w="280" w:type="pct"/>
            <w:tcBorders>
              <w:top w:val="single" w:sz="4" w:space="0" w:color="auto"/>
              <w:left w:val="single" w:sz="4" w:space="0" w:color="auto"/>
              <w:bottom w:val="single" w:sz="4" w:space="0" w:color="auto"/>
              <w:right w:val="single" w:sz="4" w:space="0" w:color="auto"/>
            </w:tcBorders>
            <w:vAlign w:val="center"/>
            <w:hideMark/>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 п/п</w:t>
            </w:r>
          </w:p>
        </w:tc>
        <w:tc>
          <w:tcPr>
            <w:tcW w:w="3133" w:type="pct"/>
            <w:tcBorders>
              <w:top w:val="single" w:sz="4" w:space="0" w:color="auto"/>
              <w:left w:val="single" w:sz="4" w:space="0" w:color="auto"/>
              <w:bottom w:val="single" w:sz="4" w:space="0" w:color="auto"/>
              <w:right w:val="single" w:sz="4" w:space="0" w:color="auto"/>
            </w:tcBorders>
            <w:vAlign w:val="center"/>
            <w:hideMark/>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Наименование раздела</w:t>
            </w:r>
          </w:p>
        </w:tc>
        <w:tc>
          <w:tcPr>
            <w:tcW w:w="1587" w:type="pct"/>
            <w:tcBorders>
              <w:top w:val="single" w:sz="4" w:space="0" w:color="auto"/>
              <w:left w:val="single" w:sz="4" w:space="0" w:color="auto"/>
              <w:bottom w:val="single" w:sz="4" w:space="0" w:color="auto"/>
              <w:right w:val="single" w:sz="4" w:space="0" w:color="auto"/>
            </w:tcBorders>
            <w:vAlign w:val="center"/>
            <w:hideMark/>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Краткое содержание изменения</w:t>
            </w:r>
          </w:p>
        </w:tc>
      </w:tr>
      <w:tr w:rsidR="00105B10" w:rsidRPr="00105B10" w:rsidTr="00105B10">
        <w:trPr>
          <w:trHeight w:val="20"/>
        </w:trPr>
        <w:tc>
          <w:tcPr>
            <w:tcW w:w="5000" w:type="pct"/>
            <w:gridSpan w:val="3"/>
            <w:tcBorders>
              <w:top w:val="single" w:sz="4" w:space="0" w:color="auto"/>
              <w:left w:val="single" w:sz="4" w:space="0" w:color="auto"/>
              <w:bottom w:val="single" w:sz="4" w:space="0" w:color="auto"/>
              <w:right w:val="single" w:sz="4" w:space="0" w:color="auto"/>
            </w:tcBorders>
            <w:vAlign w:val="center"/>
            <w:hideMark/>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ГЛАВА 1 "СУЩЕСТВУЮЩЕЕ ПОЛОЖЕНИЕ В СФЕРЕ ПРОИЗВОДСТВА, ПЕРЕДАЧИ И ПОТРЕБЛЕНИЯ ТЕПЛОВОЙ ЭНЕРГИИ ДЛЯ ЦЕЛЕЙ ТЕПЛОСНАБЖЕНИЯ"</w:t>
            </w:r>
          </w:p>
        </w:tc>
      </w:tr>
      <w:tr w:rsidR="00105B10" w:rsidRPr="00105B10" w:rsidTr="00180FFB">
        <w:trPr>
          <w:trHeight w:val="62"/>
        </w:trPr>
        <w:tc>
          <w:tcPr>
            <w:tcW w:w="5000" w:type="pct"/>
            <w:gridSpan w:val="3"/>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Часть 1 "Функциональная структура теплоснабжения"</w:t>
            </w:r>
          </w:p>
        </w:tc>
      </w:tr>
      <w:tr w:rsidR="00105B10" w:rsidRPr="00105B10" w:rsidTr="00105B10">
        <w:trPr>
          <w:trHeight w:val="20"/>
        </w:trPr>
        <w:tc>
          <w:tcPr>
            <w:tcW w:w="280" w:type="pct"/>
            <w:tcBorders>
              <w:top w:val="single" w:sz="4" w:space="0" w:color="auto"/>
              <w:left w:val="single" w:sz="4" w:space="0" w:color="auto"/>
              <w:bottom w:val="single" w:sz="4" w:space="0" w:color="auto"/>
              <w:right w:val="single" w:sz="4" w:space="0" w:color="auto"/>
            </w:tcBorders>
            <w:vAlign w:val="center"/>
            <w:hideMark/>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1</w:t>
            </w:r>
          </w:p>
        </w:tc>
        <w:tc>
          <w:tcPr>
            <w:tcW w:w="3133" w:type="pct"/>
            <w:tcBorders>
              <w:top w:val="single" w:sz="4" w:space="0" w:color="auto"/>
              <w:left w:val="single" w:sz="4" w:space="0" w:color="auto"/>
              <w:bottom w:val="single" w:sz="4" w:space="0" w:color="auto"/>
              <w:right w:val="single" w:sz="4" w:space="0" w:color="auto"/>
            </w:tcBorders>
            <w:vAlign w:val="center"/>
            <w:hideMark/>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а) в зонах действия производственных котельных</w:t>
            </w:r>
          </w:p>
        </w:tc>
        <w:tc>
          <w:tcPr>
            <w:tcW w:w="1587" w:type="pct"/>
            <w:tcBorders>
              <w:top w:val="single" w:sz="4" w:space="0" w:color="auto"/>
              <w:left w:val="single" w:sz="4" w:space="0" w:color="auto"/>
              <w:bottom w:val="single" w:sz="4" w:space="0" w:color="auto"/>
              <w:right w:val="single" w:sz="4" w:space="0" w:color="auto"/>
            </w:tcBorders>
            <w:vAlign w:val="center"/>
            <w:hideMark/>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Изменено название подпункта</w:t>
            </w:r>
          </w:p>
        </w:tc>
      </w:tr>
      <w:tr w:rsidR="00105B10" w:rsidRPr="00105B10" w:rsidTr="00105B10">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lastRenderedPageBreak/>
              <w:t>2</w:t>
            </w:r>
          </w:p>
        </w:tc>
        <w:tc>
          <w:tcPr>
            <w:tcW w:w="3133" w:type="pct"/>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б) в зонах действия индивидуального теплоснабжения</w:t>
            </w:r>
          </w:p>
        </w:tc>
        <w:tc>
          <w:tcPr>
            <w:tcW w:w="1587" w:type="pct"/>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Изменено название подпункта</w:t>
            </w:r>
          </w:p>
        </w:tc>
      </w:tr>
      <w:tr w:rsidR="00105B10" w:rsidRPr="00105B10" w:rsidTr="00105B10">
        <w:trPr>
          <w:trHeight w:val="20"/>
        </w:trPr>
        <w:tc>
          <w:tcPr>
            <w:tcW w:w="5000" w:type="pct"/>
            <w:gridSpan w:val="3"/>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Часть 2 "Источники тепловой энергии"</w:t>
            </w:r>
          </w:p>
        </w:tc>
      </w:tr>
      <w:tr w:rsidR="00105B10" w:rsidRPr="00105B10" w:rsidTr="00105B10">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1</w:t>
            </w:r>
          </w:p>
        </w:tc>
        <w:tc>
          <w:tcPr>
            <w:tcW w:w="3133" w:type="pct"/>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а) структура и технические характеристики основного оборудования</w:t>
            </w:r>
          </w:p>
        </w:tc>
        <w:tc>
          <w:tcPr>
            <w:tcW w:w="1587" w:type="pct"/>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Изменено название подпункта</w:t>
            </w:r>
          </w:p>
        </w:tc>
      </w:tr>
      <w:tr w:rsidR="00105B10" w:rsidRPr="00105B10" w:rsidTr="00105B10">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2</w:t>
            </w:r>
          </w:p>
        </w:tc>
        <w:tc>
          <w:tcPr>
            <w:tcW w:w="3133" w:type="pct"/>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б) параметры установленной тепловой мощности источника тепловой энергии, в том числе теплофикационного оборудования и теплофикационной установки</w:t>
            </w:r>
          </w:p>
        </w:tc>
        <w:tc>
          <w:tcPr>
            <w:tcW w:w="1587" w:type="pct"/>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Изменено название подпункта</w:t>
            </w:r>
          </w:p>
        </w:tc>
      </w:tr>
      <w:tr w:rsidR="00105B10" w:rsidRPr="00105B10" w:rsidTr="00105B10">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3</w:t>
            </w:r>
          </w:p>
        </w:tc>
        <w:tc>
          <w:tcPr>
            <w:tcW w:w="3133" w:type="pct"/>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в) ограничения тепловой мощности и параметров располагаемой тепловой мощности</w:t>
            </w:r>
          </w:p>
        </w:tc>
        <w:tc>
          <w:tcPr>
            <w:tcW w:w="1587" w:type="pct"/>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Изменено название подпункта</w:t>
            </w:r>
          </w:p>
        </w:tc>
      </w:tr>
      <w:tr w:rsidR="00105B10" w:rsidRPr="00105B10" w:rsidTr="00105B10">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4</w:t>
            </w:r>
          </w:p>
        </w:tc>
        <w:tc>
          <w:tcPr>
            <w:tcW w:w="3133" w:type="pct"/>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г) объем потребления тепловой энергии (мощности) на собственные и хозяйственные нужды теплоснабжающей организации в отношении источников тепловой энергии и параметры тепловой мощности нетто</w:t>
            </w:r>
          </w:p>
        </w:tc>
        <w:tc>
          <w:tcPr>
            <w:tcW w:w="1587" w:type="pct"/>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Изменено название подпункта</w:t>
            </w:r>
          </w:p>
        </w:tc>
      </w:tr>
      <w:tr w:rsidR="00105B10" w:rsidRPr="00105B10" w:rsidTr="00105B10">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5</w:t>
            </w:r>
          </w:p>
        </w:tc>
        <w:tc>
          <w:tcPr>
            <w:tcW w:w="3133" w:type="pct"/>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д) сроки ввода в эксплуатацию основного оборудования, год последнего освидетельствования при допуске к эксплуатации после ремонта, год продления ресурса и мероприятия по продлению ресурса</w:t>
            </w:r>
          </w:p>
        </w:tc>
        <w:tc>
          <w:tcPr>
            <w:tcW w:w="1587" w:type="pct"/>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Изменено название подпункта</w:t>
            </w:r>
          </w:p>
        </w:tc>
      </w:tr>
      <w:tr w:rsidR="00105B10" w:rsidRPr="00105B10" w:rsidTr="00105B10">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6</w:t>
            </w:r>
          </w:p>
        </w:tc>
        <w:tc>
          <w:tcPr>
            <w:tcW w:w="3133" w:type="pct"/>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е) схемы выдачи тепловой мощности, структура теплофикационных установок</w:t>
            </w:r>
          </w:p>
        </w:tc>
        <w:tc>
          <w:tcPr>
            <w:tcW w:w="1587" w:type="pct"/>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Без изменений</w:t>
            </w:r>
          </w:p>
        </w:tc>
      </w:tr>
      <w:tr w:rsidR="00105B10" w:rsidRPr="00105B10" w:rsidTr="00105B10">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7</w:t>
            </w:r>
          </w:p>
        </w:tc>
        <w:tc>
          <w:tcPr>
            <w:tcW w:w="3133" w:type="pct"/>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ж) способы регулирования отпуска тепловой энергии от источников тепловой энергии с обоснованием выбора графика изменения температур и расхода теплоносителя в зависимости от температуры наружного воздуха</w:t>
            </w:r>
          </w:p>
        </w:tc>
        <w:tc>
          <w:tcPr>
            <w:tcW w:w="1587" w:type="pct"/>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Изменено название подпункта</w:t>
            </w:r>
          </w:p>
        </w:tc>
      </w:tr>
      <w:tr w:rsidR="00105B10" w:rsidRPr="00105B10" w:rsidTr="00105B10">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8</w:t>
            </w:r>
          </w:p>
        </w:tc>
        <w:tc>
          <w:tcPr>
            <w:tcW w:w="3133" w:type="pct"/>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з) среднегодовая загрузка оборудования</w:t>
            </w:r>
          </w:p>
        </w:tc>
        <w:tc>
          <w:tcPr>
            <w:tcW w:w="1587" w:type="pct"/>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Без изменений</w:t>
            </w:r>
          </w:p>
        </w:tc>
      </w:tr>
      <w:tr w:rsidR="00105B10" w:rsidRPr="00105B10" w:rsidTr="00105B10">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9</w:t>
            </w:r>
          </w:p>
        </w:tc>
        <w:tc>
          <w:tcPr>
            <w:tcW w:w="3133" w:type="pct"/>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и) способы учета тепла, отпущенного в тепловые сети</w:t>
            </w:r>
          </w:p>
        </w:tc>
        <w:tc>
          <w:tcPr>
            <w:tcW w:w="1587" w:type="pct"/>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Без изменений</w:t>
            </w:r>
          </w:p>
        </w:tc>
      </w:tr>
      <w:tr w:rsidR="00105B10" w:rsidRPr="00105B10" w:rsidTr="00105B10">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10</w:t>
            </w:r>
          </w:p>
        </w:tc>
        <w:tc>
          <w:tcPr>
            <w:tcW w:w="3133" w:type="pct"/>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к) статистика отказов и восстановлений оборудования источников тепловой энергии</w:t>
            </w:r>
          </w:p>
        </w:tc>
        <w:tc>
          <w:tcPr>
            <w:tcW w:w="1587" w:type="pct"/>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Без изменений</w:t>
            </w:r>
          </w:p>
        </w:tc>
      </w:tr>
      <w:tr w:rsidR="00105B10" w:rsidRPr="00105B10" w:rsidTr="00105B10">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11</w:t>
            </w:r>
          </w:p>
        </w:tc>
        <w:tc>
          <w:tcPr>
            <w:tcW w:w="3133" w:type="pct"/>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л) предписания надзорных органов по запрещению дальнейшей эксплуатации источников тепловой энергии</w:t>
            </w:r>
          </w:p>
        </w:tc>
        <w:tc>
          <w:tcPr>
            <w:tcW w:w="1587" w:type="pct"/>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Без изменений</w:t>
            </w:r>
          </w:p>
        </w:tc>
      </w:tr>
      <w:tr w:rsidR="00105B10" w:rsidRPr="00105B10" w:rsidTr="00105B10">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12</w:t>
            </w:r>
          </w:p>
        </w:tc>
        <w:tc>
          <w:tcPr>
            <w:tcW w:w="3133" w:type="pct"/>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м) перечень источников тепловой энергии и (или) оборудования (турбоагрегатов), входящего в их состав,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w:t>
            </w:r>
          </w:p>
        </w:tc>
        <w:tc>
          <w:tcPr>
            <w:tcW w:w="1587" w:type="pct"/>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Подраздел разработан согласно требованиям постановления Правительства РФ 20 22.02.2012 г. № 154</w:t>
            </w:r>
          </w:p>
        </w:tc>
      </w:tr>
      <w:tr w:rsidR="00105B10" w:rsidRPr="00105B10" w:rsidTr="00105B10">
        <w:trPr>
          <w:trHeight w:val="20"/>
        </w:trPr>
        <w:tc>
          <w:tcPr>
            <w:tcW w:w="3413" w:type="pct"/>
            <w:gridSpan w:val="2"/>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Часть 3 "Тепловые сети, сооружения на них"</w:t>
            </w:r>
          </w:p>
        </w:tc>
        <w:tc>
          <w:tcPr>
            <w:tcW w:w="1587" w:type="pct"/>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Изменено название подраздела</w:t>
            </w:r>
          </w:p>
        </w:tc>
      </w:tr>
      <w:tr w:rsidR="00105B10" w:rsidRPr="00105B10" w:rsidTr="00105B10">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1</w:t>
            </w:r>
          </w:p>
        </w:tc>
        <w:tc>
          <w:tcPr>
            <w:tcW w:w="3133" w:type="pct"/>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а) описание структуры тепловых сетей от каждого источника тепловой энергии, от магистральных выводов до центральных тепловых пунктов или до ввода в жилой квартал или промышленный объект с выделением сетей горячего водоснабжения</w:t>
            </w:r>
          </w:p>
        </w:tc>
        <w:tc>
          <w:tcPr>
            <w:tcW w:w="1587" w:type="pct"/>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Без изменений</w:t>
            </w:r>
          </w:p>
        </w:tc>
      </w:tr>
      <w:tr w:rsidR="00105B10" w:rsidRPr="00105B10" w:rsidTr="00105B10">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2</w:t>
            </w:r>
          </w:p>
        </w:tc>
        <w:tc>
          <w:tcPr>
            <w:tcW w:w="3133" w:type="pct"/>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 xml:space="preserve">б) карты (схемы) тепловых сетей в зонах действия источников тепловой </w:t>
            </w:r>
            <w:r w:rsidRPr="00105B10">
              <w:rPr>
                <w:rFonts w:ascii="Times New Roman" w:hAnsi="Times New Roman"/>
                <w:sz w:val="20"/>
                <w:szCs w:val="20"/>
              </w:rPr>
              <w:lastRenderedPageBreak/>
              <w:t>энергии в электронной форме и (или) на бумажном носителе</w:t>
            </w:r>
          </w:p>
        </w:tc>
        <w:tc>
          <w:tcPr>
            <w:tcW w:w="1587" w:type="pct"/>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lastRenderedPageBreak/>
              <w:t>Изменено название подпункта</w:t>
            </w:r>
          </w:p>
        </w:tc>
      </w:tr>
      <w:tr w:rsidR="00105B10" w:rsidRPr="00105B10" w:rsidTr="00105B10">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lastRenderedPageBreak/>
              <w:t>3</w:t>
            </w:r>
          </w:p>
        </w:tc>
        <w:tc>
          <w:tcPr>
            <w:tcW w:w="3133" w:type="pct"/>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в) 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тепловой нагрузки потребителей, подключенных к таким участкам</w:t>
            </w:r>
          </w:p>
        </w:tc>
        <w:tc>
          <w:tcPr>
            <w:tcW w:w="1587" w:type="pct"/>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Изменено название подпункта</w:t>
            </w:r>
          </w:p>
        </w:tc>
      </w:tr>
      <w:tr w:rsidR="00105B10" w:rsidRPr="00105B10" w:rsidTr="00105B10">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4</w:t>
            </w:r>
          </w:p>
        </w:tc>
        <w:tc>
          <w:tcPr>
            <w:tcW w:w="3133" w:type="pct"/>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г) описание типов и количества секционирующей и регулирующей арматуры на тепловых сетях</w:t>
            </w:r>
          </w:p>
        </w:tc>
        <w:tc>
          <w:tcPr>
            <w:tcW w:w="1587" w:type="pct"/>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Без изменений</w:t>
            </w:r>
          </w:p>
        </w:tc>
      </w:tr>
      <w:tr w:rsidR="00105B10" w:rsidRPr="00105B10" w:rsidTr="00105B10">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5</w:t>
            </w:r>
          </w:p>
        </w:tc>
        <w:tc>
          <w:tcPr>
            <w:tcW w:w="3133" w:type="pct"/>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д) описание типов и строительных особенностей тепловых пунктов, тепловых камер и павильонов</w:t>
            </w:r>
          </w:p>
        </w:tc>
        <w:tc>
          <w:tcPr>
            <w:tcW w:w="1587" w:type="pct"/>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Изменено название подпункта</w:t>
            </w:r>
          </w:p>
        </w:tc>
      </w:tr>
      <w:tr w:rsidR="00105B10" w:rsidRPr="00105B10" w:rsidTr="00105B10">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6</w:t>
            </w:r>
          </w:p>
        </w:tc>
        <w:tc>
          <w:tcPr>
            <w:tcW w:w="3133" w:type="pct"/>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е) описание графиков регулирования отпуска тепла в тепловые сети с анализом их обоснованности</w:t>
            </w:r>
          </w:p>
        </w:tc>
        <w:tc>
          <w:tcPr>
            <w:tcW w:w="1587" w:type="pct"/>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Без изменений</w:t>
            </w:r>
          </w:p>
        </w:tc>
      </w:tr>
      <w:tr w:rsidR="00105B10" w:rsidRPr="00105B10" w:rsidTr="00105B10">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7</w:t>
            </w:r>
          </w:p>
        </w:tc>
        <w:tc>
          <w:tcPr>
            <w:tcW w:w="3133" w:type="pct"/>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ж) 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p>
        </w:tc>
        <w:tc>
          <w:tcPr>
            <w:tcW w:w="1587" w:type="pct"/>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Без изменений</w:t>
            </w:r>
          </w:p>
        </w:tc>
      </w:tr>
      <w:tr w:rsidR="00105B10" w:rsidRPr="00105B10" w:rsidTr="00105B10">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8</w:t>
            </w:r>
          </w:p>
        </w:tc>
        <w:tc>
          <w:tcPr>
            <w:tcW w:w="3133" w:type="pct"/>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з) гидравлические режимы и пьезометрические графики тепловых сетей</w:t>
            </w:r>
          </w:p>
        </w:tc>
        <w:tc>
          <w:tcPr>
            <w:tcW w:w="1587" w:type="pct"/>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Изменено название подпункта</w:t>
            </w:r>
          </w:p>
        </w:tc>
      </w:tr>
      <w:tr w:rsidR="00105B10" w:rsidRPr="00105B10" w:rsidTr="00105B10">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9</w:t>
            </w:r>
          </w:p>
        </w:tc>
        <w:tc>
          <w:tcPr>
            <w:tcW w:w="3133" w:type="pct"/>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и) статистику отказов тепловых сетей (аварийных ситуаций) за последние 5 лет</w:t>
            </w:r>
          </w:p>
        </w:tc>
        <w:tc>
          <w:tcPr>
            <w:tcW w:w="1587" w:type="pct"/>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Изменено название подпункта; внесены изменения в 1 абзаце подпункта</w:t>
            </w:r>
          </w:p>
        </w:tc>
      </w:tr>
      <w:tr w:rsidR="00105B10" w:rsidRPr="00105B10" w:rsidTr="00105B10">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10</w:t>
            </w:r>
          </w:p>
        </w:tc>
        <w:tc>
          <w:tcPr>
            <w:tcW w:w="3133" w:type="pct"/>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к) статистику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p>
        </w:tc>
        <w:tc>
          <w:tcPr>
            <w:tcW w:w="1587" w:type="pct"/>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Изменено название подпункта</w:t>
            </w:r>
          </w:p>
        </w:tc>
      </w:tr>
      <w:tr w:rsidR="00105B10" w:rsidRPr="00105B10" w:rsidTr="00105B10">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11</w:t>
            </w:r>
          </w:p>
        </w:tc>
        <w:tc>
          <w:tcPr>
            <w:tcW w:w="3133" w:type="pct"/>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л) описание процедур диагностики состояния тепловых сетей и планирования капитальных (текущих) ремонтов</w:t>
            </w:r>
          </w:p>
        </w:tc>
        <w:tc>
          <w:tcPr>
            <w:tcW w:w="1587" w:type="pct"/>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Без изменений</w:t>
            </w:r>
          </w:p>
        </w:tc>
      </w:tr>
      <w:tr w:rsidR="00105B10" w:rsidRPr="00105B10" w:rsidTr="00105B10">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12</w:t>
            </w:r>
          </w:p>
        </w:tc>
        <w:tc>
          <w:tcPr>
            <w:tcW w:w="3133" w:type="pct"/>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м) описание периодичности и соответствия требованиям технических регламентов и иным обязательным требованиям процедур летнего ремонта с параметрами и методами испытаний (гидравлических, температурных, на тепловые потери) тепловых сетей</w:t>
            </w:r>
          </w:p>
        </w:tc>
        <w:tc>
          <w:tcPr>
            <w:tcW w:w="1587" w:type="pct"/>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Без изменений</w:t>
            </w:r>
          </w:p>
        </w:tc>
      </w:tr>
      <w:tr w:rsidR="00105B10" w:rsidRPr="00105B10" w:rsidTr="00105B10">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13</w:t>
            </w:r>
          </w:p>
        </w:tc>
        <w:tc>
          <w:tcPr>
            <w:tcW w:w="3133" w:type="pct"/>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н) описание нормативов технологических потерь при передаче тепловой энергии (мощности) и теплоносителя, включаемых в расчет отпущенных тепловой энергии (мощности) и теплоносителя</w:t>
            </w:r>
          </w:p>
        </w:tc>
        <w:tc>
          <w:tcPr>
            <w:tcW w:w="1587" w:type="pct"/>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Без изменений</w:t>
            </w:r>
          </w:p>
        </w:tc>
      </w:tr>
      <w:tr w:rsidR="00105B10" w:rsidRPr="00105B10" w:rsidTr="00105B10">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14</w:t>
            </w:r>
          </w:p>
        </w:tc>
        <w:tc>
          <w:tcPr>
            <w:tcW w:w="3133" w:type="pct"/>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о) оценку фактических потерь тепловой энергии и теплоносителя при передаче тепловой энергии и теплоносителя по тепловым сетям за последние 3 года</w:t>
            </w:r>
          </w:p>
        </w:tc>
        <w:tc>
          <w:tcPr>
            <w:tcW w:w="1587" w:type="pct"/>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Изменено название подпункта, в таблице 1.10 добавлен 2018 год</w:t>
            </w:r>
          </w:p>
        </w:tc>
      </w:tr>
      <w:tr w:rsidR="00105B10" w:rsidRPr="00105B10" w:rsidTr="00105B10">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15</w:t>
            </w:r>
          </w:p>
        </w:tc>
        <w:tc>
          <w:tcPr>
            <w:tcW w:w="3133" w:type="pct"/>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п) предписания надзорных органов по запрещению дальнейшей эксплуатации участков тепловой сети и результаты их исполнения</w:t>
            </w:r>
          </w:p>
        </w:tc>
        <w:tc>
          <w:tcPr>
            <w:tcW w:w="1587" w:type="pct"/>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Без изменений</w:t>
            </w:r>
          </w:p>
        </w:tc>
      </w:tr>
      <w:tr w:rsidR="00105B10" w:rsidRPr="00105B10" w:rsidTr="00105B10">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16</w:t>
            </w:r>
          </w:p>
        </w:tc>
        <w:tc>
          <w:tcPr>
            <w:tcW w:w="3133" w:type="pct"/>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 xml:space="preserve">р) описание наиболее распространенных типов присоединений теплопотребляющих установок потребителей к тепловым сетям, определяющих выбор и обоснование графика регулирования отпуска </w:t>
            </w:r>
            <w:r w:rsidRPr="00105B10">
              <w:rPr>
                <w:rFonts w:ascii="Times New Roman" w:hAnsi="Times New Roman"/>
                <w:sz w:val="20"/>
                <w:szCs w:val="20"/>
              </w:rPr>
              <w:lastRenderedPageBreak/>
              <w:t>тепловой энергии потребителям</w:t>
            </w:r>
          </w:p>
        </w:tc>
        <w:tc>
          <w:tcPr>
            <w:tcW w:w="1587" w:type="pct"/>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lastRenderedPageBreak/>
              <w:t>Изменено название подпункта</w:t>
            </w:r>
          </w:p>
        </w:tc>
      </w:tr>
      <w:tr w:rsidR="00105B10" w:rsidRPr="00105B10" w:rsidTr="00105B10">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lastRenderedPageBreak/>
              <w:t>17</w:t>
            </w:r>
          </w:p>
        </w:tc>
        <w:tc>
          <w:tcPr>
            <w:tcW w:w="3133" w:type="pct"/>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с) 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p>
        </w:tc>
        <w:tc>
          <w:tcPr>
            <w:tcW w:w="1587" w:type="pct"/>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Без изменений</w:t>
            </w:r>
          </w:p>
        </w:tc>
      </w:tr>
      <w:tr w:rsidR="00105B10" w:rsidRPr="00105B10" w:rsidTr="00105B10">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18</w:t>
            </w:r>
          </w:p>
        </w:tc>
        <w:tc>
          <w:tcPr>
            <w:tcW w:w="3133" w:type="pct"/>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т) анализ работы диспетчерских служб теплоснабжающих (теплосетевых) организаций и используемых средств автоматизации, телемеханизации и связи</w:t>
            </w:r>
          </w:p>
        </w:tc>
        <w:tc>
          <w:tcPr>
            <w:tcW w:w="1587" w:type="pct"/>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Без изменений</w:t>
            </w:r>
          </w:p>
        </w:tc>
      </w:tr>
      <w:tr w:rsidR="00105B10" w:rsidRPr="00105B10" w:rsidTr="00105B10">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19</w:t>
            </w:r>
          </w:p>
        </w:tc>
        <w:tc>
          <w:tcPr>
            <w:tcW w:w="3133" w:type="pct"/>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у) уровень автоматизации и обслуживания центральных тепловых пунктов, насосных станций</w:t>
            </w:r>
          </w:p>
        </w:tc>
        <w:tc>
          <w:tcPr>
            <w:tcW w:w="1587" w:type="pct"/>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Без изменений</w:t>
            </w:r>
          </w:p>
        </w:tc>
      </w:tr>
      <w:tr w:rsidR="00105B10" w:rsidRPr="00105B10" w:rsidTr="00105B10">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20</w:t>
            </w:r>
          </w:p>
        </w:tc>
        <w:tc>
          <w:tcPr>
            <w:tcW w:w="3133" w:type="pct"/>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ф) сведения о наличии защиты тепловых сетей от превышения давления</w:t>
            </w:r>
          </w:p>
        </w:tc>
        <w:tc>
          <w:tcPr>
            <w:tcW w:w="1587" w:type="pct"/>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Без изменений</w:t>
            </w:r>
          </w:p>
        </w:tc>
      </w:tr>
      <w:tr w:rsidR="00105B10" w:rsidRPr="00105B10" w:rsidTr="00105B10">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21</w:t>
            </w:r>
          </w:p>
        </w:tc>
        <w:tc>
          <w:tcPr>
            <w:tcW w:w="3133" w:type="pct"/>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х) перечень выявленных бесхозяйных тепловых сетей и обоснование выбора организации, уполномоченной на их эксплуатацию</w:t>
            </w:r>
          </w:p>
        </w:tc>
        <w:tc>
          <w:tcPr>
            <w:tcW w:w="1587" w:type="pct"/>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Добавлена таблица 1.11, изменено описание подпункта</w:t>
            </w:r>
          </w:p>
        </w:tc>
      </w:tr>
      <w:tr w:rsidR="00105B10" w:rsidRPr="00105B10" w:rsidTr="00105B10">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22</w:t>
            </w:r>
          </w:p>
        </w:tc>
        <w:tc>
          <w:tcPr>
            <w:tcW w:w="3133" w:type="pct"/>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ц) данные энергетических характеристик тепловых сетей</w:t>
            </w:r>
          </w:p>
        </w:tc>
        <w:tc>
          <w:tcPr>
            <w:tcW w:w="1587" w:type="pct"/>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Подраздел разработан согласно требованиям постановления Правительства РФ 20 22.02.2012 г. № 154</w:t>
            </w:r>
          </w:p>
        </w:tc>
      </w:tr>
      <w:tr w:rsidR="00105B10" w:rsidRPr="00105B10" w:rsidTr="00105B10">
        <w:trPr>
          <w:trHeight w:val="20"/>
        </w:trPr>
        <w:tc>
          <w:tcPr>
            <w:tcW w:w="5000" w:type="pct"/>
            <w:gridSpan w:val="3"/>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Часть 4 "Зоны действия источников тепловой энергии"</w:t>
            </w:r>
          </w:p>
        </w:tc>
      </w:tr>
      <w:tr w:rsidR="00105B10" w:rsidRPr="00105B10" w:rsidTr="00105B10">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1</w:t>
            </w:r>
          </w:p>
        </w:tc>
        <w:tc>
          <w:tcPr>
            <w:tcW w:w="3133" w:type="pct"/>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rPr>
            </w:pPr>
          </w:p>
        </w:tc>
        <w:tc>
          <w:tcPr>
            <w:tcW w:w="1587" w:type="pct"/>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Внесены изменения в 1 абзац подпункта</w:t>
            </w:r>
          </w:p>
        </w:tc>
      </w:tr>
      <w:tr w:rsidR="00105B10" w:rsidRPr="00105B10" w:rsidTr="00105B10">
        <w:trPr>
          <w:trHeight w:val="20"/>
        </w:trPr>
        <w:tc>
          <w:tcPr>
            <w:tcW w:w="5000" w:type="pct"/>
            <w:gridSpan w:val="3"/>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Часть 5 "Тепловые нагрузки потребителей тепловой энергии, групп потребителей тепловой энергии в зонах действия источников тепловой энергии"</w:t>
            </w:r>
          </w:p>
        </w:tc>
      </w:tr>
      <w:tr w:rsidR="00105B10" w:rsidRPr="00105B10" w:rsidTr="00105B10">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1</w:t>
            </w:r>
          </w:p>
        </w:tc>
        <w:tc>
          <w:tcPr>
            <w:tcW w:w="3133" w:type="pct"/>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а) описание значений спроса на тепловую мощность в расчетных элементах территориального деления</w:t>
            </w:r>
          </w:p>
        </w:tc>
        <w:tc>
          <w:tcPr>
            <w:tcW w:w="1587" w:type="pct"/>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Изменено название подпункта, изменена нумерация таблицы, в таблицу 1.12 добавлен 2018 год</w:t>
            </w:r>
          </w:p>
        </w:tc>
      </w:tr>
      <w:tr w:rsidR="00105B10" w:rsidRPr="00105B10" w:rsidTr="00105B10">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2</w:t>
            </w:r>
          </w:p>
        </w:tc>
        <w:tc>
          <w:tcPr>
            <w:tcW w:w="3133" w:type="pct"/>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б) описание значений расчетных тепловых нагрузок на коллекторах источников тепловой энергии</w:t>
            </w:r>
          </w:p>
        </w:tc>
        <w:tc>
          <w:tcPr>
            <w:tcW w:w="1587" w:type="pct"/>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Подраздел разработан согласно требованиям постановления Правительства РФ 20 22.02.2012 г. № 154</w:t>
            </w:r>
          </w:p>
        </w:tc>
      </w:tr>
      <w:tr w:rsidR="00105B10" w:rsidRPr="00105B10" w:rsidTr="00105B10">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3</w:t>
            </w:r>
          </w:p>
        </w:tc>
        <w:tc>
          <w:tcPr>
            <w:tcW w:w="3133" w:type="pct"/>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в) 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p>
        </w:tc>
        <w:tc>
          <w:tcPr>
            <w:tcW w:w="1587" w:type="pct"/>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Изменено название подпункта, добавлен 2 абзац</w:t>
            </w:r>
          </w:p>
        </w:tc>
      </w:tr>
      <w:tr w:rsidR="00105B10" w:rsidRPr="00105B10" w:rsidTr="00105B10">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4</w:t>
            </w:r>
          </w:p>
        </w:tc>
        <w:tc>
          <w:tcPr>
            <w:tcW w:w="3133" w:type="pct"/>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г) описание величины потребления тепловой энергии в расчетных элементах территориального деления за отопительный период и за год в целом</w:t>
            </w:r>
          </w:p>
        </w:tc>
        <w:tc>
          <w:tcPr>
            <w:tcW w:w="1587" w:type="pct"/>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Изменено название подпункта, изменена нумерация таблицы, в таблицу 1.13 добавлен 2018 год, добавлен 2 абзац и таблица 1.14</w:t>
            </w:r>
          </w:p>
        </w:tc>
      </w:tr>
      <w:tr w:rsidR="00105B10" w:rsidRPr="00105B10" w:rsidTr="00105B10">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5</w:t>
            </w:r>
          </w:p>
        </w:tc>
        <w:tc>
          <w:tcPr>
            <w:tcW w:w="3133" w:type="pct"/>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д) описание существующих нормативов потребления тепловой энергии для населения на отопление и горячее водоснабжение</w:t>
            </w:r>
          </w:p>
        </w:tc>
        <w:tc>
          <w:tcPr>
            <w:tcW w:w="1587" w:type="pct"/>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Изменено название подпункта, изменена нумерация таблиц</w:t>
            </w:r>
          </w:p>
        </w:tc>
      </w:tr>
      <w:tr w:rsidR="00105B10" w:rsidRPr="00105B10" w:rsidTr="00105B10">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lastRenderedPageBreak/>
              <w:t>6</w:t>
            </w:r>
          </w:p>
        </w:tc>
        <w:tc>
          <w:tcPr>
            <w:tcW w:w="3133" w:type="pct"/>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е) описание значений тепловых нагрузок, указанных в договорах теплоснабжения</w:t>
            </w:r>
          </w:p>
        </w:tc>
        <w:tc>
          <w:tcPr>
            <w:tcW w:w="1587" w:type="pct"/>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Подраздел разработан согласно требованиям постановления Правительства РФ 20 22.02.2012 г. № 154</w:t>
            </w:r>
          </w:p>
        </w:tc>
      </w:tr>
      <w:tr w:rsidR="00105B10" w:rsidRPr="00105B10" w:rsidTr="00105B10">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7</w:t>
            </w:r>
          </w:p>
        </w:tc>
        <w:tc>
          <w:tcPr>
            <w:tcW w:w="3133" w:type="pct"/>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ж) описание сравнения величины договорной и расчетной тепловой нагрузки по зоне действия каждого источника тепловой энергии</w:t>
            </w:r>
          </w:p>
        </w:tc>
        <w:tc>
          <w:tcPr>
            <w:tcW w:w="1587" w:type="pct"/>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Подраздел разработан согласно требованиям постановления Правительства РФ 20 22.02.2012 г. № 154</w:t>
            </w:r>
          </w:p>
        </w:tc>
      </w:tr>
      <w:tr w:rsidR="00105B10" w:rsidRPr="00105B10" w:rsidTr="00105B10">
        <w:trPr>
          <w:trHeight w:val="20"/>
        </w:trPr>
        <w:tc>
          <w:tcPr>
            <w:tcW w:w="3413" w:type="pct"/>
            <w:gridSpan w:val="2"/>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Часть 6 "Балансы тепловой мощности и тепловой нагрузки в зонах действия источников тепловой энергии"</w:t>
            </w:r>
          </w:p>
        </w:tc>
        <w:tc>
          <w:tcPr>
            <w:tcW w:w="1587" w:type="pct"/>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Изменено название подраздела</w:t>
            </w:r>
          </w:p>
        </w:tc>
      </w:tr>
      <w:tr w:rsidR="00105B10" w:rsidRPr="00105B10" w:rsidTr="00105B10">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1</w:t>
            </w:r>
          </w:p>
        </w:tc>
        <w:tc>
          <w:tcPr>
            <w:tcW w:w="3133" w:type="pct"/>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а) описание 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w:t>
            </w:r>
          </w:p>
        </w:tc>
        <w:tc>
          <w:tcPr>
            <w:tcW w:w="1587" w:type="pct"/>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Изменено название подпункта, изменена нумерация таблиц, в таблицу 1.18 добавлен 2018 год</w:t>
            </w:r>
          </w:p>
        </w:tc>
      </w:tr>
      <w:tr w:rsidR="00105B10" w:rsidRPr="00105B10" w:rsidTr="00105B10">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2</w:t>
            </w:r>
          </w:p>
        </w:tc>
        <w:tc>
          <w:tcPr>
            <w:tcW w:w="3133" w:type="pct"/>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б) описание резервов и дефицитов тепловой мощности нетто по каждому источнику тепловой энергии</w:t>
            </w:r>
          </w:p>
        </w:tc>
        <w:tc>
          <w:tcPr>
            <w:tcW w:w="1587" w:type="pct"/>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Изменено название подпункта, изменена нумерация таблиц, в таблицу 1.19 добавлен 2018 год</w:t>
            </w:r>
          </w:p>
        </w:tc>
      </w:tr>
      <w:tr w:rsidR="00105B10" w:rsidRPr="00105B10" w:rsidTr="00105B10">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3</w:t>
            </w:r>
          </w:p>
        </w:tc>
        <w:tc>
          <w:tcPr>
            <w:tcW w:w="3133" w:type="pct"/>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в) описание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тепловой энергии к потребителю</w:t>
            </w:r>
          </w:p>
        </w:tc>
        <w:tc>
          <w:tcPr>
            <w:tcW w:w="1587" w:type="pct"/>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Изменено название подпункта</w:t>
            </w:r>
          </w:p>
        </w:tc>
      </w:tr>
      <w:tr w:rsidR="00105B10" w:rsidRPr="00105B10" w:rsidTr="00105B10">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4</w:t>
            </w:r>
          </w:p>
        </w:tc>
        <w:tc>
          <w:tcPr>
            <w:tcW w:w="3133" w:type="pct"/>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г) описание причины возникновения дефицитов тепловой мощности и последствий влияния дефицитов на качество теплоснабжения</w:t>
            </w:r>
          </w:p>
        </w:tc>
        <w:tc>
          <w:tcPr>
            <w:tcW w:w="1587" w:type="pct"/>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Изменено название подпункта</w:t>
            </w:r>
          </w:p>
        </w:tc>
      </w:tr>
      <w:tr w:rsidR="00105B10" w:rsidRPr="00105B10" w:rsidTr="00105B10">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5</w:t>
            </w:r>
          </w:p>
        </w:tc>
        <w:tc>
          <w:tcPr>
            <w:tcW w:w="3133" w:type="pct"/>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д) описание резервов тепловой мощности нетто источников тепловой энергии и возможностей расширения технологических зон действия источников тепловой энергии с резервами тепловой мощности нетто в зоны действия с дефицитом тепловой мощности</w:t>
            </w:r>
          </w:p>
        </w:tc>
        <w:tc>
          <w:tcPr>
            <w:tcW w:w="1587" w:type="pct"/>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Изменено название подпункта, изменена нумерация таблиц, в таблицу 1.20 добавлен 2018 год</w:t>
            </w:r>
          </w:p>
        </w:tc>
      </w:tr>
      <w:tr w:rsidR="00105B10" w:rsidRPr="00105B10" w:rsidTr="00105B10">
        <w:trPr>
          <w:trHeight w:val="20"/>
        </w:trPr>
        <w:tc>
          <w:tcPr>
            <w:tcW w:w="5000" w:type="pct"/>
            <w:gridSpan w:val="3"/>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Часть 7 "Балансы теплоносителя"</w:t>
            </w:r>
          </w:p>
        </w:tc>
      </w:tr>
      <w:tr w:rsidR="00105B10" w:rsidRPr="00105B10" w:rsidTr="00105B10">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1</w:t>
            </w:r>
          </w:p>
        </w:tc>
        <w:tc>
          <w:tcPr>
            <w:tcW w:w="3133" w:type="pct"/>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а) 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p>
        </w:tc>
        <w:tc>
          <w:tcPr>
            <w:tcW w:w="1587" w:type="pct"/>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Изменено название подпункта</w:t>
            </w:r>
          </w:p>
        </w:tc>
      </w:tr>
      <w:tr w:rsidR="00105B10" w:rsidRPr="00105B10" w:rsidTr="00105B10">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2</w:t>
            </w:r>
          </w:p>
        </w:tc>
        <w:tc>
          <w:tcPr>
            <w:tcW w:w="3133" w:type="pct"/>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б) 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p>
        </w:tc>
        <w:tc>
          <w:tcPr>
            <w:tcW w:w="1587" w:type="pct"/>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Изменено название подпункта</w:t>
            </w:r>
          </w:p>
        </w:tc>
      </w:tr>
      <w:tr w:rsidR="00105B10" w:rsidRPr="00105B10" w:rsidTr="00105B10">
        <w:trPr>
          <w:trHeight w:val="20"/>
        </w:trPr>
        <w:tc>
          <w:tcPr>
            <w:tcW w:w="5000" w:type="pct"/>
            <w:gridSpan w:val="3"/>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Часть 8 "Топливные балансы источников тепловой энергии и система обеспечения топливом"</w:t>
            </w:r>
          </w:p>
        </w:tc>
      </w:tr>
      <w:tr w:rsidR="00105B10" w:rsidRPr="00105B10" w:rsidTr="00105B10">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lastRenderedPageBreak/>
              <w:t>1</w:t>
            </w:r>
          </w:p>
        </w:tc>
        <w:tc>
          <w:tcPr>
            <w:tcW w:w="3133" w:type="pct"/>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а) описание видов и количества используемого основного топлива для каждого источника тепловой энергии</w:t>
            </w:r>
          </w:p>
        </w:tc>
        <w:tc>
          <w:tcPr>
            <w:tcW w:w="1587" w:type="pct"/>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Изменена нумерация таблиц, в таблицу 1.21 добавлен 2018 год</w:t>
            </w:r>
          </w:p>
        </w:tc>
      </w:tr>
      <w:tr w:rsidR="00105B10" w:rsidRPr="00105B10" w:rsidTr="00105B10">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2</w:t>
            </w:r>
          </w:p>
        </w:tc>
        <w:tc>
          <w:tcPr>
            <w:tcW w:w="3133" w:type="pct"/>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б) описание видов резервного и аварийного топлива и возможности их обеспечения в соответствии с нормативными требованиями</w:t>
            </w:r>
          </w:p>
        </w:tc>
        <w:tc>
          <w:tcPr>
            <w:tcW w:w="1587" w:type="pct"/>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Без изменений</w:t>
            </w:r>
          </w:p>
        </w:tc>
      </w:tr>
      <w:tr w:rsidR="00105B10" w:rsidRPr="00105B10" w:rsidTr="00105B10">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3</w:t>
            </w:r>
          </w:p>
        </w:tc>
        <w:tc>
          <w:tcPr>
            <w:tcW w:w="3133" w:type="pct"/>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в) описание особенностей характеристик видов топлива в зависимости от мест поставки</w:t>
            </w:r>
          </w:p>
        </w:tc>
        <w:tc>
          <w:tcPr>
            <w:tcW w:w="1587" w:type="pct"/>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Изменено название подпункта</w:t>
            </w:r>
          </w:p>
        </w:tc>
      </w:tr>
      <w:tr w:rsidR="00105B10" w:rsidRPr="00105B10" w:rsidTr="00105B10">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4</w:t>
            </w:r>
          </w:p>
        </w:tc>
        <w:tc>
          <w:tcPr>
            <w:tcW w:w="3133" w:type="pct"/>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г) описание использования местных видов топлива</w:t>
            </w:r>
          </w:p>
        </w:tc>
        <w:tc>
          <w:tcPr>
            <w:tcW w:w="1587" w:type="pct"/>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Подраздел разработан согласно требованиям постановления Правительства РФ 20 22.02.2012 г. № 154</w:t>
            </w:r>
          </w:p>
        </w:tc>
      </w:tr>
      <w:tr w:rsidR="00105B10" w:rsidRPr="00105B10" w:rsidTr="00105B10">
        <w:trPr>
          <w:trHeight w:val="20"/>
        </w:trPr>
        <w:tc>
          <w:tcPr>
            <w:tcW w:w="5000" w:type="pct"/>
            <w:gridSpan w:val="3"/>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Часть 9 "Надежность теплоснабжения"</w:t>
            </w:r>
          </w:p>
        </w:tc>
      </w:tr>
      <w:tr w:rsidR="00105B10" w:rsidRPr="00105B10" w:rsidTr="00105B10">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1</w:t>
            </w:r>
          </w:p>
        </w:tc>
        <w:tc>
          <w:tcPr>
            <w:tcW w:w="3133" w:type="pct"/>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а) поток отказов (частота отказов) участков тепловых сетей</w:t>
            </w:r>
          </w:p>
        </w:tc>
        <w:tc>
          <w:tcPr>
            <w:tcW w:w="1587" w:type="pct"/>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Изменено название подпункта</w:t>
            </w:r>
          </w:p>
        </w:tc>
      </w:tr>
      <w:tr w:rsidR="00105B10" w:rsidRPr="00105B10" w:rsidTr="00105B10">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2</w:t>
            </w:r>
          </w:p>
        </w:tc>
        <w:tc>
          <w:tcPr>
            <w:tcW w:w="3133" w:type="pct"/>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б) частота отключений потребителей</w:t>
            </w:r>
          </w:p>
        </w:tc>
        <w:tc>
          <w:tcPr>
            <w:tcW w:w="1587" w:type="pct"/>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Изменено название подпункта, внесены изменения в 5 абзаце</w:t>
            </w:r>
          </w:p>
        </w:tc>
      </w:tr>
      <w:tr w:rsidR="00105B10" w:rsidRPr="00105B10" w:rsidTr="00105B10">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3</w:t>
            </w:r>
          </w:p>
        </w:tc>
        <w:tc>
          <w:tcPr>
            <w:tcW w:w="3133" w:type="pct"/>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в) поток (частота) и время восстановления теплоснабжения потребителей после отключений</w:t>
            </w:r>
          </w:p>
        </w:tc>
        <w:tc>
          <w:tcPr>
            <w:tcW w:w="1587" w:type="pct"/>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Изменено название подпункта, изменена нумерация таблиц</w:t>
            </w:r>
          </w:p>
        </w:tc>
      </w:tr>
      <w:tr w:rsidR="00105B10" w:rsidRPr="00105B10" w:rsidTr="00105B10">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4</w:t>
            </w:r>
          </w:p>
        </w:tc>
        <w:tc>
          <w:tcPr>
            <w:tcW w:w="3133" w:type="pct"/>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г) графические материалы (карты-схемы тепловых сетей и зон ненормативной надежности и безопасности теплоснабжения)</w:t>
            </w:r>
          </w:p>
        </w:tc>
        <w:tc>
          <w:tcPr>
            <w:tcW w:w="1587" w:type="pct"/>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Без изменений</w:t>
            </w:r>
          </w:p>
        </w:tc>
      </w:tr>
      <w:tr w:rsidR="00105B10" w:rsidRPr="00105B10" w:rsidTr="00105B10">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5</w:t>
            </w:r>
          </w:p>
        </w:tc>
        <w:tc>
          <w:tcPr>
            <w:tcW w:w="3133" w:type="pct"/>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д) результаты 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w:t>
            </w:r>
          </w:p>
        </w:tc>
        <w:tc>
          <w:tcPr>
            <w:tcW w:w="1587" w:type="pct"/>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Подраздел разработан согласно требованиям постановления Правительства РФ 20 22.02.2012 г. № 154</w:t>
            </w:r>
          </w:p>
        </w:tc>
      </w:tr>
      <w:tr w:rsidR="00105B10" w:rsidRPr="00105B10" w:rsidTr="00105B10">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6</w:t>
            </w:r>
          </w:p>
        </w:tc>
        <w:tc>
          <w:tcPr>
            <w:tcW w:w="3133" w:type="pct"/>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е) результаты анализа времени восстановления теплоснабжения потребителей, отключенных в результате аварийных ситуаций при теплоснабжении</w:t>
            </w:r>
          </w:p>
        </w:tc>
        <w:tc>
          <w:tcPr>
            <w:tcW w:w="1587" w:type="pct"/>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Подраздел разработан согласно требованиям постановления Правительства РФ 20 22.02.2012 г. № 154</w:t>
            </w:r>
          </w:p>
        </w:tc>
      </w:tr>
      <w:tr w:rsidR="00105B10" w:rsidRPr="00105B10" w:rsidTr="00105B10">
        <w:trPr>
          <w:trHeight w:val="20"/>
        </w:trPr>
        <w:tc>
          <w:tcPr>
            <w:tcW w:w="5000" w:type="pct"/>
            <w:gridSpan w:val="3"/>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Часть 10 "Технико-экономические показатели теплоснабжающих и теплосетевых организаций"</w:t>
            </w:r>
          </w:p>
        </w:tc>
      </w:tr>
      <w:tr w:rsidR="00105B10" w:rsidRPr="00105B10" w:rsidTr="00105B10">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1</w:t>
            </w:r>
          </w:p>
        </w:tc>
        <w:tc>
          <w:tcPr>
            <w:tcW w:w="3133" w:type="pct"/>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rPr>
            </w:pPr>
          </w:p>
        </w:tc>
        <w:tc>
          <w:tcPr>
            <w:tcW w:w="1587" w:type="pct"/>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Изменен 2,3 абзац, добавлена таблица 1.23</w:t>
            </w:r>
          </w:p>
        </w:tc>
      </w:tr>
      <w:tr w:rsidR="00105B10" w:rsidRPr="00105B10" w:rsidTr="00105B10">
        <w:trPr>
          <w:trHeight w:val="20"/>
        </w:trPr>
        <w:tc>
          <w:tcPr>
            <w:tcW w:w="5000" w:type="pct"/>
            <w:gridSpan w:val="3"/>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Часть 11 "Цены (тарифы) в сфере теплоснабжения"</w:t>
            </w:r>
          </w:p>
        </w:tc>
      </w:tr>
      <w:tr w:rsidR="00105B10" w:rsidRPr="00105B10" w:rsidTr="00105B10">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1</w:t>
            </w:r>
          </w:p>
        </w:tc>
        <w:tc>
          <w:tcPr>
            <w:tcW w:w="3133" w:type="pct"/>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а) описание динамики утвержденных цен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теплосетевой и теплоснабжающей организации с учетом последних 3 лет</w:t>
            </w:r>
          </w:p>
        </w:tc>
        <w:tc>
          <w:tcPr>
            <w:tcW w:w="1587" w:type="pct"/>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Изменено название подпункта, изменена нумерация таблиц, в таблицу 1.24 добавлен 2018 год, удален 6 абзац, изменен 7 абзац</w:t>
            </w:r>
          </w:p>
        </w:tc>
      </w:tr>
      <w:tr w:rsidR="00105B10" w:rsidRPr="00105B10" w:rsidTr="00105B10">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2</w:t>
            </w:r>
          </w:p>
        </w:tc>
        <w:tc>
          <w:tcPr>
            <w:tcW w:w="3133" w:type="pct"/>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б) описание структуры цен (тарифов), установленных на момент разработки схемы теплоснабжения</w:t>
            </w:r>
          </w:p>
        </w:tc>
        <w:tc>
          <w:tcPr>
            <w:tcW w:w="1587" w:type="pct"/>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Изменено название подпункта, изменен 2 абзац</w:t>
            </w:r>
          </w:p>
        </w:tc>
      </w:tr>
      <w:tr w:rsidR="00105B10" w:rsidRPr="00105B10" w:rsidTr="00105B10">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lastRenderedPageBreak/>
              <w:t>3</w:t>
            </w:r>
          </w:p>
        </w:tc>
        <w:tc>
          <w:tcPr>
            <w:tcW w:w="3133" w:type="pct"/>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в) описание платы за подключение к системе теплоснабжения</w:t>
            </w:r>
          </w:p>
        </w:tc>
        <w:tc>
          <w:tcPr>
            <w:tcW w:w="1587" w:type="pct"/>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Изменено название подпункта</w:t>
            </w:r>
          </w:p>
        </w:tc>
      </w:tr>
      <w:tr w:rsidR="00105B10" w:rsidRPr="00105B10" w:rsidTr="00105B10">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4</w:t>
            </w:r>
          </w:p>
        </w:tc>
        <w:tc>
          <w:tcPr>
            <w:tcW w:w="3133" w:type="pct"/>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г) описание платы за услуги по поддержанию резервной тепловой мощности, в том числе для социально значимых категорий потребителей</w:t>
            </w:r>
          </w:p>
        </w:tc>
        <w:tc>
          <w:tcPr>
            <w:tcW w:w="1587" w:type="pct"/>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Изменено название подпункта</w:t>
            </w:r>
          </w:p>
        </w:tc>
      </w:tr>
      <w:tr w:rsidR="00105B10" w:rsidRPr="00105B10" w:rsidTr="00105B10">
        <w:trPr>
          <w:trHeight w:val="20"/>
        </w:trPr>
        <w:tc>
          <w:tcPr>
            <w:tcW w:w="3413" w:type="pct"/>
            <w:gridSpan w:val="2"/>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Часть 12 "Описание существующих технических и технологических проблем в системах теплоснабжения поселения, городского округа, города федерального значения"</w:t>
            </w:r>
          </w:p>
        </w:tc>
        <w:tc>
          <w:tcPr>
            <w:tcW w:w="1587" w:type="pct"/>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Изменено название подраздела</w:t>
            </w:r>
          </w:p>
        </w:tc>
      </w:tr>
      <w:tr w:rsidR="00105B10" w:rsidRPr="00105B10" w:rsidTr="00105B10">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1</w:t>
            </w:r>
          </w:p>
        </w:tc>
        <w:tc>
          <w:tcPr>
            <w:tcW w:w="3133" w:type="pct"/>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а) описание существующих проблем организации качественного теплоснабжения (перечень причин, приводящих к снижению качества теплоснабжения, включая проблемы в работе теплопотребляющих установок потребителей)</w:t>
            </w:r>
          </w:p>
        </w:tc>
        <w:tc>
          <w:tcPr>
            <w:tcW w:w="1587" w:type="pct"/>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Без изменений</w:t>
            </w:r>
          </w:p>
        </w:tc>
      </w:tr>
      <w:tr w:rsidR="00105B10" w:rsidRPr="00105B10" w:rsidTr="00105B10">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2</w:t>
            </w:r>
          </w:p>
        </w:tc>
        <w:tc>
          <w:tcPr>
            <w:tcW w:w="3133" w:type="pct"/>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б) описание существующих проблем организации надежного теплоснабжения поселения, городского округа, города федерального значения (перечень причин, приводящих к снижению надежности теплоснабжения, включая проблемы в работе теплопотребляющих установок потребителей)</w:t>
            </w:r>
          </w:p>
        </w:tc>
        <w:tc>
          <w:tcPr>
            <w:tcW w:w="1587" w:type="pct"/>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Изменено название подпункта</w:t>
            </w:r>
          </w:p>
        </w:tc>
      </w:tr>
      <w:tr w:rsidR="00105B10" w:rsidRPr="00105B10" w:rsidTr="00105B10">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3</w:t>
            </w:r>
          </w:p>
        </w:tc>
        <w:tc>
          <w:tcPr>
            <w:tcW w:w="3133" w:type="pct"/>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в) описание существующих проблем развития систем теплоснабжения</w:t>
            </w:r>
          </w:p>
        </w:tc>
        <w:tc>
          <w:tcPr>
            <w:tcW w:w="1587" w:type="pct"/>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Изменена нумерация таблиц</w:t>
            </w:r>
          </w:p>
        </w:tc>
      </w:tr>
      <w:tr w:rsidR="00105B10" w:rsidRPr="00105B10" w:rsidTr="00105B10">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4</w:t>
            </w:r>
          </w:p>
        </w:tc>
        <w:tc>
          <w:tcPr>
            <w:tcW w:w="3133" w:type="pct"/>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г) описание существующих проблем надежного и эффективного снабжения топливом действующих систем теплоснабжения</w:t>
            </w:r>
          </w:p>
        </w:tc>
        <w:tc>
          <w:tcPr>
            <w:tcW w:w="1587" w:type="pct"/>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Без изменений</w:t>
            </w:r>
          </w:p>
        </w:tc>
      </w:tr>
      <w:tr w:rsidR="00105B10" w:rsidRPr="00105B10" w:rsidTr="00105B10">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5</w:t>
            </w:r>
          </w:p>
        </w:tc>
        <w:tc>
          <w:tcPr>
            <w:tcW w:w="3133" w:type="pct"/>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д) анализ предписаний надзорных органов об устранении нарушений, влияющих на безопасность и надежность системы теплоснабжения</w:t>
            </w:r>
          </w:p>
        </w:tc>
        <w:tc>
          <w:tcPr>
            <w:tcW w:w="1587" w:type="pct"/>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Без изменений</w:t>
            </w:r>
          </w:p>
        </w:tc>
      </w:tr>
      <w:tr w:rsidR="00105B10" w:rsidRPr="00105B10" w:rsidTr="00105B10">
        <w:trPr>
          <w:trHeight w:val="20"/>
        </w:trPr>
        <w:tc>
          <w:tcPr>
            <w:tcW w:w="3413" w:type="pct"/>
            <w:gridSpan w:val="2"/>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ГЛАВА 2 "СУЩЕСТВУЮЩЕЕ И ПЕРСПЕКТИВНОЕ ПОТРЕБЛЕНИЕ ТЕПЛОВОЙ ЭНЕРГИИ НА ЦЕЛИ ТЕПЛОСНАБЖЕНИЯ"</w:t>
            </w:r>
          </w:p>
        </w:tc>
        <w:tc>
          <w:tcPr>
            <w:tcW w:w="1587" w:type="pct"/>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Изменено название главы</w:t>
            </w:r>
          </w:p>
        </w:tc>
      </w:tr>
      <w:tr w:rsidR="00105B10" w:rsidRPr="00105B10" w:rsidTr="00105B10">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1</w:t>
            </w:r>
          </w:p>
        </w:tc>
        <w:tc>
          <w:tcPr>
            <w:tcW w:w="3133" w:type="pct"/>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а) данные базового уровня потребления тепла на цели теплоснабжения</w:t>
            </w:r>
          </w:p>
        </w:tc>
        <w:tc>
          <w:tcPr>
            <w:tcW w:w="1587" w:type="pct"/>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Изменен 2 абзац, в таблицу 2.1 добавлен 2018 год, изменен абзац 4,6,7</w:t>
            </w:r>
          </w:p>
        </w:tc>
      </w:tr>
      <w:tr w:rsidR="00105B10" w:rsidRPr="00105B10" w:rsidTr="00105B10">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2</w:t>
            </w:r>
          </w:p>
        </w:tc>
        <w:tc>
          <w:tcPr>
            <w:tcW w:w="3133" w:type="pct"/>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б) прогнозы приростов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 на каждом этапе</w:t>
            </w:r>
          </w:p>
        </w:tc>
        <w:tc>
          <w:tcPr>
            <w:tcW w:w="1587" w:type="pct"/>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Изменено название подпункта, изменен 6 абзац, из таблицы 2.2 удален 2017 год</w:t>
            </w:r>
          </w:p>
        </w:tc>
      </w:tr>
      <w:tr w:rsidR="00105B10" w:rsidRPr="00105B10" w:rsidTr="00105B10">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3</w:t>
            </w:r>
          </w:p>
        </w:tc>
        <w:tc>
          <w:tcPr>
            <w:tcW w:w="3133" w:type="pct"/>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в) 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p>
        </w:tc>
        <w:tc>
          <w:tcPr>
            <w:tcW w:w="1587" w:type="pct"/>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Без изменений</w:t>
            </w:r>
          </w:p>
        </w:tc>
      </w:tr>
      <w:tr w:rsidR="00105B10" w:rsidRPr="00105B10" w:rsidTr="00105B10">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4</w:t>
            </w:r>
          </w:p>
        </w:tc>
        <w:tc>
          <w:tcPr>
            <w:tcW w:w="3133" w:type="pct"/>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 xml:space="preserve">г) 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w:t>
            </w:r>
            <w:r w:rsidRPr="00105B10">
              <w:rPr>
                <w:rFonts w:ascii="Times New Roman" w:hAnsi="Times New Roman"/>
                <w:sz w:val="20"/>
                <w:szCs w:val="20"/>
              </w:rPr>
              <w:lastRenderedPageBreak/>
              <w:t>действия каждого из существующих или предлагаемых для строительства источников тепловой энергии на каждом этапе</w:t>
            </w:r>
          </w:p>
        </w:tc>
        <w:tc>
          <w:tcPr>
            <w:tcW w:w="1587" w:type="pct"/>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lastRenderedPageBreak/>
              <w:t xml:space="preserve">Изменено название подпункта, изменена таблица 2.3, в таблице 2.3 удален 2017 год, изменен 2,4,5 </w:t>
            </w:r>
            <w:r w:rsidRPr="00105B10">
              <w:rPr>
                <w:rFonts w:ascii="Times New Roman" w:hAnsi="Times New Roman"/>
                <w:sz w:val="20"/>
                <w:szCs w:val="20"/>
              </w:rPr>
              <w:lastRenderedPageBreak/>
              <w:t>абзац</w:t>
            </w:r>
          </w:p>
        </w:tc>
      </w:tr>
      <w:tr w:rsidR="00105B10" w:rsidRPr="00105B10" w:rsidTr="00105B10">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lastRenderedPageBreak/>
              <w:t>5</w:t>
            </w:r>
          </w:p>
        </w:tc>
        <w:tc>
          <w:tcPr>
            <w:tcW w:w="3133" w:type="pct"/>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д) 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p>
        </w:tc>
        <w:tc>
          <w:tcPr>
            <w:tcW w:w="1587" w:type="pct"/>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Изменено название подпункта</w:t>
            </w:r>
          </w:p>
        </w:tc>
      </w:tr>
      <w:tr w:rsidR="00105B10" w:rsidRPr="00105B10" w:rsidTr="00105B10">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6</w:t>
            </w:r>
          </w:p>
        </w:tc>
        <w:tc>
          <w:tcPr>
            <w:tcW w:w="3133" w:type="pct"/>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е) прогнозы приростов объемов потребления тепловой энергии (мощности) и теплоносителя объектами, расположенными в производственных зонах, при условии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p>
        </w:tc>
        <w:tc>
          <w:tcPr>
            <w:tcW w:w="1587" w:type="pct"/>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Без изменений</w:t>
            </w:r>
          </w:p>
        </w:tc>
      </w:tr>
      <w:tr w:rsidR="00105B10" w:rsidRPr="00105B10" w:rsidTr="00105B10">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7</w:t>
            </w:r>
          </w:p>
        </w:tc>
        <w:tc>
          <w:tcPr>
            <w:tcW w:w="3133" w:type="pct"/>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з) прогноз перспективного потребления тепловой энергии отдельными категориями потребителей, в том числе социально значимых, для которых устанавливаются льготные тарифы на тепловую энергию (мощность), теплоноситель</w:t>
            </w:r>
          </w:p>
        </w:tc>
        <w:tc>
          <w:tcPr>
            <w:tcW w:w="1587" w:type="pct"/>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Без изменений</w:t>
            </w:r>
          </w:p>
        </w:tc>
      </w:tr>
      <w:tr w:rsidR="00105B10" w:rsidRPr="00105B10" w:rsidTr="00105B10">
        <w:trPr>
          <w:trHeight w:val="20"/>
        </w:trPr>
        <w:tc>
          <w:tcPr>
            <w:tcW w:w="3413" w:type="pct"/>
            <w:gridSpan w:val="2"/>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ГЛАВА 3 "ЭЛЕКТРОННАЯ МОДЕЛЬ СИСТЕМЫ ТЕПЛОСНАБЖЕНИЯ ПОСЕЛЕНИЯ, ГОРОДСКОГО ОКРУГА, ГОРОДА ФЕДЕРАЛЬНОГО ЗНАЧЕНИЯ"</w:t>
            </w:r>
          </w:p>
        </w:tc>
        <w:tc>
          <w:tcPr>
            <w:tcW w:w="1587" w:type="pct"/>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Изменено название главы</w:t>
            </w:r>
          </w:p>
        </w:tc>
      </w:tr>
      <w:tr w:rsidR="00105B10" w:rsidRPr="00105B10" w:rsidTr="00105B10">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1</w:t>
            </w:r>
          </w:p>
        </w:tc>
        <w:tc>
          <w:tcPr>
            <w:tcW w:w="3133" w:type="pct"/>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а) графическое представление объектов системы теплоснабжения с привязкой к топографической основе поселения, городского округа, города федерального значения и с полным топологическим описанием связности объектов</w:t>
            </w:r>
          </w:p>
        </w:tc>
        <w:tc>
          <w:tcPr>
            <w:tcW w:w="1587" w:type="pct"/>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Без изменений</w:t>
            </w:r>
          </w:p>
        </w:tc>
      </w:tr>
      <w:tr w:rsidR="00105B10" w:rsidRPr="00105B10" w:rsidTr="00105B10">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2</w:t>
            </w:r>
          </w:p>
        </w:tc>
        <w:tc>
          <w:tcPr>
            <w:tcW w:w="3133" w:type="pct"/>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б) паспортизацию объектов системы теплоснабжения</w:t>
            </w:r>
          </w:p>
        </w:tc>
        <w:tc>
          <w:tcPr>
            <w:tcW w:w="1587" w:type="pct"/>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Без изменений</w:t>
            </w:r>
          </w:p>
        </w:tc>
      </w:tr>
      <w:tr w:rsidR="00105B10" w:rsidRPr="00105B10" w:rsidTr="00105B10">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3</w:t>
            </w:r>
          </w:p>
        </w:tc>
        <w:tc>
          <w:tcPr>
            <w:tcW w:w="3133" w:type="pct"/>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в) паспортизацию и описание расчетных единиц территориального деления, включая административное</w:t>
            </w:r>
          </w:p>
        </w:tc>
        <w:tc>
          <w:tcPr>
            <w:tcW w:w="1587" w:type="pct"/>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Без изменений</w:t>
            </w:r>
          </w:p>
        </w:tc>
      </w:tr>
      <w:tr w:rsidR="00105B10" w:rsidRPr="00105B10" w:rsidTr="00105B10">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4</w:t>
            </w:r>
          </w:p>
        </w:tc>
        <w:tc>
          <w:tcPr>
            <w:tcW w:w="3133" w:type="pct"/>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г) гидравлический расчет тепловых сетей любой степени закольцованности, в том числе гидравлический расчет при совместной работе нескольких источников тепловой энергии на единую тепловую сеть</w:t>
            </w:r>
          </w:p>
        </w:tc>
        <w:tc>
          <w:tcPr>
            <w:tcW w:w="1587" w:type="pct"/>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Без изменений</w:t>
            </w:r>
          </w:p>
        </w:tc>
      </w:tr>
      <w:tr w:rsidR="00105B10" w:rsidRPr="00105B10" w:rsidTr="00105B10">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5</w:t>
            </w:r>
          </w:p>
        </w:tc>
        <w:tc>
          <w:tcPr>
            <w:tcW w:w="3133" w:type="pct"/>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д) моделирование всех видов переключений, осуществляемых в тепловых сетях, в том числе переключений тепловых нагрузок между источниками тепловой энергии</w:t>
            </w:r>
          </w:p>
        </w:tc>
        <w:tc>
          <w:tcPr>
            <w:tcW w:w="1587" w:type="pct"/>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Без изменений</w:t>
            </w:r>
          </w:p>
        </w:tc>
      </w:tr>
      <w:tr w:rsidR="00105B10" w:rsidRPr="00105B10" w:rsidTr="00105B10">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6</w:t>
            </w:r>
          </w:p>
        </w:tc>
        <w:tc>
          <w:tcPr>
            <w:tcW w:w="3133" w:type="pct"/>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е) расчет балансов тепловой энергии по источникам тепловой энергии и по территориальному признаку</w:t>
            </w:r>
          </w:p>
        </w:tc>
        <w:tc>
          <w:tcPr>
            <w:tcW w:w="1587" w:type="pct"/>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Без изменений</w:t>
            </w:r>
          </w:p>
        </w:tc>
      </w:tr>
      <w:tr w:rsidR="00105B10" w:rsidRPr="00105B10" w:rsidTr="00105B10">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7</w:t>
            </w:r>
          </w:p>
        </w:tc>
        <w:tc>
          <w:tcPr>
            <w:tcW w:w="3133" w:type="pct"/>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ж) расчет потерь тепловой энергии через изоляцию и с утечками теплоносителя</w:t>
            </w:r>
          </w:p>
        </w:tc>
        <w:tc>
          <w:tcPr>
            <w:tcW w:w="1587" w:type="pct"/>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Без изменений</w:t>
            </w:r>
          </w:p>
        </w:tc>
      </w:tr>
      <w:tr w:rsidR="00105B10" w:rsidRPr="00105B10" w:rsidTr="00105B10">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lastRenderedPageBreak/>
              <w:t>8</w:t>
            </w:r>
          </w:p>
        </w:tc>
        <w:tc>
          <w:tcPr>
            <w:tcW w:w="3133" w:type="pct"/>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з) расчет показателей надежности теплоснабжения</w:t>
            </w:r>
          </w:p>
        </w:tc>
        <w:tc>
          <w:tcPr>
            <w:tcW w:w="1587" w:type="pct"/>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Изменен 5 абзац</w:t>
            </w:r>
          </w:p>
        </w:tc>
      </w:tr>
      <w:tr w:rsidR="00105B10" w:rsidRPr="00105B10" w:rsidTr="00105B10">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9</w:t>
            </w:r>
          </w:p>
        </w:tc>
        <w:tc>
          <w:tcPr>
            <w:tcW w:w="3133" w:type="pct"/>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и) групповые изменения характеристик объектов (участков тепловых сетей, потребителей) по заданным критериям с целью моделирования различных перспективных вариантов схем теплоснабжения;</w:t>
            </w:r>
          </w:p>
        </w:tc>
        <w:tc>
          <w:tcPr>
            <w:tcW w:w="1587" w:type="pct"/>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Без изменений</w:t>
            </w:r>
          </w:p>
        </w:tc>
      </w:tr>
      <w:tr w:rsidR="00105B10" w:rsidRPr="00105B10" w:rsidTr="00105B10">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10</w:t>
            </w:r>
          </w:p>
        </w:tc>
        <w:tc>
          <w:tcPr>
            <w:tcW w:w="3133" w:type="pct"/>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к) сравнительные пьезометрические графики для разработки и анализа сценариев перспективного развития тепловых сетей</w:t>
            </w:r>
          </w:p>
        </w:tc>
        <w:tc>
          <w:tcPr>
            <w:tcW w:w="1587" w:type="pct"/>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Без изменений</w:t>
            </w:r>
          </w:p>
        </w:tc>
      </w:tr>
      <w:tr w:rsidR="00105B10" w:rsidRPr="00105B10" w:rsidTr="00105B10">
        <w:trPr>
          <w:trHeight w:val="20"/>
        </w:trPr>
        <w:tc>
          <w:tcPr>
            <w:tcW w:w="3413" w:type="pct"/>
            <w:gridSpan w:val="2"/>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ГЛАВА 4 "СУЩЕСТВУЮЩИЕ И ПЕРСПЕКТИВНЫЕ БАЛАНСЫ ТЕПЛОВОЙ МОЩНОСТИ ИСТОЧНИКОВ ТЕПЛОВОЙ ЭНЕРГИИ И ТЕПЛОВОЙ НАГРУЗКИ ПОТРЕБИТЕЛЕЙ"</w:t>
            </w:r>
          </w:p>
        </w:tc>
        <w:tc>
          <w:tcPr>
            <w:tcW w:w="1587" w:type="pct"/>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Изменено название главы</w:t>
            </w:r>
          </w:p>
        </w:tc>
      </w:tr>
      <w:tr w:rsidR="00105B10" w:rsidRPr="00105B10" w:rsidTr="00105B10">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1</w:t>
            </w:r>
          </w:p>
        </w:tc>
        <w:tc>
          <w:tcPr>
            <w:tcW w:w="3133" w:type="pct"/>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а)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w:t>
            </w:r>
          </w:p>
        </w:tc>
        <w:tc>
          <w:tcPr>
            <w:tcW w:w="1587" w:type="pct"/>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Изменено название подпункта, изменен 2 абзац</w:t>
            </w:r>
          </w:p>
        </w:tc>
      </w:tr>
      <w:tr w:rsidR="00105B10" w:rsidRPr="00105B10" w:rsidTr="00105B10">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2</w:t>
            </w:r>
          </w:p>
        </w:tc>
        <w:tc>
          <w:tcPr>
            <w:tcW w:w="3133" w:type="pct"/>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б) 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p>
        </w:tc>
        <w:tc>
          <w:tcPr>
            <w:tcW w:w="1587" w:type="pct"/>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Изменено название подпункта</w:t>
            </w:r>
          </w:p>
        </w:tc>
      </w:tr>
      <w:tr w:rsidR="00105B10" w:rsidRPr="00105B10" w:rsidTr="00105B10">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3</w:t>
            </w:r>
          </w:p>
        </w:tc>
        <w:tc>
          <w:tcPr>
            <w:tcW w:w="3133" w:type="pct"/>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в) выводы о резервах (дефицитах) существующей системы теплоснабжения при обеспечении перспективной тепловой нагрузки потребителей</w:t>
            </w:r>
          </w:p>
        </w:tc>
        <w:tc>
          <w:tcPr>
            <w:tcW w:w="1587" w:type="pct"/>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Без изменений</w:t>
            </w:r>
          </w:p>
        </w:tc>
      </w:tr>
      <w:tr w:rsidR="00105B10" w:rsidRPr="00105B10" w:rsidTr="00105B10">
        <w:trPr>
          <w:trHeight w:val="20"/>
        </w:trPr>
        <w:tc>
          <w:tcPr>
            <w:tcW w:w="5000" w:type="pct"/>
            <w:gridSpan w:val="3"/>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ГЛАВА 5 "МАСТЕР-ПЛАН РАЗВИТИЯ СИСТЕМ ТЕПЛОСНАБЖЕНИЯ ПОСЕЛЕНИЯ, ГОРОДСКОГО ОКРУГА, ГОРОДА ФЕДЕРАЛЬНОГО ЗНАЧЕНИЯ"</w:t>
            </w:r>
          </w:p>
        </w:tc>
      </w:tr>
      <w:tr w:rsidR="00105B10" w:rsidRPr="00105B10" w:rsidTr="00105B10">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1</w:t>
            </w:r>
          </w:p>
        </w:tc>
        <w:tc>
          <w:tcPr>
            <w:tcW w:w="3133" w:type="pct"/>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а) описание вариантов (не менее двух) перспективного развития систем теплоснабжения поселения, городского округа, города федерального значения (в случае их изменения относительно ранее принятого варианта развития систем теплоснабжения в утвержденной в установленном порядке схеме теплоснабжения)</w:t>
            </w:r>
          </w:p>
        </w:tc>
        <w:tc>
          <w:tcPr>
            <w:tcW w:w="1587" w:type="pct"/>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Подраздел разработан согласно требованиям постановления Правительства РФ 20 22.02.2012 г. № 154</w:t>
            </w:r>
          </w:p>
        </w:tc>
      </w:tr>
      <w:tr w:rsidR="00105B10" w:rsidRPr="00105B10" w:rsidTr="00105B10">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2</w:t>
            </w:r>
          </w:p>
        </w:tc>
        <w:tc>
          <w:tcPr>
            <w:tcW w:w="3133" w:type="pct"/>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б) технико-экономическое сравнение вариантов перспективного развития систем теплоснабжения поселения, городского округа, города федерального значения</w:t>
            </w:r>
          </w:p>
        </w:tc>
        <w:tc>
          <w:tcPr>
            <w:tcW w:w="1587" w:type="pct"/>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Подраздел разработан согласно требованиям постановления Правительства РФ 20 22.02.2012 г. № 154</w:t>
            </w:r>
          </w:p>
        </w:tc>
      </w:tr>
      <w:tr w:rsidR="00105B10" w:rsidRPr="00105B10" w:rsidTr="00105B10">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3</w:t>
            </w:r>
          </w:p>
        </w:tc>
        <w:tc>
          <w:tcPr>
            <w:tcW w:w="3133" w:type="pct"/>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в) обоснование выбора приоритетного варианта перспективного развития систем теплоснабжения поселения, городского округа, города федерального значения на основе анализа ценовых (тарифных) последствий для потребителей</w:t>
            </w:r>
          </w:p>
        </w:tc>
        <w:tc>
          <w:tcPr>
            <w:tcW w:w="1587" w:type="pct"/>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Подраздел разработан согласно требованиям постановления Правительства РФ 20 22.02.2012 г. № 154</w:t>
            </w:r>
          </w:p>
        </w:tc>
      </w:tr>
      <w:tr w:rsidR="00105B10" w:rsidRPr="00105B10" w:rsidTr="00105B10">
        <w:trPr>
          <w:trHeight w:val="20"/>
        </w:trPr>
        <w:tc>
          <w:tcPr>
            <w:tcW w:w="3413" w:type="pct"/>
            <w:gridSpan w:val="2"/>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 xml:space="preserve">ГЛАВА 6 "СУЩЕСТВУЮЩИЕ И ПЕРСПЕКТИВНЫЕ БАЛАНСЫ ПРОИЗВОДИТЕЛЬНОСТИ ВОДОПОДГОТОВИТЕЛЬНЫХ УСТАНОВОК И МАКСИМАЛЬНОГО ПОТРЕБЛЕНИЯ ТЕПЛОНОСИТЕЛЯ </w:t>
            </w:r>
            <w:r w:rsidRPr="00105B10">
              <w:rPr>
                <w:rFonts w:ascii="Times New Roman" w:hAnsi="Times New Roman"/>
                <w:sz w:val="20"/>
                <w:szCs w:val="20"/>
              </w:rPr>
              <w:lastRenderedPageBreak/>
              <w:t>ТЕПЛОПОТРЕБЛЯЮЩИМИ УСТАНОВКАМИ ПОТРЕБИТЕЛЕЙ, В ТОМ ЧИСЛЕ В АВАРИЙНЫХ РЕЖИМАХ"</w:t>
            </w:r>
          </w:p>
        </w:tc>
        <w:tc>
          <w:tcPr>
            <w:tcW w:w="1587" w:type="pct"/>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lastRenderedPageBreak/>
              <w:t>Изменено название и нумерация главы</w:t>
            </w:r>
          </w:p>
        </w:tc>
      </w:tr>
      <w:tr w:rsidR="00105B10" w:rsidRPr="00105B10" w:rsidTr="00105B10">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lastRenderedPageBreak/>
              <w:t>1</w:t>
            </w:r>
          </w:p>
        </w:tc>
        <w:tc>
          <w:tcPr>
            <w:tcW w:w="3133" w:type="pct"/>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а) расчетную величину нормативных потерь теплоносителя в тепловых сетях в зонах действия источников тепловой энергии</w:t>
            </w:r>
          </w:p>
        </w:tc>
        <w:tc>
          <w:tcPr>
            <w:tcW w:w="1587" w:type="pct"/>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Подраздел разработан согласно требованиям постановления Правительства РФ 20 22.02.2012 г. № 154</w:t>
            </w:r>
          </w:p>
        </w:tc>
      </w:tr>
      <w:tr w:rsidR="00105B10" w:rsidRPr="00105B10" w:rsidTr="00105B10">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2</w:t>
            </w:r>
          </w:p>
        </w:tc>
        <w:tc>
          <w:tcPr>
            <w:tcW w:w="3133" w:type="pct"/>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б) 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на закрытую систему горячего водоснабжения</w:t>
            </w:r>
          </w:p>
        </w:tc>
        <w:tc>
          <w:tcPr>
            <w:tcW w:w="1587" w:type="pct"/>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Подраздел разработан согласно требованиям постановления Правительства РФ 20 22.02.2012 г. № 154</w:t>
            </w:r>
          </w:p>
        </w:tc>
      </w:tr>
      <w:tr w:rsidR="00105B10" w:rsidRPr="00105B10" w:rsidTr="00105B10">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3</w:t>
            </w:r>
          </w:p>
        </w:tc>
        <w:tc>
          <w:tcPr>
            <w:tcW w:w="3133" w:type="pct"/>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в) сведения о наличии баков-аккумуляторов</w:t>
            </w:r>
          </w:p>
        </w:tc>
        <w:tc>
          <w:tcPr>
            <w:tcW w:w="1587" w:type="pct"/>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Подраздел разработан согласно требованиям постановления Правительства РФ 20 22.02.2012 г. № 154</w:t>
            </w:r>
          </w:p>
        </w:tc>
      </w:tr>
      <w:tr w:rsidR="00105B10" w:rsidRPr="00105B10" w:rsidTr="00105B10">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4</w:t>
            </w:r>
          </w:p>
        </w:tc>
        <w:tc>
          <w:tcPr>
            <w:tcW w:w="3133" w:type="pct"/>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г) нормативный и фактический (для эксплуатационного и аварийного режимов) часовой расход подпиточной воды в зоне действия источников тепловой энергии</w:t>
            </w:r>
          </w:p>
        </w:tc>
        <w:tc>
          <w:tcPr>
            <w:tcW w:w="1587" w:type="pct"/>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Подраздел разработан согласно требованиям постановления Правительства РФ 20 22.02.2012 г. № 154</w:t>
            </w:r>
          </w:p>
        </w:tc>
      </w:tr>
      <w:tr w:rsidR="00105B10" w:rsidRPr="00105B10" w:rsidTr="00105B10">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5</w:t>
            </w:r>
          </w:p>
        </w:tc>
        <w:tc>
          <w:tcPr>
            <w:tcW w:w="3133" w:type="pct"/>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д) 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p>
        </w:tc>
        <w:tc>
          <w:tcPr>
            <w:tcW w:w="1587" w:type="pct"/>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Подраздел разработан согласно требованиям постановления Правительства РФ 20 22.02.2012 г. № 154</w:t>
            </w:r>
          </w:p>
        </w:tc>
      </w:tr>
      <w:tr w:rsidR="00105B10" w:rsidRPr="00105B10" w:rsidTr="00105B10">
        <w:trPr>
          <w:trHeight w:val="20"/>
        </w:trPr>
        <w:tc>
          <w:tcPr>
            <w:tcW w:w="3413" w:type="pct"/>
            <w:gridSpan w:val="2"/>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ГЛАВА 7 "ПРЕДЛОЖЕНИЯ ПО СТРОИТЕЛЬСТВУ, РЕКОНСТРУКЦИИ И ТЕХНИЧЕСКОМУ ПЕРЕВООРУЖЕНИЮ ИСТОЧНИКОВ ТЕПЛОВОЙ ЭНЕРГИИ"</w:t>
            </w:r>
          </w:p>
        </w:tc>
        <w:tc>
          <w:tcPr>
            <w:tcW w:w="1587" w:type="pct"/>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Изменена нумерация главы</w:t>
            </w:r>
          </w:p>
        </w:tc>
      </w:tr>
      <w:tr w:rsidR="00105B10" w:rsidRPr="00105B10" w:rsidTr="00105B10">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1</w:t>
            </w:r>
          </w:p>
        </w:tc>
        <w:tc>
          <w:tcPr>
            <w:tcW w:w="3133" w:type="pct"/>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а) описание условий организации централизованного теплоснабжения, индивидуального теплоснабжения, а также поквартирного отопления</w:t>
            </w:r>
          </w:p>
        </w:tc>
        <w:tc>
          <w:tcPr>
            <w:tcW w:w="1587" w:type="pct"/>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Изменено название подпункта, изменен 12 абзац, изменена нумерация таблиц, изменена таблица 7.1</w:t>
            </w:r>
          </w:p>
        </w:tc>
      </w:tr>
      <w:tr w:rsidR="00105B10" w:rsidRPr="00105B10" w:rsidTr="00105B10">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2</w:t>
            </w:r>
          </w:p>
        </w:tc>
        <w:tc>
          <w:tcPr>
            <w:tcW w:w="3133" w:type="pct"/>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 xml:space="preserve">б) описание текущей ситуации, связанной с ранее принятыми в соответствии с </w:t>
            </w:r>
            <w:hyperlink r:id="rId47" w:history="1">
              <w:r w:rsidRPr="00105B10">
                <w:rPr>
                  <w:rFonts w:ascii="Times New Roman" w:hAnsi="Times New Roman"/>
                  <w:sz w:val="20"/>
                  <w:szCs w:val="20"/>
                </w:rPr>
                <w:t>законодательством</w:t>
              </w:r>
            </w:hyperlink>
            <w:r w:rsidRPr="00105B10">
              <w:rPr>
                <w:rFonts w:ascii="Times New Roman" w:hAnsi="Times New Roman"/>
                <w:sz w:val="20"/>
                <w:szCs w:val="20"/>
              </w:rPr>
              <w:t xml:space="preserve">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p>
        </w:tc>
        <w:tc>
          <w:tcPr>
            <w:tcW w:w="1587" w:type="pct"/>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Подраздел разработан согласно требованиям постановления Правительства РФ 20 22.02.2012 г. № 154</w:t>
            </w:r>
          </w:p>
        </w:tc>
      </w:tr>
      <w:tr w:rsidR="00105B10" w:rsidRPr="00105B10" w:rsidTr="00105B10">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3</w:t>
            </w:r>
          </w:p>
        </w:tc>
        <w:tc>
          <w:tcPr>
            <w:tcW w:w="3133" w:type="pct"/>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 xml:space="preserve">в) 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w:t>
            </w:r>
            <w:r w:rsidRPr="00105B10">
              <w:rPr>
                <w:rFonts w:ascii="Times New Roman" w:hAnsi="Times New Roman"/>
                <w:sz w:val="20"/>
                <w:szCs w:val="20"/>
              </w:rPr>
              <w:lastRenderedPageBreak/>
              <w:t>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 в соответствии с методическими указаниями по разработке схем теплоснабжения</w:t>
            </w:r>
          </w:p>
        </w:tc>
        <w:tc>
          <w:tcPr>
            <w:tcW w:w="1587" w:type="pct"/>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lastRenderedPageBreak/>
              <w:t>Подраздел разработан согласно требованиям постановления Правительства РФ 20 22.02.2012 г. № 154</w:t>
            </w:r>
          </w:p>
        </w:tc>
      </w:tr>
      <w:tr w:rsidR="00105B10" w:rsidRPr="00105B10" w:rsidTr="00105B10">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lastRenderedPageBreak/>
              <w:t>4</w:t>
            </w:r>
          </w:p>
        </w:tc>
        <w:tc>
          <w:tcPr>
            <w:tcW w:w="3133" w:type="pct"/>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г) обоснование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w:t>
            </w:r>
          </w:p>
        </w:tc>
        <w:tc>
          <w:tcPr>
            <w:tcW w:w="1587" w:type="pct"/>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Изменено название подпункта</w:t>
            </w:r>
          </w:p>
        </w:tc>
      </w:tr>
      <w:tr w:rsidR="00105B10" w:rsidRPr="00105B10" w:rsidTr="00105B10">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5</w:t>
            </w:r>
          </w:p>
        </w:tc>
        <w:tc>
          <w:tcPr>
            <w:tcW w:w="3133" w:type="pct"/>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д) обоснование предлагаемых для реконструкции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w:t>
            </w:r>
          </w:p>
        </w:tc>
        <w:tc>
          <w:tcPr>
            <w:tcW w:w="1587" w:type="pct"/>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Изменено название подпункта</w:t>
            </w:r>
          </w:p>
        </w:tc>
      </w:tr>
      <w:tr w:rsidR="00105B10" w:rsidRPr="00105B10" w:rsidTr="00105B10">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6</w:t>
            </w:r>
          </w:p>
        </w:tc>
        <w:tc>
          <w:tcPr>
            <w:tcW w:w="3133" w:type="pct"/>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е) 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p>
        </w:tc>
        <w:tc>
          <w:tcPr>
            <w:tcW w:w="1587" w:type="pct"/>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Подраздел разработан согласно требованиям постановления Правительства РФ 20 22.02.2012 г. № 154</w:t>
            </w:r>
          </w:p>
        </w:tc>
      </w:tr>
      <w:tr w:rsidR="00105B10" w:rsidRPr="00105B10" w:rsidTr="00105B10">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7</w:t>
            </w:r>
          </w:p>
        </w:tc>
        <w:tc>
          <w:tcPr>
            <w:tcW w:w="3133" w:type="pct"/>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ж) обоснование предлагаемых для реконструкции котельных с увеличением зоны их действия путем включения в нее зон действия существующих источников тепловой энергии</w:t>
            </w:r>
          </w:p>
        </w:tc>
        <w:tc>
          <w:tcPr>
            <w:tcW w:w="1587" w:type="pct"/>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Изменено название подпункта, изменен 3 абзац, изменена нумерация таблиц, изменена таблица 7.2, 7.3</w:t>
            </w:r>
          </w:p>
        </w:tc>
      </w:tr>
      <w:tr w:rsidR="00105B10" w:rsidRPr="00105B10" w:rsidTr="00105B10">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8</w:t>
            </w:r>
          </w:p>
        </w:tc>
        <w:tc>
          <w:tcPr>
            <w:tcW w:w="3133" w:type="pct"/>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з) обоснование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p>
        </w:tc>
        <w:tc>
          <w:tcPr>
            <w:tcW w:w="1587" w:type="pct"/>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Изменено название подпункта</w:t>
            </w:r>
          </w:p>
        </w:tc>
      </w:tr>
      <w:tr w:rsidR="00105B10" w:rsidRPr="00105B10" w:rsidTr="00105B10">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9</w:t>
            </w:r>
          </w:p>
        </w:tc>
        <w:tc>
          <w:tcPr>
            <w:tcW w:w="3133" w:type="pct"/>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и) обоснование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w:t>
            </w:r>
          </w:p>
        </w:tc>
        <w:tc>
          <w:tcPr>
            <w:tcW w:w="1587" w:type="pct"/>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Изменено название подпункта</w:t>
            </w:r>
          </w:p>
        </w:tc>
      </w:tr>
      <w:tr w:rsidR="00105B10" w:rsidRPr="00105B10" w:rsidTr="00105B10">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10</w:t>
            </w:r>
          </w:p>
        </w:tc>
        <w:tc>
          <w:tcPr>
            <w:tcW w:w="3133" w:type="pct"/>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к) 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p>
        </w:tc>
        <w:tc>
          <w:tcPr>
            <w:tcW w:w="1587" w:type="pct"/>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Без изменений</w:t>
            </w:r>
          </w:p>
        </w:tc>
      </w:tr>
      <w:tr w:rsidR="00105B10" w:rsidRPr="00105B10" w:rsidTr="00105B10">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11</w:t>
            </w:r>
          </w:p>
        </w:tc>
        <w:tc>
          <w:tcPr>
            <w:tcW w:w="3133" w:type="pct"/>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л) обоснование организации индивидуального теплоснабжения в зонах застройки поселения, городского округа, города федерального значения малоэтажными жилыми зданиями</w:t>
            </w:r>
          </w:p>
        </w:tc>
        <w:tc>
          <w:tcPr>
            <w:tcW w:w="1587" w:type="pct"/>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Изменено название подпункта</w:t>
            </w:r>
          </w:p>
        </w:tc>
      </w:tr>
      <w:tr w:rsidR="00105B10" w:rsidRPr="00105B10" w:rsidTr="00105B10">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12</w:t>
            </w:r>
          </w:p>
        </w:tc>
        <w:tc>
          <w:tcPr>
            <w:tcW w:w="3133" w:type="pct"/>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м) 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 поселения, городского округа, города федерального значения</w:t>
            </w:r>
          </w:p>
        </w:tc>
        <w:tc>
          <w:tcPr>
            <w:tcW w:w="1587" w:type="pct"/>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Изменено название подпункта</w:t>
            </w:r>
          </w:p>
        </w:tc>
      </w:tr>
      <w:tr w:rsidR="00105B10" w:rsidRPr="00105B10" w:rsidTr="00105B10">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lastRenderedPageBreak/>
              <w:t>13</w:t>
            </w:r>
          </w:p>
        </w:tc>
        <w:tc>
          <w:tcPr>
            <w:tcW w:w="3133" w:type="pct"/>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н) анализ целесообразности ввода новых и реконструкции существующих источников тепловой энергии с использованием возобновляемых источников энергии, а также местных видов топлива</w:t>
            </w:r>
          </w:p>
        </w:tc>
        <w:tc>
          <w:tcPr>
            <w:tcW w:w="1587" w:type="pct"/>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Подраздел разработан согласно требованиям постановления Правительства РФ 20 22.02.2012 г. № 154</w:t>
            </w:r>
          </w:p>
        </w:tc>
      </w:tr>
      <w:tr w:rsidR="00105B10" w:rsidRPr="00105B10" w:rsidTr="00105B10">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14</w:t>
            </w:r>
          </w:p>
        </w:tc>
        <w:tc>
          <w:tcPr>
            <w:tcW w:w="3133" w:type="pct"/>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о) обоснование организации теплоснабжения в производственных зонах на территории поселения, городского округа, города федерального значения</w:t>
            </w:r>
          </w:p>
        </w:tc>
        <w:tc>
          <w:tcPr>
            <w:tcW w:w="1587" w:type="pct"/>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Подраздел разработан согласно требованиям постановления Правительства РФ 20 22.02.2012 г. № 154</w:t>
            </w:r>
          </w:p>
        </w:tc>
      </w:tr>
      <w:tr w:rsidR="00105B10" w:rsidRPr="00105B10" w:rsidTr="00105B10">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15</w:t>
            </w:r>
          </w:p>
        </w:tc>
        <w:tc>
          <w:tcPr>
            <w:tcW w:w="3133" w:type="pct"/>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п) результаты расчетов радиуса эффективного теплоснабжения</w:t>
            </w:r>
          </w:p>
        </w:tc>
        <w:tc>
          <w:tcPr>
            <w:tcW w:w="1587" w:type="pct"/>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Изменено название подпункта, изменена нумерация таблиц и рисунков</w:t>
            </w:r>
          </w:p>
        </w:tc>
      </w:tr>
      <w:tr w:rsidR="00105B10" w:rsidRPr="00105B10" w:rsidTr="00105B10">
        <w:trPr>
          <w:trHeight w:val="20"/>
        </w:trPr>
        <w:tc>
          <w:tcPr>
            <w:tcW w:w="3413" w:type="pct"/>
            <w:gridSpan w:val="2"/>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ГЛАВА 8 "ПРЕДЛОЖЕНИЯ ПО СТРОИТЕЛЬСТВУ И РЕКОНСТРУКЦИИ ТЕПЛОВЫХ СЕТЕЙ "</w:t>
            </w:r>
          </w:p>
        </w:tc>
        <w:tc>
          <w:tcPr>
            <w:tcW w:w="1587" w:type="pct"/>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Изменено название и нумерация главы, изменен 2 абзац, изменена нумерация таблиц, изменена таблица 8.1</w:t>
            </w:r>
          </w:p>
        </w:tc>
      </w:tr>
      <w:tr w:rsidR="00105B10" w:rsidRPr="00105B10" w:rsidTr="00105B10">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1</w:t>
            </w:r>
          </w:p>
        </w:tc>
        <w:tc>
          <w:tcPr>
            <w:tcW w:w="3133" w:type="pct"/>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а) предложений по реконструкции 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p>
        </w:tc>
        <w:tc>
          <w:tcPr>
            <w:tcW w:w="1587" w:type="pct"/>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Изменено название подпункта</w:t>
            </w:r>
          </w:p>
        </w:tc>
      </w:tr>
      <w:tr w:rsidR="00105B10" w:rsidRPr="00105B10" w:rsidTr="00105B10">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2</w:t>
            </w:r>
          </w:p>
        </w:tc>
        <w:tc>
          <w:tcPr>
            <w:tcW w:w="3133" w:type="pct"/>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б) предложений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 городского округа, города федерального значения</w:t>
            </w:r>
          </w:p>
        </w:tc>
        <w:tc>
          <w:tcPr>
            <w:tcW w:w="1587" w:type="pct"/>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Изменено название подпункта, изменена нумерация таблиц, изменена таблица 8.2</w:t>
            </w:r>
          </w:p>
        </w:tc>
      </w:tr>
      <w:tr w:rsidR="00105B10" w:rsidRPr="00105B10" w:rsidTr="00105B10">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3</w:t>
            </w:r>
          </w:p>
        </w:tc>
        <w:tc>
          <w:tcPr>
            <w:tcW w:w="3133" w:type="pct"/>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в) предложений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p>
        </w:tc>
        <w:tc>
          <w:tcPr>
            <w:tcW w:w="1587" w:type="pct"/>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Изменено название подпункта</w:t>
            </w:r>
          </w:p>
        </w:tc>
      </w:tr>
      <w:tr w:rsidR="00105B10" w:rsidRPr="00105B10" w:rsidTr="00105B10">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4</w:t>
            </w:r>
          </w:p>
        </w:tc>
        <w:tc>
          <w:tcPr>
            <w:tcW w:w="3133" w:type="pct"/>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г) предложений по строительству или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p>
        </w:tc>
        <w:tc>
          <w:tcPr>
            <w:tcW w:w="1587" w:type="pct"/>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Изменено название подпункта</w:t>
            </w:r>
          </w:p>
        </w:tc>
      </w:tr>
      <w:tr w:rsidR="00105B10" w:rsidRPr="00105B10" w:rsidTr="00105B10">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5</w:t>
            </w:r>
          </w:p>
        </w:tc>
        <w:tc>
          <w:tcPr>
            <w:tcW w:w="3133" w:type="pct"/>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д) предложений по строительству тепловых сетей для обеспечения нормативной надежности теплоснабжения</w:t>
            </w:r>
          </w:p>
        </w:tc>
        <w:tc>
          <w:tcPr>
            <w:tcW w:w="1587" w:type="pct"/>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Изменено название подпункта, изменен 1 абзац</w:t>
            </w:r>
          </w:p>
        </w:tc>
      </w:tr>
      <w:tr w:rsidR="00105B10" w:rsidRPr="00105B10" w:rsidTr="00105B10">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6</w:t>
            </w:r>
          </w:p>
        </w:tc>
        <w:tc>
          <w:tcPr>
            <w:tcW w:w="3133" w:type="pct"/>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е) предложений по реконструкции тепловых сетей с увеличением диаметра трубопроводов для обеспечения перспективных приростов тепловой нагрузки</w:t>
            </w:r>
          </w:p>
        </w:tc>
        <w:tc>
          <w:tcPr>
            <w:tcW w:w="1587" w:type="pct"/>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Изменено название подпункта, изменен 1 абзац, изменена нумерация таблиц, изменена таблица 8.4, 8.5</w:t>
            </w:r>
          </w:p>
        </w:tc>
      </w:tr>
      <w:tr w:rsidR="00105B10" w:rsidRPr="00105B10" w:rsidTr="00105B10">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7</w:t>
            </w:r>
          </w:p>
        </w:tc>
        <w:tc>
          <w:tcPr>
            <w:tcW w:w="3133" w:type="pct"/>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ж) предложений по реконструкции тепловых сетей, подлежащих замене в связи с исчерпанием эксплуатационного ресурса</w:t>
            </w:r>
          </w:p>
        </w:tc>
        <w:tc>
          <w:tcPr>
            <w:tcW w:w="1587" w:type="pct"/>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Изменено название подпункта, удален 1 абзац, добавлена таблица 8.6</w:t>
            </w:r>
          </w:p>
        </w:tc>
      </w:tr>
      <w:tr w:rsidR="00105B10" w:rsidRPr="00105B10" w:rsidTr="00105B10">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lastRenderedPageBreak/>
              <w:t>8</w:t>
            </w:r>
          </w:p>
        </w:tc>
        <w:tc>
          <w:tcPr>
            <w:tcW w:w="3133" w:type="pct"/>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з) предложений по строительству и реконструкции насосных станций</w:t>
            </w:r>
          </w:p>
        </w:tc>
        <w:tc>
          <w:tcPr>
            <w:tcW w:w="1587" w:type="pct"/>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Изменено название подпункта</w:t>
            </w:r>
          </w:p>
        </w:tc>
      </w:tr>
      <w:tr w:rsidR="00105B10" w:rsidRPr="00105B10" w:rsidTr="00105B10">
        <w:trPr>
          <w:trHeight w:val="20"/>
        </w:trPr>
        <w:tc>
          <w:tcPr>
            <w:tcW w:w="3413" w:type="pct"/>
            <w:gridSpan w:val="2"/>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ГЛАВА 9 "ПРЕДЛОЖЕНИЯ ПО ПЕРЕВОДУ ОТКРЫТЫХ СИСТЕМ ТЕПЛОСНАБЖЕНИЯ (ГОРЯЧЕГО ВОДОСНАБЖЕНИЯ) В ЗАКРЫТЫЕ СИСТЕМЫ ГОРЯЧЕГО ВОДОСНАБЖЕНИЯ"</w:t>
            </w:r>
          </w:p>
        </w:tc>
        <w:tc>
          <w:tcPr>
            <w:tcW w:w="1587" w:type="pct"/>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Глава разработана согласно требованиям постановления Правительства РФ 20 22.02.2012 г. № 154</w:t>
            </w:r>
          </w:p>
        </w:tc>
      </w:tr>
      <w:tr w:rsidR="00105B10" w:rsidRPr="00105B10" w:rsidTr="00105B10">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1</w:t>
            </w:r>
          </w:p>
        </w:tc>
        <w:tc>
          <w:tcPr>
            <w:tcW w:w="3133" w:type="pct"/>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а) технико-экономическое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на закрытую систему горячего водоснабжения</w:t>
            </w:r>
          </w:p>
        </w:tc>
        <w:tc>
          <w:tcPr>
            <w:tcW w:w="1587" w:type="pct"/>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Подраздел разработан согласно требованиям постановления Правительства РФ 20 22.02.2012 г. № 154</w:t>
            </w:r>
          </w:p>
        </w:tc>
      </w:tr>
      <w:tr w:rsidR="00105B10" w:rsidRPr="00105B10" w:rsidTr="00105B10">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2</w:t>
            </w:r>
          </w:p>
        </w:tc>
        <w:tc>
          <w:tcPr>
            <w:tcW w:w="3133" w:type="pct"/>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б) выбор и обоснование метода регулирования отпуска тепловой энергии от источников тепловой энергии</w:t>
            </w:r>
          </w:p>
        </w:tc>
        <w:tc>
          <w:tcPr>
            <w:tcW w:w="1587" w:type="pct"/>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Подраздел разработан согласно требованиям постановления Правительства РФ 20 22.02.2012 г. № 154</w:t>
            </w:r>
          </w:p>
        </w:tc>
      </w:tr>
      <w:tr w:rsidR="00105B10" w:rsidRPr="00105B10" w:rsidTr="00105B10">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3</w:t>
            </w:r>
          </w:p>
        </w:tc>
        <w:tc>
          <w:tcPr>
            <w:tcW w:w="3133" w:type="pct"/>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в) предложения по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w:t>
            </w:r>
          </w:p>
        </w:tc>
        <w:tc>
          <w:tcPr>
            <w:tcW w:w="1587" w:type="pct"/>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Подраздел разработан согласно требованиям постановления Правительства РФ 20 22.02.2012 г. № 154</w:t>
            </w:r>
          </w:p>
        </w:tc>
      </w:tr>
      <w:tr w:rsidR="00105B10" w:rsidRPr="00105B10" w:rsidTr="00105B10">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4</w:t>
            </w:r>
          </w:p>
        </w:tc>
        <w:tc>
          <w:tcPr>
            <w:tcW w:w="3133" w:type="pct"/>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г) расчет потребности инвестиций для перевода открытой системы теплоснабжения (горячего водоснабжения) в закрытую систему горячего водоснабжения</w:t>
            </w:r>
          </w:p>
        </w:tc>
        <w:tc>
          <w:tcPr>
            <w:tcW w:w="1587" w:type="pct"/>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Подраздел разработан согласно требованиям постановления Правительства РФ 20 22.02.2012 г. № 154</w:t>
            </w:r>
          </w:p>
        </w:tc>
      </w:tr>
      <w:tr w:rsidR="00105B10" w:rsidRPr="00105B10" w:rsidTr="00105B10">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5</w:t>
            </w:r>
          </w:p>
        </w:tc>
        <w:tc>
          <w:tcPr>
            <w:tcW w:w="3133" w:type="pct"/>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д) оценку целевых показателей эффективности и качества теплоснабжения в открытой системе теплоснабжения (горячего водоснабжения) и закрытой системе горячего водоснабжения</w:t>
            </w:r>
          </w:p>
        </w:tc>
        <w:tc>
          <w:tcPr>
            <w:tcW w:w="1587" w:type="pct"/>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Подраздел разработан согласно требованиям постановления Правительства РФ 20 22.02.2012 г. № 154</w:t>
            </w:r>
          </w:p>
        </w:tc>
      </w:tr>
      <w:tr w:rsidR="00105B10" w:rsidRPr="00105B10" w:rsidTr="00105B10">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6</w:t>
            </w:r>
          </w:p>
        </w:tc>
        <w:tc>
          <w:tcPr>
            <w:tcW w:w="3133" w:type="pct"/>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е) предложения по источникам инвестиций</w:t>
            </w:r>
          </w:p>
        </w:tc>
        <w:tc>
          <w:tcPr>
            <w:tcW w:w="1587" w:type="pct"/>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Подраздел разработан согласно требованиям постановления Правительства РФ 20 22.02.2012 г. № 154</w:t>
            </w:r>
          </w:p>
        </w:tc>
      </w:tr>
      <w:tr w:rsidR="00105B10" w:rsidRPr="00105B10" w:rsidTr="00105B10">
        <w:trPr>
          <w:trHeight w:val="20"/>
        </w:trPr>
        <w:tc>
          <w:tcPr>
            <w:tcW w:w="3413" w:type="pct"/>
            <w:gridSpan w:val="2"/>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ГЛАВА 10 "ПЕРСПЕКТИВНЫЕ ТОПЛИВНЫЕ БАЛАНСЫ"</w:t>
            </w:r>
          </w:p>
        </w:tc>
        <w:tc>
          <w:tcPr>
            <w:tcW w:w="1587" w:type="pct"/>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Изменена нумерация главы</w:t>
            </w:r>
          </w:p>
        </w:tc>
      </w:tr>
      <w:tr w:rsidR="00105B10" w:rsidRPr="00105B10" w:rsidTr="00105B10">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1</w:t>
            </w:r>
          </w:p>
        </w:tc>
        <w:tc>
          <w:tcPr>
            <w:tcW w:w="3133" w:type="pct"/>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а) 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источников тепловой энергии на территории поселения, городского округа, города федерального значения</w:t>
            </w:r>
          </w:p>
        </w:tc>
        <w:tc>
          <w:tcPr>
            <w:tcW w:w="1587" w:type="pct"/>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Изменено название подпункта, изменен 5,7 абзац, изменена нумерация таблиц, изменена таблица 10.1, измене 8,9,12 абзац</w:t>
            </w:r>
          </w:p>
        </w:tc>
      </w:tr>
      <w:tr w:rsidR="00105B10" w:rsidRPr="00105B10" w:rsidTr="00105B10">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2</w:t>
            </w:r>
          </w:p>
        </w:tc>
        <w:tc>
          <w:tcPr>
            <w:tcW w:w="3133" w:type="pct"/>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б) результаты расчетов по каждому источнику тепловой энергии нормативных запасов топлива</w:t>
            </w:r>
          </w:p>
        </w:tc>
        <w:tc>
          <w:tcPr>
            <w:tcW w:w="1587" w:type="pct"/>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Изменено название подпункта, изменен 5,8 абзац</w:t>
            </w:r>
          </w:p>
        </w:tc>
      </w:tr>
      <w:tr w:rsidR="00105B10" w:rsidRPr="00105B10" w:rsidTr="00105B10">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lastRenderedPageBreak/>
              <w:t>3</w:t>
            </w:r>
          </w:p>
        </w:tc>
        <w:tc>
          <w:tcPr>
            <w:tcW w:w="3133" w:type="pct"/>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в) вид топлива, потребляемый источником тепловой энергии, в том числе с использованием возобновляемых источников энергии и местных видов топлива</w:t>
            </w:r>
          </w:p>
        </w:tc>
        <w:tc>
          <w:tcPr>
            <w:tcW w:w="1587" w:type="pct"/>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Подраздел разработан согласно требованиям постановления Правительства РФ 20 22.02.2012 г. № 154</w:t>
            </w:r>
          </w:p>
        </w:tc>
      </w:tr>
      <w:tr w:rsidR="00105B10" w:rsidRPr="00105B10" w:rsidTr="00105B10">
        <w:trPr>
          <w:trHeight w:val="20"/>
        </w:trPr>
        <w:tc>
          <w:tcPr>
            <w:tcW w:w="3413" w:type="pct"/>
            <w:gridSpan w:val="2"/>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ГЛАВА 11 "ОЦЕНКА НАДЕЖНОСТИ ТЕПЛОСНАБЖЕНИЯ "</w:t>
            </w:r>
          </w:p>
        </w:tc>
        <w:tc>
          <w:tcPr>
            <w:tcW w:w="1587" w:type="pct"/>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Изменена нумерация главы</w:t>
            </w:r>
          </w:p>
        </w:tc>
      </w:tr>
      <w:tr w:rsidR="00105B10" w:rsidRPr="00105B10" w:rsidTr="00105B10">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1</w:t>
            </w:r>
          </w:p>
        </w:tc>
        <w:tc>
          <w:tcPr>
            <w:tcW w:w="3133" w:type="pct"/>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а) метода и результатов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p>
        </w:tc>
        <w:tc>
          <w:tcPr>
            <w:tcW w:w="1587" w:type="pct"/>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Подраздел разработан согласно требованиям постановления Правительства РФ 20 22.02.2012 г. № 154</w:t>
            </w:r>
          </w:p>
        </w:tc>
      </w:tr>
      <w:tr w:rsidR="00105B10" w:rsidRPr="00105B10" w:rsidTr="00105B10">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2</w:t>
            </w:r>
          </w:p>
        </w:tc>
        <w:tc>
          <w:tcPr>
            <w:tcW w:w="3133" w:type="pct"/>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б) метода и результатов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p>
        </w:tc>
        <w:tc>
          <w:tcPr>
            <w:tcW w:w="1587" w:type="pct"/>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Подраздел разработан согласно требованиям постановления Правительства РФ 20 22.02.2012 г. № 154</w:t>
            </w:r>
          </w:p>
        </w:tc>
      </w:tr>
      <w:tr w:rsidR="00105B10" w:rsidRPr="00105B10" w:rsidTr="00105B10">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3</w:t>
            </w:r>
          </w:p>
        </w:tc>
        <w:tc>
          <w:tcPr>
            <w:tcW w:w="3133" w:type="pct"/>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в) результатов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p>
        </w:tc>
        <w:tc>
          <w:tcPr>
            <w:tcW w:w="1587" w:type="pct"/>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Подраздел разработан согласно требованиям постановления Правительства РФ 20 22.02.2012 г. № 154</w:t>
            </w:r>
          </w:p>
        </w:tc>
      </w:tr>
      <w:tr w:rsidR="00105B10" w:rsidRPr="00105B10" w:rsidTr="00105B10">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4</w:t>
            </w:r>
          </w:p>
        </w:tc>
        <w:tc>
          <w:tcPr>
            <w:tcW w:w="3133" w:type="pct"/>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г) результатов оценки коэффициентов готовности теплопроводов к несению тепловой нагрузки</w:t>
            </w:r>
          </w:p>
        </w:tc>
        <w:tc>
          <w:tcPr>
            <w:tcW w:w="1587" w:type="pct"/>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Подраздел разработан согласно требованиям постановления Правительства РФ 20 22.02.2012 г. № 154</w:t>
            </w:r>
          </w:p>
        </w:tc>
      </w:tr>
      <w:tr w:rsidR="00105B10" w:rsidRPr="00105B10" w:rsidTr="00105B10">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5</w:t>
            </w:r>
          </w:p>
        </w:tc>
        <w:tc>
          <w:tcPr>
            <w:tcW w:w="3133" w:type="pct"/>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д) результатов оценки недоотпуска тепловой энергии по причине отказов (аварийных ситуаций) и простоев тепловых сетей и источников тепловой энергии</w:t>
            </w:r>
          </w:p>
        </w:tc>
        <w:tc>
          <w:tcPr>
            <w:tcW w:w="1587" w:type="pct"/>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Подраздел разработан согласно требованиям постановления Правительства РФ 20 22.02.2012 г. № 154</w:t>
            </w:r>
          </w:p>
        </w:tc>
      </w:tr>
      <w:tr w:rsidR="00105B10" w:rsidRPr="00105B10" w:rsidTr="00105B10">
        <w:trPr>
          <w:trHeight w:val="20"/>
        </w:trPr>
        <w:tc>
          <w:tcPr>
            <w:tcW w:w="3413" w:type="pct"/>
            <w:gridSpan w:val="2"/>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ГЛАВА 12 "ОБОСНОВАНИЕ ИНВЕСТИЦИЙ В СТРОИТЕЛЬСТВО, РЕКОНСТРУКЦИЮ И ТЕХНИЧЕСКОЕ ПЕРЕВООРУЖЕНИЕ"</w:t>
            </w:r>
          </w:p>
        </w:tc>
        <w:tc>
          <w:tcPr>
            <w:tcW w:w="1587" w:type="pct"/>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Изменена нумерация главы</w:t>
            </w:r>
          </w:p>
        </w:tc>
      </w:tr>
      <w:tr w:rsidR="00105B10" w:rsidRPr="00105B10" w:rsidTr="00105B10">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1</w:t>
            </w:r>
          </w:p>
        </w:tc>
        <w:tc>
          <w:tcPr>
            <w:tcW w:w="3133" w:type="pct"/>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а) оценку финансовых потребностей для осуществления строительства, реконструкции и технического перевооружения источников тепловой энергии и тепловых сетей</w:t>
            </w:r>
          </w:p>
        </w:tc>
        <w:tc>
          <w:tcPr>
            <w:tcW w:w="1587" w:type="pct"/>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Изменено название подпункта, изменен 1,3 абзац</w:t>
            </w:r>
          </w:p>
        </w:tc>
      </w:tr>
      <w:tr w:rsidR="00105B10" w:rsidRPr="00105B10" w:rsidTr="00105B10">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2</w:t>
            </w:r>
          </w:p>
        </w:tc>
        <w:tc>
          <w:tcPr>
            <w:tcW w:w="3133" w:type="pct"/>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б) обоснованные предложения по источникам инвестиций, обеспечивающих финансовые потребности для осуществления строительства, реконструкции и технического перевооружения источников тепловой энергии и тепловых сетей</w:t>
            </w:r>
          </w:p>
        </w:tc>
        <w:tc>
          <w:tcPr>
            <w:tcW w:w="1587" w:type="pct"/>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Изменено название подпункта, изменена нумерация таблиц, изменена таблица 12.1, 12.2</w:t>
            </w:r>
          </w:p>
        </w:tc>
      </w:tr>
      <w:tr w:rsidR="00105B10" w:rsidRPr="00105B10" w:rsidTr="00105B10">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3</w:t>
            </w:r>
          </w:p>
        </w:tc>
        <w:tc>
          <w:tcPr>
            <w:tcW w:w="3133" w:type="pct"/>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в) расчеты экономической эффективности инвестиций</w:t>
            </w:r>
          </w:p>
        </w:tc>
        <w:tc>
          <w:tcPr>
            <w:tcW w:w="1587" w:type="pct"/>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Изменено название подпункта</w:t>
            </w:r>
          </w:p>
        </w:tc>
      </w:tr>
      <w:tr w:rsidR="00105B10" w:rsidRPr="00105B10" w:rsidTr="00105B10">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4</w:t>
            </w:r>
          </w:p>
        </w:tc>
        <w:tc>
          <w:tcPr>
            <w:tcW w:w="3133" w:type="pct"/>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г) расчеты ценовых (тарифных) последствий для потребителей при реализации программ строительства, реконструкции и технического перевооружения систем теплоснабжения</w:t>
            </w:r>
          </w:p>
        </w:tc>
        <w:tc>
          <w:tcPr>
            <w:tcW w:w="1587" w:type="pct"/>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Изменено название подпункта, изменен 2 абзац</w:t>
            </w:r>
          </w:p>
        </w:tc>
      </w:tr>
      <w:tr w:rsidR="00105B10" w:rsidRPr="00105B10" w:rsidTr="00105B10">
        <w:trPr>
          <w:trHeight w:val="20"/>
        </w:trPr>
        <w:tc>
          <w:tcPr>
            <w:tcW w:w="3413" w:type="pct"/>
            <w:gridSpan w:val="2"/>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 xml:space="preserve">ГЛАВА 13 "ИНДИКАТОРЫ РАЗВИТИЯ СИСТЕМ ТЕПЛОСНАБЖЕНИЯ </w:t>
            </w:r>
            <w:r w:rsidRPr="00105B10">
              <w:rPr>
                <w:rFonts w:ascii="Times New Roman" w:hAnsi="Times New Roman"/>
                <w:sz w:val="20"/>
                <w:szCs w:val="20"/>
              </w:rPr>
              <w:lastRenderedPageBreak/>
              <w:t>СЕЛЬСКОГО ПОСЕЛЕНИЯ СЕНТЯБРЬСКИЙ"</w:t>
            </w:r>
          </w:p>
        </w:tc>
        <w:tc>
          <w:tcPr>
            <w:tcW w:w="1587" w:type="pct"/>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lastRenderedPageBreak/>
              <w:t xml:space="preserve">Глава разработана согласно </w:t>
            </w:r>
            <w:r w:rsidRPr="00105B10">
              <w:rPr>
                <w:rFonts w:ascii="Times New Roman" w:hAnsi="Times New Roman"/>
                <w:sz w:val="20"/>
                <w:szCs w:val="20"/>
              </w:rPr>
              <w:lastRenderedPageBreak/>
              <w:t>требованиям постановления Правительства РФ 20 22.02.2012 г. № 154</w:t>
            </w:r>
          </w:p>
        </w:tc>
      </w:tr>
      <w:tr w:rsidR="00105B10" w:rsidRPr="00105B10" w:rsidTr="00105B10">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lastRenderedPageBreak/>
              <w:t>1</w:t>
            </w:r>
          </w:p>
        </w:tc>
        <w:tc>
          <w:tcPr>
            <w:tcW w:w="3133" w:type="pct"/>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а) количество прекращений подачи тепловой энергии, теплоносителя в результате технологических нарушений на тепловых сетях</w:t>
            </w:r>
          </w:p>
        </w:tc>
        <w:tc>
          <w:tcPr>
            <w:tcW w:w="1587" w:type="pct"/>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Глава разработана согласно требованиям постановления Правительства РФ 20 22.02.2012 г. № 154</w:t>
            </w:r>
          </w:p>
        </w:tc>
      </w:tr>
      <w:tr w:rsidR="00105B10" w:rsidRPr="00105B10" w:rsidTr="00105B10">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2</w:t>
            </w:r>
          </w:p>
        </w:tc>
        <w:tc>
          <w:tcPr>
            <w:tcW w:w="3133" w:type="pct"/>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б) количество прекращений подачи тепловой энергии, теплоносителя в результате технологических нарушений на источниках тепловой энергии</w:t>
            </w:r>
          </w:p>
        </w:tc>
        <w:tc>
          <w:tcPr>
            <w:tcW w:w="1587" w:type="pct"/>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Глава разработана согласно требованиям постановления Правительства РФ 20 22.02.2012 г. № 154</w:t>
            </w:r>
          </w:p>
        </w:tc>
      </w:tr>
      <w:tr w:rsidR="00105B10" w:rsidRPr="00105B10" w:rsidTr="00105B10">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3</w:t>
            </w:r>
          </w:p>
        </w:tc>
        <w:tc>
          <w:tcPr>
            <w:tcW w:w="3133" w:type="pct"/>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в) 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p>
        </w:tc>
        <w:tc>
          <w:tcPr>
            <w:tcW w:w="1587" w:type="pct"/>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Глава разработана согласно требованиям постановления Правительства РФ 20 22.02.2012 г. № 154</w:t>
            </w:r>
          </w:p>
        </w:tc>
      </w:tr>
      <w:tr w:rsidR="00105B10" w:rsidRPr="00105B10" w:rsidTr="00105B10">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4</w:t>
            </w:r>
          </w:p>
        </w:tc>
        <w:tc>
          <w:tcPr>
            <w:tcW w:w="3133" w:type="pct"/>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г) отношение величины технологических потерь тепловой энергии, теплоносителя к материальной характеристике тепловой сети</w:t>
            </w:r>
          </w:p>
        </w:tc>
        <w:tc>
          <w:tcPr>
            <w:tcW w:w="1587" w:type="pct"/>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Глава разработана согласно требованиям постановления Правительства РФ 20 22.02.2012 г. № 154</w:t>
            </w:r>
          </w:p>
        </w:tc>
      </w:tr>
      <w:tr w:rsidR="00105B10" w:rsidRPr="00105B10" w:rsidTr="00105B10">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5</w:t>
            </w:r>
          </w:p>
        </w:tc>
        <w:tc>
          <w:tcPr>
            <w:tcW w:w="3133" w:type="pct"/>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д) коэффициент использования установленной тепловой мощности</w:t>
            </w:r>
          </w:p>
        </w:tc>
        <w:tc>
          <w:tcPr>
            <w:tcW w:w="1587" w:type="pct"/>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Глава разработана согласно требованиям постановления Правительства РФ 20 22.02.2012 г. № 154</w:t>
            </w:r>
          </w:p>
        </w:tc>
      </w:tr>
      <w:tr w:rsidR="00105B10" w:rsidRPr="00105B10" w:rsidTr="00105B10">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6</w:t>
            </w:r>
          </w:p>
        </w:tc>
        <w:tc>
          <w:tcPr>
            <w:tcW w:w="3133" w:type="pct"/>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е) удельная материальная характеристика тепловых сетей, приведенная к расчетной тепловой нагрузке</w:t>
            </w:r>
          </w:p>
        </w:tc>
        <w:tc>
          <w:tcPr>
            <w:tcW w:w="1587" w:type="pct"/>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Глава разработана согласно требованиям постановления Правительства РФ 20 22.02.2012 г. № 154</w:t>
            </w:r>
          </w:p>
        </w:tc>
      </w:tr>
      <w:tr w:rsidR="00105B10" w:rsidRPr="00105B10" w:rsidTr="00105B10">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7</w:t>
            </w:r>
          </w:p>
        </w:tc>
        <w:tc>
          <w:tcPr>
            <w:tcW w:w="3133" w:type="pct"/>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ж) 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 городского округа, города федерального значения)</w:t>
            </w:r>
          </w:p>
        </w:tc>
        <w:tc>
          <w:tcPr>
            <w:tcW w:w="1587" w:type="pct"/>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Глава разработана согласно требованиям постановления Правительства РФ 20 22.02.2012 г. № 154</w:t>
            </w:r>
          </w:p>
        </w:tc>
      </w:tr>
      <w:tr w:rsidR="00105B10" w:rsidRPr="00105B10" w:rsidTr="00105B10">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8</w:t>
            </w:r>
          </w:p>
        </w:tc>
        <w:tc>
          <w:tcPr>
            <w:tcW w:w="3133" w:type="pct"/>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з) удельный расход условного топлива на отпуск электрической энергии</w:t>
            </w:r>
          </w:p>
        </w:tc>
        <w:tc>
          <w:tcPr>
            <w:tcW w:w="1587" w:type="pct"/>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Глава разработана согласно требованиям постановления Правительства РФ 20 22.02.2012 г. № 154</w:t>
            </w:r>
          </w:p>
        </w:tc>
      </w:tr>
      <w:tr w:rsidR="00105B10" w:rsidRPr="00105B10" w:rsidTr="00105B10">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9</w:t>
            </w:r>
          </w:p>
        </w:tc>
        <w:tc>
          <w:tcPr>
            <w:tcW w:w="3133" w:type="pct"/>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и) 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tc>
        <w:tc>
          <w:tcPr>
            <w:tcW w:w="1587" w:type="pct"/>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Глава разработана согласно требованиям постановления Правительства РФ 20 22.02.2012 г. № 154</w:t>
            </w:r>
          </w:p>
        </w:tc>
      </w:tr>
      <w:tr w:rsidR="00105B10" w:rsidRPr="00105B10" w:rsidTr="00105B10">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10</w:t>
            </w:r>
          </w:p>
        </w:tc>
        <w:tc>
          <w:tcPr>
            <w:tcW w:w="3133" w:type="pct"/>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к) доля отпуска тепловой энергии, осуществляемого потребителям по приборам учета, в общем объеме отпущенной тепловой энергии</w:t>
            </w:r>
          </w:p>
        </w:tc>
        <w:tc>
          <w:tcPr>
            <w:tcW w:w="1587" w:type="pct"/>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 xml:space="preserve">Глава разработана согласно требованиям постановления Правительства РФ 20 22.02.2012 г. </w:t>
            </w:r>
            <w:r w:rsidRPr="00105B10">
              <w:rPr>
                <w:rFonts w:ascii="Times New Roman" w:hAnsi="Times New Roman"/>
                <w:sz w:val="20"/>
                <w:szCs w:val="20"/>
              </w:rPr>
              <w:lastRenderedPageBreak/>
              <w:t>№ 154</w:t>
            </w:r>
          </w:p>
        </w:tc>
      </w:tr>
      <w:tr w:rsidR="00105B10" w:rsidRPr="00105B10" w:rsidTr="00105B10">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lastRenderedPageBreak/>
              <w:t>11</w:t>
            </w:r>
          </w:p>
        </w:tc>
        <w:tc>
          <w:tcPr>
            <w:tcW w:w="3133" w:type="pct"/>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л) средневзвешенный (по материальной характеристике) срок эксплуатации тепловых сетей (для каждой системы теплоснабжения)</w:t>
            </w:r>
          </w:p>
        </w:tc>
        <w:tc>
          <w:tcPr>
            <w:tcW w:w="1587" w:type="pct"/>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Глава разработана согласно требованиям постановления Правительства РФ 20 22.02.2012 г. № 154</w:t>
            </w:r>
          </w:p>
        </w:tc>
      </w:tr>
      <w:tr w:rsidR="00105B10" w:rsidRPr="00105B10" w:rsidTr="00105B10">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12</w:t>
            </w:r>
          </w:p>
        </w:tc>
        <w:tc>
          <w:tcPr>
            <w:tcW w:w="3133" w:type="pct"/>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м) 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поселения, городского округа, города федерального значения)</w:t>
            </w:r>
          </w:p>
        </w:tc>
        <w:tc>
          <w:tcPr>
            <w:tcW w:w="1587" w:type="pct"/>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Глава разработана согласно требованиям постановления Правительства РФ 20 22.02.2012 г. № 154</w:t>
            </w:r>
          </w:p>
        </w:tc>
      </w:tr>
      <w:tr w:rsidR="00105B10" w:rsidRPr="00105B10" w:rsidTr="00105B10">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13</w:t>
            </w:r>
          </w:p>
        </w:tc>
        <w:tc>
          <w:tcPr>
            <w:tcW w:w="3133" w:type="pct"/>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н) 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(для поселения, городского округа, города федерального значения)</w:t>
            </w:r>
          </w:p>
        </w:tc>
        <w:tc>
          <w:tcPr>
            <w:tcW w:w="1587" w:type="pct"/>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Глава разработана согласно требованиям постановления Правительства РФ 20 22.02.2012 г. № 154</w:t>
            </w:r>
          </w:p>
        </w:tc>
      </w:tr>
      <w:tr w:rsidR="00105B10" w:rsidRPr="00105B10" w:rsidTr="00105B10">
        <w:trPr>
          <w:trHeight w:val="20"/>
        </w:trPr>
        <w:tc>
          <w:tcPr>
            <w:tcW w:w="3413" w:type="pct"/>
            <w:gridSpan w:val="2"/>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ГЛАВА 14 "ЦЕНОВЫЕ (ТАРИФНЫЕ) ПОСЛЕДСТВИЯ"</w:t>
            </w:r>
          </w:p>
        </w:tc>
        <w:tc>
          <w:tcPr>
            <w:tcW w:w="1587" w:type="pct"/>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Глава разработана согласно требованиям постановления Правительства РФ 20 22.02.2012 г. № 154</w:t>
            </w:r>
          </w:p>
        </w:tc>
      </w:tr>
      <w:tr w:rsidR="00105B10" w:rsidRPr="00105B10" w:rsidTr="00105B10">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1</w:t>
            </w:r>
          </w:p>
        </w:tc>
        <w:tc>
          <w:tcPr>
            <w:tcW w:w="3133" w:type="pct"/>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а) тарифно-балансовые расчетные модели теплоснабжения потребителей по каждой системе теплоснабжения</w:t>
            </w:r>
          </w:p>
        </w:tc>
        <w:tc>
          <w:tcPr>
            <w:tcW w:w="1587" w:type="pct"/>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Глава разработана согласно требованиям постановления Правительства РФ 20 22.02.2012 г. № 154</w:t>
            </w:r>
          </w:p>
        </w:tc>
      </w:tr>
      <w:tr w:rsidR="00105B10" w:rsidRPr="00105B10" w:rsidTr="00105B10">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2</w:t>
            </w:r>
          </w:p>
        </w:tc>
        <w:tc>
          <w:tcPr>
            <w:tcW w:w="3133" w:type="pct"/>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б) тарифно-балансовые расчетные модели теплоснабжения потребителей по каждой единой теплоснабжающей организации</w:t>
            </w:r>
          </w:p>
        </w:tc>
        <w:tc>
          <w:tcPr>
            <w:tcW w:w="1587" w:type="pct"/>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Глава разработана согласно требованиям постановления Правительства РФ 20 22.02.2012 г. № 154</w:t>
            </w:r>
          </w:p>
        </w:tc>
      </w:tr>
      <w:tr w:rsidR="00105B10" w:rsidRPr="00105B10" w:rsidTr="00105B10">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3</w:t>
            </w:r>
          </w:p>
        </w:tc>
        <w:tc>
          <w:tcPr>
            <w:tcW w:w="3133" w:type="pct"/>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в) результаты оценки ценовых (тарифных) последствий реализации проектов схемы теплоснабжения на основании разработанных тарифно-балансовых моделей</w:t>
            </w:r>
          </w:p>
        </w:tc>
        <w:tc>
          <w:tcPr>
            <w:tcW w:w="1587" w:type="pct"/>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Глава разработана согласно требованиям постановления Правительства РФ 20 22.02.2012 г. № 154</w:t>
            </w:r>
          </w:p>
        </w:tc>
      </w:tr>
      <w:tr w:rsidR="00105B10" w:rsidRPr="00105B10" w:rsidTr="00105B10">
        <w:trPr>
          <w:trHeight w:val="20"/>
        </w:trPr>
        <w:tc>
          <w:tcPr>
            <w:tcW w:w="3413" w:type="pct"/>
            <w:gridSpan w:val="2"/>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ГЛАВА 15 "РЕЕСТР ЕДИНЫХ ТЕПЛОСНАБЖАЮЩИХ ОРГАНИЗАЦИЙ"</w:t>
            </w:r>
          </w:p>
        </w:tc>
        <w:tc>
          <w:tcPr>
            <w:tcW w:w="1587" w:type="pct"/>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Изменено название и нумерация главы</w:t>
            </w:r>
          </w:p>
        </w:tc>
      </w:tr>
      <w:tr w:rsidR="00105B10" w:rsidRPr="00105B10" w:rsidTr="00105B10">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1</w:t>
            </w:r>
          </w:p>
        </w:tc>
        <w:tc>
          <w:tcPr>
            <w:tcW w:w="3133" w:type="pct"/>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а)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городского округа, города федерального значения</w:t>
            </w:r>
          </w:p>
        </w:tc>
        <w:tc>
          <w:tcPr>
            <w:tcW w:w="1587" w:type="pct"/>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Глава разработана согласно требованиям постановления Правительства РФ 20 22.02.2012 г. № 154</w:t>
            </w:r>
          </w:p>
        </w:tc>
      </w:tr>
      <w:tr w:rsidR="00105B10" w:rsidRPr="00105B10" w:rsidTr="00105B10">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2</w:t>
            </w:r>
          </w:p>
        </w:tc>
        <w:tc>
          <w:tcPr>
            <w:tcW w:w="3133" w:type="pct"/>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 xml:space="preserve">б) реестр единых теплоснабжающих организаций, содержащий перечень систем теплоснабжения, входящих в состав единой </w:t>
            </w:r>
            <w:r w:rsidRPr="00105B10">
              <w:rPr>
                <w:rFonts w:ascii="Times New Roman" w:hAnsi="Times New Roman"/>
                <w:sz w:val="20"/>
                <w:szCs w:val="20"/>
              </w:rPr>
              <w:lastRenderedPageBreak/>
              <w:t>теплоснабжающей организации</w:t>
            </w:r>
          </w:p>
        </w:tc>
        <w:tc>
          <w:tcPr>
            <w:tcW w:w="1587" w:type="pct"/>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lastRenderedPageBreak/>
              <w:t xml:space="preserve">Глава разработана согласно требованиям постановления </w:t>
            </w:r>
            <w:r w:rsidRPr="00105B10">
              <w:rPr>
                <w:rFonts w:ascii="Times New Roman" w:hAnsi="Times New Roman"/>
                <w:sz w:val="20"/>
                <w:szCs w:val="20"/>
              </w:rPr>
              <w:lastRenderedPageBreak/>
              <w:t>Правительства РФ 20 22.02.2012 г. № 154</w:t>
            </w:r>
          </w:p>
        </w:tc>
      </w:tr>
      <w:tr w:rsidR="00105B10" w:rsidRPr="00105B10" w:rsidTr="00105B10">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lastRenderedPageBreak/>
              <w:t>3</w:t>
            </w:r>
          </w:p>
        </w:tc>
        <w:tc>
          <w:tcPr>
            <w:tcW w:w="3133" w:type="pct"/>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в) основания, в том числе критерии, в соответствии с которыми теплоснабжающая организация определена единой теплоснабжающей организацией</w:t>
            </w:r>
          </w:p>
        </w:tc>
        <w:tc>
          <w:tcPr>
            <w:tcW w:w="1587" w:type="pct"/>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Глава разработана согласно требованиям постановления Правительства РФ 20 22.02.2012 г. № 154</w:t>
            </w:r>
          </w:p>
        </w:tc>
      </w:tr>
      <w:tr w:rsidR="00105B10" w:rsidRPr="00105B10" w:rsidTr="00105B10">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4</w:t>
            </w:r>
          </w:p>
        </w:tc>
        <w:tc>
          <w:tcPr>
            <w:tcW w:w="3133" w:type="pct"/>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г) 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p>
        </w:tc>
        <w:tc>
          <w:tcPr>
            <w:tcW w:w="1587" w:type="pct"/>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Глава разработана согласно требованиям постановления Правительства РФ 20 22.02.2012 г. № 154</w:t>
            </w:r>
          </w:p>
        </w:tc>
      </w:tr>
      <w:tr w:rsidR="00105B10" w:rsidRPr="00105B10" w:rsidTr="00105B10">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5</w:t>
            </w:r>
          </w:p>
        </w:tc>
        <w:tc>
          <w:tcPr>
            <w:tcW w:w="3133" w:type="pct"/>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д) описание границ зон деятельности единой теплоснабжающей организации (организаций)</w:t>
            </w:r>
          </w:p>
        </w:tc>
        <w:tc>
          <w:tcPr>
            <w:tcW w:w="1587" w:type="pct"/>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Глава разработана согласно требованиям постановления Правительства РФ 20 22.02.2012 г. № 154</w:t>
            </w:r>
          </w:p>
        </w:tc>
      </w:tr>
      <w:tr w:rsidR="00105B10" w:rsidRPr="00105B10" w:rsidTr="00105B10">
        <w:trPr>
          <w:trHeight w:val="20"/>
        </w:trPr>
        <w:tc>
          <w:tcPr>
            <w:tcW w:w="3413" w:type="pct"/>
            <w:gridSpan w:val="2"/>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ГЛАВА 16 "РЕЕСТР ПРОЕКТОВ СХЕМЫ ТЕПЛОСНАБЖЕНИЯ"</w:t>
            </w:r>
          </w:p>
        </w:tc>
        <w:tc>
          <w:tcPr>
            <w:tcW w:w="1587" w:type="pct"/>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Глава разработана согласно требованиям постановления Правительства РФ 20 22.02.2012 г. № 154</w:t>
            </w:r>
          </w:p>
        </w:tc>
      </w:tr>
      <w:tr w:rsidR="00105B10" w:rsidRPr="00105B10" w:rsidTr="00105B10">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1</w:t>
            </w:r>
          </w:p>
        </w:tc>
        <w:tc>
          <w:tcPr>
            <w:tcW w:w="3133" w:type="pct"/>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а) перечень мероприятий по строительству, реконструкции или техническому перевооружению источников тепловой энергии</w:t>
            </w:r>
          </w:p>
        </w:tc>
        <w:tc>
          <w:tcPr>
            <w:tcW w:w="1587" w:type="pct"/>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Глава разработана согласно требованиям постановления Правительства РФ 20 22.02.2012 г. № 154</w:t>
            </w:r>
          </w:p>
        </w:tc>
      </w:tr>
      <w:tr w:rsidR="00105B10" w:rsidRPr="00105B10" w:rsidTr="00105B10">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2</w:t>
            </w:r>
          </w:p>
        </w:tc>
        <w:tc>
          <w:tcPr>
            <w:tcW w:w="3133" w:type="pct"/>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б) перечень мероприятий по строительству, реконструкции и техническому перевооружению тепловых сетей и сооружений на них</w:t>
            </w:r>
          </w:p>
        </w:tc>
        <w:tc>
          <w:tcPr>
            <w:tcW w:w="1587" w:type="pct"/>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Глава разработана согласно требованиям постановления Правительства РФ 20 22.02.2012 г. № 154</w:t>
            </w:r>
          </w:p>
        </w:tc>
      </w:tr>
      <w:tr w:rsidR="00105B10" w:rsidRPr="00105B10" w:rsidTr="00105B10">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3</w:t>
            </w:r>
          </w:p>
        </w:tc>
        <w:tc>
          <w:tcPr>
            <w:tcW w:w="3133" w:type="pct"/>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в) перечень мероприятий, обеспечивающих переход от открытых систем теплоснабжения (горячего водоснабжения) на закрытые системы горячего водоснабжения</w:t>
            </w:r>
          </w:p>
        </w:tc>
        <w:tc>
          <w:tcPr>
            <w:tcW w:w="1587" w:type="pct"/>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Глава разработана согласно требованиям постановления Правительства РФ 20 22.02.2012 г. № 154</w:t>
            </w:r>
          </w:p>
        </w:tc>
      </w:tr>
      <w:tr w:rsidR="00105B10" w:rsidRPr="00105B10" w:rsidTr="00105B10">
        <w:trPr>
          <w:trHeight w:val="20"/>
        </w:trPr>
        <w:tc>
          <w:tcPr>
            <w:tcW w:w="3413" w:type="pct"/>
            <w:gridSpan w:val="2"/>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ГЛАВА 17 "ЗАМЕЧАНИЯ И ПРЕДЛОЖЕНИЯ К ПРОЕКТУ СХЕМЫ ТЕПЛОСНАБЖЕНИЯ"</w:t>
            </w:r>
          </w:p>
        </w:tc>
        <w:tc>
          <w:tcPr>
            <w:tcW w:w="1587" w:type="pct"/>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Глава разработана согласно требованиям постановления Правительства РФ 20 22.02.2012 г. № 154</w:t>
            </w:r>
          </w:p>
        </w:tc>
      </w:tr>
      <w:tr w:rsidR="00105B10" w:rsidRPr="00105B10" w:rsidTr="00105B10">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1</w:t>
            </w:r>
          </w:p>
        </w:tc>
        <w:tc>
          <w:tcPr>
            <w:tcW w:w="3133" w:type="pct"/>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а) перечень всех замечаний и предложений, поступивших при разработке, утверждении и актуализации схемы теплоснабжения</w:t>
            </w:r>
          </w:p>
        </w:tc>
        <w:tc>
          <w:tcPr>
            <w:tcW w:w="1587" w:type="pct"/>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Глава разработана согласно требованиям постановления Правительства РФ 20 22.02.2012 г. № 154</w:t>
            </w:r>
          </w:p>
        </w:tc>
      </w:tr>
      <w:tr w:rsidR="00105B10" w:rsidRPr="00105B10" w:rsidTr="00105B10">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2</w:t>
            </w:r>
          </w:p>
        </w:tc>
        <w:tc>
          <w:tcPr>
            <w:tcW w:w="3133" w:type="pct"/>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б) ответы разработчиков проекта схемы теплоснабжения на замечания и предложения</w:t>
            </w:r>
          </w:p>
        </w:tc>
        <w:tc>
          <w:tcPr>
            <w:tcW w:w="1587" w:type="pct"/>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 xml:space="preserve">Глава разработана согласно требованиям постановления Правительства РФ 20 22.02.2012 г. </w:t>
            </w:r>
            <w:r w:rsidRPr="00105B10">
              <w:rPr>
                <w:rFonts w:ascii="Times New Roman" w:hAnsi="Times New Roman"/>
                <w:sz w:val="20"/>
                <w:szCs w:val="20"/>
              </w:rPr>
              <w:lastRenderedPageBreak/>
              <w:t>№ 154</w:t>
            </w:r>
          </w:p>
        </w:tc>
      </w:tr>
      <w:tr w:rsidR="00105B10" w:rsidRPr="00105B10" w:rsidTr="00105B10">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lastRenderedPageBreak/>
              <w:t>3</w:t>
            </w:r>
          </w:p>
        </w:tc>
        <w:tc>
          <w:tcPr>
            <w:tcW w:w="3133" w:type="pct"/>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в) 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p>
        </w:tc>
        <w:tc>
          <w:tcPr>
            <w:tcW w:w="1587" w:type="pct"/>
            <w:tcBorders>
              <w:top w:val="single" w:sz="4" w:space="0" w:color="auto"/>
              <w:left w:val="single" w:sz="4" w:space="0" w:color="auto"/>
              <w:bottom w:val="single" w:sz="4" w:space="0" w:color="auto"/>
              <w:right w:val="single" w:sz="4" w:space="0" w:color="auto"/>
            </w:tcBorders>
            <w:vAlign w:val="center"/>
          </w:tcPr>
          <w:p w:rsidR="00105B10" w:rsidRPr="00105B10" w:rsidRDefault="00105B10" w:rsidP="00105B10">
            <w:pPr>
              <w:rPr>
                <w:rFonts w:ascii="Times New Roman" w:hAnsi="Times New Roman"/>
                <w:sz w:val="20"/>
                <w:szCs w:val="20"/>
              </w:rPr>
            </w:pPr>
            <w:r w:rsidRPr="00105B10">
              <w:rPr>
                <w:rFonts w:ascii="Times New Roman" w:hAnsi="Times New Roman"/>
                <w:sz w:val="20"/>
                <w:szCs w:val="20"/>
              </w:rPr>
              <w:t>Глава разработана согласно требованиям постановления Правительства РФ 20 22.02.2012 г. № 154</w:t>
            </w:r>
          </w:p>
        </w:tc>
      </w:tr>
    </w:tbl>
    <w:p w:rsidR="00105B10" w:rsidRPr="00105B10" w:rsidRDefault="00105B10" w:rsidP="00105B10">
      <w:pPr>
        <w:rPr>
          <w:rFonts w:ascii="Times New Roman" w:eastAsia="TimesNewRomanPS-BoldMT" w:hAnsi="Times New Roman"/>
          <w:sz w:val="20"/>
          <w:szCs w:val="20"/>
          <w:lang w:eastAsia="en-US"/>
        </w:rPr>
      </w:pPr>
      <w:r w:rsidRPr="00105B10">
        <w:rPr>
          <w:rFonts w:ascii="Times New Roman" w:hAnsi="Times New Roman"/>
          <w:sz w:val="20"/>
          <w:szCs w:val="20"/>
          <w:lang w:eastAsia="en-US"/>
        </w:rPr>
        <w:t>ЗАКЛЮЧЕНИЕ</w:t>
      </w:r>
    </w:p>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В государственной стратегии Российской Федерации развитию систем теплоснабжения поселений, городских округов определено, что в городах с высокой плотностью застройки следует модернизировать и развивать системы централизованного теплоснабжения от крупных котельных и теплоцентралей.</w:t>
      </w:r>
    </w:p>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Требования п.8 статьи 23 Федерального закона от 27.07.2010 №190-ФЗ» «О теплоснабжении» обязательными критериями принятия решений в отношении развития систем теплоснабжения являются:</w:t>
      </w:r>
    </w:p>
    <w:p w:rsidR="00105B10" w:rsidRPr="00105B10" w:rsidRDefault="00105B10" w:rsidP="00105B10">
      <w:pPr>
        <w:rPr>
          <w:rFonts w:ascii="Times New Roman" w:hAnsi="Times New Roman"/>
          <w:sz w:val="20"/>
          <w:szCs w:val="20"/>
        </w:rPr>
      </w:pPr>
      <w:r w:rsidRPr="00105B10">
        <w:rPr>
          <w:rFonts w:ascii="Times New Roman" w:hAnsi="Times New Roman"/>
          <w:sz w:val="20"/>
          <w:szCs w:val="20"/>
        </w:rPr>
        <w:t>обеспечение надежности теплоснабжения потребителей;</w:t>
      </w:r>
    </w:p>
    <w:p w:rsidR="00105B10" w:rsidRPr="00105B10" w:rsidRDefault="00105B10" w:rsidP="00105B10">
      <w:pPr>
        <w:rPr>
          <w:rFonts w:ascii="Times New Roman" w:hAnsi="Times New Roman"/>
          <w:sz w:val="20"/>
          <w:szCs w:val="20"/>
        </w:rPr>
      </w:pPr>
      <w:r w:rsidRPr="00105B10">
        <w:rPr>
          <w:rFonts w:ascii="Times New Roman" w:hAnsi="Times New Roman"/>
          <w:sz w:val="20"/>
          <w:szCs w:val="20"/>
        </w:rPr>
        <w:t>минимизация затрат на теплоснабжения в расчете на каждого потребителя в долгосрочной перспективе;</w:t>
      </w:r>
    </w:p>
    <w:p w:rsidR="00105B10" w:rsidRPr="00105B10" w:rsidRDefault="00105B10" w:rsidP="00105B10">
      <w:pPr>
        <w:rPr>
          <w:rFonts w:ascii="Times New Roman" w:hAnsi="Times New Roman"/>
          <w:sz w:val="20"/>
          <w:szCs w:val="20"/>
        </w:rPr>
      </w:pPr>
      <w:r w:rsidRPr="00105B10">
        <w:rPr>
          <w:rFonts w:ascii="Times New Roman" w:hAnsi="Times New Roman"/>
          <w:sz w:val="20"/>
          <w:szCs w:val="20"/>
        </w:rPr>
        <w:t>приоритет комбинированной выработки электрической и тепловой энергии с учетом экономической обоснованности;</w:t>
      </w:r>
    </w:p>
    <w:p w:rsidR="00105B10" w:rsidRPr="00105B10" w:rsidRDefault="00105B10" w:rsidP="00105B10">
      <w:pPr>
        <w:rPr>
          <w:rFonts w:ascii="Times New Roman" w:hAnsi="Times New Roman"/>
          <w:sz w:val="20"/>
          <w:szCs w:val="20"/>
        </w:rPr>
      </w:pPr>
      <w:r w:rsidRPr="00105B10">
        <w:rPr>
          <w:rFonts w:ascii="Times New Roman" w:hAnsi="Times New Roman"/>
          <w:sz w:val="20"/>
          <w:szCs w:val="20"/>
        </w:rPr>
        <w:t>учет инвестиционных программ организаций, осуществляющих регулируемые виды деятельности в сфере теплоснабжения, программ в области энергосбережения и повышения энергетической эффективности, указанных организаций, региональных программ, муниципальных программ в области энергосбережения и повышения энергетической эффективности.</w:t>
      </w:r>
    </w:p>
    <w:p w:rsidR="00105B10" w:rsidRPr="00105B10" w:rsidRDefault="00105B10" w:rsidP="00105B10">
      <w:pPr>
        <w:rPr>
          <w:rFonts w:ascii="Times New Roman" w:hAnsi="Times New Roman"/>
          <w:sz w:val="20"/>
          <w:szCs w:val="20"/>
        </w:rPr>
      </w:pPr>
      <w:r w:rsidRPr="00105B10">
        <w:rPr>
          <w:rFonts w:ascii="Times New Roman" w:hAnsi="Times New Roman"/>
          <w:sz w:val="20"/>
          <w:szCs w:val="20"/>
        </w:rPr>
        <w:t>согласование схем теплоснабжения с иными программами развития сетей инженерно-технического обеспечения, а также программами газификации.</w:t>
      </w:r>
    </w:p>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 xml:space="preserve">Возможные и оптимальные пути решения этих задач в системе теплоснабжения сельского поселения Сентябрьский, а также объем необходимых для реализации варианта инвестиций отражены в разработанной Схеме теплоснабжения сельского поселения Сентябрьский Нефтеюганского района на период 2014-2028 гг. </w:t>
      </w:r>
    </w:p>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 xml:space="preserve">Уровень централизованного теплоснабжения в сельском поселении Сентябрьский достаточно высок – к тепловым сетям от котельной подключены многоквартирные дома и общественные здания, производственные здания промышленных предприятий. Обеспечение теплом намечаемых к строительству объектов перспективной застройки также планируется от системы централизованного теплоснабжения. </w:t>
      </w:r>
    </w:p>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 xml:space="preserve">Зоны действия децентрализованного теплоснабжения в настоящее время ограничены теплоснабжением жилых домов малоэтажной застройки. Обеспечение теплом намечаемых к строительству жилых домов планируется осуществлять от индивидуальных источников тепла. </w:t>
      </w:r>
    </w:p>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 xml:space="preserve">Развитие системы теплоснабжения сельского поселения Сентябрьский предлагается базировать на преимущественном использовании существующей муниципальной котельной. При этом в схеме теплоснабжения предлагается оптимальный вариант развития системы теплоснабжения на рассматриваемый период. Реализация комплекса работ по строительству, реконструкции и техническому перевооружению котельной и тепловых сетей, приведет к улучшению теплоснабжения в поселении и повышению надежности, удовлетворению спроса на тепло, при снижении себестоимости вырабатываемого тепла и минимизации тарифов на тепловую энергию для потребителей. </w:t>
      </w:r>
    </w:p>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lastRenderedPageBreak/>
        <w:t xml:space="preserve">Удовлетворение спроса на теплоснабжение и устойчивую работу теплоснабжающей организации сельского поселения Сентябрьский определит установление для организации статуса единой теплоснабжающей организации. </w:t>
      </w:r>
    </w:p>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 xml:space="preserve">Предлагаемые в схеме теплоснабжения основные направления развития сельской инфраструктуры на кратковременную, среднесрочную и долгосрочную перспективу дают возможность принятия стратегических решений по развитию различных отраслей экономики сельского поселения, определяют объем необходимых инвестиций для реализации принятых решений. </w:t>
      </w:r>
    </w:p>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 xml:space="preserve">В соответствии с «Требованиями к порядку разработки и утверждения схем теплоснабжения», утвержденными Постановлением Правительства Российской Федерации от 22.02.2012 №154 «О требованиях к схемам теплоснабжения, порядку их разработки и утверждения» схема теплоснабжения подлежит ежегодно актуализации в отношении следующих данных: </w:t>
      </w:r>
    </w:p>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 xml:space="preserve">а) распределение тепловой нагрузки между источниками тепловой энергии, на который распределяются нагрузки; </w:t>
      </w:r>
    </w:p>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 xml:space="preserve">б) изменение тепловых нагрузок в каждой зоне действия источников тепловой энергии, в том числе за счет перераспределения тепловой нагрузки из одной зоны действия в другую в период, на который распределяются нагрузки; </w:t>
      </w:r>
    </w:p>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 xml:space="preserve">в) внесение изменений в схему теплоснабжения или отказ от внесения изменений в части включения в нее мероприятий по обеспечению технической возможности подключения к системам теплоснабжения объектов капитального строительства; </w:t>
      </w:r>
    </w:p>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 xml:space="preserve">г) переключение тепловой нагрузки от котельных на источники с комбинированной выработкой тепловой и электрической энергии в весенне-летний период функционирования системы теплоснабжения; </w:t>
      </w:r>
    </w:p>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 xml:space="preserve">д) переключение тепловой нагрузки от котельных на источники с комбинированной выработкой тепловой и электрической энергии, в том числе за счет вывода котельных в пиковый режим в отопительный период работы, холодный резерв, из эксплуатации; </w:t>
      </w:r>
    </w:p>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 xml:space="preserve">е) мероприятия по переоборудованию котельных в источники комбинированной выработки тепловой и электрической энергии; </w:t>
      </w:r>
    </w:p>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 xml:space="preserve">ж) ввод в эксплуатацию в результате строительства, реконструкции и технического перевооружения источников тепловой энергии и соответствие их обязательным требованиям, установленным законодательством Российской Федерации, и проектной документации; </w:t>
      </w:r>
    </w:p>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 xml:space="preserve">з) строительство и реконструкция тепловых сетей, включая их реконструкцию в связи с исчерпанием установленного и продленного ресурсов; </w:t>
      </w:r>
    </w:p>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 xml:space="preserve">и) баланс топливно-энергетических ресурсов для обеспечения теплоснабжения, в том числе расходов аварийных запасов топлива; </w:t>
      </w:r>
    </w:p>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 xml:space="preserve">к) финансовые потребности при изменении схемы теплоснабжения и источники их покрытия. </w:t>
      </w:r>
    </w:p>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 xml:space="preserve">Актуализация схем теплоснабжения осуществляется в соответствии с требованиями к порядку разработки и утверждения схем теплоснабжения. </w:t>
      </w:r>
    </w:p>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ОБОСНОВЫВАЮЩИЕ МАТЕРИАЛЫ К СХЕМЕ ТЕПЛОСНАБЖЕНИЯ</w:t>
      </w:r>
    </w:p>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СЕЛЬСКОГО ПОСЕЛЕНИЯ СЕНТЯБРЬСКИЙ</w:t>
      </w:r>
    </w:p>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НЕФТЕЮГАНСКОГО РАЙОНА</w:t>
      </w:r>
    </w:p>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ХАНТЫ-МАНСИЙСКОГО АВТОНОМНОГО ОКРУГА – ЮГРЫ</w:t>
      </w:r>
    </w:p>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на период 2014-2028 гг.</w:t>
      </w:r>
    </w:p>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lastRenderedPageBreak/>
        <w:t>Актуализация на 2020 год</w:t>
      </w:r>
    </w:p>
    <w:p w:rsidR="00105B10" w:rsidRPr="00105B10" w:rsidRDefault="00105B10" w:rsidP="00105B10">
      <w:pPr>
        <w:rPr>
          <w:rFonts w:ascii="Times New Roman" w:hAnsi="Times New Roman"/>
          <w:sz w:val="20"/>
          <w:szCs w:val="20"/>
          <w:lang w:eastAsia="en-US"/>
        </w:rPr>
      </w:pPr>
    </w:p>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Разработчик:</w:t>
      </w:r>
    </w:p>
    <w:p w:rsidR="00105B10" w:rsidRPr="00105B10" w:rsidRDefault="005B6997" w:rsidP="00105B10">
      <w:pPr>
        <w:rPr>
          <w:rFonts w:ascii="Times New Roman" w:hAnsi="Times New Roman"/>
          <w:sz w:val="20"/>
          <w:szCs w:val="20"/>
          <w:lang w:eastAsia="en-US"/>
        </w:rPr>
      </w:pPr>
      <w:r>
        <w:rPr>
          <w:rFonts w:ascii="Times New Roman" w:hAnsi="Times New Roman"/>
          <w:noProof/>
          <w:sz w:val="20"/>
          <w:szCs w:val="20"/>
        </w:rPr>
        <w:pict>
          <v:shape id="_x0000_i1076" type="#_x0000_t75" alt="Лого_норм" style="width:70.05pt;height:70.05pt;visibility:visible;mso-wrap-style:square">
            <v:imagedata r:id="rId20" o:title="Лого_норм"/>
          </v:shape>
        </w:pict>
      </w:r>
    </w:p>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Общество с ограниченной ответственностью «ЭНЕРГОАУДИТ»</w:t>
      </w:r>
    </w:p>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 xml:space="preserve">Юридический/фактический адрес: 160011, г. Вологда, ул. Герцена, д. 56, оф. 202 </w:t>
      </w:r>
    </w:p>
    <w:p w:rsidR="00105B10" w:rsidRPr="00105B10" w:rsidRDefault="00105B10" w:rsidP="00105B10">
      <w:pPr>
        <w:rPr>
          <w:rFonts w:ascii="Times New Roman" w:hAnsi="Times New Roman"/>
          <w:sz w:val="20"/>
          <w:szCs w:val="20"/>
          <w:lang w:eastAsia="en-US"/>
        </w:rPr>
      </w:pPr>
    </w:p>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тел/факс: 8 (8172) 75-60-06, 733-874, 730-800</w:t>
      </w:r>
    </w:p>
    <w:p w:rsidR="00105B10" w:rsidRPr="00105B10" w:rsidRDefault="00105B10" w:rsidP="00105B10">
      <w:pPr>
        <w:rPr>
          <w:rFonts w:ascii="Times New Roman" w:hAnsi="Times New Roman"/>
          <w:sz w:val="20"/>
          <w:szCs w:val="20"/>
          <w:lang w:eastAsia="en-US"/>
        </w:rPr>
      </w:pPr>
    </w:p>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 xml:space="preserve">адрес электронной почты: </w:t>
      </w:r>
      <w:hyperlink r:id="rId48" w:history="1">
        <w:r w:rsidRPr="00105B10">
          <w:rPr>
            <w:rFonts w:ascii="Times New Roman" w:hAnsi="Times New Roman"/>
            <w:sz w:val="20"/>
            <w:szCs w:val="20"/>
            <w:lang w:val="en-US" w:eastAsia="en-US"/>
          </w:rPr>
          <w:t>energoaudit</w:t>
        </w:r>
        <w:r w:rsidRPr="00105B10">
          <w:rPr>
            <w:rFonts w:ascii="Times New Roman" w:hAnsi="Times New Roman"/>
            <w:sz w:val="20"/>
            <w:szCs w:val="20"/>
            <w:lang w:eastAsia="en-US"/>
          </w:rPr>
          <w:t>35@</w:t>
        </w:r>
        <w:r w:rsidRPr="00105B10">
          <w:rPr>
            <w:rFonts w:ascii="Times New Roman" w:hAnsi="Times New Roman"/>
            <w:sz w:val="20"/>
            <w:szCs w:val="20"/>
            <w:lang w:val="en-US" w:eastAsia="en-US"/>
          </w:rPr>
          <w:t>list</w:t>
        </w:r>
        <w:r w:rsidRPr="00105B10">
          <w:rPr>
            <w:rFonts w:ascii="Times New Roman" w:hAnsi="Times New Roman"/>
            <w:sz w:val="20"/>
            <w:szCs w:val="20"/>
            <w:lang w:eastAsia="en-US"/>
          </w:rPr>
          <w:t>.</w:t>
        </w:r>
        <w:r w:rsidRPr="00105B10">
          <w:rPr>
            <w:rFonts w:ascii="Times New Roman" w:hAnsi="Times New Roman"/>
            <w:sz w:val="20"/>
            <w:szCs w:val="20"/>
            <w:lang w:val="en-US" w:eastAsia="en-US"/>
          </w:rPr>
          <w:t>ru</w:t>
        </w:r>
      </w:hyperlink>
    </w:p>
    <w:p w:rsidR="00105B10" w:rsidRPr="00105B10" w:rsidRDefault="00105B10" w:rsidP="00105B10">
      <w:pPr>
        <w:rPr>
          <w:rFonts w:ascii="Times New Roman" w:hAnsi="Times New Roman"/>
          <w:sz w:val="20"/>
          <w:szCs w:val="20"/>
          <w:lang w:eastAsia="en-US"/>
        </w:rPr>
      </w:pPr>
    </w:p>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Свидетельство саморегулируемой организации № СРО № 3525255903-25022013-Э0183</w:t>
      </w:r>
    </w:p>
    <w:p w:rsidR="00105B10" w:rsidRPr="00105B10" w:rsidRDefault="00105B10" w:rsidP="00105B10">
      <w:pPr>
        <w:rPr>
          <w:rFonts w:ascii="Times New Roman" w:hAnsi="Times New Roman"/>
          <w:sz w:val="20"/>
          <w:szCs w:val="20"/>
          <w:lang w:eastAsia="en-US"/>
        </w:rPr>
      </w:pPr>
    </w:p>
    <w:tbl>
      <w:tblPr>
        <w:tblW w:w="0" w:type="auto"/>
        <w:tblLook w:val="04A0" w:firstRow="1" w:lastRow="0" w:firstColumn="1" w:lastColumn="0" w:noHBand="0" w:noVBand="1"/>
      </w:tblPr>
      <w:tblGrid>
        <w:gridCol w:w="5070"/>
        <w:gridCol w:w="2539"/>
        <w:gridCol w:w="2245"/>
      </w:tblGrid>
      <w:tr w:rsidR="00105B10" w:rsidRPr="00105B10" w:rsidTr="00105B10">
        <w:tc>
          <w:tcPr>
            <w:tcW w:w="5070" w:type="dxa"/>
            <w:vAlign w:val="bottom"/>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Генеральный директор</w:t>
            </w:r>
          </w:p>
        </w:tc>
        <w:tc>
          <w:tcPr>
            <w:tcW w:w="2539" w:type="dxa"/>
            <w:vAlign w:val="center"/>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_________________</w:t>
            </w:r>
          </w:p>
        </w:tc>
        <w:tc>
          <w:tcPr>
            <w:tcW w:w="2245" w:type="dxa"/>
            <w:vAlign w:val="bottom"/>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Антонов С.А.</w:t>
            </w:r>
          </w:p>
        </w:tc>
      </w:tr>
    </w:tbl>
    <w:p w:rsidR="00105B10" w:rsidRPr="00105B10" w:rsidRDefault="00105B10" w:rsidP="00105B10">
      <w:pPr>
        <w:rPr>
          <w:rFonts w:ascii="Times New Roman" w:hAnsi="Times New Roman"/>
          <w:sz w:val="20"/>
          <w:szCs w:val="20"/>
          <w:lang w:eastAsia="en-US"/>
        </w:rPr>
      </w:pPr>
    </w:p>
    <w:p w:rsidR="00105B10" w:rsidRPr="00105B10" w:rsidRDefault="00105B10" w:rsidP="00105B10">
      <w:pPr>
        <w:rPr>
          <w:rFonts w:ascii="Times New Roman" w:hAnsi="Times New Roman"/>
          <w:sz w:val="20"/>
          <w:szCs w:val="20"/>
          <w:lang w:eastAsia="en-US"/>
        </w:rPr>
      </w:pPr>
    </w:p>
    <w:p w:rsidR="00105B10" w:rsidRPr="00105B10" w:rsidRDefault="00105B10" w:rsidP="00105B10">
      <w:pPr>
        <w:rPr>
          <w:rFonts w:ascii="Times New Roman" w:hAnsi="Times New Roman"/>
          <w:sz w:val="20"/>
          <w:szCs w:val="20"/>
        </w:rPr>
      </w:pPr>
      <w:r w:rsidRPr="00105B10">
        <w:rPr>
          <w:rFonts w:ascii="Times New Roman" w:hAnsi="Times New Roman"/>
          <w:sz w:val="20"/>
          <w:szCs w:val="20"/>
        </w:rPr>
        <w:t xml:space="preserve">Заказчик: </w:t>
      </w:r>
    </w:p>
    <w:p w:rsidR="00105B10" w:rsidRPr="00105B10" w:rsidRDefault="00105B10" w:rsidP="00105B10">
      <w:pPr>
        <w:rPr>
          <w:rFonts w:ascii="Times New Roman" w:hAnsi="Times New Roman"/>
          <w:sz w:val="20"/>
          <w:szCs w:val="20"/>
        </w:rPr>
      </w:pPr>
    </w:p>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Администрация сельского поселения Сентябрьский</w:t>
      </w:r>
    </w:p>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Юридический адрес: ХМАО-Югра, Нефтеюганский район, п. Сентябрьский, д. 15, кв. 2</w:t>
      </w:r>
    </w:p>
    <w:p w:rsidR="00105B10" w:rsidRPr="00105B10" w:rsidRDefault="00105B10" w:rsidP="00105B10">
      <w:pPr>
        <w:rPr>
          <w:rFonts w:ascii="Times New Roman" w:hAnsi="Times New Roman"/>
          <w:sz w:val="20"/>
          <w:szCs w:val="20"/>
          <w:lang w:eastAsia="en-US"/>
        </w:rPr>
      </w:pPr>
    </w:p>
    <w:tbl>
      <w:tblPr>
        <w:tblW w:w="9888" w:type="dxa"/>
        <w:tblInd w:w="-34" w:type="dxa"/>
        <w:tblLayout w:type="fixed"/>
        <w:tblLook w:val="04A0" w:firstRow="1" w:lastRow="0" w:firstColumn="1" w:lastColumn="0" w:noHBand="0" w:noVBand="1"/>
      </w:tblPr>
      <w:tblGrid>
        <w:gridCol w:w="5529"/>
        <w:gridCol w:w="1984"/>
        <w:gridCol w:w="2375"/>
      </w:tblGrid>
      <w:tr w:rsidR="00105B10" w:rsidRPr="00105B10" w:rsidTr="00105B10">
        <w:tc>
          <w:tcPr>
            <w:tcW w:w="5529" w:type="dxa"/>
            <w:vAlign w:val="bottom"/>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 xml:space="preserve">Глава Сельского поселения Сентябрьский </w:t>
            </w:r>
          </w:p>
        </w:tc>
        <w:tc>
          <w:tcPr>
            <w:tcW w:w="1984" w:type="dxa"/>
            <w:vAlign w:val="bottom"/>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______________</w:t>
            </w:r>
          </w:p>
        </w:tc>
        <w:tc>
          <w:tcPr>
            <w:tcW w:w="2375" w:type="dxa"/>
            <w:vAlign w:val="bottom"/>
          </w:tcPr>
          <w:p w:rsidR="00105B10" w:rsidRPr="00105B10" w:rsidRDefault="00105B10" w:rsidP="00105B10">
            <w:pPr>
              <w:rPr>
                <w:rFonts w:ascii="Times New Roman" w:hAnsi="Times New Roman"/>
                <w:sz w:val="20"/>
                <w:szCs w:val="20"/>
                <w:lang w:eastAsia="en-US"/>
              </w:rPr>
            </w:pPr>
            <w:r w:rsidRPr="00105B10">
              <w:rPr>
                <w:rFonts w:ascii="Times New Roman" w:hAnsi="Times New Roman"/>
                <w:sz w:val="20"/>
                <w:szCs w:val="20"/>
                <w:lang w:eastAsia="en-US"/>
              </w:rPr>
              <w:t>Светлаков А. В.</w:t>
            </w:r>
          </w:p>
        </w:tc>
      </w:tr>
    </w:tbl>
    <w:p w:rsidR="00271A7C" w:rsidRPr="00105B10" w:rsidRDefault="00271A7C" w:rsidP="00271A7C">
      <w:pPr>
        <w:spacing w:after="0" w:line="240" w:lineRule="auto"/>
        <w:jc w:val="center"/>
        <w:rPr>
          <w:rFonts w:ascii="Times New Roman" w:hAnsi="Times New Roman"/>
          <w:bCs/>
          <w:sz w:val="20"/>
          <w:szCs w:val="20"/>
          <w:lang w:bidi="ru-RU"/>
        </w:rPr>
      </w:pPr>
    </w:p>
    <w:p w:rsidR="00271A7C" w:rsidRPr="00271A7C" w:rsidRDefault="00271A7C" w:rsidP="00271A7C">
      <w:pPr>
        <w:spacing w:after="0" w:line="240" w:lineRule="auto"/>
        <w:jc w:val="center"/>
        <w:rPr>
          <w:rFonts w:ascii="Times New Roman" w:hAnsi="Times New Roman"/>
          <w:bCs/>
          <w:sz w:val="26"/>
          <w:szCs w:val="28"/>
          <w:lang w:bidi="ru-RU"/>
        </w:rPr>
      </w:pPr>
    </w:p>
    <w:p w:rsidR="00180FFB" w:rsidRDefault="00180FFB" w:rsidP="00180FFB">
      <w:pPr>
        <w:tabs>
          <w:tab w:val="left" w:pos="9717"/>
        </w:tabs>
        <w:spacing w:after="0" w:line="240" w:lineRule="auto"/>
        <w:jc w:val="both"/>
        <w:rPr>
          <w:rFonts w:ascii="Times New Roman" w:hAnsi="Times New Roman"/>
          <w:b/>
          <w:sz w:val="20"/>
          <w:szCs w:val="20"/>
        </w:rPr>
      </w:pPr>
      <w:r>
        <w:rPr>
          <w:rFonts w:ascii="Times New Roman" w:hAnsi="Times New Roman"/>
          <w:b/>
          <w:sz w:val="20"/>
          <w:szCs w:val="20"/>
        </w:rPr>
        <w:t>ПОСТАНОВЛЕНИЕ</w:t>
      </w:r>
      <w:r>
        <w:rPr>
          <w:rFonts w:ascii="Times New Roman" w:hAnsi="Times New Roman"/>
          <w:b/>
          <w:sz w:val="20"/>
          <w:szCs w:val="20"/>
        </w:rPr>
        <w:tab/>
      </w:r>
    </w:p>
    <w:p w:rsidR="00180FFB" w:rsidRPr="00271A7C" w:rsidRDefault="00180FFB" w:rsidP="00180FFB">
      <w:pPr>
        <w:tabs>
          <w:tab w:val="left" w:pos="9717"/>
        </w:tabs>
        <w:spacing w:after="0" w:line="240" w:lineRule="auto"/>
        <w:jc w:val="both"/>
        <w:rPr>
          <w:rFonts w:ascii="Times New Roman" w:hAnsi="Times New Roman"/>
          <w:b/>
          <w:sz w:val="20"/>
          <w:szCs w:val="20"/>
        </w:rPr>
      </w:pPr>
      <w:r>
        <w:rPr>
          <w:rFonts w:ascii="Times New Roman" w:hAnsi="Times New Roman"/>
          <w:sz w:val="20"/>
          <w:szCs w:val="20"/>
        </w:rPr>
        <w:t>№36-па от 10.01.2019 года «</w:t>
      </w:r>
      <w:r w:rsidRPr="00180FFB">
        <w:rPr>
          <w:rFonts w:ascii="Times New Roman" w:hAnsi="Times New Roman"/>
          <w:sz w:val="20"/>
          <w:szCs w:val="20"/>
        </w:rPr>
        <w:t>Об ограничении движения автотранспорта во время проведения шествия, посвященного празднованию 74-й годовщины Победы в Великой Отечественной войне 1941-1945 годов, в сельском поселении Сентябрьский</w:t>
      </w:r>
    </w:p>
    <w:p w:rsidR="00271A7C" w:rsidRPr="00271A7C" w:rsidRDefault="00271A7C" w:rsidP="00271A7C">
      <w:pPr>
        <w:spacing w:after="0" w:line="240" w:lineRule="auto"/>
        <w:jc w:val="center"/>
        <w:rPr>
          <w:rFonts w:ascii="Times New Roman" w:hAnsi="Times New Roman"/>
          <w:bCs/>
          <w:sz w:val="26"/>
          <w:szCs w:val="28"/>
          <w:lang w:bidi="ru-RU"/>
        </w:rPr>
      </w:pPr>
    </w:p>
    <w:p w:rsidR="00180FFB" w:rsidRPr="00180FFB" w:rsidRDefault="00180FFB" w:rsidP="00180FFB">
      <w:pPr>
        <w:spacing w:after="213" w:line="240" w:lineRule="atLeast"/>
        <w:ind w:firstLine="708"/>
        <w:contextualSpacing/>
        <w:jc w:val="both"/>
        <w:rPr>
          <w:rFonts w:ascii="Times New Roman" w:hAnsi="Times New Roman"/>
          <w:sz w:val="20"/>
          <w:szCs w:val="20"/>
        </w:rPr>
      </w:pPr>
      <w:r w:rsidRPr="00180FFB">
        <w:rPr>
          <w:rFonts w:ascii="Times New Roman" w:hAnsi="Times New Roman"/>
          <w:sz w:val="20"/>
          <w:szCs w:val="20"/>
        </w:rPr>
        <w:t xml:space="preserve">В соответствии со статьей 14 Федерального закона от 10 декабря 1995 года № 196-ФЗ «О безопасности дорожного движения», статьей 13 Федерального закона от 08 ноября 2007 года № 257-ФЗ «Об автомобильных дорогах и о дорожной деятельности в Российской Федерации и о внесении изменений в отдельные законодательные </w:t>
      </w:r>
      <w:r w:rsidRPr="00180FFB">
        <w:rPr>
          <w:rFonts w:ascii="Times New Roman" w:hAnsi="Times New Roman"/>
          <w:sz w:val="20"/>
          <w:szCs w:val="20"/>
        </w:rPr>
        <w:lastRenderedPageBreak/>
        <w:t>акты Российской Федерации», постановлением Правительства Ханты-Мансийского автономного округа – Югры от 30 марта 2012 года № 118-п «О Порядке введения временных ограничений или прекращения движения транспортных средств по автомобильным дорогам регионального или межмуниципального значения, местного значения в Ханты-Мансийском автономном округе – Югре»,  п о с т а н о в л я ю:</w:t>
      </w:r>
    </w:p>
    <w:p w:rsidR="00180FFB" w:rsidRPr="00180FFB" w:rsidRDefault="00180FFB" w:rsidP="00180FFB">
      <w:pPr>
        <w:spacing w:after="213" w:line="240" w:lineRule="atLeast"/>
        <w:contextualSpacing/>
        <w:jc w:val="both"/>
        <w:rPr>
          <w:rFonts w:ascii="Times New Roman" w:hAnsi="Times New Roman"/>
          <w:sz w:val="20"/>
          <w:szCs w:val="20"/>
        </w:rPr>
      </w:pPr>
    </w:p>
    <w:p w:rsidR="00180FFB" w:rsidRPr="00180FFB" w:rsidRDefault="00180FFB" w:rsidP="00180FFB">
      <w:pPr>
        <w:spacing w:after="0" w:line="240" w:lineRule="atLeast"/>
        <w:ind w:firstLine="708"/>
        <w:contextualSpacing/>
        <w:jc w:val="both"/>
        <w:rPr>
          <w:rFonts w:ascii="Times New Roman" w:hAnsi="Times New Roman"/>
          <w:sz w:val="20"/>
          <w:szCs w:val="20"/>
        </w:rPr>
      </w:pPr>
      <w:r w:rsidRPr="00180FFB">
        <w:rPr>
          <w:rFonts w:ascii="Times New Roman" w:hAnsi="Times New Roman"/>
          <w:sz w:val="20"/>
          <w:szCs w:val="20"/>
        </w:rPr>
        <w:t xml:space="preserve">1. Ограничить движение автомобильного транспорта по улицам Школьная, Центральная, Молодежная, Садовая, 9 мая 2019 года с 10:30 до 11:00 часов, в связи с проведением шествия, посвященного празднованию 74-й годовщины Победы в Великой Отечественной войне 1941-1945 годов, в сельском поселении Сентябрьский. </w:t>
      </w:r>
    </w:p>
    <w:p w:rsidR="00180FFB" w:rsidRPr="00180FFB" w:rsidRDefault="00180FFB" w:rsidP="00180FFB">
      <w:pPr>
        <w:spacing w:after="213" w:line="240" w:lineRule="atLeast"/>
        <w:ind w:firstLine="708"/>
        <w:contextualSpacing/>
        <w:jc w:val="both"/>
        <w:rPr>
          <w:rFonts w:ascii="Times New Roman" w:hAnsi="Times New Roman"/>
          <w:sz w:val="20"/>
          <w:szCs w:val="20"/>
        </w:rPr>
      </w:pPr>
      <w:r w:rsidRPr="00180FFB">
        <w:rPr>
          <w:rFonts w:ascii="Times New Roman" w:hAnsi="Times New Roman"/>
          <w:sz w:val="20"/>
          <w:szCs w:val="20"/>
        </w:rPr>
        <w:t>2.</w:t>
      </w:r>
      <w:r w:rsidRPr="00180FFB">
        <w:rPr>
          <w:rFonts w:ascii="Times New Roman" w:eastAsia="Calibri" w:hAnsi="Times New Roman"/>
          <w:sz w:val="20"/>
          <w:szCs w:val="20"/>
        </w:rPr>
        <w:t>Настоящее постановление подлежит официальному опубликованию (обнародованию) в информационном бюллетене «Сентябрьский вестник», размещению на официальном сайте</w:t>
      </w:r>
      <w:r w:rsidRPr="00180FFB">
        <w:rPr>
          <w:rFonts w:ascii="Times New Roman" w:hAnsi="Times New Roman"/>
          <w:sz w:val="20"/>
          <w:szCs w:val="20"/>
          <w:lang w:eastAsia="ar-SA"/>
        </w:rPr>
        <w:t xml:space="preserve"> </w:t>
      </w:r>
      <w:r w:rsidRPr="00180FFB">
        <w:rPr>
          <w:rFonts w:ascii="Times New Roman" w:eastAsia="Calibri" w:hAnsi="Times New Roman"/>
          <w:sz w:val="20"/>
          <w:szCs w:val="20"/>
        </w:rPr>
        <w:t>муниципального образования сельское поселение Сентябрьский и вступает в силу с момента его официального опубликования</w:t>
      </w:r>
      <w:r w:rsidRPr="00180FFB">
        <w:rPr>
          <w:rFonts w:ascii="Times New Roman" w:hAnsi="Times New Roman"/>
          <w:sz w:val="20"/>
          <w:szCs w:val="20"/>
        </w:rPr>
        <w:t>.</w:t>
      </w:r>
    </w:p>
    <w:p w:rsidR="00180FFB" w:rsidRPr="00180FFB" w:rsidRDefault="00180FFB" w:rsidP="00180FFB">
      <w:pPr>
        <w:spacing w:after="213" w:line="240" w:lineRule="atLeast"/>
        <w:ind w:firstLine="708"/>
        <w:contextualSpacing/>
        <w:jc w:val="both"/>
        <w:rPr>
          <w:rFonts w:ascii="Times New Roman" w:hAnsi="Times New Roman"/>
          <w:sz w:val="20"/>
          <w:szCs w:val="20"/>
        </w:rPr>
      </w:pPr>
      <w:r w:rsidRPr="00180FFB">
        <w:rPr>
          <w:rFonts w:ascii="Times New Roman" w:hAnsi="Times New Roman"/>
          <w:sz w:val="20"/>
          <w:szCs w:val="20"/>
        </w:rPr>
        <w:t xml:space="preserve">3.Контроль за выполнением постановления возложить на заместителя главы сельского поселения Сентябрьский  М.А.Надточий. </w:t>
      </w:r>
    </w:p>
    <w:p w:rsidR="00180FFB" w:rsidRPr="00180FFB" w:rsidRDefault="00180FFB" w:rsidP="00180FFB">
      <w:pPr>
        <w:spacing w:after="213" w:line="240" w:lineRule="atLeast"/>
        <w:contextualSpacing/>
        <w:jc w:val="both"/>
        <w:rPr>
          <w:rFonts w:ascii="Times New Roman" w:hAnsi="Times New Roman"/>
          <w:sz w:val="20"/>
          <w:szCs w:val="20"/>
        </w:rPr>
      </w:pPr>
    </w:p>
    <w:p w:rsidR="00180FFB" w:rsidRPr="00180FFB" w:rsidRDefault="00180FFB" w:rsidP="00180FFB">
      <w:pPr>
        <w:spacing w:after="213" w:line="240" w:lineRule="atLeast"/>
        <w:contextualSpacing/>
        <w:jc w:val="both"/>
        <w:rPr>
          <w:rFonts w:ascii="Times New Roman" w:hAnsi="Times New Roman"/>
          <w:sz w:val="20"/>
          <w:szCs w:val="20"/>
        </w:rPr>
      </w:pPr>
    </w:p>
    <w:p w:rsidR="00180FFB" w:rsidRPr="00180FFB" w:rsidRDefault="00180FFB" w:rsidP="00180FFB">
      <w:pPr>
        <w:spacing w:after="213" w:line="240" w:lineRule="atLeast"/>
        <w:contextualSpacing/>
        <w:jc w:val="both"/>
        <w:rPr>
          <w:rFonts w:ascii="Times New Roman" w:hAnsi="Times New Roman"/>
          <w:sz w:val="20"/>
          <w:szCs w:val="20"/>
        </w:rPr>
      </w:pPr>
      <w:r w:rsidRPr="00180FFB">
        <w:rPr>
          <w:rFonts w:ascii="Times New Roman" w:hAnsi="Times New Roman"/>
          <w:sz w:val="20"/>
          <w:szCs w:val="20"/>
        </w:rPr>
        <w:t>Глава поселения                                                                                       А.В.Светлаков</w:t>
      </w:r>
    </w:p>
    <w:p w:rsidR="00271A7C" w:rsidRPr="00271A7C" w:rsidRDefault="00271A7C" w:rsidP="00271A7C">
      <w:pPr>
        <w:spacing w:after="0" w:line="240" w:lineRule="auto"/>
        <w:jc w:val="center"/>
        <w:rPr>
          <w:rFonts w:ascii="Times New Roman" w:hAnsi="Times New Roman"/>
          <w:bCs/>
          <w:sz w:val="26"/>
          <w:szCs w:val="28"/>
          <w:lang w:bidi="ru-RU"/>
        </w:rPr>
      </w:pPr>
    </w:p>
    <w:p w:rsidR="00271A7C" w:rsidRPr="00271A7C" w:rsidRDefault="00271A7C" w:rsidP="00271A7C">
      <w:pPr>
        <w:spacing w:after="0" w:line="240" w:lineRule="auto"/>
        <w:jc w:val="center"/>
        <w:rPr>
          <w:rFonts w:ascii="Times New Roman" w:hAnsi="Times New Roman"/>
          <w:bCs/>
          <w:sz w:val="26"/>
          <w:szCs w:val="28"/>
          <w:lang w:bidi="ru-RU"/>
        </w:rPr>
      </w:pPr>
    </w:p>
    <w:p w:rsidR="00271A7C" w:rsidRPr="00271A7C" w:rsidRDefault="00271A7C" w:rsidP="00271A7C">
      <w:pPr>
        <w:spacing w:after="0" w:line="240" w:lineRule="auto"/>
        <w:jc w:val="center"/>
        <w:rPr>
          <w:rFonts w:ascii="Times New Roman" w:hAnsi="Times New Roman"/>
          <w:bCs/>
          <w:sz w:val="26"/>
          <w:szCs w:val="28"/>
          <w:lang w:bidi="ru-RU"/>
        </w:rPr>
      </w:pPr>
    </w:p>
    <w:p w:rsidR="00271A7C" w:rsidRPr="00271A7C" w:rsidRDefault="00271A7C" w:rsidP="00271A7C">
      <w:pPr>
        <w:spacing w:after="0" w:line="240" w:lineRule="auto"/>
        <w:jc w:val="center"/>
        <w:rPr>
          <w:rFonts w:ascii="Times New Roman" w:hAnsi="Times New Roman"/>
          <w:bCs/>
          <w:sz w:val="26"/>
          <w:szCs w:val="28"/>
          <w:lang w:bidi="ru-RU"/>
        </w:rPr>
      </w:pPr>
    </w:p>
    <w:p w:rsidR="00271A7C" w:rsidRPr="00271A7C" w:rsidRDefault="00271A7C" w:rsidP="00271A7C">
      <w:pPr>
        <w:spacing w:after="0" w:line="240" w:lineRule="auto"/>
        <w:jc w:val="center"/>
        <w:rPr>
          <w:rFonts w:ascii="Times New Roman" w:hAnsi="Times New Roman"/>
          <w:bCs/>
          <w:sz w:val="26"/>
          <w:szCs w:val="28"/>
          <w:lang w:bidi="ru-RU"/>
        </w:rPr>
      </w:pPr>
    </w:p>
    <w:p w:rsidR="00271A7C" w:rsidRPr="00271A7C" w:rsidRDefault="00271A7C" w:rsidP="00271A7C">
      <w:pPr>
        <w:spacing w:after="0" w:line="240" w:lineRule="auto"/>
        <w:jc w:val="center"/>
        <w:rPr>
          <w:rFonts w:ascii="Times New Roman" w:hAnsi="Times New Roman"/>
          <w:bCs/>
          <w:sz w:val="26"/>
          <w:szCs w:val="28"/>
          <w:lang w:bidi="ru-RU"/>
        </w:rPr>
      </w:pPr>
    </w:p>
    <w:p w:rsidR="00271A7C" w:rsidRPr="00271A7C" w:rsidRDefault="00271A7C" w:rsidP="00271A7C">
      <w:pPr>
        <w:spacing w:after="0" w:line="240" w:lineRule="auto"/>
        <w:jc w:val="center"/>
        <w:rPr>
          <w:rFonts w:ascii="Times New Roman" w:hAnsi="Times New Roman"/>
          <w:bCs/>
          <w:sz w:val="26"/>
          <w:szCs w:val="28"/>
          <w:lang w:bidi="ru-RU"/>
        </w:rPr>
      </w:pPr>
    </w:p>
    <w:p w:rsidR="00271A7C" w:rsidRPr="00271A7C" w:rsidRDefault="00271A7C" w:rsidP="00271A7C">
      <w:pPr>
        <w:spacing w:after="0" w:line="240" w:lineRule="auto"/>
        <w:jc w:val="center"/>
        <w:rPr>
          <w:rFonts w:ascii="Times New Roman" w:hAnsi="Times New Roman"/>
          <w:bCs/>
          <w:sz w:val="26"/>
          <w:szCs w:val="28"/>
          <w:lang w:bidi="ru-RU"/>
        </w:rPr>
      </w:pPr>
    </w:p>
    <w:p w:rsidR="00271A7C" w:rsidRPr="00271A7C" w:rsidRDefault="00271A7C" w:rsidP="00271A7C">
      <w:pPr>
        <w:spacing w:after="0" w:line="240" w:lineRule="auto"/>
        <w:jc w:val="center"/>
        <w:rPr>
          <w:rFonts w:ascii="Times New Roman" w:hAnsi="Times New Roman"/>
          <w:bCs/>
          <w:sz w:val="26"/>
          <w:szCs w:val="28"/>
          <w:lang w:bidi="ru-RU"/>
        </w:rPr>
      </w:pPr>
    </w:p>
    <w:p w:rsidR="00271A7C" w:rsidRPr="00271A7C" w:rsidRDefault="00271A7C" w:rsidP="00271A7C">
      <w:pPr>
        <w:spacing w:after="0" w:line="240" w:lineRule="auto"/>
        <w:jc w:val="center"/>
        <w:rPr>
          <w:rFonts w:ascii="Times New Roman" w:hAnsi="Times New Roman"/>
          <w:bCs/>
          <w:sz w:val="26"/>
          <w:szCs w:val="28"/>
          <w:lang w:bidi="ru-RU"/>
        </w:rPr>
      </w:pPr>
    </w:p>
    <w:p w:rsidR="00BE5840" w:rsidRPr="00B90EFF" w:rsidRDefault="00BE5840" w:rsidP="00ED1C6F">
      <w:pPr>
        <w:spacing w:after="0"/>
        <w:rPr>
          <w:rFonts w:ascii="Times New Roman" w:eastAsia="Calibri" w:hAnsi="Times New Roman"/>
          <w:sz w:val="20"/>
          <w:szCs w:val="20"/>
          <w:lang w:eastAsia="en-US"/>
        </w:rPr>
        <w:sectPr w:rsidR="00BE5840" w:rsidRPr="00B90EFF" w:rsidSect="00460636">
          <w:footerReference w:type="default" r:id="rId49"/>
          <w:pgSz w:w="11909" w:h="16834"/>
          <w:pgMar w:top="709" w:right="851" w:bottom="851" w:left="992" w:header="720" w:footer="720" w:gutter="0"/>
          <w:cols w:space="720"/>
        </w:sectPr>
      </w:pPr>
    </w:p>
    <w:tbl>
      <w:tblPr>
        <w:tblpPr w:leftFromText="180" w:rightFromText="180" w:vertAnchor="text" w:horzAnchor="margin" w:tblpY="3036"/>
        <w:tblOverlap w:val="never"/>
        <w:tblW w:w="10786" w:type="dxa"/>
        <w:tblLook w:val="01E0" w:firstRow="1" w:lastRow="1" w:firstColumn="1" w:lastColumn="1" w:noHBand="0" w:noVBand="0"/>
      </w:tblPr>
      <w:tblGrid>
        <w:gridCol w:w="10786"/>
      </w:tblGrid>
      <w:tr w:rsidR="00DD7D9A" w:rsidRPr="00DD7D9A" w:rsidTr="00BE5840">
        <w:trPr>
          <w:trHeight w:val="1069"/>
        </w:trPr>
        <w:tc>
          <w:tcPr>
            <w:tcW w:w="10786" w:type="dxa"/>
            <w:tcBorders>
              <w:top w:val="wave" w:sz="6" w:space="0" w:color="auto"/>
              <w:left w:val="wave" w:sz="6" w:space="0" w:color="auto"/>
              <w:bottom w:val="wave" w:sz="6" w:space="0" w:color="auto"/>
              <w:right w:val="wave" w:sz="6" w:space="0" w:color="auto"/>
            </w:tcBorders>
          </w:tcPr>
          <w:tbl>
            <w:tblPr>
              <w:tblpPr w:leftFromText="180" w:rightFromText="180" w:vertAnchor="text" w:horzAnchor="margin" w:tblpY="99"/>
              <w:tblOverlap w:val="never"/>
              <w:tblW w:w="105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0"/>
              <w:gridCol w:w="3857"/>
              <w:gridCol w:w="3343"/>
            </w:tblGrid>
            <w:tr w:rsidR="00DD7D9A" w:rsidRPr="00DD7D9A" w:rsidTr="00BE5840">
              <w:trPr>
                <w:trHeight w:val="132"/>
              </w:trPr>
              <w:tc>
                <w:tcPr>
                  <w:tcW w:w="3360" w:type="dxa"/>
                  <w:tcBorders>
                    <w:top w:val="single" w:sz="4" w:space="0" w:color="auto"/>
                    <w:left w:val="single" w:sz="4" w:space="0" w:color="auto"/>
                    <w:bottom w:val="single" w:sz="4" w:space="0" w:color="auto"/>
                    <w:right w:val="single" w:sz="4" w:space="0" w:color="auto"/>
                  </w:tcBorders>
                  <w:vAlign w:val="center"/>
                </w:tcPr>
                <w:p w:rsidR="00DD7D9A" w:rsidRPr="00DD7D9A" w:rsidRDefault="00460636" w:rsidP="00DD7D9A">
                  <w:pPr>
                    <w:spacing w:after="0" w:line="240" w:lineRule="auto"/>
                    <w:rPr>
                      <w:rFonts w:ascii="Times New Roman" w:hAnsi="Times New Roman"/>
                      <w:b/>
                      <w:sz w:val="20"/>
                      <w:szCs w:val="20"/>
                    </w:rPr>
                  </w:pPr>
                  <w:r w:rsidRPr="00DD7D9A">
                    <w:rPr>
                      <w:rFonts w:ascii="Times New Roman" w:hAnsi="Times New Roman"/>
                      <w:b/>
                      <w:sz w:val="20"/>
                      <w:szCs w:val="20"/>
                    </w:rPr>
                    <w:lastRenderedPageBreak/>
                    <w:t xml:space="preserve"> </w:t>
                  </w:r>
                  <w:r w:rsidR="00DD7D9A" w:rsidRPr="00DD7D9A">
                    <w:rPr>
                      <w:rFonts w:ascii="Times New Roman" w:hAnsi="Times New Roman"/>
                      <w:b/>
                      <w:sz w:val="20"/>
                      <w:szCs w:val="20"/>
                    </w:rPr>
                    <w:t>«Сентябрьский вестник»</w:t>
                  </w:r>
                </w:p>
                <w:p w:rsidR="00DD7D9A" w:rsidRPr="00DD7D9A" w:rsidRDefault="00DD7D9A" w:rsidP="00DD7D9A">
                  <w:pPr>
                    <w:spacing w:after="0" w:line="240" w:lineRule="auto"/>
                    <w:rPr>
                      <w:rFonts w:ascii="Times New Roman" w:hAnsi="Times New Roman"/>
                      <w:sz w:val="20"/>
                      <w:szCs w:val="20"/>
                    </w:rPr>
                  </w:pPr>
                  <w:r w:rsidRPr="00DD7D9A">
                    <w:rPr>
                      <w:rFonts w:ascii="Times New Roman" w:hAnsi="Times New Roman"/>
                      <w:sz w:val="20"/>
                      <w:szCs w:val="20"/>
                    </w:rPr>
                    <w:t>Информационный бюллетень  муниципального образования «Сельское поселение Сентябрьский»</w:t>
                  </w:r>
                </w:p>
                <w:p w:rsidR="00DD7D9A" w:rsidRPr="00DD7D9A" w:rsidRDefault="00DD7D9A" w:rsidP="00DD7D9A">
                  <w:pPr>
                    <w:spacing w:after="0" w:line="240" w:lineRule="auto"/>
                    <w:rPr>
                      <w:rFonts w:ascii="Times New Roman" w:hAnsi="Times New Roman"/>
                      <w:sz w:val="20"/>
                      <w:szCs w:val="20"/>
                    </w:rPr>
                  </w:pPr>
                </w:p>
                <w:p w:rsidR="00DD7D9A" w:rsidRPr="00DD7D9A" w:rsidRDefault="00DD7D9A" w:rsidP="00DD7D9A">
                  <w:pPr>
                    <w:spacing w:after="0" w:line="240" w:lineRule="auto"/>
                    <w:rPr>
                      <w:rFonts w:ascii="Times New Roman" w:hAnsi="Times New Roman"/>
                      <w:sz w:val="20"/>
                      <w:szCs w:val="20"/>
                    </w:rPr>
                  </w:pPr>
                  <w:r w:rsidRPr="00DD7D9A">
                    <w:rPr>
                      <w:rFonts w:ascii="Times New Roman" w:hAnsi="Times New Roman"/>
                      <w:b/>
                      <w:sz w:val="20"/>
                      <w:szCs w:val="20"/>
                    </w:rPr>
                    <w:t>Учредитель:</w:t>
                  </w:r>
                  <w:r w:rsidRPr="00DD7D9A">
                    <w:rPr>
                      <w:rFonts w:ascii="Times New Roman" w:hAnsi="Times New Roman"/>
                      <w:sz w:val="20"/>
                      <w:szCs w:val="20"/>
                    </w:rPr>
                    <w:t xml:space="preserve"> Администрация сельского поселения Сентябрьский</w:t>
                  </w:r>
                </w:p>
              </w:tc>
              <w:tc>
                <w:tcPr>
                  <w:tcW w:w="3857" w:type="dxa"/>
                  <w:tcBorders>
                    <w:top w:val="single" w:sz="4" w:space="0" w:color="auto"/>
                    <w:left w:val="single" w:sz="4" w:space="0" w:color="auto"/>
                    <w:bottom w:val="single" w:sz="4" w:space="0" w:color="auto"/>
                    <w:right w:val="single" w:sz="4" w:space="0" w:color="auto"/>
                  </w:tcBorders>
                  <w:vAlign w:val="center"/>
                </w:tcPr>
                <w:p w:rsidR="00DD7D9A" w:rsidRPr="00DD7D9A" w:rsidRDefault="00DD7D9A" w:rsidP="00DD7D9A">
                  <w:pPr>
                    <w:spacing w:after="0" w:line="240" w:lineRule="auto"/>
                    <w:rPr>
                      <w:rFonts w:ascii="Times New Roman" w:hAnsi="Times New Roman"/>
                      <w:b/>
                      <w:sz w:val="20"/>
                      <w:szCs w:val="20"/>
                    </w:rPr>
                  </w:pPr>
                </w:p>
                <w:p w:rsidR="00DD7D9A" w:rsidRPr="00DD7D9A" w:rsidRDefault="00DD7D9A" w:rsidP="00DD7D9A">
                  <w:pPr>
                    <w:spacing w:after="0" w:line="240" w:lineRule="auto"/>
                    <w:rPr>
                      <w:rFonts w:ascii="Times New Roman" w:hAnsi="Times New Roman"/>
                      <w:sz w:val="20"/>
                      <w:szCs w:val="20"/>
                    </w:rPr>
                  </w:pPr>
                  <w:r w:rsidRPr="00DD7D9A">
                    <w:rPr>
                      <w:rFonts w:ascii="Times New Roman" w:hAnsi="Times New Roman"/>
                      <w:b/>
                      <w:sz w:val="20"/>
                      <w:szCs w:val="20"/>
                    </w:rPr>
                    <w:t>Адрес редакции:</w:t>
                  </w:r>
                  <w:r w:rsidRPr="00DD7D9A">
                    <w:rPr>
                      <w:rFonts w:ascii="Times New Roman" w:hAnsi="Times New Roman"/>
                      <w:sz w:val="20"/>
                      <w:szCs w:val="20"/>
                    </w:rPr>
                    <w:t xml:space="preserve"> 628330 ХМАО-Югра Нефтеюганский район, п.Сентябрьский д.10</w:t>
                  </w:r>
                </w:p>
                <w:p w:rsidR="00DD7D9A" w:rsidRPr="00DD7D9A" w:rsidRDefault="00DD7D9A" w:rsidP="00DD7D9A">
                  <w:pPr>
                    <w:spacing w:after="0" w:line="240" w:lineRule="auto"/>
                    <w:rPr>
                      <w:rFonts w:ascii="Times New Roman" w:hAnsi="Times New Roman"/>
                      <w:sz w:val="20"/>
                      <w:szCs w:val="20"/>
                    </w:rPr>
                  </w:pPr>
                  <w:r w:rsidRPr="00DD7D9A">
                    <w:rPr>
                      <w:rFonts w:ascii="Times New Roman" w:hAnsi="Times New Roman"/>
                      <w:b/>
                      <w:sz w:val="20"/>
                      <w:szCs w:val="20"/>
                    </w:rPr>
                    <w:t>Главный редактор:</w:t>
                  </w:r>
                  <w:r w:rsidRPr="00DD7D9A">
                    <w:rPr>
                      <w:rFonts w:ascii="Times New Roman" w:hAnsi="Times New Roman"/>
                      <w:sz w:val="20"/>
                      <w:szCs w:val="20"/>
                    </w:rPr>
                    <w:t xml:space="preserve">  С.Н.Шереметова</w:t>
                  </w:r>
                </w:p>
                <w:p w:rsidR="00DD7D9A" w:rsidRPr="00DD7D9A" w:rsidRDefault="00DD7D9A" w:rsidP="00DD7D9A">
                  <w:pPr>
                    <w:spacing w:after="0" w:line="240" w:lineRule="auto"/>
                    <w:rPr>
                      <w:rFonts w:ascii="Times New Roman" w:hAnsi="Times New Roman"/>
                      <w:sz w:val="20"/>
                      <w:szCs w:val="20"/>
                    </w:rPr>
                  </w:pPr>
                  <w:r w:rsidRPr="00DD7D9A">
                    <w:rPr>
                      <w:rFonts w:ascii="Times New Roman" w:hAnsi="Times New Roman"/>
                      <w:sz w:val="20"/>
                      <w:szCs w:val="20"/>
                    </w:rPr>
                    <w:t xml:space="preserve">Ответственный за выпуск и распространение бюллетеня </w:t>
                  </w:r>
                </w:p>
                <w:p w:rsidR="00DD7D9A" w:rsidRPr="00DD7D9A" w:rsidRDefault="00DD7D9A" w:rsidP="00DD7D9A">
                  <w:pPr>
                    <w:spacing w:after="0" w:line="240" w:lineRule="auto"/>
                    <w:rPr>
                      <w:rFonts w:ascii="Times New Roman" w:hAnsi="Times New Roman"/>
                      <w:sz w:val="20"/>
                      <w:szCs w:val="20"/>
                    </w:rPr>
                  </w:pPr>
                  <w:r w:rsidRPr="00DD7D9A">
                    <w:rPr>
                      <w:rFonts w:ascii="Times New Roman" w:hAnsi="Times New Roman"/>
                      <w:sz w:val="20"/>
                      <w:szCs w:val="20"/>
                    </w:rPr>
                    <w:t>Н.А. Рыбак</w:t>
                  </w:r>
                </w:p>
                <w:p w:rsidR="00DD7D9A" w:rsidRPr="00DD7D9A" w:rsidRDefault="00DD7D9A" w:rsidP="00DD7D9A">
                  <w:pPr>
                    <w:spacing w:after="0" w:line="240" w:lineRule="auto"/>
                    <w:rPr>
                      <w:rFonts w:ascii="Times New Roman" w:hAnsi="Times New Roman"/>
                      <w:sz w:val="20"/>
                      <w:szCs w:val="20"/>
                    </w:rPr>
                  </w:pPr>
                  <w:r w:rsidRPr="00DD7D9A">
                    <w:rPr>
                      <w:rFonts w:ascii="Times New Roman" w:hAnsi="Times New Roman"/>
                      <w:sz w:val="20"/>
                      <w:szCs w:val="20"/>
                    </w:rPr>
                    <w:t xml:space="preserve">Номер подписан в печать: </w:t>
                  </w:r>
                  <w:r w:rsidR="00180FFB">
                    <w:rPr>
                      <w:rFonts w:ascii="Times New Roman" w:hAnsi="Times New Roman"/>
                      <w:sz w:val="20"/>
                      <w:szCs w:val="20"/>
                    </w:rPr>
                    <w:t>100.04</w:t>
                  </w:r>
                  <w:r w:rsidRPr="00DD7D9A">
                    <w:rPr>
                      <w:rFonts w:ascii="Times New Roman" w:hAnsi="Times New Roman"/>
                      <w:sz w:val="20"/>
                      <w:szCs w:val="20"/>
                    </w:rPr>
                    <w:t xml:space="preserve">.2019 </w:t>
                  </w:r>
                </w:p>
                <w:p w:rsidR="00DD7D9A" w:rsidRPr="00DD7D9A" w:rsidRDefault="00DD7D9A" w:rsidP="00DD7D9A">
                  <w:pPr>
                    <w:spacing w:after="0" w:line="240" w:lineRule="auto"/>
                    <w:rPr>
                      <w:rFonts w:ascii="Times New Roman" w:hAnsi="Times New Roman"/>
                      <w:sz w:val="20"/>
                      <w:szCs w:val="20"/>
                    </w:rPr>
                  </w:pPr>
                  <w:r w:rsidRPr="00DD7D9A">
                    <w:rPr>
                      <w:rFonts w:ascii="Times New Roman" w:hAnsi="Times New Roman"/>
                      <w:sz w:val="20"/>
                      <w:szCs w:val="20"/>
                    </w:rPr>
                    <w:t>Тираж: 1 экземпляр</w:t>
                  </w:r>
                </w:p>
                <w:p w:rsidR="00DD7D9A" w:rsidRPr="00DD7D9A" w:rsidRDefault="00DD7D9A" w:rsidP="00DD7D9A">
                  <w:pPr>
                    <w:spacing w:after="0" w:line="240" w:lineRule="auto"/>
                    <w:rPr>
                      <w:rFonts w:ascii="Times New Roman" w:hAnsi="Times New Roman"/>
                      <w:sz w:val="20"/>
                      <w:szCs w:val="20"/>
                    </w:rPr>
                  </w:pPr>
                  <w:r w:rsidRPr="00DD7D9A">
                    <w:rPr>
                      <w:rFonts w:ascii="Times New Roman" w:hAnsi="Times New Roman"/>
                      <w:sz w:val="20"/>
                      <w:szCs w:val="20"/>
                    </w:rPr>
                    <w:t>Цена: Бесплатно</w:t>
                  </w:r>
                </w:p>
              </w:tc>
              <w:tc>
                <w:tcPr>
                  <w:tcW w:w="3343" w:type="dxa"/>
                  <w:tcBorders>
                    <w:top w:val="single" w:sz="4" w:space="0" w:color="auto"/>
                    <w:left w:val="single" w:sz="4" w:space="0" w:color="auto"/>
                    <w:bottom w:val="single" w:sz="4" w:space="0" w:color="auto"/>
                    <w:right w:val="single" w:sz="4" w:space="0" w:color="auto"/>
                  </w:tcBorders>
                  <w:vAlign w:val="center"/>
                </w:tcPr>
                <w:p w:rsidR="00DD7D9A" w:rsidRPr="00DD7D9A" w:rsidRDefault="00DD7D9A" w:rsidP="00DD7D9A">
                  <w:pPr>
                    <w:spacing w:after="0" w:line="240" w:lineRule="auto"/>
                    <w:rPr>
                      <w:rFonts w:ascii="Times New Roman" w:hAnsi="Times New Roman"/>
                      <w:sz w:val="20"/>
                      <w:szCs w:val="20"/>
                    </w:rPr>
                  </w:pPr>
                  <w:r w:rsidRPr="00DD7D9A">
                    <w:rPr>
                      <w:rFonts w:ascii="Times New Roman" w:hAnsi="Times New Roman"/>
                      <w:sz w:val="20"/>
                      <w:szCs w:val="20"/>
                    </w:rPr>
                    <w:t>Бюллетень не подлежит государственной регистрации средств массовой информации в соответствии со статьей 12 Закона Российской Федерации от 27.12.1991 №2124-1 «О средствах массовой информации»</w:t>
                  </w:r>
                </w:p>
              </w:tc>
            </w:tr>
          </w:tbl>
          <w:p w:rsidR="00DD7D9A" w:rsidRPr="00DD7D9A" w:rsidRDefault="00DD7D9A" w:rsidP="00DD7D9A">
            <w:pPr>
              <w:spacing w:after="0" w:line="240" w:lineRule="auto"/>
              <w:rPr>
                <w:rFonts w:ascii="Times New Roman" w:hAnsi="Times New Roman"/>
                <w:sz w:val="20"/>
                <w:szCs w:val="20"/>
              </w:rPr>
            </w:pPr>
          </w:p>
          <w:p w:rsidR="00DD7D9A" w:rsidRPr="00DD7D9A" w:rsidRDefault="00DD7D9A" w:rsidP="00DD7D9A">
            <w:pPr>
              <w:spacing w:after="0" w:line="240" w:lineRule="auto"/>
              <w:jc w:val="center"/>
              <w:rPr>
                <w:rFonts w:ascii="Times New Roman" w:hAnsi="Times New Roman"/>
                <w:b/>
                <w:sz w:val="20"/>
                <w:szCs w:val="20"/>
              </w:rPr>
            </w:pPr>
            <w:r w:rsidRPr="00DD7D9A">
              <w:rPr>
                <w:rFonts w:ascii="Times New Roman" w:hAnsi="Times New Roman"/>
                <w:b/>
                <w:sz w:val="20"/>
                <w:szCs w:val="20"/>
              </w:rPr>
              <w:t>ВНИМАНИЕ!</w:t>
            </w:r>
          </w:p>
          <w:p w:rsidR="00DD7D9A" w:rsidRPr="00DD7D9A" w:rsidRDefault="00DD7D9A" w:rsidP="00DD7D9A">
            <w:pPr>
              <w:spacing w:after="0" w:line="240" w:lineRule="auto"/>
              <w:jc w:val="center"/>
              <w:rPr>
                <w:rFonts w:ascii="Times New Roman" w:hAnsi="Times New Roman"/>
                <w:sz w:val="20"/>
                <w:szCs w:val="20"/>
              </w:rPr>
            </w:pPr>
          </w:p>
          <w:p w:rsidR="00DD7D9A" w:rsidRPr="00DD7D9A" w:rsidRDefault="00DD7D9A" w:rsidP="00DD7D9A">
            <w:pPr>
              <w:spacing w:after="0" w:line="240" w:lineRule="auto"/>
              <w:rPr>
                <w:rFonts w:ascii="Times New Roman" w:hAnsi="Times New Roman"/>
                <w:b/>
                <w:sz w:val="20"/>
                <w:szCs w:val="20"/>
                <w:u w:val="single"/>
              </w:rPr>
            </w:pPr>
            <w:r w:rsidRPr="00DD7D9A">
              <w:rPr>
                <w:rFonts w:ascii="Times New Roman" w:hAnsi="Times New Roman"/>
                <w:sz w:val="20"/>
                <w:szCs w:val="20"/>
              </w:rPr>
              <w:t xml:space="preserve">С номерами информационного бюллетеня </w:t>
            </w:r>
            <w:r w:rsidRPr="00DD7D9A">
              <w:rPr>
                <w:rFonts w:ascii="Times New Roman" w:hAnsi="Times New Roman"/>
                <w:b/>
                <w:i/>
                <w:sz w:val="20"/>
                <w:szCs w:val="20"/>
              </w:rPr>
              <w:t>«Сентябрьский вестник»</w:t>
            </w:r>
            <w:r w:rsidRPr="00DD7D9A">
              <w:rPr>
                <w:rFonts w:ascii="Times New Roman" w:hAnsi="Times New Roman"/>
                <w:sz w:val="20"/>
                <w:szCs w:val="20"/>
              </w:rPr>
              <w:t xml:space="preserve"> можно ознакомиться на официальном сайте администрации сельского поселения Сентябрьский  </w:t>
            </w:r>
            <w:r w:rsidRPr="00DD7D9A">
              <w:rPr>
                <w:rFonts w:ascii="Times New Roman" w:hAnsi="Times New Roman"/>
                <w:b/>
                <w:sz w:val="20"/>
                <w:szCs w:val="20"/>
                <w:u w:val="single"/>
              </w:rPr>
              <w:t>http://sentyabrskiy.ru/</w:t>
            </w:r>
          </w:p>
          <w:p w:rsidR="00DD7D9A" w:rsidRPr="00DD7D9A" w:rsidRDefault="00DD7D9A" w:rsidP="00DD7D9A">
            <w:pPr>
              <w:spacing w:after="0" w:line="240" w:lineRule="auto"/>
              <w:rPr>
                <w:rFonts w:ascii="Times New Roman" w:hAnsi="Times New Roman"/>
                <w:sz w:val="20"/>
                <w:szCs w:val="20"/>
              </w:rPr>
            </w:pPr>
          </w:p>
        </w:tc>
      </w:tr>
    </w:tbl>
    <w:p w:rsidR="00A33D20" w:rsidRDefault="00DD7D9A" w:rsidP="00DD7D9A">
      <w:pPr>
        <w:spacing w:after="0" w:line="240" w:lineRule="auto"/>
        <w:jc w:val="both"/>
        <w:rPr>
          <w:rFonts w:ascii="Times New Roman" w:hAnsi="Times New Roman"/>
          <w:sz w:val="26"/>
          <w:szCs w:val="26"/>
        </w:rPr>
      </w:pPr>
      <w:r>
        <w:rPr>
          <w:rFonts w:ascii="Times New Roman" w:hAnsi="Times New Roman"/>
          <w:sz w:val="20"/>
          <w:szCs w:val="20"/>
        </w:rPr>
        <w:t xml:space="preserve">   </w:t>
      </w:r>
    </w:p>
    <w:sectPr w:rsidR="00A33D20" w:rsidSect="00497CA3">
      <w:headerReference w:type="default" r:id="rId50"/>
      <w:footerReference w:type="default" r:id="rId51"/>
      <w:pgSz w:w="11906" w:h="16838"/>
      <w:pgMar w:top="244" w:right="510" w:bottom="238" w:left="510" w:header="709"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2493F" w:rsidRDefault="00A2493F" w:rsidP="001952B6">
      <w:pPr>
        <w:spacing w:after="0" w:line="240" w:lineRule="auto"/>
      </w:pPr>
      <w:r>
        <w:separator/>
      </w:r>
    </w:p>
  </w:endnote>
  <w:endnote w:type="continuationSeparator" w:id="0">
    <w:p w:rsidR="00A2493F" w:rsidRDefault="00A2493F" w:rsidP="001952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CC"/>
    <w:family w:val="roman"/>
    <w:pitch w:val="variable"/>
    <w:sig w:usb0="00000287" w:usb1="00000000" w:usb2="00000000" w:usb3="00000000" w:csb0="0000009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Arial Narrow">
    <w:panose1 w:val="020B0606020202030204"/>
    <w:charset w:val="CC"/>
    <w:family w:val="swiss"/>
    <w:pitch w:val="variable"/>
    <w:sig w:usb0="00000287" w:usb1="00000800" w:usb2="00000000" w:usb3="00000000" w:csb0="0000009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OpenSymbol">
    <w:altName w:val="MS Mincho"/>
    <w:charset w:val="80"/>
    <w:family w:val="auto"/>
    <w:pitch w:val="default"/>
  </w:font>
  <w:font w:name="Arial Unicode MS">
    <w:panose1 w:val="020B0604020202020204"/>
    <w:charset w:val="00"/>
    <w:family w:val="roman"/>
    <w:notTrueType/>
    <w:pitch w:val="variable"/>
    <w:sig w:usb0="00000003" w:usb1="00000000" w:usb2="00000000" w:usb3="00000000" w:csb0="00000001" w:csb1="00000000"/>
  </w:font>
  <w:font w:name="Century Schoolbook">
    <w:panose1 w:val="02040604050505020304"/>
    <w:charset w:val="CC"/>
    <w:family w:val="roman"/>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TimesNewRomanPS-BoldMT">
    <w:altName w:val="MS Mincho"/>
    <w:panose1 w:val="00000000000000000000"/>
    <w:charset w:val="80"/>
    <w:family w:val="auto"/>
    <w:notTrueType/>
    <w:pitch w:val="default"/>
    <w:sig w:usb0="00000201" w:usb1="08070000" w:usb2="00000010" w:usb3="00000000" w:csb0="00020004"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6997" w:rsidRDefault="005B6997">
    <w:pPr>
      <w:pStyle w:val="af2"/>
      <w:jc w:val="right"/>
    </w:pPr>
    <w:r>
      <w:fldChar w:fldCharType="begin"/>
    </w:r>
    <w:r>
      <w:instrText>PAGE   \* MERGEFORMAT</w:instrText>
    </w:r>
    <w:r>
      <w:fldChar w:fldCharType="separate"/>
    </w:r>
    <w:r w:rsidRPr="005B6997">
      <w:rPr>
        <w:noProof/>
        <w:lang w:val="ru-RU"/>
      </w:rPr>
      <w:t>2</w:t>
    </w:r>
    <w:r>
      <w:fldChar w:fldCharType="end"/>
    </w:r>
  </w:p>
  <w:p w:rsidR="005B6997" w:rsidRDefault="005B6997">
    <w:pPr>
      <w:pStyle w:val="af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5B10" w:rsidRDefault="00105B10">
    <w:pPr>
      <w:pStyle w:val="af2"/>
      <w:jc w:val="center"/>
    </w:pPr>
    <w:r>
      <w:fldChar w:fldCharType="begin"/>
    </w:r>
    <w:r>
      <w:instrText xml:space="preserve"> PAGE   \* MERGEFORMAT </w:instrText>
    </w:r>
    <w:r>
      <w:fldChar w:fldCharType="separate"/>
    </w:r>
    <w:r w:rsidR="005B6997">
      <w:rPr>
        <w:noProof/>
      </w:rPr>
      <w:t>13</w:t>
    </w:r>
    <w:r>
      <w:rPr>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5B10" w:rsidRPr="00105B10" w:rsidRDefault="00105B10" w:rsidP="00105B10">
    <w:r w:rsidRPr="00105B10">
      <w:fldChar w:fldCharType="begin"/>
    </w:r>
    <w:r w:rsidRPr="00105B10">
      <w:instrText xml:space="preserve"> PAGE   \* MERGEFORMAT </w:instrText>
    </w:r>
    <w:r w:rsidRPr="00105B10">
      <w:fldChar w:fldCharType="separate"/>
    </w:r>
    <w:r w:rsidR="005B6997">
      <w:rPr>
        <w:noProof/>
      </w:rPr>
      <w:t>57</w:t>
    </w:r>
    <w:r w:rsidRPr="00105B10">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5B10" w:rsidRDefault="00105B10">
    <w:pPr>
      <w:pStyle w:val="af2"/>
      <w:jc w:val="right"/>
    </w:pPr>
    <w:r>
      <w:fldChar w:fldCharType="begin"/>
    </w:r>
    <w:r>
      <w:instrText>PAGE   \* MERGEFORMAT</w:instrText>
    </w:r>
    <w:r>
      <w:fldChar w:fldCharType="separate"/>
    </w:r>
    <w:r w:rsidR="005B6997" w:rsidRPr="005B6997">
      <w:rPr>
        <w:noProof/>
        <w:lang w:val="ru-RU"/>
      </w:rPr>
      <w:t>166</w:t>
    </w:r>
    <w:r>
      <w:fldChar w:fldCharType="end"/>
    </w:r>
  </w:p>
  <w:p w:rsidR="00105B10" w:rsidRDefault="00105B10">
    <w:pPr>
      <w:pStyle w:val="af2"/>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5B10" w:rsidRDefault="00105B10">
    <w:pPr>
      <w:pStyle w:val="af2"/>
      <w:jc w:val="right"/>
    </w:pPr>
    <w:r>
      <w:fldChar w:fldCharType="begin"/>
    </w:r>
    <w:r>
      <w:instrText>PAGE   \* MERGEFORMAT</w:instrText>
    </w:r>
    <w:r>
      <w:fldChar w:fldCharType="separate"/>
    </w:r>
    <w:r w:rsidR="005B6997" w:rsidRPr="005B6997">
      <w:rPr>
        <w:noProof/>
        <w:lang w:val="ru-RU"/>
      </w:rPr>
      <w:t>192</w:t>
    </w:r>
    <w:r>
      <w:fldChar w:fldCharType="end"/>
    </w:r>
  </w:p>
  <w:p w:rsidR="00105B10" w:rsidRDefault="00105B10">
    <w:pPr>
      <w:pStyle w:val="af2"/>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2493F" w:rsidRDefault="00A2493F" w:rsidP="001952B6">
      <w:pPr>
        <w:spacing w:after="0" w:line="240" w:lineRule="auto"/>
      </w:pPr>
      <w:r>
        <w:separator/>
      </w:r>
    </w:p>
  </w:footnote>
  <w:footnote w:type="continuationSeparator" w:id="0">
    <w:p w:rsidR="00A2493F" w:rsidRDefault="00A2493F" w:rsidP="001952B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5B10" w:rsidRPr="00105B10" w:rsidRDefault="00105B10" w:rsidP="00105B10"/>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5B10" w:rsidRPr="00105B10" w:rsidRDefault="00105B10" w:rsidP="00105B10"/>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5B10" w:rsidRPr="00D96366" w:rsidRDefault="00105B10" w:rsidP="00380F80">
    <w:pPr>
      <w:pStyle w:val="a9"/>
      <w:jc w:val="center"/>
      <w:rPr>
        <w:sz w:val="24"/>
        <w:szCs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singleLevel"/>
    <w:tmpl w:val="00000002"/>
    <w:name w:val="WW8Num2"/>
    <w:lvl w:ilvl="0">
      <w:start w:val="1"/>
      <w:numFmt w:val="decimal"/>
      <w:lvlText w:val="%1."/>
      <w:lvlJc w:val="left"/>
      <w:pPr>
        <w:tabs>
          <w:tab w:val="num" w:pos="360"/>
        </w:tabs>
        <w:ind w:left="360" w:hanging="360"/>
      </w:pPr>
    </w:lvl>
  </w:abstractNum>
  <w:abstractNum w:abstractNumId="1">
    <w:nsid w:val="000A326C"/>
    <w:multiLevelType w:val="multilevel"/>
    <w:tmpl w:val="FA645958"/>
    <w:lvl w:ilvl="0">
      <w:start w:val="1"/>
      <w:numFmt w:val="decimal"/>
      <w:pStyle w:val="a"/>
      <w:lvlText w:val="%1."/>
      <w:lvlJc w:val="left"/>
      <w:pPr>
        <w:ind w:firstLine="567"/>
      </w:pPr>
      <w:rPr>
        <w:rFonts w:cs="Times New Roman" w:hint="default"/>
      </w:rPr>
    </w:lvl>
    <w:lvl w:ilvl="1">
      <w:start w:val="1"/>
      <w:numFmt w:val="decimal"/>
      <w:isLgl/>
      <w:suff w:val="space"/>
      <w:lvlText w:val="%1.%2"/>
      <w:lvlJc w:val="left"/>
      <w:pPr>
        <w:ind w:firstLine="567"/>
      </w:pPr>
      <w:rPr>
        <w:rFonts w:cs="Times New Roman" w:hint="default"/>
      </w:rPr>
    </w:lvl>
    <w:lvl w:ilvl="2">
      <w:start w:val="1"/>
      <w:numFmt w:val="decimal"/>
      <w:isLgl/>
      <w:suff w:val="space"/>
      <w:lvlText w:val="%1.%2.%3"/>
      <w:lvlJc w:val="left"/>
      <w:pPr>
        <w:ind w:firstLine="567"/>
      </w:pPr>
      <w:rPr>
        <w:rFonts w:cs="Times New Roman" w:hint="default"/>
      </w:rPr>
    </w:lvl>
    <w:lvl w:ilvl="3">
      <w:start w:val="1"/>
      <w:numFmt w:val="decimal"/>
      <w:isLgl/>
      <w:suff w:val="space"/>
      <w:lvlText w:val="%1.%2.%3.%4"/>
      <w:lvlJc w:val="left"/>
      <w:pPr>
        <w:ind w:firstLine="567"/>
      </w:pPr>
      <w:rPr>
        <w:rFonts w:cs="Times New Roman" w:hint="default"/>
      </w:rPr>
    </w:lvl>
    <w:lvl w:ilvl="4">
      <w:start w:val="1"/>
      <w:numFmt w:val="decimal"/>
      <w:isLgl/>
      <w:suff w:val="space"/>
      <w:lvlText w:val="%1.%2.%3.%4.%5"/>
      <w:lvlJc w:val="left"/>
      <w:pPr>
        <w:ind w:firstLine="567"/>
      </w:pPr>
      <w:rPr>
        <w:rFonts w:cs="Times New Roman" w:hint="default"/>
      </w:rPr>
    </w:lvl>
    <w:lvl w:ilvl="5">
      <w:start w:val="1"/>
      <w:numFmt w:val="decimal"/>
      <w:isLgl/>
      <w:suff w:val="space"/>
      <w:lvlText w:val="%1.%2.%3.%4.%5.%6"/>
      <w:lvlJc w:val="left"/>
      <w:pPr>
        <w:ind w:left="2268" w:firstLine="709"/>
      </w:pPr>
      <w:rPr>
        <w:rFonts w:cs="Times New Roman" w:hint="default"/>
      </w:rPr>
    </w:lvl>
    <w:lvl w:ilvl="6">
      <w:start w:val="1"/>
      <w:numFmt w:val="decimal"/>
      <w:isLgl/>
      <w:suff w:val="space"/>
      <w:lvlText w:val="%1.%2.%3.%4.%5.%6.%7"/>
      <w:lvlJc w:val="left"/>
      <w:pPr>
        <w:ind w:left="2268" w:firstLine="709"/>
      </w:pPr>
      <w:rPr>
        <w:rFonts w:cs="Times New Roman" w:hint="default"/>
      </w:rPr>
    </w:lvl>
    <w:lvl w:ilvl="7">
      <w:start w:val="1"/>
      <w:numFmt w:val="decimal"/>
      <w:suff w:val="space"/>
      <w:lvlText w:val="%1.%2.%3.%4.%5.%6.%7.%8"/>
      <w:lvlJc w:val="left"/>
      <w:pPr>
        <w:ind w:left="2268" w:firstLine="709"/>
      </w:pPr>
      <w:rPr>
        <w:rFonts w:cs="Times New Roman" w:hint="default"/>
      </w:rPr>
    </w:lvl>
    <w:lvl w:ilvl="8">
      <w:start w:val="1"/>
      <w:numFmt w:val="decimal"/>
      <w:suff w:val="space"/>
      <w:lvlText w:val="%1.%2.%3.%4.%5.%6.%7.%8.%9"/>
      <w:lvlJc w:val="left"/>
      <w:pPr>
        <w:ind w:left="2268" w:firstLine="709"/>
      </w:pPr>
      <w:rPr>
        <w:rFonts w:cs="Times New Roman" w:hint="default"/>
      </w:rPr>
    </w:lvl>
  </w:abstractNum>
  <w:abstractNum w:abstractNumId="2">
    <w:nsid w:val="016E0F83"/>
    <w:multiLevelType w:val="hybridMultilevel"/>
    <w:tmpl w:val="F06C1FF6"/>
    <w:lvl w:ilvl="0" w:tplc="E81AABA6">
      <w:start w:val="1"/>
      <w:numFmt w:val="decimal"/>
      <w:pStyle w:val="22"/>
      <w:lvlText w:val="Раздел %1."/>
      <w:lvlJc w:val="left"/>
      <w:pPr>
        <w:ind w:left="71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5083325"/>
    <w:multiLevelType w:val="hybridMultilevel"/>
    <w:tmpl w:val="8138E570"/>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nsid w:val="055B319B"/>
    <w:multiLevelType w:val="hybridMultilevel"/>
    <w:tmpl w:val="8F10FC48"/>
    <w:lvl w:ilvl="0" w:tplc="87E496A0">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5">
    <w:nsid w:val="08277166"/>
    <w:multiLevelType w:val="hybridMultilevel"/>
    <w:tmpl w:val="68620042"/>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6">
    <w:nsid w:val="08A55B4F"/>
    <w:multiLevelType w:val="hybridMultilevel"/>
    <w:tmpl w:val="6B586DE4"/>
    <w:lvl w:ilvl="0" w:tplc="D038AB4A">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nsid w:val="08E72FB1"/>
    <w:multiLevelType w:val="hybridMultilevel"/>
    <w:tmpl w:val="8702F996"/>
    <w:lvl w:ilvl="0" w:tplc="D038AB4A">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nsid w:val="091179FB"/>
    <w:multiLevelType w:val="hybridMultilevel"/>
    <w:tmpl w:val="B09A8C2E"/>
    <w:styleLink w:val="1111111"/>
    <w:lvl w:ilvl="0" w:tplc="FA529E9A">
      <w:start w:val="1"/>
      <w:numFmt w:val="decimal"/>
      <w:pStyle w:val="10"/>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
    <w:nsid w:val="0AC60FAC"/>
    <w:multiLevelType w:val="hybridMultilevel"/>
    <w:tmpl w:val="F7365F14"/>
    <w:lvl w:ilvl="0" w:tplc="FFFFFFFF">
      <w:start w:val="1"/>
      <w:numFmt w:val="decimal"/>
      <w:pStyle w:val="S"/>
      <w:lvlText w:val="%1)"/>
      <w:lvlJc w:val="left"/>
      <w:pPr>
        <w:ind w:left="1040" w:hanging="360"/>
      </w:pPr>
      <w:rPr>
        <w:rFonts w:cs="Times New Roman" w:hint="default"/>
        <w:b w:val="0"/>
        <w:bCs w:val="0"/>
        <w:i w:val="0"/>
        <w:iCs w:val="0"/>
        <w:caps w:val="0"/>
        <w:smallCaps w:val="0"/>
        <w:strike w:val="0"/>
        <w:dstrike w:val="0"/>
        <w:outline w:val="0"/>
        <w:shadow w:val="0"/>
        <w:emboss w:val="0"/>
        <w:imprint w:val="0"/>
        <w:vanish w:val="0"/>
        <w:spacing w:val="0"/>
        <w:kern w:val="0"/>
        <w:position w:val="0"/>
        <w:u w:val="none"/>
        <w:vertAlign w:val="baseline"/>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10">
    <w:nsid w:val="106F13DB"/>
    <w:multiLevelType w:val="hybridMultilevel"/>
    <w:tmpl w:val="E1BEFB94"/>
    <w:styleLink w:val="111111111"/>
    <w:lvl w:ilvl="0" w:tplc="0419000F">
      <w:start w:val="1"/>
      <w:numFmt w:val="decimal"/>
      <w:lvlText w:val="%1."/>
      <w:lvlJc w:val="left"/>
      <w:pPr>
        <w:ind w:left="1287" w:hanging="360"/>
      </w:pPr>
      <w:rPr>
        <w:rFonts w:cs="Times New Roman"/>
      </w:rPr>
    </w:lvl>
    <w:lvl w:ilvl="1" w:tplc="04190019" w:tentative="1">
      <w:start w:val="1"/>
      <w:numFmt w:val="lowerLetter"/>
      <w:lvlText w:val="%2."/>
      <w:lvlJc w:val="left"/>
      <w:pPr>
        <w:ind w:left="2007" w:hanging="360"/>
      </w:pPr>
      <w:rPr>
        <w:rFonts w:cs="Times New Roman"/>
      </w:rPr>
    </w:lvl>
    <w:lvl w:ilvl="2" w:tplc="0419001B" w:tentative="1">
      <w:start w:val="1"/>
      <w:numFmt w:val="lowerRoman"/>
      <w:lvlText w:val="%3."/>
      <w:lvlJc w:val="right"/>
      <w:pPr>
        <w:ind w:left="2727" w:hanging="180"/>
      </w:pPr>
      <w:rPr>
        <w:rFonts w:cs="Times New Roman"/>
      </w:rPr>
    </w:lvl>
    <w:lvl w:ilvl="3" w:tplc="0419000F">
      <w:start w:val="1"/>
      <w:numFmt w:val="decimal"/>
      <w:lvlText w:val="%4."/>
      <w:lvlJc w:val="left"/>
      <w:pPr>
        <w:ind w:left="3447" w:hanging="360"/>
      </w:pPr>
      <w:rPr>
        <w:rFonts w:cs="Times New Roman"/>
      </w:rPr>
    </w:lvl>
    <w:lvl w:ilvl="4" w:tplc="04190019" w:tentative="1">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abstractNum w:abstractNumId="11">
    <w:nsid w:val="14884CC0"/>
    <w:multiLevelType w:val="hybridMultilevel"/>
    <w:tmpl w:val="81425054"/>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2">
    <w:nsid w:val="189A795C"/>
    <w:multiLevelType w:val="multilevel"/>
    <w:tmpl w:val="3D429C00"/>
    <w:lvl w:ilvl="0">
      <w:start w:val="1"/>
      <w:numFmt w:val="russianLower"/>
      <w:pStyle w:val="a0"/>
      <w:suff w:val="space"/>
      <w:lvlText w:val="%1)"/>
      <w:lvlJc w:val="left"/>
      <w:pPr>
        <w:ind w:left="567"/>
      </w:pPr>
      <w:rPr>
        <w:rFonts w:ascii="Times New Roman" w:hAnsi="Times New Roman" w:cs="Times New Roman" w:hint="default"/>
        <w:b w:val="0"/>
        <w:bCs w:val="0"/>
        <w:i w:val="0"/>
        <w:iCs w:val="0"/>
        <w:caps w:val="0"/>
        <w:strike w:val="0"/>
        <w:dstrike w:val="0"/>
        <w:outline w:val="0"/>
        <w:shadow w:val="0"/>
        <w:emboss w:val="0"/>
        <w:imprint w:val="0"/>
        <w:vanish w:val="0"/>
        <w:spacing w:val="0"/>
        <w:kern w:val="0"/>
        <w:position w:val="0"/>
        <w:sz w:val="24"/>
        <w:u w:val="none"/>
        <w:vertAlign w:val="baseline"/>
      </w:rPr>
    </w:lvl>
    <w:lvl w:ilvl="1">
      <w:start w:val="1"/>
      <w:numFmt w:val="russianLower"/>
      <w:suff w:val="space"/>
      <w:lvlText w:val="%1.%2"/>
      <w:lvlJc w:val="left"/>
      <w:pPr>
        <w:ind w:left="567" w:firstLine="567"/>
      </w:pPr>
      <w:rPr>
        <w:rFonts w:ascii="Times New Roman" w:hAnsi="Times New Roman" w:cs="Times New Roman" w:hint="default"/>
        <w:b/>
        <w:i w:val="0"/>
        <w:spacing w:val="0"/>
        <w:w w:val="100"/>
        <w:position w:val="0"/>
        <w:sz w:val="28"/>
        <w:szCs w:val="28"/>
      </w:rPr>
    </w:lvl>
    <w:lvl w:ilvl="2">
      <w:start w:val="1"/>
      <w:numFmt w:val="decimal"/>
      <w:suff w:val="space"/>
      <w:lvlText w:val="%1.%2.%3"/>
      <w:lvlJc w:val="left"/>
      <w:pPr>
        <w:ind w:left="567" w:firstLine="567"/>
      </w:pPr>
      <w:rPr>
        <w:rFonts w:ascii="Times New Roman" w:hAnsi="Times New Roman" w:cs="Times New Roman" w:hint="default"/>
        <w:b/>
        <w:i w:val="0"/>
        <w:color w:val="auto"/>
        <w:sz w:val="26"/>
      </w:rPr>
    </w:lvl>
    <w:lvl w:ilvl="3">
      <w:start w:val="1"/>
      <w:numFmt w:val="decimal"/>
      <w:suff w:val="space"/>
      <w:lvlText w:val="%1.%2.%3.%4"/>
      <w:lvlJc w:val="left"/>
      <w:pPr>
        <w:ind w:left="567" w:firstLine="567"/>
      </w:pPr>
      <w:rPr>
        <w:rFonts w:ascii="Times New Roman" w:hAnsi="Times New Roman" w:cs="Times New Roman" w:hint="default"/>
        <w:b/>
        <w:i w:val="0"/>
        <w:color w:val="auto"/>
        <w:spacing w:val="0"/>
        <w:w w:val="100"/>
        <w:position w:val="0"/>
        <w:sz w:val="24"/>
      </w:rPr>
    </w:lvl>
    <w:lvl w:ilvl="4">
      <w:start w:val="1"/>
      <w:numFmt w:val="decimal"/>
      <w:lvlText w:val="%1.%2.%3.%4.%5"/>
      <w:lvlJc w:val="left"/>
      <w:pPr>
        <w:tabs>
          <w:tab w:val="num" w:pos="2142"/>
        </w:tabs>
        <w:ind w:left="2142" w:hanging="1008"/>
      </w:pPr>
      <w:rPr>
        <w:rFonts w:cs="Times New Roman" w:hint="default"/>
      </w:rPr>
    </w:lvl>
    <w:lvl w:ilvl="5">
      <w:start w:val="1"/>
      <w:numFmt w:val="decimal"/>
      <w:lvlText w:val="%1.%2.%3.%4.%5.%6"/>
      <w:lvlJc w:val="left"/>
      <w:pPr>
        <w:tabs>
          <w:tab w:val="num" w:pos="2286"/>
        </w:tabs>
        <w:ind w:left="2286" w:hanging="1152"/>
      </w:pPr>
      <w:rPr>
        <w:rFonts w:cs="Times New Roman" w:hint="default"/>
      </w:rPr>
    </w:lvl>
    <w:lvl w:ilvl="6">
      <w:start w:val="1"/>
      <w:numFmt w:val="decimal"/>
      <w:lvlText w:val="%1.%2.%3.%4.%5.%6.%7"/>
      <w:lvlJc w:val="left"/>
      <w:pPr>
        <w:tabs>
          <w:tab w:val="num" w:pos="2430"/>
        </w:tabs>
        <w:ind w:left="2430" w:hanging="1296"/>
      </w:pPr>
      <w:rPr>
        <w:rFonts w:cs="Times New Roman" w:hint="default"/>
      </w:rPr>
    </w:lvl>
    <w:lvl w:ilvl="7">
      <w:start w:val="1"/>
      <w:numFmt w:val="decimal"/>
      <w:lvlText w:val="%1.%2.%3.%4.%5.%6.%7.%8"/>
      <w:lvlJc w:val="left"/>
      <w:pPr>
        <w:tabs>
          <w:tab w:val="num" w:pos="2574"/>
        </w:tabs>
        <w:ind w:left="2574" w:hanging="1440"/>
      </w:pPr>
      <w:rPr>
        <w:rFonts w:cs="Times New Roman" w:hint="default"/>
      </w:rPr>
    </w:lvl>
    <w:lvl w:ilvl="8">
      <w:start w:val="1"/>
      <w:numFmt w:val="decimal"/>
      <w:lvlText w:val="%1.%2.%3.%4.%5.%6.%7.%8.%9"/>
      <w:lvlJc w:val="left"/>
      <w:pPr>
        <w:tabs>
          <w:tab w:val="num" w:pos="2718"/>
        </w:tabs>
        <w:ind w:left="2718" w:hanging="1584"/>
      </w:pPr>
      <w:rPr>
        <w:rFonts w:cs="Times New Roman" w:hint="default"/>
      </w:rPr>
    </w:lvl>
  </w:abstractNum>
  <w:abstractNum w:abstractNumId="13">
    <w:nsid w:val="199E0885"/>
    <w:multiLevelType w:val="hybridMultilevel"/>
    <w:tmpl w:val="F91E9FC0"/>
    <w:lvl w:ilvl="0" w:tplc="AC08283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nsid w:val="1D3D59F3"/>
    <w:multiLevelType w:val="hybridMultilevel"/>
    <w:tmpl w:val="A132A268"/>
    <w:lvl w:ilvl="0" w:tplc="9C805D9C">
      <w:start w:val="1"/>
      <w:numFmt w:val="bullet"/>
      <w:lvlText w:val="•"/>
      <w:lvlJc w:val="left"/>
      <w:pPr>
        <w:ind w:left="1287" w:hanging="360"/>
      </w:pPr>
      <w:rPr>
        <w:rFont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nsid w:val="217E2714"/>
    <w:multiLevelType w:val="hybridMultilevel"/>
    <w:tmpl w:val="D3723AF2"/>
    <w:lvl w:ilvl="0" w:tplc="87E496A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nsid w:val="23302529"/>
    <w:multiLevelType w:val="hybridMultilevel"/>
    <w:tmpl w:val="D4CC2B52"/>
    <w:lvl w:ilvl="0" w:tplc="602AC170">
      <w:start w:val="1"/>
      <w:numFmt w:val="decimal"/>
      <w:pStyle w:val="1"/>
      <w:lvlText w:val="Таблица %1"/>
      <w:lvlJc w:val="right"/>
      <w:pPr>
        <w:tabs>
          <w:tab w:val="num" w:pos="3579"/>
        </w:tabs>
        <w:ind w:left="3409" w:firstLine="170"/>
      </w:pPr>
      <w:rPr>
        <w:rFonts w:ascii="Bookman Old Style" w:hAnsi="Bookman Old Style"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nsid w:val="253B0C59"/>
    <w:multiLevelType w:val="multilevel"/>
    <w:tmpl w:val="AFB64D34"/>
    <w:lvl w:ilvl="0">
      <w:start w:val="1"/>
      <w:numFmt w:val="decimal"/>
      <w:lvlText w:val="%1."/>
      <w:lvlJc w:val="left"/>
      <w:pPr>
        <w:tabs>
          <w:tab w:val="num" w:pos="1800"/>
        </w:tabs>
        <w:ind w:left="1800" w:hanging="360"/>
      </w:pPr>
    </w:lvl>
    <w:lvl w:ilvl="1">
      <w:start w:val="1"/>
      <w:numFmt w:val="decimal"/>
      <w:isLgl/>
      <w:lvlText w:val="%1.%2"/>
      <w:lvlJc w:val="left"/>
      <w:pPr>
        <w:ind w:left="1800" w:hanging="360"/>
      </w:pPr>
    </w:lvl>
    <w:lvl w:ilvl="2">
      <w:start w:val="1"/>
      <w:numFmt w:val="decimal"/>
      <w:isLgl/>
      <w:lvlText w:val="%1.%2.%3"/>
      <w:lvlJc w:val="left"/>
      <w:pPr>
        <w:ind w:left="720" w:hanging="720"/>
      </w:pPr>
    </w:lvl>
    <w:lvl w:ilvl="3">
      <w:start w:val="1"/>
      <w:numFmt w:val="decimal"/>
      <w:isLgl/>
      <w:lvlText w:val="%1.%2.%3.%4"/>
      <w:lvlJc w:val="left"/>
      <w:pPr>
        <w:ind w:left="2160" w:hanging="720"/>
      </w:pPr>
    </w:lvl>
    <w:lvl w:ilvl="4">
      <w:start w:val="1"/>
      <w:numFmt w:val="decimal"/>
      <w:isLgl/>
      <w:lvlText w:val="%1.%2.%3.%4.%5"/>
      <w:lvlJc w:val="left"/>
      <w:pPr>
        <w:ind w:left="2520" w:hanging="1080"/>
      </w:pPr>
    </w:lvl>
    <w:lvl w:ilvl="5">
      <w:start w:val="1"/>
      <w:numFmt w:val="decimal"/>
      <w:isLgl/>
      <w:lvlText w:val="%1.%2.%3.%4.%5.%6"/>
      <w:lvlJc w:val="left"/>
      <w:pPr>
        <w:ind w:left="2880" w:hanging="1440"/>
      </w:pPr>
    </w:lvl>
    <w:lvl w:ilvl="6">
      <w:start w:val="1"/>
      <w:numFmt w:val="decimal"/>
      <w:isLgl/>
      <w:lvlText w:val="%1.%2.%3.%4.%5.%6.%7"/>
      <w:lvlJc w:val="left"/>
      <w:pPr>
        <w:ind w:left="2880" w:hanging="1440"/>
      </w:pPr>
    </w:lvl>
    <w:lvl w:ilvl="7">
      <w:start w:val="1"/>
      <w:numFmt w:val="decimal"/>
      <w:isLgl/>
      <w:lvlText w:val="%1.%2.%3.%4.%5.%6.%7.%8"/>
      <w:lvlJc w:val="left"/>
      <w:pPr>
        <w:ind w:left="3240" w:hanging="1800"/>
      </w:pPr>
    </w:lvl>
    <w:lvl w:ilvl="8">
      <w:start w:val="1"/>
      <w:numFmt w:val="decimal"/>
      <w:isLgl/>
      <w:lvlText w:val="%1.%2.%3.%4.%5.%6.%7.%8.%9"/>
      <w:lvlJc w:val="left"/>
      <w:pPr>
        <w:ind w:left="3240" w:hanging="1800"/>
      </w:pPr>
    </w:lvl>
  </w:abstractNum>
  <w:abstractNum w:abstractNumId="18">
    <w:nsid w:val="291B1E79"/>
    <w:multiLevelType w:val="hybridMultilevel"/>
    <w:tmpl w:val="797020EE"/>
    <w:lvl w:ilvl="0" w:tplc="2BDA948C">
      <w:start w:val="1"/>
      <w:numFmt w:val="bullet"/>
      <w:pStyle w:val="S0"/>
      <w:lvlText w:val=""/>
      <w:lvlJc w:val="left"/>
      <w:pPr>
        <w:ind w:left="1259" w:hanging="360"/>
      </w:pPr>
      <w:rPr>
        <w:rFonts w:ascii="Symbol" w:hAnsi="Symbol" w:hint="default"/>
        <w:color w:val="auto"/>
      </w:rPr>
    </w:lvl>
    <w:lvl w:ilvl="1" w:tplc="04190003">
      <w:start w:val="1"/>
      <w:numFmt w:val="bullet"/>
      <w:lvlText w:val="o"/>
      <w:lvlJc w:val="left"/>
      <w:pPr>
        <w:ind w:left="1979" w:hanging="360"/>
      </w:pPr>
      <w:rPr>
        <w:rFonts w:ascii="Courier New" w:hAnsi="Courier New" w:hint="default"/>
      </w:rPr>
    </w:lvl>
    <w:lvl w:ilvl="2" w:tplc="04190005" w:tentative="1">
      <w:start w:val="1"/>
      <w:numFmt w:val="bullet"/>
      <w:lvlText w:val=""/>
      <w:lvlJc w:val="left"/>
      <w:pPr>
        <w:ind w:left="2699" w:hanging="360"/>
      </w:pPr>
      <w:rPr>
        <w:rFonts w:ascii="Wingdings" w:hAnsi="Wingdings" w:hint="default"/>
      </w:rPr>
    </w:lvl>
    <w:lvl w:ilvl="3" w:tplc="04190001" w:tentative="1">
      <w:start w:val="1"/>
      <w:numFmt w:val="bullet"/>
      <w:lvlText w:val=""/>
      <w:lvlJc w:val="left"/>
      <w:pPr>
        <w:ind w:left="3419" w:hanging="360"/>
      </w:pPr>
      <w:rPr>
        <w:rFonts w:ascii="Symbol" w:hAnsi="Symbol" w:hint="default"/>
      </w:rPr>
    </w:lvl>
    <w:lvl w:ilvl="4" w:tplc="04190003" w:tentative="1">
      <w:start w:val="1"/>
      <w:numFmt w:val="bullet"/>
      <w:lvlText w:val="o"/>
      <w:lvlJc w:val="left"/>
      <w:pPr>
        <w:ind w:left="4139" w:hanging="360"/>
      </w:pPr>
      <w:rPr>
        <w:rFonts w:ascii="Courier New" w:hAnsi="Courier New" w:hint="default"/>
      </w:rPr>
    </w:lvl>
    <w:lvl w:ilvl="5" w:tplc="04190005" w:tentative="1">
      <w:start w:val="1"/>
      <w:numFmt w:val="bullet"/>
      <w:lvlText w:val=""/>
      <w:lvlJc w:val="left"/>
      <w:pPr>
        <w:ind w:left="4859" w:hanging="360"/>
      </w:pPr>
      <w:rPr>
        <w:rFonts w:ascii="Wingdings" w:hAnsi="Wingdings" w:hint="default"/>
      </w:rPr>
    </w:lvl>
    <w:lvl w:ilvl="6" w:tplc="04190001" w:tentative="1">
      <w:start w:val="1"/>
      <w:numFmt w:val="bullet"/>
      <w:lvlText w:val=""/>
      <w:lvlJc w:val="left"/>
      <w:pPr>
        <w:ind w:left="5579" w:hanging="360"/>
      </w:pPr>
      <w:rPr>
        <w:rFonts w:ascii="Symbol" w:hAnsi="Symbol" w:hint="default"/>
      </w:rPr>
    </w:lvl>
    <w:lvl w:ilvl="7" w:tplc="04190003" w:tentative="1">
      <w:start w:val="1"/>
      <w:numFmt w:val="bullet"/>
      <w:lvlText w:val="o"/>
      <w:lvlJc w:val="left"/>
      <w:pPr>
        <w:ind w:left="6299" w:hanging="360"/>
      </w:pPr>
      <w:rPr>
        <w:rFonts w:ascii="Courier New" w:hAnsi="Courier New" w:hint="default"/>
      </w:rPr>
    </w:lvl>
    <w:lvl w:ilvl="8" w:tplc="04190005" w:tentative="1">
      <w:start w:val="1"/>
      <w:numFmt w:val="bullet"/>
      <w:lvlText w:val=""/>
      <w:lvlJc w:val="left"/>
      <w:pPr>
        <w:ind w:left="7019" w:hanging="360"/>
      </w:pPr>
      <w:rPr>
        <w:rFonts w:ascii="Wingdings" w:hAnsi="Wingdings" w:hint="default"/>
      </w:rPr>
    </w:lvl>
  </w:abstractNum>
  <w:abstractNum w:abstractNumId="19">
    <w:nsid w:val="2B231E56"/>
    <w:multiLevelType w:val="hybridMultilevel"/>
    <w:tmpl w:val="F4C268F2"/>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0">
    <w:nsid w:val="2C557F61"/>
    <w:multiLevelType w:val="hybridMultilevel"/>
    <w:tmpl w:val="6764E6CE"/>
    <w:styleLink w:val="1111115"/>
    <w:lvl w:ilvl="0" w:tplc="FFFFFFFF">
      <w:start w:val="1"/>
      <w:numFmt w:val="decimal"/>
      <w:pStyle w:val="a1"/>
      <w:lvlText w:val="%1"/>
      <w:lvlJc w:val="left"/>
      <w:pPr>
        <w:tabs>
          <w:tab w:val="num" w:pos="340"/>
        </w:tabs>
        <w:ind w:firstLine="57"/>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21">
    <w:nsid w:val="2E1D55C8"/>
    <w:multiLevelType w:val="hybridMultilevel"/>
    <w:tmpl w:val="3A9E4BD0"/>
    <w:lvl w:ilvl="0" w:tplc="0419000F">
      <w:start w:val="1"/>
      <w:numFmt w:val="decimal"/>
      <w:pStyle w:val="11"/>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pStyle w:val="5"/>
      <w:lvlText w:val="%5."/>
      <w:lvlJc w:val="left"/>
      <w:pPr>
        <w:tabs>
          <w:tab w:val="num" w:pos="3600"/>
        </w:tabs>
        <w:ind w:left="3600" w:hanging="360"/>
      </w:pPr>
      <w:rPr>
        <w:rFonts w:cs="Times New Roman"/>
      </w:rPr>
    </w:lvl>
    <w:lvl w:ilvl="5" w:tplc="0419001B" w:tentative="1">
      <w:start w:val="1"/>
      <w:numFmt w:val="lowerRoman"/>
      <w:pStyle w:val="6"/>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2">
    <w:nsid w:val="344212CA"/>
    <w:multiLevelType w:val="multilevel"/>
    <w:tmpl w:val="4C5A67EE"/>
    <w:lvl w:ilvl="0">
      <w:start w:val="1"/>
      <w:numFmt w:val="decimal"/>
      <w:lvlText w:val="%1."/>
      <w:lvlJc w:val="left"/>
      <w:pPr>
        <w:ind w:left="644" w:hanging="360"/>
      </w:pPr>
    </w:lvl>
    <w:lvl w:ilvl="1">
      <w:start w:val="1"/>
      <w:numFmt w:val="decimal"/>
      <w:lvlText w:val="%1.%2."/>
      <w:lvlJc w:val="left"/>
      <w:pPr>
        <w:ind w:left="792" w:hanging="432"/>
      </w:pPr>
      <w:rPr>
        <w:b/>
        <w:i w:val="0"/>
      </w:rPr>
    </w:lvl>
    <w:lvl w:ilvl="2">
      <w:start w:val="1"/>
      <w:numFmt w:val="decimal"/>
      <w:lvlText w:val="%1.%2.%3."/>
      <w:lvlJc w:val="left"/>
      <w:pPr>
        <w:ind w:left="1356"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34FF5489"/>
    <w:multiLevelType w:val="hybridMultilevel"/>
    <w:tmpl w:val="A1F48942"/>
    <w:lvl w:ilvl="0" w:tplc="D038AB4A">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36F51935"/>
    <w:multiLevelType w:val="hybridMultilevel"/>
    <w:tmpl w:val="851E665A"/>
    <w:lvl w:ilvl="0" w:tplc="D038AB4A">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
    <w:nsid w:val="38345307"/>
    <w:multiLevelType w:val="multilevel"/>
    <w:tmpl w:val="DDD0FD56"/>
    <w:lvl w:ilvl="0">
      <w:start w:val="1"/>
      <w:numFmt w:val="decimal"/>
      <w:pStyle w:val="S1"/>
      <w:lvlText w:val="%1"/>
      <w:lvlJc w:val="left"/>
      <w:pPr>
        <w:tabs>
          <w:tab w:val="num" w:pos="360"/>
        </w:tabs>
        <w:ind w:left="360" w:hanging="360"/>
      </w:pPr>
      <w:rPr>
        <w:rFonts w:cs="Times New Roman" w:hint="default"/>
        <w:b/>
      </w:rPr>
    </w:lvl>
    <w:lvl w:ilvl="1">
      <w:start w:val="1"/>
      <w:numFmt w:val="decimal"/>
      <w:pStyle w:val="S2"/>
      <w:lvlText w:val="%1.%2"/>
      <w:lvlJc w:val="left"/>
      <w:pPr>
        <w:tabs>
          <w:tab w:val="num" w:pos="720"/>
        </w:tabs>
        <w:ind w:left="720" w:hanging="360"/>
      </w:pPr>
      <w:rPr>
        <w:rFonts w:cs="Times New Roman" w:hint="default"/>
        <w:b/>
      </w:rPr>
    </w:lvl>
    <w:lvl w:ilvl="2">
      <w:start w:val="1"/>
      <w:numFmt w:val="decimal"/>
      <w:pStyle w:val="S3"/>
      <w:lvlText w:val="%1.%2.%3"/>
      <w:lvlJc w:val="left"/>
      <w:pPr>
        <w:tabs>
          <w:tab w:val="num" w:pos="1800"/>
        </w:tabs>
        <w:ind w:left="1800" w:hanging="720"/>
      </w:pPr>
      <w:rPr>
        <w:rFonts w:cs="Times New Roman" w:hint="default"/>
      </w:rPr>
    </w:lvl>
    <w:lvl w:ilvl="3">
      <w:start w:val="1"/>
      <w:numFmt w:val="decimal"/>
      <w:pStyle w:val="S4"/>
      <w:lvlText w:val="%1.%2.%3.%4"/>
      <w:lvlJc w:val="left"/>
      <w:pPr>
        <w:tabs>
          <w:tab w:val="num" w:pos="1800"/>
        </w:tabs>
        <w:ind w:left="1800" w:hanging="720"/>
      </w:pPr>
      <w:rPr>
        <w:rFonts w:cs="Times New Roman" w:hint="default"/>
      </w:rPr>
    </w:lvl>
    <w:lvl w:ilvl="4">
      <w:start w:val="1"/>
      <w:numFmt w:val="decimal"/>
      <w:lvlText w:val="%1.%2.%3.%4.%5"/>
      <w:lvlJc w:val="left"/>
      <w:pPr>
        <w:tabs>
          <w:tab w:val="num" w:pos="2520"/>
        </w:tabs>
        <w:ind w:left="2520" w:hanging="1080"/>
      </w:pPr>
      <w:rPr>
        <w:rFonts w:cs="Times New Roman" w:hint="default"/>
      </w:rPr>
    </w:lvl>
    <w:lvl w:ilvl="5">
      <w:start w:val="1"/>
      <w:numFmt w:val="decimal"/>
      <w:lvlText w:val="%1.%2.%3.%4.%5.%6"/>
      <w:lvlJc w:val="left"/>
      <w:pPr>
        <w:tabs>
          <w:tab w:val="num" w:pos="2880"/>
        </w:tabs>
        <w:ind w:left="2880" w:hanging="1080"/>
      </w:pPr>
      <w:rPr>
        <w:rFonts w:cs="Times New Roman" w:hint="default"/>
      </w:rPr>
    </w:lvl>
    <w:lvl w:ilvl="6">
      <w:start w:val="1"/>
      <w:numFmt w:val="decimal"/>
      <w:lvlText w:val="%1.%2.%3.%4.%5.%6.%7"/>
      <w:lvlJc w:val="left"/>
      <w:pPr>
        <w:tabs>
          <w:tab w:val="num" w:pos="3600"/>
        </w:tabs>
        <w:ind w:left="3600" w:hanging="1440"/>
      </w:pPr>
      <w:rPr>
        <w:rFonts w:cs="Times New Roman" w:hint="default"/>
      </w:rPr>
    </w:lvl>
    <w:lvl w:ilvl="7">
      <w:start w:val="1"/>
      <w:numFmt w:val="decimal"/>
      <w:lvlText w:val="%1.%2.%3.%4.%5.%6.%7.%8"/>
      <w:lvlJc w:val="left"/>
      <w:pPr>
        <w:tabs>
          <w:tab w:val="num" w:pos="3960"/>
        </w:tabs>
        <w:ind w:left="3960" w:hanging="1440"/>
      </w:pPr>
      <w:rPr>
        <w:rFonts w:cs="Times New Roman" w:hint="default"/>
      </w:rPr>
    </w:lvl>
    <w:lvl w:ilvl="8">
      <w:start w:val="1"/>
      <w:numFmt w:val="decimal"/>
      <w:lvlText w:val="%1.%2.%3.%4.%5.%6.%7.%8.%9"/>
      <w:lvlJc w:val="left"/>
      <w:pPr>
        <w:tabs>
          <w:tab w:val="num" w:pos="4680"/>
        </w:tabs>
        <w:ind w:left="4680" w:hanging="1800"/>
      </w:pPr>
      <w:rPr>
        <w:rFonts w:cs="Times New Roman" w:hint="default"/>
      </w:rPr>
    </w:lvl>
  </w:abstractNum>
  <w:abstractNum w:abstractNumId="26">
    <w:nsid w:val="3E6E37EB"/>
    <w:multiLevelType w:val="hybridMultilevel"/>
    <w:tmpl w:val="CD8E3EE6"/>
    <w:lvl w:ilvl="0" w:tplc="87E496A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
    <w:nsid w:val="49643F15"/>
    <w:multiLevelType w:val="hybridMultilevel"/>
    <w:tmpl w:val="51220E92"/>
    <w:styleLink w:val="1ai"/>
    <w:lvl w:ilvl="0" w:tplc="0419000F">
      <w:start w:val="1"/>
      <w:numFmt w:val="decimal"/>
      <w:lvlText w:val="%1."/>
      <w:lvlJc w:val="left"/>
      <w:pPr>
        <w:tabs>
          <w:tab w:val="num" w:pos="2448"/>
        </w:tabs>
        <w:ind w:left="2448" w:hanging="1368"/>
      </w:pPr>
      <w:rPr>
        <w:rFonts w:cs="Times New Roman" w:hint="default"/>
      </w:rPr>
    </w:lvl>
    <w:lvl w:ilvl="1" w:tplc="04190019" w:tentative="1">
      <w:start w:val="1"/>
      <w:numFmt w:val="lowerLetter"/>
      <w:lvlText w:val="%2."/>
      <w:lvlJc w:val="left"/>
      <w:pPr>
        <w:tabs>
          <w:tab w:val="num" w:pos="2160"/>
        </w:tabs>
        <w:ind w:left="2160" w:hanging="360"/>
      </w:pPr>
      <w:rPr>
        <w:rFonts w:cs="Times New Roman"/>
      </w:rPr>
    </w:lvl>
    <w:lvl w:ilvl="2" w:tplc="0419001B" w:tentative="1">
      <w:start w:val="1"/>
      <w:numFmt w:val="lowerRoman"/>
      <w:lvlText w:val="%3."/>
      <w:lvlJc w:val="right"/>
      <w:pPr>
        <w:tabs>
          <w:tab w:val="num" w:pos="2880"/>
        </w:tabs>
        <w:ind w:left="2880" w:hanging="180"/>
      </w:pPr>
      <w:rPr>
        <w:rFonts w:cs="Times New Roman"/>
      </w:rPr>
    </w:lvl>
    <w:lvl w:ilvl="3" w:tplc="0419000F" w:tentative="1">
      <w:start w:val="1"/>
      <w:numFmt w:val="decimal"/>
      <w:lvlText w:val="%4."/>
      <w:lvlJc w:val="left"/>
      <w:pPr>
        <w:tabs>
          <w:tab w:val="num" w:pos="3600"/>
        </w:tabs>
        <w:ind w:left="3600" w:hanging="360"/>
      </w:pPr>
      <w:rPr>
        <w:rFonts w:cs="Times New Roman"/>
      </w:rPr>
    </w:lvl>
    <w:lvl w:ilvl="4" w:tplc="04190019" w:tentative="1">
      <w:start w:val="1"/>
      <w:numFmt w:val="lowerLetter"/>
      <w:lvlText w:val="%5."/>
      <w:lvlJc w:val="left"/>
      <w:pPr>
        <w:tabs>
          <w:tab w:val="num" w:pos="4320"/>
        </w:tabs>
        <w:ind w:left="4320" w:hanging="360"/>
      </w:pPr>
      <w:rPr>
        <w:rFonts w:cs="Times New Roman"/>
      </w:rPr>
    </w:lvl>
    <w:lvl w:ilvl="5" w:tplc="0419001B" w:tentative="1">
      <w:start w:val="1"/>
      <w:numFmt w:val="lowerRoman"/>
      <w:lvlText w:val="%6."/>
      <w:lvlJc w:val="right"/>
      <w:pPr>
        <w:tabs>
          <w:tab w:val="num" w:pos="5040"/>
        </w:tabs>
        <w:ind w:left="5040" w:hanging="180"/>
      </w:pPr>
      <w:rPr>
        <w:rFonts w:cs="Times New Roman"/>
      </w:rPr>
    </w:lvl>
    <w:lvl w:ilvl="6" w:tplc="0419000F" w:tentative="1">
      <w:start w:val="1"/>
      <w:numFmt w:val="decimal"/>
      <w:lvlText w:val="%7."/>
      <w:lvlJc w:val="left"/>
      <w:pPr>
        <w:tabs>
          <w:tab w:val="num" w:pos="5760"/>
        </w:tabs>
        <w:ind w:left="5760" w:hanging="360"/>
      </w:pPr>
      <w:rPr>
        <w:rFonts w:cs="Times New Roman"/>
      </w:rPr>
    </w:lvl>
    <w:lvl w:ilvl="7" w:tplc="04190019" w:tentative="1">
      <w:start w:val="1"/>
      <w:numFmt w:val="lowerLetter"/>
      <w:lvlText w:val="%8."/>
      <w:lvlJc w:val="left"/>
      <w:pPr>
        <w:tabs>
          <w:tab w:val="num" w:pos="6480"/>
        </w:tabs>
        <w:ind w:left="6480" w:hanging="360"/>
      </w:pPr>
      <w:rPr>
        <w:rFonts w:cs="Times New Roman"/>
      </w:rPr>
    </w:lvl>
    <w:lvl w:ilvl="8" w:tplc="0419001B" w:tentative="1">
      <w:start w:val="1"/>
      <w:numFmt w:val="lowerRoman"/>
      <w:lvlText w:val="%9."/>
      <w:lvlJc w:val="right"/>
      <w:pPr>
        <w:tabs>
          <w:tab w:val="num" w:pos="7200"/>
        </w:tabs>
        <w:ind w:left="7200" w:hanging="180"/>
      </w:pPr>
      <w:rPr>
        <w:rFonts w:cs="Times New Roman"/>
      </w:rPr>
    </w:lvl>
  </w:abstractNum>
  <w:abstractNum w:abstractNumId="28">
    <w:nsid w:val="4BDF68B4"/>
    <w:multiLevelType w:val="multilevel"/>
    <w:tmpl w:val="0419001F"/>
    <w:styleLink w:val="1ai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29">
    <w:nsid w:val="4F65195B"/>
    <w:multiLevelType w:val="multilevel"/>
    <w:tmpl w:val="16A8B17E"/>
    <w:lvl w:ilvl="0">
      <w:start w:val="1"/>
      <w:numFmt w:val="decimal"/>
      <w:pStyle w:val="12"/>
      <w:suff w:val="space"/>
      <w:lvlText w:val="%1)"/>
      <w:lvlJc w:val="left"/>
      <w:pPr>
        <w:ind w:firstLine="567"/>
      </w:pPr>
      <w:rPr>
        <w:rFonts w:cs="Times New Roman" w:hint="default"/>
      </w:rPr>
    </w:lvl>
    <w:lvl w:ilvl="1">
      <w:start w:val="1"/>
      <w:numFmt w:val="bullet"/>
      <w:suff w:val="space"/>
      <w:lvlText w:val="–"/>
      <w:lvlJc w:val="left"/>
      <w:pPr>
        <w:ind w:left="284" w:firstLine="567"/>
      </w:pPr>
      <w:rPr>
        <w:rFonts w:ascii="Times New Roman" w:hAnsi="Times New Roman" w:hint="default"/>
      </w:rPr>
    </w:lvl>
    <w:lvl w:ilvl="2">
      <w:start w:val="1"/>
      <w:numFmt w:val="bullet"/>
      <w:suff w:val="space"/>
      <w:lvlText w:val=""/>
      <w:lvlJc w:val="left"/>
      <w:pPr>
        <w:ind w:left="284" w:firstLine="567"/>
      </w:pPr>
      <w:rPr>
        <w:rFonts w:ascii="Symbol" w:hAnsi="Symbol" w:hint="default"/>
      </w:rPr>
    </w:lvl>
    <w:lvl w:ilvl="3">
      <w:start w:val="1"/>
      <w:numFmt w:val="bullet"/>
      <w:suff w:val="space"/>
      <w:lvlText w:val="–"/>
      <w:lvlJc w:val="left"/>
      <w:pPr>
        <w:ind w:left="284" w:firstLine="567"/>
      </w:pPr>
      <w:rPr>
        <w:rFonts w:ascii="Times New Roman" w:hAnsi="Times New Roman" w:hint="default"/>
      </w:rPr>
    </w:lvl>
    <w:lvl w:ilvl="4">
      <w:start w:val="1"/>
      <w:numFmt w:val="bullet"/>
      <w:suff w:val="space"/>
      <w:lvlText w:val="–"/>
      <w:lvlJc w:val="left"/>
      <w:pPr>
        <w:ind w:left="284" w:firstLine="567"/>
      </w:pPr>
      <w:rPr>
        <w:rFonts w:ascii="Times New Roman" w:hAnsi="Times New Roman" w:hint="default"/>
      </w:rPr>
    </w:lvl>
    <w:lvl w:ilvl="5">
      <w:start w:val="1"/>
      <w:numFmt w:val="bullet"/>
      <w:suff w:val="space"/>
      <w:lvlText w:val="–"/>
      <w:lvlJc w:val="left"/>
      <w:pPr>
        <w:ind w:left="284" w:firstLine="567"/>
      </w:pPr>
      <w:rPr>
        <w:rFonts w:ascii="Times New Roman" w:hAnsi="Times New Roman" w:hint="default"/>
      </w:rPr>
    </w:lvl>
    <w:lvl w:ilvl="6">
      <w:start w:val="1"/>
      <w:numFmt w:val="bullet"/>
      <w:suff w:val="space"/>
      <w:lvlText w:val=""/>
      <w:lvlJc w:val="left"/>
      <w:pPr>
        <w:ind w:left="284" w:firstLine="567"/>
      </w:pPr>
      <w:rPr>
        <w:rFonts w:ascii="Symbol" w:hAnsi="Symbol" w:hint="default"/>
      </w:rPr>
    </w:lvl>
    <w:lvl w:ilvl="7">
      <w:start w:val="1"/>
      <w:numFmt w:val="bullet"/>
      <w:suff w:val="space"/>
      <w:lvlText w:val="–"/>
      <w:lvlJc w:val="left"/>
      <w:pPr>
        <w:ind w:left="284" w:firstLine="567"/>
      </w:pPr>
      <w:rPr>
        <w:rFonts w:ascii="Times New Roman" w:hAnsi="Times New Roman" w:hint="default"/>
      </w:rPr>
    </w:lvl>
    <w:lvl w:ilvl="8">
      <w:start w:val="1"/>
      <w:numFmt w:val="bullet"/>
      <w:suff w:val="space"/>
      <w:lvlText w:val=""/>
      <w:lvlJc w:val="left"/>
      <w:pPr>
        <w:ind w:left="284" w:firstLine="567"/>
      </w:pPr>
      <w:rPr>
        <w:rFonts w:ascii="Symbol" w:hAnsi="Symbol" w:hint="default"/>
      </w:rPr>
    </w:lvl>
  </w:abstractNum>
  <w:abstractNum w:abstractNumId="30">
    <w:nsid w:val="51A873E5"/>
    <w:multiLevelType w:val="hybridMultilevel"/>
    <w:tmpl w:val="D0A4C77E"/>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1">
    <w:nsid w:val="52B1295E"/>
    <w:multiLevelType w:val="hybridMultilevel"/>
    <w:tmpl w:val="00FC280E"/>
    <w:lvl w:ilvl="0" w:tplc="3F6C9AE6">
      <w:start w:val="1"/>
      <w:numFmt w:val="decimal"/>
      <w:lvlText w:val="%1."/>
      <w:lvlJc w:val="left"/>
      <w:pPr>
        <w:ind w:left="1279" w:hanging="57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2">
    <w:nsid w:val="547D162B"/>
    <w:multiLevelType w:val="hybridMultilevel"/>
    <w:tmpl w:val="6614834A"/>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3">
    <w:nsid w:val="54DC4307"/>
    <w:multiLevelType w:val="hybridMultilevel"/>
    <w:tmpl w:val="2CA2AA74"/>
    <w:lvl w:ilvl="0" w:tplc="3F6C9AE6">
      <w:start w:val="1"/>
      <w:numFmt w:val="decimal"/>
      <w:lvlText w:val="%1."/>
      <w:lvlJc w:val="left"/>
      <w:pPr>
        <w:ind w:left="1846" w:hanging="57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4">
    <w:nsid w:val="59CA5612"/>
    <w:multiLevelType w:val="hybridMultilevel"/>
    <w:tmpl w:val="94120B92"/>
    <w:lvl w:ilvl="0" w:tplc="D038AB4A">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5">
    <w:nsid w:val="59E60585"/>
    <w:multiLevelType w:val="hybridMultilevel"/>
    <w:tmpl w:val="E78C7934"/>
    <w:lvl w:ilvl="0" w:tplc="A88A4AE0">
      <w:numFmt w:val="decimal"/>
      <w:lvlText w:val=""/>
      <w:lvlJc w:val="left"/>
      <w:rPr>
        <w:rFonts w:cs="Times New Roman"/>
      </w:rPr>
    </w:lvl>
    <w:lvl w:ilvl="1" w:tplc="04190003">
      <w:numFmt w:val="decimal"/>
      <w:pStyle w:val="13"/>
      <w:lvlText w:val=""/>
      <w:lvlJc w:val="left"/>
      <w:rPr>
        <w:rFonts w:cs="Times New Roman"/>
      </w:rPr>
    </w:lvl>
    <w:lvl w:ilvl="2" w:tplc="04190005">
      <w:numFmt w:val="decimal"/>
      <w:lvlText w:val=""/>
      <w:lvlJc w:val="left"/>
      <w:rPr>
        <w:rFonts w:cs="Times New Roman"/>
      </w:rPr>
    </w:lvl>
    <w:lvl w:ilvl="3" w:tplc="04190001">
      <w:numFmt w:val="decimal"/>
      <w:lvlText w:val=""/>
      <w:lvlJc w:val="left"/>
      <w:rPr>
        <w:rFonts w:cs="Times New Roman"/>
      </w:rPr>
    </w:lvl>
    <w:lvl w:ilvl="4" w:tplc="04190003">
      <w:numFmt w:val="decimal"/>
      <w:lvlText w:val=""/>
      <w:lvlJc w:val="left"/>
      <w:rPr>
        <w:rFonts w:cs="Times New Roman"/>
      </w:rPr>
    </w:lvl>
    <w:lvl w:ilvl="5" w:tplc="04190005">
      <w:numFmt w:val="decimal"/>
      <w:lvlText w:val=""/>
      <w:lvlJc w:val="left"/>
      <w:rPr>
        <w:rFonts w:cs="Times New Roman"/>
      </w:rPr>
    </w:lvl>
    <w:lvl w:ilvl="6" w:tplc="04190001">
      <w:numFmt w:val="decimal"/>
      <w:lvlText w:val=""/>
      <w:lvlJc w:val="left"/>
      <w:rPr>
        <w:rFonts w:cs="Times New Roman"/>
      </w:rPr>
    </w:lvl>
    <w:lvl w:ilvl="7" w:tplc="04190003">
      <w:numFmt w:val="decimal"/>
      <w:lvlText w:val=""/>
      <w:lvlJc w:val="left"/>
      <w:rPr>
        <w:rFonts w:cs="Times New Roman"/>
      </w:rPr>
    </w:lvl>
    <w:lvl w:ilvl="8" w:tplc="04190005">
      <w:numFmt w:val="decimal"/>
      <w:lvlText w:val=""/>
      <w:lvlJc w:val="left"/>
      <w:rPr>
        <w:rFonts w:cs="Times New Roman"/>
      </w:rPr>
    </w:lvl>
  </w:abstractNum>
  <w:abstractNum w:abstractNumId="36">
    <w:nsid w:val="5BCA28B8"/>
    <w:multiLevelType w:val="multilevel"/>
    <w:tmpl w:val="509495EA"/>
    <w:lvl w:ilvl="0">
      <w:start w:val="1"/>
      <w:numFmt w:val="decimal"/>
      <w:lvlText w:val="%1."/>
      <w:lvlJc w:val="left"/>
      <w:pPr>
        <w:ind w:left="390" w:hanging="390"/>
      </w:pPr>
      <w:rPr>
        <w:rFonts w:cs="Times New Roman" w:hint="default"/>
      </w:rPr>
    </w:lvl>
    <w:lvl w:ilvl="1">
      <w:start w:val="1"/>
      <w:numFmt w:val="decimal"/>
      <w:pStyle w:val="a2"/>
      <w:lvlText w:val="%1.%2."/>
      <w:lvlJc w:val="left"/>
      <w:pPr>
        <w:ind w:left="1287" w:hanging="720"/>
      </w:pPr>
      <w:rPr>
        <w:rFonts w:cs="Times New Roman" w:hint="default"/>
      </w:rPr>
    </w:lvl>
    <w:lvl w:ilvl="2">
      <w:start w:val="1"/>
      <w:numFmt w:val="decimal"/>
      <w:lvlText w:val="%1.%2.%3."/>
      <w:lvlJc w:val="left"/>
      <w:pPr>
        <w:ind w:left="1854" w:hanging="720"/>
      </w:pPr>
      <w:rPr>
        <w:rFonts w:cs="Times New Roman" w:hint="default"/>
      </w:rPr>
    </w:lvl>
    <w:lvl w:ilvl="3">
      <w:start w:val="1"/>
      <w:numFmt w:val="decimal"/>
      <w:lvlText w:val="%1.%2.%3.%4."/>
      <w:lvlJc w:val="left"/>
      <w:pPr>
        <w:ind w:left="2781" w:hanging="1080"/>
      </w:pPr>
      <w:rPr>
        <w:rFonts w:cs="Times New Roman" w:hint="default"/>
      </w:rPr>
    </w:lvl>
    <w:lvl w:ilvl="4">
      <w:start w:val="1"/>
      <w:numFmt w:val="decimal"/>
      <w:lvlText w:val="%1.%2.%3.%4.%5."/>
      <w:lvlJc w:val="left"/>
      <w:pPr>
        <w:ind w:left="3348" w:hanging="1080"/>
      </w:pPr>
      <w:rPr>
        <w:rFonts w:cs="Times New Roman" w:hint="default"/>
      </w:rPr>
    </w:lvl>
    <w:lvl w:ilvl="5">
      <w:start w:val="1"/>
      <w:numFmt w:val="decimal"/>
      <w:lvlText w:val="%1.%2.%3.%4.%5.%6."/>
      <w:lvlJc w:val="left"/>
      <w:pPr>
        <w:ind w:left="4275" w:hanging="1440"/>
      </w:pPr>
      <w:rPr>
        <w:rFonts w:cs="Times New Roman" w:hint="default"/>
      </w:rPr>
    </w:lvl>
    <w:lvl w:ilvl="6">
      <w:start w:val="1"/>
      <w:numFmt w:val="decimal"/>
      <w:lvlText w:val="%1.%2.%3.%4.%5.%6.%7."/>
      <w:lvlJc w:val="left"/>
      <w:pPr>
        <w:ind w:left="4842" w:hanging="1440"/>
      </w:pPr>
      <w:rPr>
        <w:rFonts w:cs="Times New Roman" w:hint="default"/>
      </w:rPr>
    </w:lvl>
    <w:lvl w:ilvl="7">
      <w:start w:val="1"/>
      <w:numFmt w:val="decimal"/>
      <w:lvlText w:val="%1.%2.%3.%4.%5.%6.%7.%8."/>
      <w:lvlJc w:val="left"/>
      <w:pPr>
        <w:ind w:left="5769" w:hanging="1800"/>
      </w:pPr>
      <w:rPr>
        <w:rFonts w:cs="Times New Roman" w:hint="default"/>
      </w:rPr>
    </w:lvl>
    <w:lvl w:ilvl="8">
      <w:start w:val="1"/>
      <w:numFmt w:val="decimal"/>
      <w:lvlText w:val="%1.%2.%3.%4.%5.%6.%7.%8.%9."/>
      <w:lvlJc w:val="left"/>
      <w:pPr>
        <w:ind w:left="6336" w:hanging="1800"/>
      </w:pPr>
      <w:rPr>
        <w:rFonts w:cs="Times New Roman" w:hint="default"/>
      </w:rPr>
    </w:lvl>
  </w:abstractNum>
  <w:abstractNum w:abstractNumId="37">
    <w:nsid w:val="5BFE7418"/>
    <w:multiLevelType w:val="hybridMultilevel"/>
    <w:tmpl w:val="8EF2810E"/>
    <w:lvl w:ilvl="0" w:tplc="B0009FF0">
      <w:numFmt w:val="decimal"/>
      <w:pStyle w:val="S5"/>
      <w:lvlText w:val=""/>
      <w:lvlJc w:val="left"/>
      <w:rPr>
        <w:rFonts w:cs="Times New Roman"/>
      </w:rPr>
    </w:lvl>
    <w:lvl w:ilvl="1" w:tplc="04190003">
      <w:numFmt w:val="decimal"/>
      <w:lvlText w:val=""/>
      <w:lvlJc w:val="left"/>
      <w:rPr>
        <w:rFonts w:cs="Times New Roman"/>
      </w:rPr>
    </w:lvl>
    <w:lvl w:ilvl="2" w:tplc="04190005">
      <w:numFmt w:val="decimal"/>
      <w:lvlText w:val=""/>
      <w:lvlJc w:val="left"/>
      <w:rPr>
        <w:rFonts w:cs="Times New Roman"/>
      </w:rPr>
    </w:lvl>
    <w:lvl w:ilvl="3" w:tplc="04190001">
      <w:numFmt w:val="decimal"/>
      <w:lvlText w:val=""/>
      <w:lvlJc w:val="left"/>
      <w:rPr>
        <w:rFonts w:cs="Times New Roman"/>
      </w:rPr>
    </w:lvl>
    <w:lvl w:ilvl="4" w:tplc="04190003">
      <w:numFmt w:val="decimal"/>
      <w:lvlText w:val=""/>
      <w:lvlJc w:val="left"/>
      <w:rPr>
        <w:rFonts w:cs="Times New Roman"/>
      </w:rPr>
    </w:lvl>
    <w:lvl w:ilvl="5" w:tplc="04190005">
      <w:numFmt w:val="decimal"/>
      <w:lvlText w:val=""/>
      <w:lvlJc w:val="left"/>
      <w:rPr>
        <w:rFonts w:cs="Times New Roman"/>
      </w:rPr>
    </w:lvl>
    <w:lvl w:ilvl="6" w:tplc="04190001">
      <w:numFmt w:val="decimal"/>
      <w:lvlText w:val=""/>
      <w:lvlJc w:val="left"/>
      <w:rPr>
        <w:rFonts w:cs="Times New Roman"/>
      </w:rPr>
    </w:lvl>
    <w:lvl w:ilvl="7" w:tplc="04190003">
      <w:numFmt w:val="decimal"/>
      <w:lvlText w:val=""/>
      <w:lvlJc w:val="left"/>
      <w:rPr>
        <w:rFonts w:cs="Times New Roman"/>
      </w:rPr>
    </w:lvl>
    <w:lvl w:ilvl="8" w:tplc="04190005">
      <w:numFmt w:val="decimal"/>
      <w:lvlText w:val=""/>
      <w:lvlJc w:val="left"/>
      <w:rPr>
        <w:rFonts w:cs="Times New Roman"/>
      </w:rPr>
    </w:lvl>
  </w:abstractNum>
  <w:abstractNum w:abstractNumId="38">
    <w:nsid w:val="5C852E36"/>
    <w:multiLevelType w:val="hybridMultilevel"/>
    <w:tmpl w:val="F9B888F8"/>
    <w:lvl w:ilvl="0" w:tplc="739A3D8C">
      <w:numFmt w:val="decimal"/>
      <w:pStyle w:val="S20"/>
      <w:lvlText w:val=""/>
      <w:lvlJc w:val="left"/>
      <w:rPr>
        <w:rFonts w:cs="Times New Roman"/>
      </w:rPr>
    </w:lvl>
    <w:lvl w:ilvl="1" w:tplc="04190003">
      <w:numFmt w:val="decimal"/>
      <w:lvlText w:val=""/>
      <w:lvlJc w:val="left"/>
      <w:rPr>
        <w:rFonts w:cs="Times New Roman"/>
      </w:rPr>
    </w:lvl>
    <w:lvl w:ilvl="2" w:tplc="04190005">
      <w:numFmt w:val="decimal"/>
      <w:lvlText w:val=""/>
      <w:lvlJc w:val="left"/>
      <w:rPr>
        <w:rFonts w:cs="Times New Roman"/>
      </w:rPr>
    </w:lvl>
    <w:lvl w:ilvl="3" w:tplc="04190001">
      <w:numFmt w:val="decimal"/>
      <w:lvlText w:val=""/>
      <w:lvlJc w:val="left"/>
      <w:rPr>
        <w:rFonts w:cs="Times New Roman"/>
      </w:rPr>
    </w:lvl>
    <w:lvl w:ilvl="4" w:tplc="04190003">
      <w:numFmt w:val="decimal"/>
      <w:lvlText w:val=""/>
      <w:lvlJc w:val="left"/>
      <w:rPr>
        <w:rFonts w:cs="Times New Roman"/>
      </w:rPr>
    </w:lvl>
    <w:lvl w:ilvl="5" w:tplc="04190005">
      <w:numFmt w:val="decimal"/>
      <w:lvlText w:val=""/>
      <w:lvlJc w:val="left"/>
      <w:rPr>
        <w:rFonts w:cs="Times New Roman"/>
      </w:rPr>
    </w:lvl>
    <w:lvl w:ilvl="6" w:tplc="04190001">
      <w:numFmt w:val="decimal"/>
      <w:lvlText w:val=""/>
      <w:lvlJc w:val="left"/>
      <w:rPr>
        <w:rFonts w:cs="Times New Roman"/>
      </w:rPr>
    </w:lvl>
    <w:lvl w:ilvl="7" w:tplc="04190003">
      <w:numFmt w:val="decimal"/>
      <w:lvlText w:val=""/>
      <w:lvlJc w:val="left"/>
      <w:rPr>
        <w:rFonts w:cs="Times New Roman"/>
      </w:rPr>
    </w:lvl>
    <w:lvl w:ilvl="8" w:tplc="04190005">
      <w:numFmt w:val="decimal"/>
      <w:lvlText w:val=""/>
      <w:lvlJc w:val="left"/>
      <w:rPr>
        <w:rFonts w:cs="Times New Roman"/>
      </w:rPr>
    </w:lvl>
  </w:abstractNum>
  <w:abstractNum w:abstractNumId="39">
    <w:nsid w:val="636D237D"/>
    <w:multiLevelType w:val="multilevel"/>
    <w:tmpl w:val="0CA8D58A"/>
    <w:styleLink w:val="11111111"/>
    <w:lvl w:ilvl="0">
      <w:start w:val="1"/>
      <w:numFmt w:val="bullet"/>
      <w:suff w:val="space"/>
      <w:lvlText w:val="–"/>
      <w:lvlJc w:val="left"/>
      <w:pPr>
        <w:ind w:left="3970"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0"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40">
    <w:nsid w:val="6646532C"/>
    <w:multiLevelType w:val="hybridMultilevel"/>
    <w:tmpl w:val="83A26272"/>
    <w:lvl w:ilvl="0" w:tplc="E65CD3D0">
      <w:numFmt w:val="decimal"/>
      <w:pStyle w:val="S31"/>
      <w:lvlText w:val=""/>
      <w:lvlJc w:val="left"/>
      <w:rPr>
        <w:rFonts w:cs="Times New Roman"/>
      </w:rPr>
    </w:lvl>
    <w:lvl w:ilvl="1" w:tplc="04190003">
      <w:numFmt w:val="decimal"/>
      <w:lvlText w:val=""/>
      <w:lvlJc w:val="left"/>
      <w:rPr>
        <w:rFonts w:cs="Times New Roman"/>
      </w:rPr>
    </w:lvl>
    <w:lvl w:ilvl="2" w:tplc="04190005">
      <w:numFmt w:val="decimal"/>
      <w:lvlText w:val=""/>
      <w:lvlJc w:val="left"/>
      <w:rPr>
        <w:rFonts w:cs="Times New Roman"/>
      </w:rPr>
    </w:lvl>
    <w:lvl w:ilvl="3" w:tplc="04190001">
      <w:numFmt w:val="decimal"/>
      <w:lvlText w:val=""/>
      <w:lvlJc w:val="left"/>
      <w:rPr>
        <w:rFonts w:cs="Times New Roman"/>
      </w:rPr>
    </w:lvl>
    <w:lvl w:ilvl="4" w:tplc="04190003">
      <w:numFmt w:val="decimal"/>
      <w:lvlText w:val=""/>
      <w:lvlJc w:val="left"/>
      <w:rPr>
        <w:rFonts w:cs="Times New Roman"/>
      </w:rPr>
    </w:lvl>
    <w:lvl w:ilvl="5" w:tplc="04190005">
      <w:numFmt w:val="decimal"/>
      <w:lvlText w:val=""/>
      <w:lvlJc w:val="left"/>
      <w:rPr>
        <w:rFonts w:cs="Times New Roman"/>
      </w:rPr>
    </w:lvl>
    <w:lvl w:ilvl="6" w:tplc="04190001">
      <w:numFmt w:val="decimal"/>
      <w:lvlText w:val=""/>
      <w:lvlJc w:val="left"/>
      <w:rPr>
        <w:rFonts w:cs="Times New Roman"/>
      </w:rPr>
    </w:lvl>
    <w:lvl w:ilvl="7" w:tplc="04190003">
      <w:numFmt w:val="decimal"/>
      <w:lvlText w:val=""/>
      <w:lvlJc w:val="left"/>
      <w:rPr>
        <w:rFonts w:cs="Times New Roman"/>
      </w:rPr>
    </w:lvl>
    <w:lvl w:ilvl="8" w:tplc="04190005">
      <w:numFmt w:val="decimal"/>
      <w:lvlText w:val=""/>
      <w:lvlJc w:val="left"/>
      <w:rPr>
        <w:rFonts w:cs="Times New Roman"/>
      </w:rPr>
    </w:lvl>
  </w:abstractNum>
  <w:abstractNum w:abstractNumId="41">
    <w:nsid w:val="668C5D6E"/>
    <w:multiLevelType w:val="hybridMultilevel"/>
    <w:tmpl w:val="2938B652"/>
    <w:lvl w:ilvl="0" w:tplc="AC08283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2">
    <w:nsid w:val="760D26B0"/>
    <w:multiLevelType w:val="hybridMultilevel"/>
    <w:tmpl w:val="CB54E0E4"/>
    <w:styleLink w:val="1ai1"/>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3">
    <w:nsid w:val="7A585260"/>
    <w:multiLevelType w:val="hybridMultilevel"/>
    <w:tmpl w:val="F98E782A"/>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21"/>
  </w:num>
  <w:num w:numId="2">
    <w:abstractNumId w:val="42"/>
  </w:num>
  <w:num w:numId="3">
    <w:abstractNumId w:val="12"/>
  </w:num>
  <w:num w:numId="4">
    <w:abstractNumId w:val="20"/>
  </w:num>
  <w:num w:numId="5">
    <w:abstractNumId w:val="29"/>
  </w:num>
  <w:num w:numId="6">
    <w:abstractNumId w:val="1"/>
  </w:num>
  <w:num w:numId="7">
    <w:abstractNumId w:val="8"/>
  </w:num>
  <w:num w:numId="8">
    <w:abstractNumId w:val="28"/>
  </w:num>
  <w:num w:numId="9">
    <w:abstractNumId w:val="27"/>
  </w:num>
  <w:num w:numId="10">
    <w:abstractNumId w:val="25"/>
  </w:num>
  <w:num w:numId="11">
    <w:abstractNumId w:val="9"/>
  </w:num>
  <w:num w:numId="12">
    <w:abstractNumId w:val="36"/>
  </w:num>
  <w:num w:numId="13">
    <w:abstractNumId w:val="18"/>
  </w:num>
  <w:num w:numId="14">
    <w:abstractNumId w:val="37"/>
  </w:num>
  <w:num w:numId="15">
    <w:abstractNumId w:val="10"/>
  </w:num>
  <w:num w:numId="16">
    <w:abstractNumId w:val="35"/>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8"/>
  </w:num>
  <w:num w:numId="18">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2"/>
  </w:num>
  <w:num w:numId="23">
    <w:abstractNumId w:val="39"/>
    <w:lvlOverride w:ilvl="0">
      <w:lvl w:ilvl="0">
        <w:start w:val="1"/>
        <w:numFmt w:val="bullet"/>
        <w:suff w:val="space"/>
        <w:lvlText w:val="–"/>
        <w:lvlJc w:val="left"/>
        <w:pPr>
          <w:ind w:left="1" w:firstLine="567"/>
        </w:pPr>
        <w:rPr>
          <w:rFonts w:ascii="Times New Roman" w:hAnsi="Times New Roman" w:cs="Times New Roman" w:hint="default"/>
        </w:rPr>
      </w:lvl>
    </w:lvlOverride>
  </w:num>
  <w:num w:numId="24">
    <w:abstractNumId w:val="16"/>
  </w:num>
  <w:num w:numId="25">
    <w:abstractNumId w:val="31"/>
  </w:num>
  <w:num w:numId="26">
    <w:abstractNumId w:val="33"/>
  </w:num>
  <w:num w:numId="27">
    <w:abstractNumId w:val="43"/>
  </w:num>
  <w:num w:numId="28">
    <w:abstractNumId w:val="3"/>
  </w:num>
  <w:num w:numId="29">
    <w:abstractNumId w:val="32"/>
  </w:num>
  <w:num w:numId="30">
    <w:abstractNumId w:val="26"/>
  </w:num>
  <w:num w:numId="31">
    <w:abstractNumId w:val="4"/>
  </w:num>
  <w:num w:numId="32">
    <w:abstractNumId w:val="15"/>
  </w:num>
  <w:num w:numId="33">
    <w:abstractNumId w:val="2"/>
  </w:num>
  <w:num w:numId="34">
    <w:abstractNumId w:val="34"/>
  </w:num>
  <w:num w:numId="35">
    <w:abstractNumId w:val="23"/>
  </w:num>
  <w:num w:numId="36">
    <w:abstractNumId w:val="41"/>
  </w:num>
  <w:num w:numId="37">
    <w:abstractNumId w:val="13"/>
  </w:num>
  <w:num w:numId="38">
    <w:abstractNumId w:val="7"/>
  </w:num>
  <w:num w:numId="39">
    <w:abstractNumId w:val="19"/>
  </w:num>
  <w:num w:numId="40">
    <w:abstractNumId w:val="11"/>
  </w:num>
  <w:num w:numId="41">
    <w:abstractNumId w:val="14"/>
  </w:num>
  <w:num w:numId="42">
    <w:abstractNumId w:val="30"/>
  </w:num>
  <w:num w:numId="43">
    <w:abstractNumId w:val="24"/>
  </w:num>
  <w:num w:numId="44">
    <w:abstractNumId w:val="6"/>
  </w:num>
  <w:num w:numId="45">
    <w:abstractNumId w:val="39"/>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gutterAtTop/>
  <w:doNotTrackMoves/>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C50266"/>
    <w:rsid w:val="00000260"/>
    <w:rsid w:val="000012D8"/>
    <w:rsid w:val="00007FAD"/>
    <w:rsid w:val="00011EDB"/>
    <w:rsid w:val="00022271"/>
    <w:rsid w:val="00023F0E"/>
    <w:rsid w:val="00025AEA"/>
    <w:rsid w:val="0003411D"/>
    <w:rsid w:val="00034E5E"/>
    <w:rsid w:val="00036A7B"/>
    <w:rsid w:val="00036F8E"/>
    <w:rsid w:val="00042ABA"/>
    <w:rsid w:val="00047FCF"/>
    <w:rsid w:val="00050B4F"/>
    <w:rsid w:val="00062F1E"/>
    <w:rsid w:val="0006645C"/>
    <w:rsid w:val="00066F1B"/>
    <w:rsid w:val="000673BC"/>
    <w:rsid w:val="00070996"/>
    <w:rsid w:val="00073A5C"/>
    <w:rsid w:val="00075C66"/>
    <w:rsid w:val="00083839"/>
    <w:rsid w:val="00085D14"/>
    <w:rsid w:val="0009502E"/>
    <w:rsid w:val="000A07F4"/>
    <w:rsid w:val="000A0EA5"/>
    <w:rsid w:val="000B0602"/>
    <w:rsid w:val="000C1C45"/>
    <w:rsid w:val="000C3ED3"/>
    <w:rsid w:val="000C40E1"/>
    <w:rsid w:val="000C43CE"/>
    <w:rsid w:val="000C509F"/>
    <w:rsid w:val="000C5179"/>
    <w:rsid w:val="000E09B6"/>
    <w:rsid w:val="000E10D0"/>
    <w:rsid w:val="000E40DA"/>
    <w:rsid w:val="000E73A3"/>
    <w:rsid w:val="000F3028"/>
    <w:rsid w:val="000F30E9"/>
    <w:rsid w:val="000F6940"/>
    <w:rsid w:val="001041A2"/>
    <w:rsid w:val="00105B10"/>
    <w:rsid w:val="001061A6"/>
    <w:rsid w:val="00107969"/>
    <w:rsid w:val="00120EBD"/>
    <w:rsid w:val="00131B3C"/>
    <w:rsid w:val="00132357"/>
    <w:rsid w:val="00132C21"/>
    <w:rsid w:val="0013371D"/>
    <w:rsid w:val="0013566D"/>
    <w:rsid w:val="00136A49"/>
    <w:rsid w:val="001375ED"/>
    <w:rsid w:val="001379A8"/>
    <w:rsid w:val="00144CF5"/>
    <w:rsid w:val="001464B4"/>
    <w:rsid w:val="001504B1"/>
    <w:rsid w:val="00154D82"/>
    <w:rsid w:val="00157C07"/>
    <w:rsid w:val="001631C3"/>
    <w:rsid w:val="001663AB"/>
    <w:rsid w:val="00173443"/>
    <w:rsid w:val="00180FFB"/>
    <w:rsid w:val="00184002"/>
    <w:rsid w:val="001952B6"/>
    <w:rsid w:val="001B37F0"/>
    <w:rsid w:val="001B638F"/>
    <w:rsid w:val="001B72C8"/>
    <w:rsid w:val="001C3755"/>
    <w:rsid w:val="001C418C"/>
    <w:rsid w:val="001D10C0"/>
    <w:rsid w:val="001D11DA"/>
    <w:rsid w:val="001D67E1"/>
    <w:rsid w:val="001F1BAD"/>
    <w:rsid w:val="001F61DF"/>
    <w:rsid w:val="00200345"/>
    <w:rsid w:val="00202320"/>
    <w:rsid w:val="00202662"/>
    <w:rsid w:val="002034B2"/>
    <w:rsid w:val="0020395E"/>
    <w:rsid w:val="002103A6"/>
    <w:rsid w:val="00211447"/>
    <w:rsid w:val="00212653"/>
    <w:rsid w:val="002129C1"/>
    <w:rsid w:val="00213967"/>
    <w:rsid w:val="0023497F"/>
    <w:rsid w:val="0024184E"/>
    <w:rsid w:val="00243630"/>
    <w:rsid w:val="002513DE"/>
    <w:rsid w:val="002550D2"/>
    <w:rsid w:val="002632E9"/>
    <w:rsid w:val="00263C42"/>
    <w:rsid w:val="00270329"/>
    <w:rsid w:val="00271A7C"/>
    <w:rsid w:val="00271F8D"/>
    <w:rsid w:val="00275CD2"/>
    <w:rsid w:val="00282A6F"/>
    <w:rsid w:val="00291032"/>
    <w:rsid w:val="00291C1A"/>
    <w:rsid w:val="002A4F02"/>
    <w:rsid w:val="002A72D1"/>
    <w:rsid w:val="002B0628"/>
    <w:rsid w:val="002B1914"/>
    <w:rsid w:val="002B5C84"/>
    <w:rsid w:val="002B67BC"/>
    <w:rsid w:val="002C40BA"/>
    <w:rsid w:val="002C5692"/>
    <w:rsid w:val="002C621E"/>
    <w:rsid w:val="002E710A"/>
    <w:rsid w:val="002E791C"/>
    <w:rsid w:val="002F2A66"/>
    <w:rsid w:val="002F471B"/>
    <w:rsid w:val="00300AB6"/>
    <w:rsid w:val="00303253"/>
    <w:rsid w:val="00306F63"/>
    <w:rsid w:val="00312C01"/>
    <w:rsid w:val="00316A7D"/>
    <w:rsid w:val="0032438C"/>
    <w:rsid w:val="00324EDD"/>
    <w:rsid w:val="003262D1"/>
    <w:rsid w:val="00326C50"/>
    <w:rsid w:val="00332E17"/>
    <w:rsid w:val="003331FA"/>
    <w:rsid w:val="00346832"/>
    <w:rsid w:val="003518FD"/>
    <w:rsid w:val="00352E58"/>
    <w:rsid w:val="00355C00"/>
    <w:rsid w:val="00360DD3"/>
    <w:rsid w:val="00360F3E"/>
    <w:rsid w:val="003638DC"/>
    <w:rsid w:val="00366114"/>
    <w:rsid w:val="00380844"/>
    <w:rsid w:val="00380F80"/>
    <w:rsid w:val="00385759"/>
    <w:rsid w:val="003A72D8"/>
    <w:rsid w:val="003B29BE"/>
    <w:rsid w:val="003B636E"/>
    <w:rsid w:val="003B6F00"/>
    <w:rsid w:val="003B7ADA"/>
    <w:rsid w:val="003C6BFC"/>
    <w:rsid w:val="003D1ED9"/>
    <w:rsid w:val="003D2906"/>
    <w:rsid w:val="003E2B61"/>
    <w:rsid w:val="003E2EDB"/>
    <w:rsid w:val="003E3F93"/>
    <w:rsid w:val="003E6038"/>
    <w:rsid w:val="003E7781"/>
    <w:rsid w:val="00403DDE"/>
    <w:rsid w:val="004050B5"/>
    <w:rsid w:val="00406238"/>
    <w:rsid w:val="00407033"/>
    <w:rsid w:val="00407F8C"/>
    <w:rsid w:val="00417295"/>
    <w:rsid w:val="00417856"/>
    <w:rsid w:val="00435835"/>
    <w:rsid w:val="004512F5"/>
    <w:rsid w:val="00451E44"/>
    <w:rsid w:val="004577FB"/>
    <w:rsid w:val="00460636"/>
    <w:rsid w:val="00467196"/>
    <w:rsid w:val="00474DB7"/>
    <w:rsid w:val="00474EA9"/>
    <w:rsid w:val="00483D65"/>
    <w:rsid w:val="0049034A"/>
    <w:rsid w:val="00490E29"/>
    <w:rsid w:val="00493911"/>
    <w:rsid w:val="004972F4"/>
    <w:rsid w:val="00497CA3"/>
    <w:rsid w:val="004A724E"/>
    <w:rsid w:val="004B019B"/>
    <w:rsid w:val="004B5BBE"/>
    <w:rsid w:val="004C6AF0"/>
    <w:rsid w:val="004C7C8E"/>
    <w:rsid w:val="004D17BB"/>
    <w:rsid w:val="004F11DF"/>
    <w:rsid w:val="004F6F0F"/>
    <w:rsid w:val="004F70FF"/>
    <w:rsid w:val="00500070"/>
    <w:rsid w:val="00505284"/>
    <w:rsid w:val="00506CBE"/>
    <w:rsid w:val="00515DEC"/>
    <w:rsid w:val="00541EE4"/>
    <w:rsid w:val="005427B5"/>
    <w:rsid w:val="0054285C"/>
    <w:rsid w:val="00545E7B"/>
    <w:rsid w:val="005467E5"/>
    <w:rsid w:val="00552392"/>
    <w:rsid w:val="0056327C"/>
    <w:rsid w:val="00567898"/>
    <w:rsid w:val="0057693D"/>
    <w:rsid w:val="00591179"/>
    <w:rsid w:val="00596477"/>
    <w:rsid w:val="00596C8C"/>
    <w:rsid w:val="0059794A"/>
    <w:rsid w:val="005B2C74"/>
    <w:rsid w:val="005B67A2"/>
    <w:rsid w:val="005B6997"/>
    <w:rsid w:val="005C418B"/>
    <w:rsid w:val="005C4770"/>
    <w:rsid w:val="005D351A"/>
    <w:rsid w:val="005D3782"/>
    <w:rsid w:val="005D45CB"/>
    <w:rsid w:val="005D4803"/>
    <w:rsid w:val="005D5CFF"/>
    <w:rsid w:val="005E2D85"/>
    <w:rsid w:val="005E5F34"/>
    <w:rsid w:val="005E626A"/>
    <w:rsid w:val="005F09FE"/>
    <w:rsid w:val="005F3F47"/>
    <w:rsid w:val="005F63C1"/>
    <w:rsid w:val="005F6A66"/>
    <w:rsid w:val="00600E8A"/>
    <w:rsid w:val="00604BAD"/>
    <w:rsid w:val="00605D74"/>
    <w:rsid w:val="00610666"/>
    <w:rsid w:val="006143BF"/>
    <w:rsid w:val="00616F26"/>
    <w:rsid w:val="00620766"/>
    <w:rsid w:val="006353A2"/>
    <w:rsid w:val="006377B1"/>
    <w:rsid w:val="00641148"/>
    <w:rsid w:val="00644EC4"/>
    <w:rsid w:val="00644F3C"/>
    <w:rsid w:val="00646C0D"/>
    <w:rsid w:val="00646D33"/>
    <w:rsid w:val="00650888"/>
    <w:rsid w:val="00653E0F"/>
    <w:rsid w:val="00661032"/>
    <w:rsid w:val="00666C6E"/>
    <w:rsid w:val="00667566"/>
    <w:rsid w:val="00673797"/>
    <w:rsid w:val="00674E33"/>
    <w:rsid w:val="006772B0"/>
    <w:rsid w:val="00680D33"/>
    <w:rsid w:val="00681A6B"/>
    <w:rsid w:val="006862B2"/>
    <w:rsid w:val="006A3D5A"/>
    <w:rsid w:val="006B3701"/>
    <w:rsid w:val="006B39CB"/>
    <w:rsid w:val="006B5744"/>
    <w:rsid w:val="006B57AB"/>
    <w:rsid w:val="006B67ED"/>
    <w:rsid w:val="006C1BFA"/>
    <w:rsid w:val="006C7599"/>
    <w:rsid w:val="006C7D42"/>
    <w:rsid w:val="006D0CCE"/>
    <w:rsid w:val="006D1C0B"/>
    <w:rsid w:val="006D3AC6"/>
    <w:rsid w:val="006D418E"/>
    <w:rsid w:val="006D6D21"/>
    <w:rsid w:val="006E1A0E"/>
    <w:rsid w:val="006E1AE2"/>
    <w:rsid w:val="006E30E8"/>
    <w:rsid w:val="006E5755"/>
    <w:rsid w:val="006F1BD8"/>
    <w:rsid w:val="006F611E"/>
    <w:rsid w:val="00701721"/>
    <w:rsid w:val="00716322"/>
    <w:rsid w:val="00716C64"/>
    <w:rsid w:val="00717689"/>
    <w:rsid w:val="00720418"/>
    <w:rsid w:val="00724150"/>
    <w:rsid w:val="007242E9"/>
    <w:rsid w:val="007250BD"/>
    <w:rsid w:val="00726D69"/>
    <w:rsid w:val="007305B5"/>
    <w:rsid w:val="00732C73"/>
    <w:rsid w:val="007340A4"/>
    <w:rsid w:val="00735739"/>
    <w:rsid w:val="00735C9E"/>
    <w:rsid w:val="0075178D"/>
    <w:rsid w:val="0075227E"/>
    <w:rsid w:val="007556A7"/>
    <w:rsid w:val="007557B6"/>
    <w:rsid w:val="00765BBA"/>
    <w:rsid w:val="00766150"/>
    <w:rsid w:val="00780D46"/>
    <w:rsid w:val="00782EA4"/>
    <w:rsid w:val="007848FE"/>
    <w:rsid w:val="00785541"/>
    <w:rsid w:val="00787860"/>
    <w:rsid w:val="00791550"/>
    <w:rsid w:val="0079191F"/>
    <w:rsid w:val="00795A0F"/>
    <w:rsid w:val="0079616F"/>
    <w:rsid w:val="007A6287"/>
    <w:rsid w:val="007B314C"/>
    <w:rsid w:val="007B387B"/>
    <w:rsid w:val="007B432F"/>
    <w:rsid w:val="007B73B3"/>
    <w:rsid w:val="007C29D3"/>
    <w:rsid w:val="007C3191"/>
    <w:rsid w:val="007C3552"/>
    <w:rsid w:val="007C3AE2"/>
    <w:rsid w:val="007C3E5B"/>
    <w:rsid w:val="007C40BD"/>
    <w:rsid w:val="007C4F1F"/>
    <w:rsid w:val="007C5685"/>
    <w:rsid w:val="007C56A0"/>
    <w:rsid w:val="007C6315"/>
    <w:rsid w:val="007C7237"/>
    <w:rsid w:val="007C7BB6"/>
    <w:rsid w:val="007D3D97"/>
    <w:rsid w:val="007D4D96"/>
    <w:rsid w:val="007E262D"/>
    <w:rsid w:val="007F4447"/>
    <w:rsid w:val="00800E4F"/>
    <w:rsid w:val="00804F8B"/>
    <w:rsid w:val="008056EB"/>
    <w:rsid w:val="008153BF"/>
    <w:rsid w:val="00817C81"/>
    <w:rsid w:val="008301AD"/>
    <w:rsid w:val="0083251E"/>
    <w:rsid w:val="00832DD2"/>
    <w:rsid w:val="00834A1A"/>
    <w:rsid w:val="0083798C"/>
    <w:rsid w:val="00841138"/>
    <w:rsid w:val="0084157D"/>
    <w:rsid w:val="00842BB4"/>
    <w:rsid w:val="00851E36"/>
    <w:rsid w:val="0086295A"/>
    <w:rsid w:val="00871A9D"/>
    <w:rsid w:val="0087513D"/>
    <w:rsid w:val="0087738C"/>
    <w:rsid w:val="00880B99"/>
    <w:rsid w:val="008846F2"/>
    <w:rsid w:val="00884A5A"/>
    <w:rsid w:val="00884FEB"/>
    <w:rsid w:val="00894D40"/>
    <w:rsid w:val="008A2BC0"/>
    <w:rsid w:val="008B6211"/>
    <w:rsid w:val="008C3EBF"/>
    <w:rsid w:val="008C47EB"/>
    <w:rsid w:val="008C4850"/>
    <w:rsid w:val="008C4F74"/>
    <w:rsid w:val="008C7134"/>
    <w:rsid w:val="008D2D1D"/>
    <w:rsid w:val="008E16C4"/>
    <w:rsid w:val="008E1EFD"/>
    <w:rsid w:val="008E3077"/>
    <w:rsid w:val="008E5F1A"/>
    <w:rsid w:val="008F1D36"/>
    <w:rsid w:val="00900700"/>
    <w:rsid w:val="00901FC3"/>
    <w:rsid w:val="00912CBD"/>
    <w:rsid w:val="00913555"/>
    <w:rsid w:val="00920852"/>
    <w:rsid w:val="00931476"/>
    <w:rsid w:val="00932AE2"/>
    <w:rsid w:val="00933921"/>
    <w:rsid w:val="00941EFD"/>
    <w:rsid w:val="00943496"/>
    <w:rsid w:val="00946917"/>
    <w:rsid w:val="00947999"/>
    <w:rsid w:val="00955236"/>
    <w:rsid w:val="0095591F"/>
    <w:rsid w:val="00964F18"/>
    <w:rsid w:val="00972D19"/>
    <w:rsid w:val="00983C0F"/>
    <w:rsid w:val="00984CC8"/>
    <w:rsid w:val="00985842"/>
    <w:rsid w:val="009863A2"/>
    <w:rsid w:val="00987A49"/>
    <w:rsid w:val="00990E55"/>
    <w:rsid w:val="00990F52"/>
    <w:rsid w:val="00991966"/>
    <w:rsid w:val="00991F70"/>
    <w:rsid w:val="00997264"/>
    <w:rsid w:val="009A0D15"/>
    <w:rsid w:val="009A404E"/>
    <w:rsid w:val="009B3A06"/>
    <w:rsid w:val="009C0778"/>
    <w:rsid w:val="009C221E"/>
    <w:rsid w:val="009C25E5"/>
    <w:rsid w:val="009C3329"/>
    <w:rsid w:val="009C601B"/>
    <w:rsid w:val="009C7FC8"/>
    <w:rsid w:val="009D2F9A"/>
    <w:rsid w:val="009D32A3"/>
    <w:rsid w:val="009D4EB8"/>
    <w:rsid w:val="009D78B9"/>
    <w:rsid w:val="009E330B"/>
    <w:rsid w:val="009E52DA"/>
    <w:rsid w:val="009E63F1"/>
    <w:rsid w:val="009E72F3"/>
    <w:rsid w:val="009F032F"/>
    <w:rsid w:val="009F3988"/>
    <w:rsid w:val="00A0576D"/>
    <w:rsid w:val="00A06B98"/>
    <w:rsid w:val="00A06F18"/>
    <w:rsid w:val="00A10397"/>
    <w:rsid w:val="00A11865"/>
    <w:rsid w:val="00A17505"/>
    <w:rsid w:val="00A178BC"/>
    <w:rsid w:val="00A20105"/>
    <w:rsid w:val="00A21DEC"/>
    <w:rsid w:val="00A23ED0"/>
    <w:rsid w:val="00A241EE"/>
    <w:rsid w:val="00A2493F"/>
    <w:rsid w:val="00A25797"/>
    <w:rsid w:val="00A321E6"/>
    <w:rsid w:val="00A3279A"/>
    <w:rsid w:val="00A33D20"/>
    <w:rsid w:val="00A46130"/>
    <w:rsid w:val="00A52576"/>
    <w:rsid w:val="00A52919"/>
    <w:rsid w:val="00A56F46"/>
    <w:rsid w:val="00A60BB3"/>
    <w:rsid w:val="00A62613"/>
    <w:rsid w:val="00A65F98"/>
    <w:rsid w:val="00A668AB"/>
    <w:rsid w:val="00A671A3"/>
    <w:rsid w:val="00A72D1F"/>
    <w:rsid w:val="00A744F0"/>
    <w:rsid w:val="00A74E7A"/>
    <w:rsid w:val="00A80D2E"/>
    <w:rsid w:val="00A81259"/>
    <w:rsid w:val="00A843CD"/>
    <w:rsid w:val="00A85FDF"/>
    <w:rsid w:val="00A9125B"/>
    <w:rsid w:val="00A94B56"/>
    <w:rsid w:val="00A97CC6"/>
    <w:rsid w:val="00AA6E57"/>
    <w:rsid w:val="00AA730C"/>
    <w:rsid w:val="00AB0CF4"/>
    <w:rsid w:val="00AC4BBA"/>
    <w:rsid w:val="00AC6133"/>
    <w:rsid w:val="00AC6541"/>
    <w:rsid w:val="00AC6DCD"/>
    <w:rsid w:val="00AD5D64"/>
    <w:rsid w:val="00AE052D"/>
    <w:rsid w:val="00AE636E"/>
    <w:rsid w:val="00AF452B"/>
    <w:rsid w:val="00B018B0"/>
    <w:rsid w:val="00B1131B"/>
    <w:rsid w:val="00B11985"/>
    <w:rsid w:val="00B124CE"/>
    <w:rsid w:val="00B13195"/>
    <w:rsid w:val="00B16949"/>
    <w:rsid w:val="00B227EA"/>
    <w:rsid w:val="00B25BE1"/>
    <w:rsid w:val="00B34A6D"/>
    <w:rsid w:val="00B359E4"/>
    <w:rsid w:val="00B35CE3"/>
    <w:rsid w:val="00B40159"/>
    <w:rsid w:val="00B462EE"/>
    <w:rsid w:val="00B52399"/>
    <w:rsid w:val="00B53293"/>
    <w:rsid w:val="00B5527D"/>
    <w:rsid w:val="00B5676A"/>
    <w:rsid w:val="00B6013A"/>
    <w:rsid w:val="00B60D5F"/>
    <w:rsid w:val="00B6560E"/>
    <w:rsid w:val="00B72077"/>
    <w:rsid w:val="00B73DAB"/>
    <w:rsid w:val="00B74E26"/>
    <w:rsid w:val="00B81B62"/>
    <w:rsid w:val="00B836BD"/>
    <w:rsid w:val="00B8544A"/>
    <w:rsid w:val="00B85E7D"/>
    <w:rsid w:val="00B90EFF"/>
    <w:rsid w:val="00B95CF5"/>
    <w:rsid w:val="00BA05C9"/>
    <w:rsid w:val="00BA142B"/>
    <w:rsid w:val="00BA24EE"/>
    <w:rsid w:val="00BB2868"/>
    <w:rsid w:val="00BB5BF4"/>
    <w:rsid w:val="00BB6BCA"/>
    <w:rsid w:val="00BC2D59"/>
    <w:rsid w:val="00BC5055"/>
    <w:rsid w:val="00BD2E6A"/>
    <w:rsid w:val="00BD3071"/>
    <w:rsid w:val="00BE1E46"/>
    <w:rsid w:val="00BE416D"/>
    <w:rsid w:val="00BE4702"/>
    <w:rsid w:val="00BE4B4A"/>
    <w:rsid w:val="00BE5840"/>
    <w:rsid w:val="00BE672E"/>
    <w:rsid w:val="00BE7AF3"/>
    <w:rsid w:val="00BE7D6D"/>
    <w:rsid w:val="00BF1B2D"/>
    <w:rsid w:val="00BF65FE"/>
    <w:rsid w:val="00C10745"/>
    <w:rsid w:val="00C1411B"/>
    <w:rsid w:val="00C17EA6"/>
    <w:rsid w:val="00C3126C"/>
    <w:rsid w:val="00C3261B"/>
    <w:rsid w:val="00C41CC9"/>
    <w:rsid w:val="00C50266"/>
    <w:rsid w:val="00C624F9"/>
    <w:rsid w:val="00C6413F"/>
    <w:rsid w:val="00C66BD4"/>
    <w:rsid w:val="00C74F71"/>
    <w:rsid w:val="00C814E7"/>
    <w:rsid w:val="00C82B09"/>
    <w:rsid w:val="00C836B1"/>
    <w:rsid w:val="00C91208"/>
    <w:rsid w:val="00C9362B"/>
    <w:rsid w:val="00C93AA0"/>
    <w:rsid w:val="00C94C2D"/>
    <w:rsid w:val="00C94C78"/>
    <w:rsid w:val="00C96541"/>
    <w:rsid w:val="00C97774"/>
    <w:rsid w:val="00CA07A0"/>
    <w:rsid w:val="00CA1E57"/>
    <w:rsid w:val="00CA31E4"/>
    <w:rsid w:val="00CB1A6E"/>
    <w:rsid w:val="00CB2B9F"/>
    <w:rsid w:val="00CB33CD"/>
    <w:rsid w:val="00CB681F"/>
    <w:rsid w:val="00CB7873"/>
    <w:rsid w:val="00CC11F9"/>
    <w:rsid w:val="00CC4360"/>
    <w:rsid w:val="00CC437E"/>
    <w:rsid w:val="00CD115F"/>
    <w:rsid w:val="00CD7EFB"/>
    <w:rsid w:val="00CE16D2"/>
    <w:rsid w:val="00CF2271"/>
    <w:rsid w:val="00D12147"/>
    <w:rsid w:val="00D13D76"/>
    <w:rsid w:val="00D17DAB"/>
    <w:rsid w:val="00D2300D"/>
    <w:rsid w:val="00D24267"/>
    <w:rsid w:val="00D26A43"/>
    <w:rsid w:val="00D370D4"/>
    <w:rsid w:val="00D37FDF"/>
    <w:rsid w:val="00D421BE"/>
    <w:rsid w:val="00D43025"/>
    <w:rsid w:val="00D45049"/>
    <w:rsid w:val="00D475DD"/>
    <w:rsid w:val="00D51081"/>
    <w:rsid w:val="00D54444"/>
    <w:rsid w:val="00D60FEA"/>
    <w:rsid w:val="00D61992"/>
    <w:rsid w:val="00D66C32"/>
    <w:rsid w:val="00D70248"/>
    <w:rsid w:val="00D707E6"/>
    <w:rsid w:val="00D73BD2"/>
    <w:rsid w:val="00D76FFA"/>
    <w:rsid w:val="00D82C31"/>
    <w:rsid w:val="00D86174"/>
    <w:rsid w:val="00D96366"/>
    <w:rsid w:val="00DA5347"/>
    <w:rsid w:val="00DA5E92"/>
    <w:rsid w:val="00DA62CB"/>
    <w:rsid w:val="00DB6BDE"/>
    <w:rsid w:val="00DC0416"/>
    <w:rsid w:val="00DD069D"/>
    <w:rsid w:val="00DD371F"/>
    <w:rsid w:val="00DD47CC"/>
    <w:rsid w:val="00DD5C95"/>
    <w:rsid w:val="00DD6E3C"/>
    <w:rsid w:val="00DD7D9A"/>
    <w:rsid w:val="00DE3BDA"/>
    <w:rsid w:val="00DF141A"/>
    <w:rsid w:val="00DF19C4"/>
    <w:rsid w:val="00DF29DF"/>
    <w:rsid w:val="00DF2A9A"/>
    <w:rsid w:val="00DF3455"/>
    <w:rsid w:val="00DF4E68"/>
    <w:rsid w:val="00DF576B"/>
    <w:rsid w:val="00E04130"/>
    <w:rsid w:val="00E05BDE"/>
    <w:rsid w:val="00E137E8"/>
    <w:rsid w:val="00E14915"/>
    <w:rsid w:val="00E206E4"/>
    <w:rsid w:val="00E20E40"/>
    <w:rsid w:val="00E27B6F"/>
    <w:rsid w:val="00E37D11"/>
    <w:rsid w:val="00E37F62"/>
    <w:rsid w:val="00E45DF4"/>
    <w:rsid w:val="00E47A18"/>
    <w:rsid w:val="00E51D6C"/>
    <w:rsid w:val="00E57762"/>
    <w:rsid w:val="00E57A17"/>
    <w:rsid w:val="00E618B0"/>
    <w:rsid w:val="00E6201E"/>
    <w:rsid w:val="00E6643C"/>
    <w:rsid w:val="00E74156"/>
    <w:rsid w:val="00E81865"/>
    <w:rsid w:val="00E87D16"/>
    <w:rsid w:val="00E87FB5"/>
    <w:rsid w:val="00E94C1C"/>
    <w:rsid w:val="00E95013"/>
    <w:rsid w:val="00E961D0"/>
    <w:rsid w:val="00E96F27"/>
    <w:rsid w:val="00EA0224"/>
    <w:rsid w:val="00EA09E6"/>
    <w:rsid w:val="00EA1884"/>
    <w:rsid w:val="00EA45E9"/>
    <w:rsid w:val="00EB236B"/>
    <w:rsid w:val="00EB23D3"/>
    <w:rsid w:val="00EB477C"/>
    <w:rsid w:val="00EC013C"/>
    <w:rsid w:val="00EC634B"/>
    <w:rsid w:val="00EC725F"/>
    <w:rsid w:val="00ED1C6F"/>
    <w:rsid w:val="00EF0A74"/>
    <w:rsid w:val="00EF32FD"/>
    <w:rsid w:val="00EF3F6C"/>
    <w:rsid w:val="00F06861"/>
    <w:rsid w:val="00F1127E"/>
    <w:rsid w:val="00F12315"/>
    <w:rsid w:val="00F26AFF"/>
    <w:rsid w:val="00F3249B"/>
    <w:rsid w:val="00F34B7D"/>
    <w:rsid w:val="00F46D52"/>
    <w:rsid w:val="00F51AD5"/>
    <w:rsid w:val="00F6320E"/>
    <w:rsid w:val="00F75C8F"/>
    <w:rsid w:val="00F80CF3"/>
    <w:rsid w:val="00F80F12"/>
    <w:rsid w:val="00F8356E"/>
    <w:rsid w:val="00F83CD0"/>
    <w:rsid w:val="00F8575C"/>
    <w:rsid w:val="00F90904"/>
    <w:rsid w:val="00F94967"/>
    <w:rsid w:val="00F97D73"/>
    <w:rsid w:val="00FA0166"/>
    <w:rsid w:val="00FB0728"/>
    <w:rsid w:val="00FB3426"/>
    <w:rsid w:val="00FB7A0F"/>
    <w:rsid w:val="00FC200A"/>
    <w:rsid w:val="00FD7274"/>
    <w:rsid w:val="00FE0DB8"/>
    <w:rsid w:val="00FE6C4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qFormat="1"/>
    <w:lsdException w:name="caption" w:semiHidden="0" w:uiPriority="0" w:unhideWhenUsed="0" w:qFormat="1"/>
    <w:lsdException w:name="annotation reference" w:uiPriority="0"/>
    <w:lsdException w:name="List" w:uiPriority="0"/>
    <w:lsdException w:name="Title" w:semiHidden="0" w:unhideWhenUsed="0" w:qFormat="1"/>
    <w:lsdException w:name="Default Paragraph Font" w:uiPriority="1"/>
    <w:lsdException w:name="Body Text Indent" w:uiPriority="0"/>
    <w:lsdException w:name="Subtitle" w:semiHidden="0" w:uiPriority="11" w:unhideWhenUsed="0" w:qFormat="1"/>
    <w:lsdException w:name="Body Text First Indent" w:uiPriority="0"/>
    <w:lsdException w:name="Body Text 3" w:uiPriority="0"/>
    <w:lsdException w:name="Body Text Indent 2" w:uiPriority="0"/>
    <w:lsdException w:name="Strong" w:semiHidden="0" w:uiPriority="22" w:unhideWhenUsed="0" w:qFormat="1"/>
    <w:lsdException w:name="Emphasis" w:semiHidden="0" w:uiPriority="20" w:unhideWhenUsed="0" w:qFormat="1"/>
    <w:lsdException w:name="Normal (Web)" w:uiPriority="39" w:qFormat="1"/>
    <w:lsdException w:name="Table Grid" w:semiHidden="0" w:uiPriority="0"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a3">
    <w:name w:val="Normal"/>
    <w:qFormat/>
    <w:rsid w:val="00180FFB"/>
    <w:pPr>
      <w:spacing w:after="200" w:line="276" w:lineRule="auto"/>
    </w:pPr>
    <w:rPr>
      <w:rFonts w:eastAsia="Times New Roman"/>
      <w:sz w:val="22"/>
      <w:szCs w:val="22"/>
    </w:rPr>
  </w:style>
  <w:style w:type="paragraph" w:styleId="11">
    <w:name w:val="heading 1"/>
    <w:aliases w:val="Заголовок 1 Знак Знак,Заголовок 1 Знак Знак Знак,Глава"/>
    <w:basedOn w:val="a3"/>
    <w:next w:val="a3"/>
    <w:link w:val="14"/>
    <w:uiPriority w:val="9"/>
    <w:qFormat/>
    <w:rsid w:val="00132C21"/>
    <w:pPr>
      <w:keepNext/>
      <w:numPr>
        <w:numId w:val="1"/>
      </w:numPr>
      <w:suppressAutoHyphens/>
      <w:spacing w:after="0" w:line="240" w:lineRule="auto"/>
      <w:ind w:right="-5"/>
      <w:jc w:val="center"/>
      <w:outlineLvl w:val="0"/>
    </w:pPr>
    <w:rPr>
      <w:rFonts w:ascii="Arial" w:hAnsi="Arial" w:cs="Arial"/>
      <w:b/>
      <w:sz w:val="24"/>
      <w:szCs w:val="24"/>
      <w:lang w:eastAsia="ar-SA"/>
    </w:rPr>
  </w:style>
  <w:style w:type="paragraph" w:styleId="2">
    <w:name w:val="heading 2"/>
    <w:aliases w:val="Знак2 Знак,Знак2,Знак2 Знак Знак Знак,Знак2 Знак1,Заголовок 2 Знак1,Заголовок 2 Знак Знак,ГЛАВА,Заголовок 21"/>
    <w:basedOn w:val="a3"/>
    <w:next w:val="a3"/>
    <w:link w:val="20"/>
    <w:uiPriority w:val="9"/>
    <w:qFormat/>
    <w:rsid w:val="002F2A66"/>
    <w:pPr>
      <w:keepNext/>
      <w:keepLines/>
      <w:spacing w:before="200" w:after="0"/>
      <w:outlineLvl w:val="1"/>
    </w:pPr>
    <w:rPr>
      <w:rFonts w:ascii="Cambria" w:hAnsi="Cambria"/>
      <w:b/>
      <w:bCs/>
      <w:color w:val="4F81BD"/>
      <w:sz w:val="26"/>
      <w:szCs w:val="26"/>
    </w:rPr>
  </w:style>
  <w:style w:type="paragraph" w:styleId="3">
    <w:name w:val="heading 3"/>
    <w:aliases w:val="Знак3 Знак,Знак3,Знак3 Знак Знак Знак,ПодЗаголовок"/>
    <w:basedOn w:val="a3"/>
    <w:next w:val="a3"/>
    <w:link w:val="30"/>
    <w:uiPriority w:val="9"/>
    <w:qFormat/>
    <w:rsid w:val="00332E17"/>
    <w:pPr>
      <w:keepNext/>
      <w:keepLines/>
      <w:spacing w:before="200" w:after="0"/>
      <w:outlineLvl w:val="2"/>
    </w:pPr>
    <w:rPr>
      <w:rFonts w:ascii="Cambria" w:hAnsi="Cambria"/>
      <w:b/>
      <w:bCs/>
      <w:color w:val="4F81BD"/>
    </w:rPr>
  </w:style>
  <w:style w:type="paragraph" w:styleId="4">
    <w:name w:val="heading 4"/>
    <w:basedOn w:val="a3"/>
    <w:next w:val="a4"/>
    <w:link w:val="40"/>
    <w:uiPriority w:val="99"/>
    <w:qFormat/>
    <w:rsid w:val="00332E17"/>
    <w:pPr>
      <w:keepNext/>
      <w:tabs>
        <w:tab w:val="left" w:pos="1418"/>
      </w:tabs>
      <w:spacing w:before="120" w:after="60" w:line="240" w:lineRule="auto"/>
      <w:ind w:left="426" w:firstLine="567"/>
      <w:outlineLvl w:val="3"/>
    </w:pPr>
    <w:rPr>
      <w:rFonts w:ascii="Times New Roman" w:hAnsi="Times New Roman"/>
      <w:b/>
      <w:bCs/>
      <w:sz w:val="24"/>
      <w:szCs w:val="24"/>
    </w:rPr>
  </w:style>
  <w:style w:type="paragraph" w:styleId="5">
    <w:name w:val="heading 5"/>
    <w:basedOn w:val="a3"/>
    <w:next w:val="a3"/>
    <w:link w:val="50"/>
    <w:uiPriority w:val="9"/>
    <w:qFormat/>
    <w:rsid w:val="00C17EA6"/>
    <w:pPr>
      <w:keepNext/>
      <w:numPr>
        <w:ilvl w:val="4"/>
        <w:numId w:val="1"/>
      </w:numPr>
      <w:tabs>
        <w:tab w:val="left" w:pos="4253"/>
      </w:tabs>
      <w:suppressAutoHyphens/>
      <w:spacing w:after="0" w:line="360" w:lineRule="exact"/>
      <w:ind w:left="0" w:right="5385" w:firstLine="0"/>
      <w:jc w:val="center"/>
      <w:outlineLvl w:val="4"/>
    </w:pPr>
    <w:rPr>
      <w:rFonts w:ascii="Arial Narrow" w:hAnsi="Arial Narrow"/>
      <w:b/>
      <w:sz w:val="36"/>
      <w:szCs w:val="20"/>
      <w:lang w:eastAsia="ar-SA"/>
    </w:rPr>
  </w:style>
  <w:style w:type="paragraph" w:styleId="6">
    <w:name w:val="heading 6"/>
    <w:basedOn w:val="a3"/>
    <w:next w:val="a3"/>
    <w:link w:val="60"/>
    <w:uiPriority w:val="99"/>
    <w:qFormat/>
    <w:rsid w:val="00C17EA6"/>
    <w:pPr>
      <w:keepNext/>
      <w:numPr>
        <w:ilvl w:val="5"/>
        <w:numId w:val="1"/>
      </w:numPr>
      <w:tabs>
        <w:tab w:val="left" w:pos="4253"/>
      </w:tabs>
      <w:suppressAutoHyphens/>
      <w:spacing w:after="0" w:line="240" w:lineRule="auto"/>
      <w:ind w:left="0" w:right="5385" w:firstLine="0"/>
      <w:jc w:val="center"/>
      <w:outlineLvl w:val="5"/>
    </w:pPr>
    <w:rPr>
      <w:rFonts w:ascii="Arial" w:hAnsi="Arial"/>
      <w:b/>
      <w:sz w:val="16"/>
      <w:szCs w:val="20"/>
      <w:lang w:eastAsia="ar-SA"/>
    </w:rPr>
  </w:style>
  <w:style w:type="paragraph" w:styleId="7">
    <w:name w:val="heading 7"/>
    <w:aliases w:val="Заголовок x.x"/>
    <w:basedOn w:val="a3"/>
    <w:next w:val="a3"/>
    <w:link w:val="70"/>
    <w:uiPriority w:val="99"/>
    <w:qFormat/>
    <w:rsid w:val="00332E17"/>
    <w:pPr>
      <w:spacing w:before="240" w:after="60" w:line="240" w:lineRule="auto"/>
      <w:ind w:firstLine="567"/>
      <w:outlineLvl w:val="6"/>
    </w:pPr>
    <w:rPr>
      <w:rFonts w:ascii="Times New Roman" w:hAnsi="Times New Roman"/>
      <w:sz w:val="24"/>
      <w:szCs w:val="24"/>
    </w:rPr>
  </w:style>
  <w:style w:type="paragraph" w:styleId="8">
    <w:name w:val="heading 8"/>
    <w:basedOn w:val="a3"/>
    <w:next w:val="a3"/>
    <w:link w:val="80"/>
    <w:uiPriority w:val="99"/>
    <w:qFormat/>
    <w:rsid w:val="00332E17"/>
    <w:pPr>
      <w:spacing w:before="240" w:after="60" w:line="240" w:lineRule="auto"/>
      <w:ind w:firstLine="567"/>
      <w:outlineLvl w:val="7"/>
    </w:pPr>
    <w:rPr>
      <w:rFonts w:ascii="Times New Roman" w:hAnsi="Times New Roman"/>
      <w:i/>
      <w:iCs/>
      <w:sz w:val="24"/>
      <w:szCs w:val="24"/>
    </w:rPr>
  </w:style>
  <w:style w:type="paragraph" w:styleId="9">
    <w:name w:val="heading 9"/>
    <w:basedOn w:val="a3"/>
    <w:next w:val="a3"/>
    <w:link w:val="90"/>
    <w:uiPriority w:val="9"/>
    <w:qFormat/>
    <w:rsid w:val="00332E17"/>
    <w:pPr>
      <w:spacing w:before="240" w:after="60" w:line="240" w:lineRule="auto"/>
      <w:ind w:firstLine="567"/>
      <w:outlineLvl w:val="8"/>
    </w:pPr>
    <w:rPr>
      <w:rFonts w:ascii="Arial" w:hAnsi="Arial"/>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character" w:customStyle="1" w:styleId="14">
    <w:name w:val="Заголовок 1 Знак"/>
    <w:aliases w:val="Заголовок 1 Знак Знак Знак1,Заголовок 1 Знак Знак Знак Знак,Глава Знак"/>
    <w:link w:val="11"/>
    <w:uiPriority w:val="9"/>
    <w:locked/>
    <w:rsid w:val="00132C21"/>
    <w:rPr>
      <w:rFonts w:ascii="Arial" w:eastAsia="Times New Roman" w:hAnsi="Arial" w:cs="Arial"/>
      <w:b/>
      <w:sz w:val="24"/>
      <w:szCs w:val="24"/>
      <w:lang w:eastAsia="ar-SA"/>
    </w:rPr>
  </w:style>
  <w:style w:type="character" w:customStyle="1" w:styleId="20">
    <w:name w:val="Заголовок 2 Знак"/>
    <w:aliases w:val="Знак2 Знак Знак,Знак2 Знак2,Знак2 Знак Знак Знак Знак,Знак2 Знак1 Знак,Заголовок 2 Знак1 Знак,Заголовок 2 Знак Знак Знак,ГЛАВА Знак,Заголовок 21 Знак"/>
    <w:link w:val="2"/>
    <w:uiPriority w:val="9"/>
    <w:locked/>
    <w:rsid w:val="002F2A66"/>
    <w:rPr>
      <w:rFonts w:ascii="Cambria" w:hAnsi="Cambria" w:cs="Times New Roman"/>
      <w:b/>
      <w:bCs/>
      <w:color w:val="4F81BD"/>
      <w:sz w:val="26"/>
      <w:szCs w:val="26"/>
      <w:lang w:eastAsia="ru-RU"/>
    </w:rPr>
  </w:style>
  <w:style w:type="character" w:customStyle="1" w:styleId="30">
    <w:name w:val="Заголовок 3 Знак"/>
    <w:aliases w:val="Знак3 Знак Знак,Знак3 Знак1,Знак3 Знак Знак Знак Знак,ПодЗаголовок Знак"/>
    <w:link w:val="3"/>
    <w:uiPriority w:val="9"/>
    <w:locked/>
    <w:rsid w:val="00332E17"/>
    <w:rPr>
      <w:rFonts w:ascii="Cambria" w:hAnsi="Cambria" w:cs="Times New Roman"/>
      <w:b/>
      <w:bCs/>
      <w:color w:val="4F81BD"/>
      <w:lang w:eastAsia="ru-RU"/>
    </w:rPr>
  </w:style>
  <w:style w:type="character" w:customStyle="1" w:styleId="40">
    <w:name w:val="Заголовок 4 Знак"/>
    <w:link w:val="4"/>
    <w:uiPriority w:val="99"/>
    <w:locked/>
    <w:rsid w:val="00332E17"/>
    <w:rPr>
      <w:rFonts w:ascii="Times New Roman" w:hAnsi="Times New Roman" w:cs="Times New Roman"/>
      <w:b/>
      <w:bCs/>
      <w:sz w:val="24"/>
      <w:szCs w:val="24"/>
    </w:rPr>
  </w:style>
  <w:style w:type="character" w:customStyle="1" w:styleId="50">
    <w:name w:val="Заголовок 5 Знак"/>
    <w:link w:val="5"/>
    <w:uiPriority w:val="9"/>
    <w:locked/>
    <w:rsid w:val="00C17EA6"/>
    <w:rPr>
      <w:rFonts w:ascii="Arial Narrow" w:eastAsia="Times New Roman" w:hAnsi="Arial Narrow"/>
      <w:b/>
      <w:sz w:val="36"/>
      <w:lang w:eastAsia="ar-SA"/>
    </w:rPr>
  </w:style>
  <w:style w:type="character" w:customStyle="1" w:styleId="60">
    <w:name w:val="Заголовок 6 Знак"/>
    <w:link w:val="6"/>
    <w:uiPriority w:val="99"/>
    <w:locked/>
    <w:rsid w:val="00C17EA6"/>
    <w:rPr>
      <w:rFonts w:ascii="Arial" w:eastAsia="Times New Roman" w:hAnsi="Arial"/>
      <w:b/>
      <w:sz w:val="16"/>
      <w:lang w:eastAsia="ar-SA"/>
    </w:rPr>
  </w:style>
  <w:style w:type="character" w:customStyle="1" w:styleId="70">
    <w:name w:val="Заголовок 7 Знак"/>
    <w:aliases w:val="Заголовок x.x Знак"/>
    <w:link w:val="7"/>
    <w:uiPriority w:val="99"/>
    <w:locked/>
    <w:rsid w:val="00332E17"/>
    <w:rPr>
      <w:rFonts w:ascii="Times New Roman" w:hAnsi="Times New Roman" w:cs="Times New Roman"/>
      <w:sz w:val="24"/>
      <w:szCs w:val="24"/>
    </w:rPr>
  </w:style>
  <w:style w:type="character" w:customStyle="1" w:styleId="80">
    <w:name w:val="Заголовок 8 Знак"/>
    <w:link w:val="8"/>
    <w:uiPriority w:val="99"/>
    <w:locked/>
    <w:rsid w:val="00332E17"/>
    <w:rPr>
      <w:rFonts w:ascii="Times New Roman" w:hAnsi="Times New Roman" w:cs="Times New Roman"/>
      <w:i/>
      <w:iCs/>
      <w:sz w:val="24"/>
      <w:szCs w:val="24"/>
    </w:rPr>
  </w:style>
  <w:style w:type="character" w:customStyle="1" w:styleId="90">
    <w:name w:val="Заголовок 9 Знак"/>
    <w:link w:val="9"/>
    <w:uiPriority w:val="9"/>
    <w:locked/>
    <w:rsid w:val="00332E17"/>
    <w:rPr>
      <w:rFonts w:ascii="Arial" w:hAnsi="Arial" w:cs="Times New Roman"/>
    </w:rPr>
  </w:style>
  <w:style w:type="table" w:styleId="a8">
    <w:name w:val="Table Grid"/>
    <w:basedOn w:val="a6"/>
    <w:rsid w:val="00701721"/>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
    <w:name w:val="ConsPlusNormal"/>
    <w:link w:val="ConsPlusNormal0"/>
    <w:rsid w:val="002E791C"/>
    <w:pPr>
      <w:widowControl w:val="0"/>
      <w:autoSpaceDE w:val="0"/>
      <w:autoSpaceDN w:val="0"/>
      <w:adjustRightInd w:val="0"/>
      <w:ind w:firstLine="720"/>
    </w:pPr>
    <w:rPr>
      <w:rFonts w:ascii="Arial" w:hAnsi="Arial"/>
      <w:sz w:val="22"/>
      <w:szCs w:val="22"/>
    </w:rPr>
  </w:style>
  <w:style w:type="paragraph" w:customStyle="1" w:styleId="ConsPlusTitle">
    <w:name w:val="ConsPlusTitle"/>
    <w:rsid w:val="002E791C"/>
    <w:pPr>
      <w:widowControl w:val="0"/>
      <w:autoSpaceDE w:val="0"/>
      <w:autoSpaceDN w:val="0"/>
      <w:adjustRightInd w:val="0"/>
    </w:pPr>
    <w:rPr>
      <w:rFonts w:ascii="Arial" w:eastAsia="Times New Roman" w:hAnsi="Arial" w:cs="Arial"/>
      <w:b/>
      <w:bCs/>
    </w:rPr>
  </w:style>
  <w:style w:type="paragraph" w:styleId="a9">
    <w:name w:val="header"/>
    <w:aliases w:val="Знак4,Знак8,ВерхКолонтитул"/>
    <w:basedOn w:val="a3"/>
    <w:link w:val="aa"/>
    <w:qFormat/>
    <w:rsid w:val="00BC5055"/>
    <w:pPr>
      <w:tabs>
        <w:tab w:val="center" w:pos="4153"/>
        <w:tab w:val="right" w:pos="8306"/>
      </w:tabs>
      <w:spacing w:after="0" w:line="240" w:lineRule="auto"/>
    </w:pPr>
    <w:rPr>
      <w:rFonts w:ascii="Times New Roman" w:hAnsi="Times New Roman"/>
      <w:sz w:val="28"/>
      <w:szCs w:val="20"/>
    </w:rPr>
  </w:style>
  <w:style w:type="character" w:customStyle="1" w:styleId="HeaderChar">
    <w:name w:val="Header Char"/>
    <w:aliases w:val="Знак4 Char,Знак8 Char,ВерхКолонтитул Char"/>
    <w:uiPriority w:val="99"/>
    <w:semiHidden/>
    <w:locked/>
    <w:rsid w:val="00C1411B"/>
    <w:rPr>
      <w:rFonts w:cs="Times New Roman"/>
      <w:lang w:eastAsia="en-US"/>
    </w:rPr>
  </w:style>
  <w:style w:type="character" w:customStyle="1" w:styleId="aa">
    <w:name w:val="Верхний колонтитул Знак"/>
    <w:aliases w:val="Знак4 Знак,Знак8 Знак,ВерхКолонтитул Знак"/>
    <w:link w:val="a9"/>
    <w:locked/>
    <w:rsid w:val="00BC5055"/>
    <w:rPr>
      <w:rFonts w:ascii="Times New Roman" w:hAnsi="Times New Roman" w:cs="Times New Roman"/>
      <w:sz w:val="20"/>
      <w:szCs w:val="20"/>
      <w:lang w:eastAsia="ru-RU"/>
    </w:rPr>
  </w:style>
  <w:style w:type="paragraph" w:customStyle="1" w:styleId="31">
    <w:name w:val="Основной текст 31"/>
    <w:basedOn w:val="a3"/>
    <w:rsid w:val="00BC5055"/>
    <w:pPr>
      <w:suppressAutoHyphens/>
      <w:spacing w:after="120"/>
    </w:pPr>
    <w:rPr>
      <w:sz w:val="16"/>
      <w:szCs w:val="16"/>
      <w:lang w:eastAsia="ar-SA"/>
    </w:rPr>
  </w:style>
  <w:style w:type="paragraph" w:customStyle="1" w:styleId="FR3">
    <w:name w:val="FR3"/>
    <w:uiPriority w:val="99"/>
    <w:rsid w:val="009A0D15"/>
    <w:pPr>
      <w:widowControl w:val="0"/>
      <w:snapToGrid w:val="0"/>
    </w:pPr>
    <w:rPr>
      <w:rFonts w:ascii="Arial" w:eastAsia="Times New Roman" w:hAnsi="Arial"/>
      <w:sz w:val="16"/>
    </w:rPr>
  </w:style>
  <w:style w:type="paragraph" w:styleId="ab">
    <w:name w:val="Normal (Web)"/>
    <w:aliases w:val="Обычный (Web)"/>
    <w:basedOn w:val="a3"/>
    <w:uiPriority w:val="39"/>
    <w:qFormat/>
    <w:rsid w:val="009A0D15"/>
    <w:pPr>
      <w:spacing w:before="100" w:beforeAutospacing="1" w:after="100" w:afterAutospacing="1" w:line="240" w:lineRule="auto"/>
    </w:pPr>
    <w:rPr>
      <w:rFonts w:ascii="Arial" w:hAnsi="Arial" w:cs="Arial"/>
      <w:color w:val="333333"/>
    </w:rPr>
  </w:style>
  <w:style w:type="paragraph" w:styleId="ac">
    <w:name w:val="Body Text"/>
    <w:aliases w:val="Знак1 Знак Знак Знак Знак,Знак1 Знак Знак Знак,Знак1 Знак,bt Знак,Основной текст Знак Знак,bt,Îñíîâíîé òåêñò Çíàê Çíàê,Iniiaiie oaeno Ciae Ciae,Body Text Char,Òàáë òåêñò,Body Text Char2 Char,Body Text Char1 Char Char"/>
    <w:basedOn w:val="a3"/>
    <w:link w:val="ad"/>
    <w:uiPriority w:val="99"/>
    <w:rsid w:val="009A0D15"/>
    <w:pPr>
      <w:suppressAutoHyphens/>
      <w:spacing w:after="120" w:line="240" w:lineRule="auto"/>
    </w:pPr>
    <w:rPr>
      <w:rFonts w:ascii="Arial" w:hAnsi="Arial"/>
      <w:lang w:eastAsia="ar-SA"/>
    </w:rPr>
  </w:style>
  <w:style w:type="character" w:customStyle="1" w:styleId="ad">
    <w:name w:val="Основной текст Знак"/>
    <w:aliases w:val="Знак1 Знак Знак Знак Знак Знак,Знак1 Знак Знак Знак Знак1,Знак1 Знак Знак,bt Знак Знак,Основной текст Знак Знак Знак,bt Знак1,Îñíîâíîé òåêñò Çíàê Çíàê Знак,Iniiaiie oaeno Ciae Ciae Знак,Body Text Char Знак,Òàáë òåêñò Знак"/>
    <w:link w:val="ac"/>
    <w:uiPriority w:val="99"/>
    <w:locked/>
    <w:rsid w:val="009A0D15"/>
    <w:rPr>
      <w:rFonts w:ascii="Arial" w:hAnsi="Arial" w:cs="Times New Roman"/>
      <w:lang w:eastAsia="ar-SA" w:bidi="ar-SA"/>
    </w:rPr>
  </w:style>
  <w:style w:type="paragraph" w:styleId="ae">
    <w:name w:val="Body Text Indent"/>
    <w:aliases w:val="Основной текст 1,Основной текст 11"/>
    <w:basedOn w:val="a3"/>
    <w:link w:val="af"/>
    <w:rsid w:val="009A0D15"/>
    <w:pPr>
      <w:suppressAutoHyphens/>
      <w:spacing w:after="120" w:line="240" w:lineRule="auto"/>
      <w:ind w:left="283"/>
    </w:pPr>
    <w:rPr>
      <w:rFonts w:ascii="Arial" w:hAnsi="Arial"/>
      <w:lang w:eastAsia="ar-SA"/>
    </w:rPr>
  </w:style>
  <w:style w:type="character" w:customStyle="1" w:styleId="BodyTextIndentChar">
    <w:name w:val="Body Text Indent Char"/>
    <w:aliases w:val="Основной текст 1 Char,Основной текст 11 Char"/>
    <w:uiPriority w:val="99"/>
    <w:semiHidden/>
    <w:locked/>
    <w:rsid w:val="00C1411B"/>
    <w:rPr>
      <w:rFonts w:cs="Times New Roman"/>
      <w:lang w:eastAsia="en-US"/>
    </w:rPr>
  </w:style>
  <w:style w:type="character" w:customStyle="1" w:styleId="af">
    <w:name w:val="Основной текст с отступом Знак"/>
    <w:aliases w:val="Основной текст 1 Знак,Основной текст 11 Знак"/>
    <w:link w:val="ae"/>
    <w:locked/>
    <w:rsid w:val="009A0D15"/>
    <w:rPr>
      <w:rFonts w:ascii="Arial" w:hAnsi="Arial" w:cs="Times New Roman"/>
      <w:lang w:eastAsia="ar-SA" w:bidi="ar-SA"/>
    </w:rPr>
  </w:style>
  <w:style w:type="paragraph" w:styleId="32">
    <w:name w:val="Body Text 3"/>
    <w:basedOn w:val="a3"/>
    <w:link w:val="33"/>
    <w:rsid w:val="009A0D15"/>
    <w:pPr>
      <w:suppressAutoHyphens/>
      <w:spacing w:after="120" w:line="240" w:lineRule="auto"/>
    </w:pPr>
    <w:rPr>
      <w:rFonts w:ascii="Arial" w:hAnsi="Arial"/>
      <w:sz w:val="16"/>
      <w:szCs w:val="16"/>
      <w:lang w:eastAsia="ar-SA"/>
    </w:rPr>
  </w:style>
  <w:style w:type="character" w:customStyle="1" w:styleId="33">
    <w:name w:val="Основной текст 3 Знак"/>
    <w:link w:val="32"/>
    <w:uiPriority w:val="99"/>
    <w:locked/>
    <w:rsid w:val="009A0D15"/>
    <w:rPr>
      <w:rFonts w:ascii="Arial" w:hAnsi="Arial" w:cs="Times New Roman"/>
      <w:sz w:val="16"/>
      <w:szCs w:val="16"/>
      <w:lang w:eastAsia="ar-SA" w:bidi="ar-SA"/>
    </w:rPr>
  </w:style>
  <w:style w:type="paragraph" w:styleId="af0">
    <w:name w:val="List Paragraph"/>
    <w:aliases w:val="Ненумерованный список"/>
    <w:basedOn w:val="a3"/>
    <w:link w:val="af1"/>
    <w:uiPriority w:val="34"/>
    <w:qFormat/>
    <w:rsid w:val="009A0D15"/>
    <w:pPr>
      <w:ind w:left="720"/>
      <w:contextualSpacing/>
    </w:pPr>
    <w:rPr>
      <w:rFonts w:eastAsia="Calibri"/>
      <w:sz w:val="20"/>
      <w:szCs w:val="20"/>
    </w:rPr>
  </w:style>
  <w:style w:type="paragraph" w:customStyle="1" w:styleId="ConsPlusNonformat">
    <w:name w:val="ConsPlusNonformat"/>
    <w:rsid w:val="00132C21"/>
    <w:pPr>
      <w:widowControl w:val="0"/>
      <w:suppressAutoHyphens/>
      <w:autoSpaceDE w:val="0"/>
    </w:pPr>
    <w:rPr>
      <w:rFonts w:ascii="Courier New" w:hAnsi="Courier New" w:cs="Courier New"/>
      <w:lang w:eastAsia="ar-SA"/>
    </w:rPr>
  </w:style>
  <w:style w:type="paragraph" w:styleId="af2">
    <w:name w:val="footer"/>
    <w:aliases w:val="Знак,Знак6,Знак14"/>
    <w:basedOn w:val="a3"/>
    <w:link w:val="af3"/>
    <w:uiPriority w:val="99"/>
    <w:rsid w:val="00C17EA6"/>
    <w:pPr>
      <w:suppressAutoHyphens/>
      <w:spacing w:after="160" w:line="240" w:lineRule="exact"/>
    </w:pPr>
    <w:rPr>
      <w:rFonts w:ascii="Verdana" w:hAnsi="Verdana"/>
      <w:sz w:val="20"/>
      <w:szCs w:val="20"/>
      <w:lang w:val="en-US" w:eastAsia="ar-SA"/>
    </w:rPr>
  </w:style>
  <w:style w:type="character" w:customStyle="1" w:styleId="FooterChar">
    <w:name w:val="Footer Char"/>
    <w:aliases w:val="Знак Char,Знак6 Char,Знак14 Char"/>
    <w:uiPriority w:val="99"/>
    <w:semiHidden/>
    <w:locked/>
    <w:rsid w:val="00C1411B"/>
    <w:rPr>
      <w:rFonts w:cs="Times New Roman"/>
      <w:lang w:eastAsia="en-US"/>
    </w:rPr>
  </w:style>
  <w:style w:type="character" w:customStyle="1" w:styleId="af3">
    <w:name w:val="Нижний колонтитул Знак"/>
    <w:aliases w:val="Знак Знак8,Знак6 Знак,Знак14 Знак"/>
    <w:link w:val="af2"/>
    <w:uiPriority w:val="99"/>
    <w:locked/>
    <w:rsid w:val="001952B6"/>
    <w:rPr>
      <w:rFonts w:ascii="Calibri" w:hAnsi="Calibri" w:cs="Times New Roman"/>
      <w:lang w:eastAsia="ru-RU"/>
    </w:rPr>
  </w:style>
  <w:style w:type="character" w:styleId="af4">
    <w:name w:val="Hyperlink"/>
    <w:uiPriority w:val="99"/>
    <w:rsid w:val="00C17EA6"/>
    <w:rPr>
      <w:rFonts w:cs="Times New Roman"/>
      <w:color w:val="0000FF"/>
      <w:u w:val="single"/>
    </w:rPr>
  </w:style>
  <w:style w:type="character" w:styleId="af5">
    <w:name w:val="FollowedHyperlink"/>
    <w:uiPriority w:val="99"/>
    <w:rsid w:val="00C17EA6"/>
    <w:rPr>
      <w:rFonts w:cs="Times New Roman"/>
      <w:color w:val="800080"/>
      <w:u w:val="single"/>
    </w:rPr>
  </w:style>
  <w:style w:type="paragraph" w:styleId="af6">
    <w:name w:val="List"/>
    <w:basedOn w:val="ac"/>
    <w:link w:val="af7"/>
    <w:rsid w:val="00C17EA6"/>
    <w:pPr>
      <w:spacing w:after="0"/>
      <w:ind w:right="5953"/>
      <w:jc w:val="center"/>
    </w:pPr>
    <w:rPr>
      <w:rFonts w:eastAsia="Calibri"/>
      <w:b/>
      <w:sz w:val="20"/>
      <w:szCs w:val="20"/>
    </w:rPr>
  </w:style>
  <w:style w:type="paragraph" w:styleId="af8">
    <w:name w:val="Balloon Text"/>
    <w:aliases w:val="Знак5"/>
    <w:basedOn w:val="a3"/>
    <w:link w:val="af9"/>
    <w:uiPriority w:val="99"/>
    <w:rsid w:val="00C17EA6"/>
    <w:pPr>
      <w:suppressAutoHyphens/>
      <w:spacing w:after="0" w:line="240" w:lineRule="auto"/>
    </w:pPr>
    <w:rPr>
      <w:rFonts w:ascii="Tahoma" w:hAnsi="Tahoma" w:cs="Tahoma"/>
      <w:sz w:val="16"/>
      <w:szCs w:val="16"/>
      <w:lang w:eastAsia="ar-SA"/>
    </w:rPr>
  </w:style>
  <w:style w:type="character" w:customStyle="1" w:styleId="af9">
    <w:name w:val="Текст выноски Знак"/>
    <w:aliases w:val="Знак5 Знак"/>
    <w:link w:val="af8"/>
    <w:uiPriority w:val="99"/>
    <w:locked/>
    <w:rsid w:val="00C17EA6"/>
    <w:rPr>
      <w:rFonts w:ascii="Tahoma" w:hAnsi="Tahoma" w:cs="Tahoma"/>
      <w:sz w:val="16"/>
      <w:szCs w:val="16"/>
      <w:lang w:eastAsia="ar-SA" w:bidi="ar-SA"/>
    </w:rPr>
  </w:style>
  <w:style w:type="paragraph" w:customStyle="1" w:styleId="afa">
    <w:name w:val="Заголовок"/>
    <w:basedOn w:val="a3"/>
    <w:next w:val="ac"/>
    <w:rsid w:val="00C17EA6"/>
    <w:pPr>
      <w:keepNext/>
      <w:suppressAutoHyphens/>
      <w:spacing w:before="240" w:after="120" w:line="240" w:lineRule="auto"/>
    </w:pPr>
    <w:rPr>
      <w:rFonts w:ascii="Arial" w:eastAsia="SimSun" w:hAnsi="Arial" w:cs="Tahoma"/>
      <w:sz w:val="28"/>
      <w:szCs w:val="28"/>
      <w:lang w:eastAsia="ar-SA"/>
    </w:rPr>
  </w:style>
  <w:style w:type="paragraph" w:customStyle="1" w:styleId="15">
    <w:name w:val="Название1"/>
    <w:basedOn w:val="a3"/>
    <w:rsid w:val="00C17EA6"/>
    <w:pPr>
      <w:suppressLineNumbers/>
      <w:suppressAutoHyphens/>
      <w:spacing w:before="120" w:after="120" w:line="240" w:lineRule="auto"/>
    </w:pPr>
    <w:rPr>
      <w:rFonts w:ascii="Times New Roman" w:hAnsi="Times New Roman" w:cs="Tahoma"/>
      <w:i/>
      <w:iCs/>
      <w:sz w:val="24"/>
      <w:szCs w:val="24"/>
      <w:lang w:eastAsia="ar-SA"/>
    </w:rPr>
  </w:style>
  <w:style w:type="paragraph" w:customStyle="1" w:styleId="16">
    <w:name w:val="Указатель1"/>
    <w:basedOn w:val="a3"/>
    <w:rsid w:val="00C17EA6"/>
    <w:pPr>
      <w:suppressLineNumbers/>
      <w:suppressAutoHyphens/>
      <w:spacing w:after="0" w:line="240" w:lineRule="auto"/>
    </w:pPr>
    <w:rPr>
      <w:rFonts w:ascii="Times New Roman" w:hAnsi="Times New Roman" w:cs="Tahoma"/>
      <w:sz w:val="24"/>
      <w:szCs w:val="24"/>
      <w:lang w:eastAsia="ar-SA"/>
    </w:rPr>
  </w:style>
  <w:style w:type="paragraph" w:customStyle="1" w:styleId="afb">
    <w:name w:val="a"/>
    <w:basedOn w:val="a3"/>
    <w:uiPriority w:val="99"/>
    <w:rsid w:val="00C17EA6"/>
    <w:pPr>
      <w:suppressAutoHyphens/>
      <w:spacing w:before="280" w:after="280" w:line="240" w:lineRule="auto"/>
    </w:pPr>
    <w:rPr>
      <w:rFonts w:ascii="Times New Roman" w:hAnsi="Times New Roman"/>
      <w:sz w:val="24"/>
      <w:szCs w:val="24"/>
      <w:lang w:eastAsia="ar-SA"/>
    </w:rPr>
  </w:style>
  <w:style w:type="paragraph" w:customStyle="1" w:styleId="afc">
    <w:name w:val="Содержимое таблицы"/>
    <w:basedOn w:val="a3"/>
    <w:rsid w:val="00C17EA6"/>
    <w:pPr>
      <w:suppressLineNumbers/>
      <w:suppressAutoHyphens/>
      <w:spacing w:after="0" w:line="240" w:lineRule="auto"/>
    </w:pPr>
    <w:rPr>
      <w:rFonts w:ascii="Times New Roman" w:hAnsi="Times New Roman"/>
      <w:sz w:val="24"/>
      <w:szCs w:val="24"/>
      <w:lang w:eastAsia="ar-SA"/>
    </w:rPr>
  </w:style>
  <w:style w:type="paragraph" w:customStyle="1" w:styleId="afd">
    <w:name w:val="Заголовок таблицы"/>
    <w:basedOn w:val="afc"/>
    <w:rsid w:val="00C17EA6"/>
    <w:pPr>
      <w:jc w:val="center"/>
    </w:pPr>
    <w:rPr>
      <w:b/>
      <w:bCs/>
    </w:rPr>
  </w:style>
  <w:style w:type="paragraph" w:customStyle="1" w:styleId="afe">
    <w:name w:val="Содержимое врезки"/>
    <w:basedOn w:val="ac"/>
    <w:rsid w:val="00C17EA6"/>
    <w:pPr>
      <w:spacing w:after="0"/>
      <w:ind w:right="5953"/>
      <w:jc w:val="center"/>
    </w:pPr>
    <w:rPr>
      <w:b/>
      <w:sz w:val="16"/>
      <w:szCs w:val="20"/>
    </w:rPr>
  </w:style>
  <w:style w:type="character" w:customStyle="1" w:styleId="Absatz-Standardschriftart">
    <w:name w:val="Absatz-Standardschriftart"/>
    <w:rsid w:val="00C17EA6"/>
  </w:style>
  <w:style w:type="character" w:customStyle="1" w:styleId="WW8Num4z0">
    <w:name w:val="WW8Num4z0"/>
    <w:uiPriority w:val="99"/>
    <w:rsid w:val="00C17EA6"/>
    <w:rPr>
      <w:rFonts w:ascii="Times New Roman" w:hAnsi="Times New Roman"/>
    </w:rPr>
  </w:style>
  <w:style w:type="character" w:customStyle="1" w:styleId="17">
    <w:name w:val="Основной шрифт абзаца1"/>
    <w:rsid w:val="00C17EA6"/>
  </w:style>
  <w:style w:type="character" w:customStyle="1" w:styleId="aff">
    <w:name w:val="Знак Знак"/>
    <w:uiPriority w:val="99"/>
    <w:rsid w:val="00C17EA6"/>
    <w:rPr>
      <w:rFonts w:ascii="Arial" w:hAnsi="Arial"/>
      <w:b/>
      <w:sz w:val="16"/>
      <w:lang w:val="ru-RU" w:eastAsia="ar-SA" w:bidi="ar-SA"/>
    </w:rPr>
  </w:style>
  <w:style w:type="character" w:customStyle="1" w:styleId="aff0">
    <w:name w:val="Гипертекстовая ссылка"/>
    <w:uiPriority w:val="99"/>
    <w:rsid w:val="00C17EA6"/>
    <w:rPr>
      <w:color w:val="008000"/>
    </w:rPr>
  </w:style>
  <w:style w:type="character" w:customStyle="1" w:styleId="aff1">
    <w:name w:val="Цветовое выделение"/>
    <w:uiPriority w:val="99"/>
    <w:rsid w:val="00C17EA6"/>
    <w:rPr>
      <w:b/>
      <w:color w:val="000080"/>
    </w:rPr>
  </w:style>
  <w:style w:type="character" w:customStyle="1" w:styleId="aff2">
    <w:name w:val="Символ нумерации"/>
    <w:rsid w:val="00C17EA6"/>
  </w:style>
  <w:style w:type="character" w:customStyle="1" w:styleId="TextNPA">
    <w:name w:val="Text NPA"/>
    <w:uiPriority w:val="99"/>
    <w:rsid w:val="00F90904"/>
    <w:rPr>
      <w:rFonts w:ascii="Courier New" w:hAnsi="Courier New" w:cs="Courier New"/>
    </w:rPr>
  </w:style>
  <w:style w:type="paragraph" w:customStyle="1" w:styleId="21">
    <w:name w:val="Основной текст с отступом 21"/>
    <w:basedOn w:val="a3"/>
    <w:uiPriority w:val="99"/>
    <w:rsid w:val="00964F18"/>
    <w:pPr>
      <w:suppressAutoHyphens/>
      <w:autoSpaceDE w:val="0"/>
      <w:spacing w:after="120" w:line="480" w:lineRule="auto"/>
      <w:ind w:left="283" w:firstLine="567"/>
      <w:jc w:val="both"/>
    </w:pPr>
    <w:rPr>
      <w:rFonts w:ascii="Times New Roman" w:hAnsi="Times New Roman"/>
      <w:color w:val="333333"/>
      <w:sz w:val="24"/>
      <w:szCs w:val="24"/>
      <w:lang w:eastAsia="ar-SA"/>
    </w:rPr>
  </w:style>
  <w:style w:type="paragraph" w:styleId="HTML">
    <w:name w:val="HTML Preformatted"/>
    <w:basedOn w:val="a3"/>
    <w:link w:val="HTML0"/>
    <w:uiPriority w:val="99"/>
    <w:rsid w:val="001356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character" w:customStyle="1" w:styleId="HTML0">
    <w:name w:val="Стандартный HTML Знак"/>
    <w:link w:val="HTML"/>
    <w:uiPriority w:val="99"/>
    <w:locked/>
    <w:rsid w:val="0013566D"/>
    <w:rPr>
      <w:rFonts w:ascii="Courier New" w:hAnsi="Courier New" w:cs="Courier New"/>
      <w:sz w:val="20"/>
      <w:szCs w:val="20"/>
      <w:lang w:eastAsia="ru-RU"/>
    </w:rPr>
  </w:style>
  <w:style w:type="paragraph" w:styleId="aff3">
    <w:name w:val="No Spacing"/>
    <w:link w:val="aff4"/>
    <w:uiPriority w:val="1"/>
    <w:qFormat/>
    <w:rsid w:val="0013566D"/>
    <w:pPr>
      <w:spacing w:after="200" w:line="276" w:lineRule="auto"/>
    </w:pPr>
    <w:rPr>
      <w:rFonts w:ascii="Arial" w:hAnsi="Arial"/>
      <w:sz w:val="22"/>
      <w:szCs w:val="22"/>
    </w:rPr>
  </w:style>
  <w:style w:type="paragraph" w:customStyle="1" w:styleId="18">
    <w:name w:val="Абзац списка1"/>
    <w:basedOn w:val="a3"/>
    <w:uiPriority w:val="99"/>
    <w:rsid w:val="0013566D"/>
    <w:pPr>
      <w:spacing w:after="0" w:line="240" w:lineRule="auto"/>
      <w:ind w:left="720"/>
      <w:contextualSpacing/>
    </w:pPr>
    <w:rPr>
      <w:rFonts w:ascii="Times New Roman" w:hAnsi="Times New Roman"/>
      <w:sz w:val="20"/>
      <w:szCs w:val="20"/>
    </w:rPr>
  </w:style>
  <w:style w:type="character" w:customStyle="1" w:styleId="ConsNormal">
    <w:name w:val="ConsNormal Знак"/>
    <w:link w:val="ConsNormal0"/>
    <w:uiPriority w:val="99"/>
    <w:locked/>
    <w:rsid w:val="0013566D"/>
    <w:rPr>
      <w:rFonts w:ascii="Arial" w:hAnsi="Arial"/>
      <w:sz w:val="22"/>
      <w:lang w:val="ru-RU" w:eastAsia="en-US"/>
    </w:rPr>
  </w:style>
  <w:style w:type="paragraph" w:customStyle="1" w:styleId="ConsNormal0">
    <w:name w:val="ConsNormal"/>
    <w:link w:val="ConsNormal"/>
    <w:uiPriority w:val="99"/>
    <w:rsid w:val="0013566D"/>
    <w:pPr>
      <w:autoSpaceDE w:val="0"/>
      <w:autoSpaceDN w:val="0"/>
      <w:adjustRightInd w:val="0"/>
      <w:ind w:firstLine="720"/>
    </w:pPr>
    <w:rPr>
      <w:rFonts w:ascii="Arial" w:hAnsi="Arial" w:cs="Arial"/>
      <w:sz w:val="22"/>
      <w:szCs w:val="22"/>
      <w:lang w:eastAsia="en-US"/>
    </w:rPr>
  </w:style>
  <w:style w:type="paragraph" w:customStyle="1" w:styleId="ConsPlusCell">
    <w:name w:val="ConsPlusCell"/>
    <w:uiPriority w:val="99"/>
    <w:rsid w:val="00620766"/>
    <w:pPr>
      <w:autoSpaceDE w:val="0"/>
      <w:autoSpaceDN w:val="0"/>
      <w:adjustRightInd w:val="0"/>
    </w:pPr>
    <w:rPr>
      <w:rFonts w:ascii="Arial" w:eastAsia="Times New Roman" w:hAnsi="Arial" w:cs="Arial"/>
    </w:rPr>
  </w:style>
  <w:style w:type="paragraph" w:customStyle="1" w:styleId="210">
    <w:name w:val="Основной текст 21"/>
    <w:basedOn w:val="a3"/>
    <w:uiPriority w:val="99"/>
    <w:rsid w:val="001C3755"/>
    <w:pPr>
      <w:spacing w:after="0" w:line="240" w:lineRule="auto"/>
    </w:pPr>
    <w:rPr>
      <w:rFonts w:ascii="Times New Roman" w:hAnsi="Times New Roman"/>
      <w:sz w:val="28"/>
      <w:szCs w:val="20"/>
    </w:rPr>
  </w:style>
  <w:style w:type="paragraph" w:customStyle="1" w:styleId="19">
    <w:name w:val="Без интервала1"/>
    <w:uiPriority w:val="99"/>
    <w:rsid w:val="00EC634B"/>
    <w:rPr>
      <w:rFonts w:eastAsia="Times New Roman"/>
      <w:sz w:val="22"/>
      <w:szCs w:val="22"/>
      <w:lang w:eastAsia="en-US"/>
    </w:rPr>
  </w:style>
  <w:style w:type="paragraph" w:customStyle="1" w:styleId="ConsPlusDocList">
    <w:name w:val="ConsPlusDocList"/>
    <w:rsid w:val="00C1411B"/>
    <w:pPr>
      <w:widowControl w:val="0"/>
      <w:autoSpaceDE w:val="0"/>
      <w:autoSpaceDN w:val="0"/>
      <w:adjustRightInd w:val="0"/>
    </w:pPr>
    <w:rPr>
      <w:rFonts w:ascii="Courier New" w:hAnsi="Courier New" w:cs="Courier New"/>
    </w:rPr>
  </w:style>
  <w:style w:type="character" w:customStyle="1" w:styleId="61">
    <w:name w:val="Знак Знак6"/>
    <w:uiPriority w:val="99"/>
    <w:rsid w:val="00C1411B"/>
    <w:rPr>
      <w:rFonts w:ascii="Calibri" w:hAnsi="Calibri"/>
      <w:sz w:val="16"/>
    </w:rPr>
  </w:style>
  <w:style w:type="character" w:customStyle="1" w:styleId="41">
    <w:name w:val="Знак Знак4"/>
    <w:uiPriority w:val="99"/>
    <w:rsid w:val="00C1411B"/>
    <w:rPr>
      <w:rFonts w:ascii="Calibri" w:hAnsi="Calibri"/>
      <w:sz w:val="22"/>
    </w:rPr>
  </w:style>
  <w:style w:type="character" w:customStyle="1" w:styleId="hmaodepartmenttel">
    <w:name w:val="hmao_department_tel"/>
    <w:uiPriority w:val="99"/>
    <w:rsid w:val="00C1411B"/>
  </w:style>
  <w:style w:type="character" w:styleId="aff5">
    <w:name w:val="annotation reference"/>
    <w:rsid w:val="00C1411B"/>
    <w:rPr>
      <w:rFonts w:cs="Times New Roman"/>
      <w:sz w:val="16"/>
    </w:rPr>
  </w:style>
  <w:style w:type="paragraph" w:styleId="aff6">
    <w:name w:val="annotation text"/>
    <w:basedOn w:val="a3"/>
    <w:link w:val="aff7"/>
    <w:uiPriority w:val="99"/>
    <w:rsid w:val="00C1411B"/>
    <w:pPr>
      <w:spacing w:line="240" w:lineRule="auto"/>
    </w:pPr>
    <w:rPr>
      <w:rFonts w:eastAsia="Calibri"/>
      <w:sz w:val="20"/>
      <w:szCs w:val="20"/>
    </w:rPr>
  </w:style>
  <w:style w:type="character" w:customStyle="1" w:styleId="CommentTextChar">
    <w:name w:val="Comment Text Char"/>
    <w:uiPriority w:val="99"/>
    <w:semiHidden/>
    <w:locked/>
    <w:rsid w:val="00C1411B"/>
    <w:rPr>
      <w:rFonts w:cs="Times New Roman"/>
      <w:sz w:val="20"/>
      <w:lang w:eastAsia="en-US"/>
    </w:rPr>
  </w:style>
  <w:style w:type="character" w:customStyle="1" w:styleId="aff7">
    <w:name w:val="Текст примечания Знак"/>
    <w:link w:val="aff6"/>
    <w:uiPriority w:val="99"/>
    <w:locked/>
    <w:rsid w:val="00C1411B"/>
    <w:rPr>
      <w:rFonts w:ascii="Calibri" w:hAnsi="Calibri" w:cs="Times New Roman"/>
      <w:sz w:val="20"/>
      <w:szCs w:val="20"/>
      <w:lang w:eastAsia="ru-RU"/>
    </w:rPr>
  </w:style>
  <w:style w:type="paragraph" w:styleId="aff8">
    <w:name w:val="annotation subject"/>
    <w:basedOn w:val="aff6"/>
    <w:next w:val="aff6"/>
    <w:link w:val="aff9"/>
    <w:uiPriority w:val="99"/>
    <w:rsid w:val="00C1411B"/>
    <w:rPr>
      <w:b/>
      <w:bCs/>
    </w:rPr>
  </w:style>
  <w:style w:type="character" w:customStyle="1" w:styleId="CommentSubjectChar">
    <w:name w:val="Comment Subject Char"/>
    <w:uiPriority w:val="99"/>
    <w:semiHidden/>
    <w:locked/>
    <w:rsid w:val="00C1411B"/>
    <w:rPr>
      <w:rFonts w:ascii="Calibri" w:hAnsi="Calibri" w:cs="Times New Roman"/>
      <w:b/>
      <w:sz w:val="20"/>
      <w:szCs w:val="20"/>
      <w:lang w:val="ru-RU" w:eastAsia="en-US"/>
    </w:rPr>
  </w:style>
  <w:style w:type="character" w:customStyle="1" w:styleId="aff9">
    <w:name w:val="Тема примечания Знак"/>
    <w:link w:val="aff8"/>
    <w:uiPriority w:val="99"/>
    <w:locked/>
    <w:rsid w:val="00C1411B"/>
    <w:rPr>
      <w:rFonts w:ascii="Calibri" w:hAnsi="Calibri" w:cs="Times New Roman"/>
      <w:b/>
      <w:bCs/>
      <w:sz w:val="20"/>
      <w:szCs w:val="20"/>
      <w:lang w:eastAsia="ru-RU"/>
    </w:rPr>
  </w:style>
  <w:style w:type="paragraph" w:styleId="affa">
    <w:name w:val="footnote text"/>
    <w:aliases w:val="Текст сноски Знак Знак Знак Знак,Текст сноски Знак Знак Знак,Текст сноски Знак Знак,Текст сноски Знак Знак Знак Знак Знак Знак Знак,Текст сноски Знак Знак Знак Знак Знак Знак"/>
    <w:basedOn w:val="a3"/>
    <w:link w:val="affb"/>
    <w:autoRedefine/>
    <w:uiPriority w:val="99"/>
    <w:rsid w:val="00C1411B"/>
    <w:pPr>
      <w:spacing w:after="0" w:line="240" w:lineRule="auto"/>
    </w:pPr>
    <w:rPr>
      <w:rFonts w:eastAsia="Calibri"/>
      <w:sz w:val="28"/>
      <w:szCs w:val="20"/>
    </w:rPr>
  </w:style>
  <w:style w:type="character" w:customStyle="1" w:styleId="FootnoteTextChar">
    <w:name w:val="Footnote Text Char"/>
    <w:aliases w:val="Текст сноски Знак Знак Знак Знак Char,Текст сноски Знак Знак Знак Char,Текст сноски Знак Знак Char,Текст сноски Знак Знак Знак Знак Знак Знак Знак Char,Текст сноски Знак Знак Знак Знак Знак Знак Char"/>
    <w:uiPriority w:val="99"/>
    <w:semiHidden/>
    <w:locked/>
    <w:rsid w:val="00C1411B"/>
    <w:rPr>
      <w:rFonts w:cs="Times New Roman"/>
      <w:sz w:val="20"/>
      <w:lang w:eastAsia="en-US"/>
    </w:rPr>
  </w:style>
  <w:style w:type="character" w:customStyle="1" w:styleId="affb">
    <w:name w:val="Текст сноски Знак"/>
    <w:aliases w:val="Текст сноски Знак Знак Знак Знак Знак,Текст сноски Знак Знак Знак Знак1,Текст сноски Знак Знак Знак1,Текст сноски Знак Знак Знак Знак Знак Знак Знак Знак,Текст сноски Знак Знак Знак Знак Знак Знак Знак1"/>
    <w:link w:val="affa"/>
    <w:uiPriority w:val="99"/>
    <w:locked/>
    <w:rsid w:val="00C1411B"/>
    <w:rPr>
      <w:rFonts w:ascii="Calibri" w:hAnsi="Calibri" w:cs="Times New Roman"/>
      <w:sz w:val="20"/>
      <w:szCs w:val="20"/>
      <w:lang w:eastAsia="ru-RU"/>
    </w:rPr>
  </w:style>
  <w:style w:type="character" w:customStyle="1" w:styleId="apple-style-span">
    <w:name w:val="apple-style-span"/>
    <w:uiPriority w:val="99"/>
    <w:rsid w:val="00C1411B"/>
  </w:style>
  <w:style w:type="character" w:styleId="affc">
    <w:name w:val="Strong"/>
    <w:uiPriority w:val="22"/>
    <w:qFormat/>
    <w:rsid w:val="00C1411B"/>
    <w:rPr>
      <w:rFonts w:cs="Times New Roman"/>
      <w:b/>
    </w:rPr>
  </w:style>
  <w:style w:type="character" w:customStyle="1" w:styleId="style8">
    <w:name w:val="style8"/>
    <w:uiPriority w:val="99"/>
    <w:rsid w:val="00C1411B"/>
  </w:style>
  <w:style w:type="paragraph" w:customStyle="1" w:styleId="ConsTitle">
    <w:name w:val="ConsTitle"/>
    <w:uiPriority w:val="99"/>
    <w:rsid w:val="00007FAD"/>
    <w:pPr>
      <w:autoSpaceDE w:val="0"/>
      <w:autoSpaceDN w:val="0"/>
      <w:adjustRightInd w:val="0"/>
      <w:ind w:right="19772"/>
    </w:pPr>
    <w:rPr>
      <w:rFonts w:ascii="Arial" w:eastAsia="Times New Roman" w:hAnsi="Arial" w:cs="Arial"/>
      <w:b/>
      <w:bCs/>
      <w:sz w:val="14"/>
      <w:szCs w:val="14"/>
    </w:rPr>
  </w:style>
  <w:style w:type="paragraph" w:customStyle="1" w:styleId="affd">
    <w:name w:val="Прижатый влево"/>
    <w:basedOn w:val="a3"/>
    <w:next w:val="a3"/>
    <w:uiPriority w:val="99"/>
    <w:rsid w:val="00D475DD"/>
    <w:pPr>
      <w:autoSpaceDE w:val="0"/>
      <w:autoSpaceDN w:val="0"/>
      <w:adjustRightInd w:val="0"/>
      <w:spacing w:after="0" w:line="240" w:lineRule="auto"/>
    </w:pPr>
    <w:rPr>
      <w:rFonts w:ascii="Arial" w:hAnsi="Arial"/>
      <w:sz w:val="24"/>
      <w:szCs w:val="24"/>
    </w:rPr>
  </w:style>
  <w:style w:type="paragraph" w:styleId="23">
    <w:name w:val="Body Text 2"/>
    <w:aliases w:val="Знак1"/>
    <w:basedOn w:val="a3"/>
    <w:link w:val="24"/>
    <w:uiPriority w:val="99"/>
    <w:rsid w:val="00E14915"/>
    <w:pPr>
      <w:spacing w:after="120" w:line="480" w:lineRule="auto"/>
    </w:pPr>
  </w:style>
  <w:style w:type="character" w:customStyle="1" w:styleId="24">
    <w:name w:val="Основной текст 2 Знак"/>
    <w:aliases w:val="Знак1 Знак1"/>
    <w:link w:val="23"/>
    <w:uiPriority w:val="99"/>
    <w:locked/>
    <w:rsid w:val="00E14915"/>
    <w:rPr>
      <w:rFonts w:ascii="Calibri" w:hAnsi="Calibri" w:cs="Times New Roman"/>
      <w:lang w:eastAsia="ru-RU"/>
    </w:rPr>
  </w:style>
  <w:style w:type="paragraph" w:styleId="25">
    <w:name w:val="Body Text Indent 2"/>
    <w:basedOn w:val="a3"/>
    <w:link w:val="26"/>
    <w:rsid w:val="00E14915"/>
    <w:pPr>
      <w:spacing w:after="120" w:line="480" w:lineRule="auto"/>
      <w:ind w:left="283"/>
    </w:pPr>
  </w:style>
  <w:style w:type="character" w:customStyle="1" w:styleId="26">
    <w:name w:val="Основной текст с отступом 2 Знак"/>
    <w:link w:val="25"/>
    <w:locked/>
    <w:rsid w:val="00E14915"/>
    <w:rPr>
      <w:rFonts w:ascii="Calibri" w:hAnsi="Calibri" w:cs="Times New Roman"/>
      <w:lang w:eastAsia="ru-RU"/>
    </w:rPr>
  </w:style>
  <w:style w:type="paragraph" w:styleId="1a">
    <w:name w:val="toc 1"/>
    <w:basedOn w:val="a3"/>
    <w:next w:val="a3"/>
    <w:autoRedefine/>
    <w:uiPriority w:val="39"/>
    <w:rsid w:val="00E14915"/>
    <w:pPr>
      <w:widowControl w:val="0"/>
      <w:autoSpaceDE w:val="0"/>
      <w:autoSpaceDN w:val="0"/>
      <w:spacing w:after="0" w:line="240" w:lineRule="auto"/>
    </w:pPr>
    <w:rPr>
      <w:rFonts w:ascii="Times New Roman" w:hAnsi="Times New Roman"/>
      <w:sz w:val="20"/>
      <w:szCs w:val="20"/>
    </w:rPr>
  </w:style>
  <w:style w:type="paragraph" w:customStyle="1" w:styleId="ConsNonformat">
    <w:name w:val="ConsNonformat"/>
    <w:link w:val="ConsNonformat0"/>
    <w:uiPriority w:val="99"/>
    <w:rsid w:val="00E14915"/>
    <w:pPr>
      <w:widowControl w:val="0"/>
      <w:autoSpaceDE w:val="0"/>
      <w:autoSpaceDN w:val="0"/>
      <w:adjustRightInd w:val="0"/>
      <w:ind w:right="19772"/>
    </w:pPr>
    <w:rPr>
      <w:rFonts w:ascii="Courier New" w:hAnsi="Courier New"/>
      <w:sz w:val="22"/>
      <w:szCs w:val="22"/>
    </w:rPr>
  </w:style>
  <w:style w:type="character" w:customStyle="1" w:styleId="1b">
    <w:name w:val="Знак Знак1"/>
    <w:uiPriority w:val="99"/>
    <w:rsid w:val="00E14915"/>
    <w:rPr>
      <w:rFonts w:ascii="Tahoma" w:hAnsi="Tahoma"/>
      <w:sz w:val="16"/>
    </w:rPr>
  </w:style>
  <w:style w:type="character" w:customStyle="1" w:styleId="51">
    <w:name w:val="Знак Знак5"/>
    <w:uiPriority w:val="99"/>
    <w:rsid w:val="00E14915"/>
    <w:rPr>
      <w:sz w:val="16"/>
    </w:rPr>
  </w:style>
  <w:style w:type="character" w:styleId="affe">
    <w:name w:val="page number"/>
    <w:uiPriority w:val="99"/>
    <w:rsid w:val="00E14915"/>
    <w:rPr>
      <w:rFonts w:cs="Times New Roman"/>
    </w:rPr>
  </w:style>
  <w:style w:type="character" w:customStyle="1" w:styleId="27">
    <w:name w:val="Знак Знак2"/>
    <w:uiPriority w:val="99"/>
    <w:rsid w:val="00E14915"/>
    <w:rPr>
      <w:sz w:val="16"/>
    </w:rPr>
  </w:style>
  <w:style w:type="character" w:customStyle="1" w:styleId="apple-converted-space">
    <w:name w:val="apple-converted-space"/>
    <w:rsid w:val="00E14915"/>
    <w:rPr>
      <w:rFonts w:cs="Times New Roman"/>
    </w:rPr>
  </w:style>
  <w:style w:type="paragraph" w:customStyle="1" w:styleId="28">
    <w:name w:val="Абзац списка2"/>
    <w:basedOn w:val="a3"/>
    <w:uiPriority w:val="99"/>
    <w:rsid w:val="006B39CB"/>
    <w:pPr>
      <w:spacing w:after="0" w:line="240" w:lineRule="auto"/>
      <w:ind w:left="720" w:firstLine="709"/>
      <w:jc w:val="both"/>
    </w:pPr>
    <w:rPr>
      <w:rFonts w:ascii="Times New Roman" w:hAnsi="Times New Roman"/>
      <w:sz w:val="24"/>
      <w:szCs w:val="24"/>
      <w:lang w:eastAsia="en-US"/>
    </w:rPr>
  </w:style>
  <w:style w:type="paragraph" w:customStyle="1" w:styleId="34">
    <w:name w:val="Знак Знак3"/>
    <w:basedOn w:val="a3"/>
    <w:uiPriority w:val="99"/>
    <w:rsid w:val="0009502E"/>
    <w:pPr>
      <w:spacing w:after="160" w:line="240" w:lineRule="exact"/>
    </w:pPr>
    <w:rPr>
      <w:rFonts w:ascii="Verdana" w:hAnsi="Verdana"/>
      <w:sz w:val="20"/>
      <w:szCs w:val="20"/>
      <w:lang w:val="en-US" w:eastAsia="en-US"/>
    </w:rPr>
  </w:style>
  <w:style w:type="paragraph" w:styleId="29">
    <w:name w:val="toc 2"/>
    <w:basedOn w:val="a3"/>
    <w:next w:val="a3"/>
    <w:autoRedefine/>
    <w:uiPriority w:val="39"/>
    <w:rsid w:val="00332E17"/>
    <w:pPr>
      <w:spacing w:after="100" w:line="240" w:lineRule="auto"/>
      <w:ind w:left="240"/>
    </w:pPr>
    <w:rPr>
      <w:rFonts w:ascii="Times New Roman" w:hAnsi="Times New Roman"/>
      <w:sz w:val="24"/>
      <w:szCs w:val="24"/>
    </w:rPr>
  </w:style>
  <w:style w:type="paragraph" w:styleId="35">
    <w:name w:val="toc 3"/>
    <w:basedOn w:val="a3"/>
    <w:next w:val="a3"/>
    <w:autoRedefine/>
    <w:uiPriority w:val="39"/>
    <w:rsid w:val="00332E17"/>
    <w:pPr>
      <w:spacing w:after="100" w:line="240" w:lineRule="auto"/>
      <w:ind w:left="480"/>
    </w:pPr>
    <w:rPr>
      <w:rFonts w:ascii="Times New Roman" w:hAnsi="Times New Roman"/>
      <w:sz w:val="24"/>
      <w:szCs w:val="24"/>
    </w:rPr>
  </w:style>
  <w:style w:type="paragraph" w:styleId="42">
    <w:name w:val="toc 4"/>
    <w:basedOn w:val="a3"/>
    <w:next w:val="a3"/>
    <w:autoRedefine/>
    <w:uiPriority w:val="39"/>
    <w:rsid w:val="00332E17"/>
    <w:pPr>
      <w:spacing w:after="100" w:line="240" w:lineRule="auto"/>
      <w:ind w:left="720"/>
    </w:pPr>
    <w:rPr>
      <w:rFonts w:ascii="Times New Roman" w:hAnsi="Times New Roman"/>
      <w:sz w:val="24"/>
      <w:szCs w:val="24"/>
    </w:rPr>
  </w:style>
  <w:style w:type="paragraph" w:customStyle="1" w:styleId="a4">
    <w:name w:val="Абзац"/>
    <w:basedOn w:val="a3"/>
    <w:link w:val="afff"/>
    <w:rsid w:val="00332E17"/>
    <w:pPr>
      <w:spacing w:before="120" w:after="60" w:line="240" w:lineRule="auto"/>
      <w:ind w:firstLine="567"/>
      <w:jc w:val="both"/>
    </w:pPr>
    <w:rPr>
      <w:rFonts w:ascii="Times New Roman" w:eastAsia="Calibri" w:hAnsi="Times New Roman"/>
      <w:sz w:val="24"/>
      <w:szCs w:val="20"/>
    </w:rPr>
  </w:style>
  <w:style w:type="character" w:customStyle="1" w:styleId="afff">
    <w:name w:val="Абзац Знак"/>
    <w:link w:val="a4"/>
    <w:locked/>
    <w:rsid w:val="00332E17"/>
    <w:rPr>
      <w:rFonts w:ascii="Times New Roman" w:hAnsi="Times New Roman"/>
      <w:sz w:val="24"/>
      <w:lang w:eastAsia="ru-RU"/>
    </w:rPr>
  </w:style>
  <w:style w:type="character" w:customStyle="1" w:styleId="af7">
    <w:name w:val="Список Знак"/>
    <w:link w:val="af6"/>
    <w:locked/>
    <w:rsid w:val="00332E17"/>
    <w:rPr>
      <w:rFonts w:ascii="Arial" w:hAnsi="Arial"/>
      <w:b/>
      <w:sz w:val="20"/>
      <w:lang w:eastAsia="ar-SA" w:bidi="ar-SA"/>
    </w:rPr>
  </w:style>
  <w:style w:type="paragraph" w:customStyle="1" w:styleId="a">
    <w:name w:val="Список нумерованный"/>
    <w:basedOn w:val="a3"/>
    <w:uiPriority w:val="99"/>
    <w:rsid w:val="00332E17"/>
    <w:pPr>
      <w:numPr>
        <w:numId w:val="6"/>
      </w:numPr>
      <w:spacing w:before="120" w:after="0" w:line="240" w:lineRule="auto"/>
      <w:jc w:val="both"/>
    </w:pPr>
    <w:rPr>
      <w:rFonts w:ascii="Times New Roman" w:hAnsi="Times New Roman"/>
      <w:sz w:val="24"/>
      <w:szCs w:val="24"/>
    </w:rPr>
  </w:style>
  <w:style w:type="paragraph" w:customStyle="1" w:styleId="afff0">
    <w:name w:val="Табличный"/>
    <w:basedOn w:val="a3"/>
    <w:uiPriority w:val="99"/>
    <w:rsid w:val="00332E17"/>
    <w:pPr>
      <w:keepNext/>
      <w:widowControl w:val="0"/>
      <w:spacing w:before="60" w:after="60" w:line="240" w:lineRule="auto"/>
      <w:jc w:val="center"/>
    </w:pPr>
    <w:rPr>
      <w:rFonts w:ascii="Times New Roman" w:hAnsi="Times New Roman"/>
      <w:b/>
      <w:szCs w:val="20"/>
    </w:rPr>
  </w:style>
  <w:style w:type="paragraph" w:customStyle="1" w:styleId="afff1">
    <w:name w:val="Содержание"/>
    <w:basedOn w:val="a3"/>
    <w:uiPriority w:val="99"/>
    <w:rsid w:val="00332E17"/>
    <w:pPr>
      <w:widowControl w:val="0"/>
      <w:spacing w:before="240" w:after="240" w:line="240" w:lineRule="auto"/>
      <w:jc w:val="center"/>
    </w:pPr>
    <w:rPr>
      <w:rFonts w:ascii="Times New Roman" w:hAnsi="Times New Roman"/>
      <w:b/>
      <w:caps/>
      <w:sz w:val="24"/>
      <w:szCs w:val="20"/>
    </w:rPr>
  </w:style>
  <w:style w:type="paragraph" w:styleId="afff2">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3"/>
    <w:next w:val="a3"/>
    <w:link w:val="2a"/>
    <w:qFormat/>
    <w:rsid w:val="00332E17"/>
    <w:pPr>
      <w:spacing w:before="120" w:after="120" w:line="240" w:lineRule="auto"/>
      <w:jc w:val="center"/>
    </w:pPr>
    <w:rPr>
      <w:rFonts w:ascii="Times New Roman" w:eastAsia="Calibri" w:hAnsi="Times New Roman"/>
      <w:b/>
      <w:sz w:val="24"/>
      <w:szCs w:val="20"/>
    </w:rPr>
  </w:style>
  <w:style w:type="paragraph" w:customStyle="1" w:styleId="afff3">
    <w:name w:val="Название таблицы"/>
    <w:basedOn w:val="afff2"/>
    <w:uiPriority w:val="99"/>
    <w:rsid w:val="00332E17"/>
    <w:pPr>
      <w:keepNext/>
      <w:spacing w:after="0"/>
      <w:jc w:val="left"/>
    </w:pPr>
    <w:rPr>
      <w:szCs w:val="22"/>
    </w:rPr>
  </w:style>
  <w:style w:type="paragraph" w:customStyle="1" w:styleId="afff4">
    <w:name w:val="Табличный_заголовки"/>
    <w:basedOn w:val="a3"/>
    <w:rsid w:val="00332E17"/>
    <w:pPr>
      <w:keepNext/>
      <w:keepLines/>
      <w:spacing w:after="0" w:line="240" w:lineRule="auto"/>
      <w:jc w:val="center"/>
    </w:pPr>
    <w:rPr>
      <w:rFonts w:ascii="Times New Roman" w:hAnsi="Times New Roman"/>
      <w:b/>
    </w:rPr>
  </w:style>
  <w:style w:type="paragraph" w:customStyle="1" w:styleId="afff5">
    <w:name w:val="Табличный_центр"/>
    <w:basedOn w:val="a3"/>
    <w:rsid w:val="00332E17"/>
    <w:pPr>
      <w:spacing w:after="0" w:line="240" w:lineRule="auto"/>
      <w:jc w:val="center"/>
    </w:pPr>
    <w:rPr>
      <w:rFonts w:ascii="Times New Roman" w:hAnsi="Times New Roman"/>
    </w:rPr>
  </w:style>
  <w:style w:type="paragraph" w:customStyle="1" w:styleId="12">
    <w:name w:val="Список 1)"/>
    <w:basedOn w:val="a3"/>
    <w:uiPriority w:val="99"/>
    <w:rsid w:val="00332E17"/>
    <w:pPr>
      <w:numPr>
        <w:numId w:val="5"/>
      </w:numPr>
      <w:spacing w:after="60" w:line="240" w:lineRule="auto"/>
      <w:jc w:val="both"/>
    </w:pPr>
    <w:rPr>
      <w:rFonts w:ascii="Times New Roman" w:hAnsi="Times New Roman"/>
      <w:sz w:val="24"/>
      <w:szCs w:val="24"/>
    </w:rPr>
  </w:style>
  <w:style w:type="paragraph" w:customStyle="1" w:styleId="a1">
    <w:name w:val="Табличный_нумерованный"/>
    <w:basedOn w:val="a3"/>
    <w:link w:val="afff6"/>
    <w:rsid w:val="00332E17"/>
    <w:pPr>
      <w:numPr>
        <w:numId w:val="4"/>
      </w:numPr>
      <w:spacing w:after="0" w:line="240" w:lineRule="auto"/>
    </w:pPr>
    <w:rPr>
      <w:rFonts w:ascii="Times New Roman" w:hAnsi="Times New Roman"/>
      <w:sz w:val="20"/>
      <w:szCs w:val="20"/>
    </w:rPr>
  </w:style>
  <w:style w:type="character" w:customStyle="1" w:styleId="afff6">
    <w:name w:val="Табличный_нумерованный Знак"/>
    <w:link w:val="a1"/>
    <w:locked/>
    <w:rsid w:val="00332E17"/>
    <w:rPr>
      <w:rFonts w:ascii="Times New Roman" w:eastAsia="Times New Roman" w:hAnsi="Times New Roman"/>
    </w:rPr>
  </w:style>
  <w:style w:type="paragraph" w:styleId="52">
    <w:name w:val="toc 5"/>
    <w:basedOn w:val="a3"/>
    <w:next w:val="a3"/>
    <w:autoRedefine/>
    <w:uiPriority w:val="39"/>
    <w:rsid w:val="00332E17"/>
    <w:pPr>
      <w:spacing w:after="0" w:line="240" w:lineRule="auto"/>
      <w:ind w:left="960"/>
    </w:pPr>
    <w:rPr>
      <w:rFonts w:ascii="Times New Roman" w:hAnsi="Times New Roman"/>
      <w:sz w:val="18"/>
      <w:szCs w:val="18"/>
    </w:rPr>
  </w:style>
  <w:style w:type="paragraph" w:styleId="62">
    <w:name w:val="toc 6"/>
    <w:basedOn w:val="a3"/>
    <w:next w:val="a3"/>
    <w:autoRedefine/>
    <w:uiPriority w:val="39"/>
    <w:rsid w:val="00332E17"/>
    <w:pPr>
      <w:spacing w:after="0" w:line="240" w:lineRule="auto"/>
      <w:ind w:left="1200"/>
    </w:pPr>
    <w:rPr>
      <w:rFonts w:ascii="Times New Roman" w:hAnsi="Times New Roman"/>
      <w:sz w:val="18"/>
      <w:szCs w:val="18"/>
    </w:rPr>
  </w:style>
  <w:style w:type="paragraph" w:styleId="71">
    <w:name w:val="toc 7"/>
    <w:basedOn w:val="a3"/>
    <w:next w:val="a3"/>
    <w:autoRedefine/>
    <w:uiPriority w:val="39"/>
    <w:rsid w:val="00332E17"/>
    <w:pPr>
      <w:spacing w:after="0" w:line="240" w:lineRule="auto"/>
      <w:ind w:left="1440"/>
    </w:pPr>
    <w:rPr>
      <w:rFonts w:ascii="Times New Roman" w:hAnsi="Times New Roman"/>
      <w:sz w:val="18"/>
      <w:szCs w:val="18"/>
    </w:rPr>
  </w:style>
  <w:style w:type="paragraph" w:styleId="81">
    <w:name w:val="toc 8"/>
    <w:basedOn w:val="a3"/>
    <w:next w:val="a3"/>
    <w:autoRedefine/>
    <w:uiPriority w:val="39"/>
    <w:rsid w:val="00332E17"/>
    <w:pPr>
      <w:spacing w:after="0" w:line="240" w:lineRule="auto"/>
      <w:ind w:left="1680"/>
    </w:pPr>
    <w:rPr>
      <w:rFonts w:ascii="Times New Roman" w:hAnsi="Times New Roman"/>
      <w:sz w:val="18"/>
      <w:szCs w:val="18"/>
    </w:rPr>
  </w:style>
  <w:style w:type="paragraph" w:styleId="91">
    <w:name w:val="toc 9"/>
    <w:basedOn w:val="a3"/>
    <w:next w:val="a3"/>
    <w:autoRedefine/>
    <w:uiPriority w:val="39"/>
    <w:rsid w:val="00332E17"/>
    <w:pPr>
      <w:spacing w:after="0" w:line="240" w:lineRule="auto"/>
      <w:ind w:left="1920"/>
    </w:pPr>
    <w:rPr>
      <w:rFonts w:ascii="Times New Roman" w:hAnsi="Times New Roman"/>
      <w:sz w:val="18"/>
      <w:szCs w:val="18"/>
    </w:rPr>
  </w:style>
  <w:style w:type="paragraph" w:styleId="afff7">
    <w:name w:val="toa heading"/>
    <w:basedOn w:val="a3"/>
    <w:next w:val="a3"/>
    <w:uiPriority w:val="99"/>
    <w:semiHidden/>
    <w:rsid w:val="00332E17"/>
    <w:pPr>
      <w:spacing w:before="40" w:after="20" w:line="240" w:lineRule="auto"/>
      <w:jc w:val="center"/>
    </w:pPr>
    <w:rPr>
      <w:rFonts w:ascii="Times New Roman" w:hAnsi="Times New Roman"/>
      <w:b/>
      <w:szCs w:val="20"/>
    </w:rPr>
  </w:style>
  <w:style w:type="paragraph" w:customStyle="1" w:styleId="afff8">
    <w:name w:val="Требования"/>
    <w:basedOn w:val="a3"/>
    <w:uiPriority w:val="99"/>
    <w:rsid w:val="00332E17"/>
    <w:pPr>
      <w:spacing w:before="120" w:after="60" w:line="240" w:lineRule="auto"/>
      <w:ind w:firstLine="567"/>
      <w:jc w:val="both"/>
      <w:outlineLvl w:val="1"/>
    </w:pPr>
    <w:rPr>
      <w:rFonts w:ascii="Times New Roman" w:hAnsi="Times New Roman"/>
      <w:bCs/>
      <w:i/>
      <w:iCs/>
      <w:sz w:val="24"/>
      <w:szCs w:val="24"/>
    </w:rPr>
  </w:style>
  <w:style w:type="paragraph" w:customStyle="1" w:styleId="a0">
    <w:name w:val="Список а)"/>
    <w:basedOn w:val="af6"/>
    <w:uiPriority w:val="99"/>
    <w:rsid w:val="00332E17"/>
    <w:pPr>
      <w:numPr>
        <w:numId w:val="3"/>
      </w:numPr>
      <w:suppressAutoHyphens w:val="0"/>
      <w:spacing w:after="60"/>
      <w:ind w:right="0"/>
      <w:jc w:val="both"/>
    </w:pPr>
    <w:rPr>
      <w:rFonts w:ascii="Times New Roman" w:hAnsi="Times New Roman"/>
      <w:b w:val="0"/>
      <w:sz w:val="24"/>
      <w:szCs w:val="24"/>
      <w:lang w:eastAsia="ru-RU"/>
    </w:rPr>
  </w:style>
  <w:style w:type="paragraph" w:styleId="afff9">
    <w:name w:val="Document Map"/>
    <w:basedOn w:val="a3"/>
    <w:link w:val="afffa"/>
    <w:uiPriority w:val="99"/>
    <w:semiHidden/>
    <w:rsid w:val="00332E17"/>
    <w:pPr>
      <w:widowControl w:val="0"/>
      <w:shd w:val="clear" w:color="auto" w:fill="000080"/>
      <w:suppressAutoHyphens/>
      <w:spacing w:after="0" w:line="240" w:lineRule="auto"/>
      <w:jc w:val="both"/>
    </w:pPr>
    <w:rPr>
      <w:rFonts w:ascii="Tahoma" w:hAnsi="Tahoma"/>
      <w:sz w:val="24"/>
      <w:szCs w:val="20"/>
    </w:rPr>
  </w:style>
  <w:style w:type="character" w:customStyle="1" w:styleId="afffa">
    <w:name w:val="Схема документа Знак"/>
    <w:link w:val="afff9"/>
    <w:uiPriority w:val="99"/>
    <w:semiHidden/>
    <w:locked/>
    <w:rsid w:val="00332E17"/>
    <w:rPr>
      <w:rFonts w:ascii="Tahoma" w:hAnsi="Tahoma" w:cs="Times New Roman"/>
      <w:sz w:val="20"/>
      <w:szCs w:val="20"/>
      <w:shd w:val="clear" w:color="auto" w:fill="000080"/>
      <w:lang w:eastAsia="ru-RU"/>
    </w:rPr>
  </w:style>
  <w:style w:type="paragraph" w:customStyle="1" w:styleId="afffb">
    <w:name w:val="Табличный_слева"/>
    <w:basedOn w:val="a3"/>
    <w:uiPriority w:val="99"/>
    <w:rsid w:val="00332E17"/>
    <w:pPr>
      <w:spacing w:after="0" w:line="240" w:lineRule="auto"/>
    </w:pPr>
    <w:rPr>
      <w:rFonts w:ascii="Times New Roman" w:hAnsi="Times New Roman"/>
    </w:rPr>
  </w:style>
  <w:style w:type="paragraph" w:customStyle="1" w:styleId="1c">
    <w:name w:val="Обычный 1"/>
    <w:basedOn w:val="a3"/>
    <w:next w:val="a3"/>
    <w:uiPriority w:val="99"/>
    <w:semiHidden/>
    <w:rsid w:val="00332E17"/>
    <w:pPr>
      <w:tabs>
        <w:tab w:val="num" w:pos="360"/>
      </w:tabs>
      <w:spacing w:before="120" w:after="0" w:line="240" w:lineRule="auto"/>
      <w:ind w:left="360" w:hanging="360"/>
      <w:jc w:val="both"/>
    </w:pPr>
    <w:rPr>
      <w:rFonts w:ascii="Times New Roman" w:hAnsi="Times New Roman"/>
      <w:sz w:val="24"/>
      <w:szCs w:val="20"/>
    </w:rPr>
  </w:style>
  <w:style w:type="table" w:customStyle="1" w:styleId="1d">
    <w:name w:val="Сетка таблицы1"/>
    <w:uiPriority w:val="99"/>
    <w:rsid w:val="00332E17"/>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c">
    <w:name w:val="Обычный влево"/>
    <w:basedOn w:val="1c"/>
    <w:uiPriority w:val="99"/>
    <w:rsid w:val="00332E17"/>
    <w:pPr>
      <w:tabs>
        <w:tab w:val="clear" w:pos="360"/>
      </w:tabs>
      <w:spacing w:before="0"/>
      <w:ind w:left="0" w:firstLine="0"/>
      <w:jc w:val="left"/>
    </w:pPr>
  </w:style>
  <w:style w:type="paragraph" w:customStyle="1" w:styleId="afffd">
    <w:name w:val="Табличный_по ширине"/>
    <w:basedOn w:val="afffb"/>
    <w:rsid w:val="00332E17"/>
    <w:pPr>
      <w:jc w:val="both"/>
    </w:pPr>
  </w:style>
  <w:style w:type="paragraph" w:customStyle="1" w:styleId="100">
    <w:name w:val="Табличный_центр_10"/>
    <w:basedOn w:val="a3"/>
    <w:uiPriority w:val="99"/>
    <w:rsid w:val="00332E17"/>
    <w:pPr>
      <w:spacing w:after="0" w:line="240" w:lineRule="auto"/>
      <w:jc w:val="center"/>
    </w:pPr>
    <w:rPr>
      <w:rFonts w:ascii="Times New Roman" w:hAnsi="Times New Roman"/>
      <w:sz w:val="20"/>
      <w:szCs w:val="24"/>
    </w:rPr>
  </w:style>
  <w:style w:type="paragraph" w:customStyle="1" w:styleId="101">
    <w:name w:val="Табличный_слева_10"/>
    <w:basedOn w:val="a3"/>
    <w:uiPriority w:val="99"/>
    <w:rsid w:val="00332E17"/>
    <w:pPr>
      <w:spacing w:after="0" w:line="240" w:lineRule="auto"/>
    </w:pPr>
    <w:rPr>
      <w:rFonts w:ascii="Times New Roman" w:hAnsi="Times New Roman"/>
      <w:sz w:val="20"/>
      <w:szCs w:val="24"/>
    </w:rPr>
  </w:style>
  <w:style w:type="paragraph" w:customStyle="1" w:styleId="102">
    <w:name w:val="Табличный_по ширине_10"/>
    <w:basedOn w:val="a3"/>
    <w:uiPriority w:val="99"/>
    <w:rsid w:val="00332E17"/>
    <w:pPr>
      <w:spacing w:after="0" w:line="240" w:lineRule="auto"/>
      <w:jc w:val="both"/>
    </w:pPr>
    <w:rPr>
      <w:rFonts w:ascii="Times New Roman" w:hAnsi="Times New Roman"/>
      <w:sz w:val="20"/>
      <w:szCs w:val="24"/>
    </w:rPr>
  </w:style>
  <w:style w:type="paragraph" w:customStyle="1" w:styleId="10">
    <w:name w:val="Табличный_нумерованный_10"/>
    <w:basedOn w:val="a3"/>
    <w:uiPriority w:val="99"/>
    <w:rsid w:val="00332E17"/>
    <w:pPr>
      <w:numPr>
        <w:numId w:val="7"/>
      </w:numPr>
      <w:spacing w:after="0" w:line="240" w:lineRule="auto"/>
    </w:pPr>
    <w:rPr>
      <w:rFonts w:ascii="Times New Roman" w:hAnsi="Times New Roman"/>
      <w:sz w:val="20"/>
      <w:szCs w:val="24"/>
    </w:rPr>
  </w:style>
  <w:style w:type="paragraph" w:customStyle="1" w:styleId="103">
    <w:name w:val="Табличный_заголовки_10"/>
    <w:basedOn w:val="a4"/>
    <w:uiPriority w:val="99"/>
    <w:rsid w:val="00332E17"/>
    <w:pPr>
      <w:jc w:val="center"/>
    </w:pPr>
    <w:rPr>
      <w:b/>
      <w:sz w:val="20"/>
    </w:rPr>
  </w:style>
  <w:style w:type="paragraph" w:styleId="afffe">
    <w:name w:val="Title"/>
    <w:basedOn w:val="a3"/>
    <w:next w:val="a3"/>
    <w:link w:val="affff"/>
    <w:uiPriority w:val="99"/>
    <w:qFormat/>
    <w:rsid w:val="00332E17"/>
    <w:pPr>
      <w:pBdr>
        <w:top w:val="single" w:sz="8" w:space="10" w:color="A7BFDE"/>
        <w:bottom w:val="single" w:sz="24" w:space="15" w:color="9BBB59"/>
      </w:pBdr>
      <w:spacing w:after="0" w:line="360" w:lineRule="auto"/>
      <w:ind w:firstLine="680"/>
      <w:jc w:val="center"/>
    </w:pPr>
    <w:rPr>
      <w:rFonts w:ascii="Cambria" w:hAnsi="Cambria"/>
      <w:i/>
      <w:iCs/>
      <w:color w:val="243F60"/>
      <w:sz w:val="60"/>
      <w:szCs w:val="60"/>
    </w:rPr>
  </w:style>
  <w:style w:type="character" w:customStyle="1" w:styleId="affff">
    <w:name w:val="Название Знак"/>
    <w:link w:val="afffe"/>
    <w:uiPriority w:val="99"/>
    <w:locked/>
    <w:rsid w:val="00332E17"/>
    <w:rPr>
      <w:rFonts w:ascii="Cambria" w:hAnsi="Cambria" w:cs="Times New Roman"/>
      <w:i/>
      <w:iCs/>
      <w:color w:val="243F60"/>
      <w:sz w:val="60"/>
      <w:szCs w:val="60"/>
    </w:rPr>
  </w:style>
  <w:style w:type="paragraph" w:styleId="affff0">
    <w:name w:val="Subtitle"/>
    <w:basedOn w:val="a3"/>
    <w:next w:val="a3"/>
    <w:link w:val="affff1"/>
    <w:uiPriority w:val="99"/>
    <w:qFormat/>
    <w:rsid w:val="00332E17"/>
    <w:pPr>
      <w:spacing w:before="200" w:after="900" w:line="360" w:lineRule="auto"/>
      <w:ind w:firstLine="680"/>
      <w:jc w:val="right"/>
    </w:pPr>
    <w:rPr>
      <w:rFonts w:ascii="Times New Roman" w:hAnsi="Times New Roman"/>
      <w:i/>
      <w:iCs/>
      <w:sz w:val="24"/>
      <w:szCs w:val="24"/>
    </w:rPr>
  </w:style>
  <w:style w:type="character" w:customStyle="1" w:styleId="affff1">
    <w:name w:val="Подзаголовок Знак"/>
    <w:link w:val="affff0"/>
    <w:uiPriority w:val="99"/>
    <w:locked/>
    <w:rsid w:val="00332E17"/>
    <w:rPr>
      <w:rFonts w:ascii="Times New Roman" w:hAnsi="Times New Roman" w:cs="Times New Roman"/>
      <w:i/>
      <w:iCs/>
      <w:sz w:val="24"/>
      <w:szCs w:val="24"/>
    </w:rPr>
  </w:style>
  <w:style w:type="character" w:styleId="affff2">
    <w:name w:val="Emphasis"/>
    <w:uiPriority w:val="99"/>
    <w:qFormat/>
    <w:rsid w:val="00332E17"/>
    <w:rPr>
      <w:rFonts w:cs="Times New Roman"/>
      <w:b/>
      <w:i/>
      <w:color w:val="5A5A5A"/>
    </w:rPr>
  </w:style>
  <w:style w:type="paragraph" w:styleId="2b">
    <w:name w:val="Quote"/>
    <w:basedOn w:val="a3"/>
    <w:next w:val="a3"/>
    <w:link w:val="2c"/>
    <w:uiPriority w:val="99"/>
    <w:qFormat/>
    <w:rsid w:val="00332E17"/>
    <w:pPr>
      <w:spacing w:after="0" w:line="360" w:lineRule="auto"/>
      <w:ind w:firstLine="680"/>
      <w:jc w:val="both"/>
    </w:pPr>
    <w:rPr>
      <w:rFonts w:ascii="Cambria" w:hAnsi="Cambria"/>
      <w:i/>
      <w:iCs/>
      <w:color w:val="5A5A5A"/>
      <w:sz w:val="24"/>
      <w:szCs w:val="24"/>
    </w:rPr>
  </w:style>
  <w:style w:type="character" w:customStyle="1" w:styleId="2c">
    <w:name w:val="Цитата 2 Знак"/>
    <w:link w:val="2b"/>
    <w:uiPriority w:val="99"/>
    <w:locked/>
    <w:rsid w:val="00332E17"/>
    <w:rPr>
      <w:rFonts w:ascii="Cambria" w:hAnsi="Cambria" w:cs="Times New Roman"/>
      <w:i/>
      <w:iCs/>
      <w:color w:val="5A5A5A"/>
      <w:sz w:val="24"/>
      <w:szCs w:val="24"/>
    </w:rPr>
  </w:style>
  <w:style w:type="paragraph" w:styleId="affff3">
    <w:name w:val="Intense Quote"/>
    <w:basedOn w:val="a3"/>
    <w:next w:val="a3"/>
    <w:link w:val="affff4"/>
    <w:uiPriority w:val="99"/>
    <w:qFormat/>
    <w:rsid w:val="00332E17"/>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firstLine="680"/>
      <w:jc w:val="both"/>
    </w:pPr>
    <w:rPr>
      <w:rFonts w:ascii="Cambria" w:hAnsi="Cambria"/>
      <w:i/>
      <w:iCs/>
      <w:color w:val="F4F4F4"/>
      <w:sz w:val="24"/>
      <w:szCs w:val="24"/>
    </w:rPr>
  </w:style>
  <w:style w:type="character" w:customStyle="1" w:styleId="affff4">
    <w:name w:val="Выделенная цитата Знак"/>
    <w:link w:val="affff3"/>
    <w:uiPriority w:val="99"/>
    <w:locked/>
    <w:rsid w:val="00332E17"/>
    <w:rPr>
      <w:rFonts w:ascii="Cambria" w:hAnsi="Cambria" w:cs="Times New Roman"/>
      <w:i/>
      <w:iCs/>
      <w:color w:val="F4F4F4"/>
      <w:sz w:val="24"/>
      <w:szCs w:val="24"/>
      <w:shd w:val="clear" w:color="auto" w:fill="4F81BD"/>
    </w:rPr>
  </w:style>
  <w:style w:type="character" w:styleId="affff5">
    <w:name w:val="Subtle Emphasis"/>
    <w:uiPriority w:val="99"/>
    <w:qFormat/>
    <w:rsid w:val="00332E17"/>
    <w:rPr>
      <w:rFonts w:cs="Times New Roman"/>
      <w:i/>
      <w:color w:val="5A5A5A"/>
    </w:rPr>
  </w:style>
  <w:style w:type="character" w:styleId="affff6">
    <w:name w:val="Intense Emphasis"/>
    <w:uiPriority w:val="99"/>
    <w:qFormat/>
    <w:rsid w:val="00332E17"/>
    <w:rPr>
      <w:rFonts w:cs="Times New Roman"/>
      <w:b/>
      <w:i/>
      <w:color w:val="4F81BD"/>
      <w:sz w:val="22"/>
    </w:rPr>
  </w:style>
  <w:style w:type="character" w:styleId="affff7">
    <w:name w:val="Subtle Reference"/>
    <w:uiPriority w:val="99"/>
    <w:qFormat/>
    <w:rsid w:val="00332E17"/>
    <w:rPr>
      <w:rFonts w:cs="Times New Roman"/>
      <w:color w:val="auto"/>
      <w:u w:val="single" w:color="9BBB59"/>
    </w:rPr>
  </w:style>
  <w:style w:type="character" w:styleId="affff8">
    <w:name w:val="Intense Reference"/>
    <w:uiPriority w:val="99"/>
    <w:qFormat/>
    <w:rsid w:val="00332E17"/>
    <w:rPr>
      <w:rFonts w:cs="Times New Roman"/>
      <w:b/>
      <w:color w:val="76923C"/>
      <w:u w:val="single" w:color="9BBB59"/>
    </w:rPr>
  </w:style>
  <w:style w:type="character" w:styleId="affff9">
    <w:name w:val="Book Title"/>
    <w:uiPriority w:val="33"/>
    <w:qFormat/>
    <w:rsid w:val="00332E17"/>
    <w:rPr>
      <w:rFonts w:ascii="Cambria" w:hAnsi="Cambria" w:cs="Times New Roman"/>
      <w:b/>
      <w:i/>
      <w:color w:val="auto"/>
    </w:rPr>
  </w:style>
  <w:style w:type="paragraph" w:styleId="affffa">
    <w:name w:val="List Bullet"/>
    <w:basedOn w:val="a3"/>
    <w:uiPriority w:val="99"/>
    <w:rsid w:val="00332E17"/>
    <w:pPr>
      <w:spacing w:after="0" w:line="360" w:lineRule="auto"/>
      <w:ind w:left="1571" w:hanging="360"/>
      <w:contextualSpacing/>
      <w:jc w:val="both"/>
    </w:pPr>
    <w:rPr>
      <w:rFonts w:ascii="Times New Roman" w:hAnsi="Times New Roman"/>
      <w:sz w:val="24"/>
      <w:szCs w:val="24"/>
    </w:rPr>
  </w:style>
  <w:style w:type="paragraph" w:styleId="affffb">
    <w:name w:val="TOC Heading"/>
    <w:basedOn w:val="11"/>
    <w:next w:val="a3"/>
    <w:uiPriority w:val="39"/>
    <w:qFormat/>
    <w:rsid w:val="00332E17"/>
    <w:pPr>
      <w:keepNext w:val="0"/>
      <w:numPr>
        <w:numId w:val="0"/>
      </w:numPr>
      <w:pBdr>
        <w:bottom w:val="single" w:sz="12" w:space="1" w:color="365F91"/>
      </w:pBdr>
      <w:suppressAutoHyphens w:val="0"/>
      <w:spacing w:before="600" w:after="80" w:line="360" w:lineRule="auto"/>
      <w:ind w:right="0" w:firstLine="680"/>
      <w:jc w:val="both"/>
      <w:outlineLvl w:val="9"/>
    </w:pPr>
    <w:rPr>
      <w:rFonts w:ascii="Cambria" w:hAnsi="Cambria" w:cs="Times New Roman"/>
      <w:bCs/>
      <w:caps/>
      <w:color w:val="365F91"/>
      <w:lang w:eastAsia="ru-RU"/>
    </w:rPr>
  </w:style>
  <w:style w:type="character" w:styleId="affffc">
    <w:name w:val="footnote reference"/>
    <w:aliases w:val="Знак сноски-FN,Знак сноски 1,Ciae niinee-FN,Referencia nota al pie,Ссылка на сноску 45,Appel note de bas de page"/>
    <w:uiPriority w:val="99"/>
    <w:rsid w:val="00332E17"/>
    <w:rPr>
      <w:rFonts w:cs="Times New Roman"/>
      <w:vertAlign w:val="superscript"/>
    </w:rPr>
  </w:style>
  <w:style w:type="paragraph" w:styleId="36">
    <w:name w:val="Body Text Indent 3"/>
    <w:basedOn w:val="a3"/>
    <w:link w:val="37"/>
    <w:uiPriority w:val="99"/>
    <w:rsid w:val="00332E17"/>
    <w:pPr>
      <w:spacing w:after="0" w:line="360" w:lineRule="auto"/>
      <w:ind w:left="708" w:firstLine="709"/>
      <w:jc w:val="both"/>
    </w:pPr>
    <w:rPr>
      <w:rFonts w:ascii="Times New Roman" w:hAnsi="Times New Roman"/>
      <w:sz w:val="28"/>
      <w:szCs w:val="28"/>
    </w:rPr>
  </w:style>
  <w:style w:type="character" w:customStyle="1" w:styleId="37">
    <w:name w:val="Основной текст с отступом 3 Знак"/>
    <w:link w:val="36"/>
    <w:uiPriority w:val="99"/>
    <w:locked/>
    <w:rsid w:val="00332E17"/>
    <w:rPr>
      <w:rFonts w:ascii="Times New Roman" w:hAnsi="Times New Roman" w:cs="Times New Roman"/>
      <w:sz w:val="28"/>
      <w:szCs w:val="28"/>
    </w:rPr>
  </w:style>
  <w:style w:type="paragraph" w:styleId="affffd">
    <w:name w:val="Block Text"/>
    <w:basedOn w:val="a3"/>
    <w:uiPriority w:val="99"/>
    <w:rsid w:val="00332E17"/>
    <w:pPr>
      <w:spacing w:after="0" w:line="360" w:lineRule="auto"/>
      <w:ind w:left="526" w:right="43" w:firstLine="709"/>
      <w:jc w:val="both"/>
    </w:pPr>
    <w:rPr>
      <w:rFonts w:ascii="Times New Roman" w:hAnsi="Times New Roman"/>
      <w:sz w:val="28"/>
      <w:szCs w:val="28"/>
    </w:rPr>
  </w:style>
  <w:style w:type="character" w:styleId="affffe">
    <w:name w:val="line number"/>
    <w:uiPriority w:val="99"/>
    <w:rsid w:val="00332E17"/>
    <w:rPr>
      <w:rFonts w:cs="Times New Roman"/>
      <w:sz w:val="18"/>
    </w:rPr>
  </w:style>
  <w:style w:type="paragraph" w:styleId="2d">
    <w:name w:val="List 2"/>
    <w:basedOn w:val="af6"/>
    <w:uiPriority w:val="99"/>
    <w:rsid w:val="00332E17"/>
    <w:pPr>
      <w:suppressAutoHyphens w:val="0"/>
      <w:spacing w:after="240" w:line="240" w:lineRule="atLeast"/>
      <w:ind w:left="1800" w:right="0" w:hanging="360"/>
      <w:jc w:val="both"/>
    </w:pPr>
    <w:rPr>
      <w:rFonts w:cs="Arial"/>
      <w:b w:val="0"/>
      <w:spacing w:val="-5"/>
      <w:lang w:eastAsia="en-US"/>
    </w:rPr>
  </w:style>
  <w:style w:type="paragraph" w:styleId="38">
    <w:name w:val="List 3"/>
    <w:basedOn w:val="af6"/>
    <w:uiPriority w:val="99"/>
    <w:rsid w:val="00332E17"/>
    <w:pPr>
      <w:suppressAutoHyphens w:val="0"/>
      <w:spacing w:after="240" w:line="240" w:lineRule="atLeast"/>
      <w:ind w:left="2160" w:right="0" w:hanging="360"/>
      <w:jc w:val="both"/>
    </w:pPr>
    <w:rPr>
      <w:rFonts w:cs="Arial"/>
      <w:b w:val="0"/>
      <w:spacing w:val="-5"/>
      <w:lang w:eastAsia="en-US"/>
    </w:rPr>
  </w:style>
  <w:style w:type="paragraph" w:styleId="43">
    <w:name w:val="List 4"/>
    <w:basedOn w:val="af6"/>
    <w:uiPriority w:val="99"/>
    <w:rsid w:val="00332E17"/>
    <w:pPr>
      <w:suppressAutoHyphens w:val="0"/>
      <w:spacing w:after="240" w:line="240" w:lineRule="atLeast"/>
      <w:ind w:left="2520" w:right="0" w:hanging="360"/>
      <w:jc w:val="both"/>
    </w:pPr>
    <w:rPr>
      <w:rFonts w:cs="Arial"/>
      <w:b w:val="0"/>
      <w:spacing w:val="-5"/>
      <w:lang w:eastAsia="en-US"/>
    </w:rPr>
  </w:style>
  <w:style w:type="paragraph" w:styleId="53">
    <w:name w:val="List 5"/>
    <w:basedOn w:val="af6"/>
    <w:uiPriority w:val="99"/>
    <w:rsid w:val="00332E17"/>
    <w:pPr>
      <w:suppressAutoHyphens w:val="0"/>
      <w:spacing w:after="240" w:line="240" w:lineRule="atLeast"/>
      <w:ind w:left="2880" w:right="0" w:hanging="360"/>
      <w:jc w:val="both"/>
    </w:pPr>
    <w:rPr>
      <w:rFonts w:cs="Arial"/>
      <w:b w:val="0"/>
      <w:spacing w:val="-5"/>
      <w:lang w:eastAsia="en-US"/>
    </w:rPr>
  </w:style>
  <w:style w:type="paragraph" w:styleId="2e">
    <w:name w:val="List Bullet 2"/>
    <w:basedOn w:val="affffa"/>
    <w:autoRedefine/>
    <w:uiPriority w:val="99"/>
    <w:rsid w:val="00332E17"/>
    <w:pPr>
      <w:tabs>
        <w:tab w:val="num" w:pos="360"/>
      </w:tabs>
      <w:spacing w:after="240" w:line="240" w:lineRule="atLeast"/>
      <w:ind w:left="1800"/>
      <w:contextualSpacing w:val="0"/>
    </w:pPr>
    <w:rPr>
      <w:rFonts w:ascii="Arial" w:hAnsi="Arial" w:cs="Arial"/>
      <w:spacing w:val="-5"/>
      <w:sz w:val="20"/>
      <w:szCs w:val="20"/>
      <w:lang w:eastAsia="en-US"/>
    </w:rPr>
  </w:style>
  <w:style w:type="paragraph" w:styleId="39">
    <w:name w:val="List Bullet 3"/>
    <w:basedOn w:val="affffa"/>
    <w:autoRedefine/>
    <w:uiPriority w:val="99"/>
    <w:rsid w:val="00332E17"/>
    <w:pPr>
      <w:tabs>
        <w:tab w:val="num" w:pos="360"/>
      </w:tabs>
      <w:spacing w:after="240" w:line="240" w:lineRule="atLeast"/>
      <w:ind w:left="2160"/>
      <w:contextualSpacing w:val="0"/>
    </w:pPr>
    <w:rPr>
      <w:rFonts w:ascii="Arial" w:hAnsi="Arial" w:cs="Arial"/>
      <w:spacing w:val="-5"/>
      <w:sz w:val="20"/>
      <w:szCs w:val="20"/>
      <w:lang w:eastAsia="en-US"/>
    </w:rPr>
  </w:style>
  <w:style w:type="paragraph" w:styleId="44">
    <w:name w:val="List Bullet 4"/>
    <w:basedOn w:val="affffa"/>
    <w:autoRedefine/>
    <w:uiPriority w:val="99"/>
    <w:rsid w:val="00332E17"/>
    <w:pPr>
      <w:tabs>
        <w:tab w:val="num" w:pos="360"/>
      </w:tabs>
      <w:spacing w:after="240" w:line="240" w:lineRule="atLeast"/>
      <w:ind w:left="2520"/>
      <w:contextualSpacing w:val="0"/>
    </w:pPr>
    <w:rPr>
      <w:rFonts w:ascii="Arial" w:hAnsi="Arial" w:cs="Arial"/>
      <w:spacing w:val="-5"/>
      <w:sz w:val="20"/>
      <w:szCs w:val="20"/>
      <w:lang w:eastAsia="en-US"/>
    </w:rPr>
  </w:style>
  <w:style w:type="paragraph" w:styleId="54">
    <w:name w:val="List Bullet 5"/>
    <w:basedOn w:val="affffa"/>
    <w:autoRedefine/>
    <w:uiPriority w:val="99"/>
    <w:rsid w:val="00332E17"/>
    <w:pPr>
      <w:tabs>
        <w:tab w:val="num" w:pos="360"/>
      </w:tabs>
      <w:spacing w:after="240" w:line="240" w:lineRule="atLeast"/>
      <w:ind w:left="2880"/>
      <w:contextualSpacing w:val="0"/>
    </w:pPr>
    <w:rPr>
      <w:rFonts w:ascii="Arial" w:hAnsi="Arial" w:cs="Arial"/>
      <w:spacing w:val="-5"/>
      <w:sz w:val="20"/>
      <w:szCs w:val="20"/>
      <w:lang w:eastAsia="en-US"/>
    </w:rPr>
  </w:style>
  <w:style w:type="paragraph" w:styleId="afffff">
    <w:name w:val="List Continue"/>
    <w:basedOn w:val="af6"/>
    <w:uiPriority w:val="99"/>
    <w:rsid w:val="00332E17"/>
    <w:pPr>
      <w:suppressAutoHyphens w:val="0"/>
      <w:spacing w:after="240" w:line="240" w:lineRule="atLeast"/>
      <w:ind w:left="1440" w:right="0"/>
      <w:jc w:val="both"/>
    </w:pPr>
    <w:rPr>
      <w:rFonts w:cs="Arial"/>
      <w:b w:val="0"/>
      <w:spacing w:val="-5"/>
      <w:lang w:eastAsia="en-US"/>
    </w:rPr>
  </w:style>
  <w:style w:type="paragraph" w:styleId="2f">
    <w:name w:val="List Continue 2"/>
    <w:basedOn w:val="afffff"/>
    <w:uiPriority w:val="99"/>
    <w:rsid w:val="00332E17"/>
    <w:pPr>
      <w:ind w:left="2160"/>
    </w:pPr>
  </w:style>
  <w:style w:type="paragraph" w:styleId="3a">
    <w:name w:val="List Continue 3"/>
    <w:basedOn w:val="afffff"/>
    <w:uiPriority w:val="99"/>
    <w:rsid w:val="00332E17"/>
    <w:pPr>
      <w:ind w:left="2520"/>
    </w:pPr>
  </w:style>
  <w:style w:type="paragraph" w:styleId="45">
    <w:name w:val="List Continue 4"/>
    <w:basedOn w:val="afffff"/>
    <w:uiPriority w:val="99"/>
    <w:rsid w:val="00332E17"/>
    <w:pPr>
      <w:ind w:left="2880"/>
    </w:pPr>
  </w:style>
  <w:style w:type="paragraph" w:styleId="55">
    <w:name w:val="List Continue 5"/>
    <w:basedOn w:val="afffff"/>
    <w:uiPriority w:val="99"/>
    <w:rsid w:val="00332E17"/>
    <w:pPr>
      <w:ind w:left="3240"/>
    </w:pPr>
  </w:style>
  <w:style w:type="paragraph" w:styleId="afffff0">
    <w:name w:val="List Number"/>
    <w:basedOn w:val="a3"/>
    <w:uiPriority w:val="99"/>
    <w:rsid w:val="00332E17"/>
    <w:pPr>
      <w:spacing w:before="100" w:beforeAutospacing="1" w:after="100" w:afterAutospacing="1" w:line="360" w:lineRule="auto"/>
      <w:ind w:firstLine="709"/>
      <w:jc w:val="both"/>
    </w:pPr>
    <w:rPr>
      <w:rFonts w:ascii="Times New Roman" w:hAnsi="Times New Roman"/>
      <w:sz w:val="28"/>
      <w:szCs w:val="28"/>
    </w:rPr>
  </w:style>
  <w:style w:type="paragraph" w:styleId="2f0">
    <w:name w:val="List Number 2"/>
    <w:basedOn w:val="afffff0"/>
    <w:uiPriority w:val="99"/>
    <w:rsid w:val="00332E17"/>
    <w:pPr>
      <w:spacing w:before="0" w:beforeAutospacing="0" w:after="240" w:afterAutospacing="0" w:line="240" w:lineRule="atLeast"/>
      <w:ind w:left="1800" w:hanging="360"/>
    </w:pPr>
    <w:rPr>
      <w:rFonts w:ascii="Arial" w:hAnsi="Arial" w:cs="Arial"/>
      <w:spacing w:val="-5"/>
      <w:sz w:val="20"/>
      <w:szCs w:val="20"/>
      <w:lang w:eastAsia="en-US"/>
    </w:rPr>
  </w:style>
  <w:style w:type="paragraph" w:styleId="3b">
    <w:name w:val="List Number 3"/>
    <w:basedOn w:val="afffff0"/>
    <w:uiPriority w:val="99"/>
    <w:rsid w:val="00332E17"/>
    <w:pPr>
      <w:tabs>
        <w:tab w:val="num" w:pos="720"/>
      </w:tabs>
      <w:spacing w:before="0" w:beforeAutospacing="0" w:after="240" w:afterAutospacing="0" w:line="240" w:lineRule="atLeast"/>
      <w:ind w:left="2160"/>
    </w:pPr>
    <w:rPr>
      <w:rFonts w:ascii="Arial" w:hAnsi="Arial" w:cs="Arial"/>
      <w:spacing w:val="-5"/>
      <w:sz w:val="20"/>
      <w:szCs w:val="20"/>
      <w:lang w:eastAsia="en-US"/>
    </w:rPr>
  </w:style>
  <w:style w:type="paragraph" w:styleId="46">
    <w:name w:val="List Number 4"/>
    <w:basedOn w:val="afffff0"/>
    <w:uiPriority w:val="99"/>
    <w:rsid w:val="00332E17"/>
    <w:pPr>
      <w:spacing w:before="0" w:beforeAutospacing="0" w:after="240" w:afterAutospacing="0" w:line="240" w:lineRule="atLeast"/>
      <w:ind w:left="2520" w:hanging="360"/>
    </w:pPr>
    <w:rPr>
      <w:rFonts w:ascii="Arial" w:hAnsi="Arial" w:cs="Arial"/>
      <w:spacing w:val="-5"/>
      <w:sz w:val="20"/>
      <w:szCs w:val="20"/>
      <w:lang w:eastAsia="en-US"/>
    </w:rPr>
  </w:style>
  <w:style w:type="paragraph" w:styleId="56">
    <w:name w:val="List Number 5"/>
    <w:basedOn w:val="afffff0"/>
    <w:uiPriority w:val="99"/>
    <w:rsid w:val="00332E17"/>
    <w:pPr>
      <w:spacing w:before="0" w:beforeAutospacing="0" w:after="240" w:afterAutospacing="0" w:line="240" w:lineRule="atLeast"/>
      <w:ind w:left="2880" w:hanging="360"/>
    </w:pPr>
    <w:rPr>
      <w:rFonts w:ascii="Arial" w:hAnsi="Arial" w:cs="Arial"/>
      <w:spacing w:val="-5"/>
      <w:sz w:val="20"/>
      <w:szCs w:val="20"/>
      <w:lang w:eastAsia="en-US"/>
    </w:rPr>
  </w:style>
  <w:style w:type="paragraph" w:styleId="afffff1">
    <w:name w:val="Message Header"/>
    <w:basedOn w:val="ac"/>
    <w:link w:val="afffff2"/>
    <w:uiPriority w:val="99"/>
    <w:rsid w:val="00332E17"/>
    <w:pPr>
      <w:keepLines/>
      <w:tabs>
        <w:tab w:val="left" w:pos="3600"/>
        <w:tab w:val="left" w:pos="4680"/>
      </w:tabs>
      <w:suppressAutoHyphens w:val="0"/>
      <w:spacing w:line="280" w:lineRule="exact"/>
      <w:ind w:left="1080" w:right="2160" w:hanging="1080"/>
      <w:jc w:val="both"/>
    </w:pPr>
    <w:rPr>
      <w:sz w:val="20"/>
      <w:szCs w:val="20"/>
      <w:lang w:eastAsia="ru-RU"/>
    </w:rPr>
  </w:style>
  <w:style w:type="character" w:customStyle="1" w:styleId="afffff2">
    <w:name w:val="Шапка Знак"/>
    <w:link w:val="afffff1"/>
    <w:uiPriority w:val="99"/>
    <w:locked/>
    <w:rsid w:val="00332E17"/>
    <w:rPr>
      <w:rFonts w:ascii="Arial" w:hAnsi="Arial" w:cs="Times New Roman"/>
      <w:sz w:val="20"/>
      <w:szCs w:val="20"/>
    </w:rPr>
  </w:style>
  <w:style w:type="paragraph" w:styleId="afffff3">
    <w:name w:val="Normal Indent"/>
    <w:basedOn w:val="a3"/>
    <w:uiPriority w:val="99"/>
    <w:rsid w:val="00332E17"/>
    <w:pPr>
      <w:spacing w:after="0" w:line="360" w:lineRule="auto"/>
      <w:ind w:left="1440" w:firstLine="709"/>
      <w:jc w:val="both"/>
    </w:pPr>
    <w:rPr>
      <w:rFonts w:ascii="Arial" w:hAnsi="Arial" w:cs="Arial"/>
      <w:spacing w:val="-5"/>
      <w:sz w:val="20"/>
      <w:szCs w:val="20"/>
      <w:lang w:eastAsia="en-US"/>
    </w:rPr>
  </w:style>
  <w:style w:type="paragraph" w:styleId="HTML1">
    <w:name w:val="HTML Address"/>
    <w:basedOn w:val="a3"/>
    <w:link w:val="HTML2"/>
    <w:uiPriority w:val="99"/>
    <w:rsid w:val="00332E17"/>
    <w:pPr>
      <w:spacing w:after="0" w:line="360" w:lineRule="auto"/>
      <w:ind w:left="1080" w:firstLine="709"/>
      <w:jc w:val="both"/>
    </w:pPr>
    <w:rPr>
      <w:rFonts w:ascii="Arial" w:hAnsi="Arial"/>
      <w:i/>
      <w:iCs/>
      <w:spacing w:val="-5"/>
      <w:sz w:val="20"/>
      <w:szCs w:val="20"/>
    </w:rPr>
  </w:style>
  <w:style w:type="character" w:customStyle="1" w:styleId="HTML2">
    <w:name w:val="Адрес HTML Знак"/>
    <w:link w:val="HTML1"/>
    <w:uiPriority w:val="99"/>
    <w:locked/>
    <w:rsid w:val="00332E17"/>
    <w:rPr>
      <w:rFonts w:ascii="Arial" w:hAnsi="Arial" w:cs="Times New Roman"/>
      <w:i/>
      <w:iCs/>
      <w:spacing w:val="-5"/>
      <w:sz w:val="20"/>
      <w:szCs w:val="20"/>
    </w:rPr>
  </w:style>
  <w:style w:type="paragraph" w:styleId="afffff4">
    <w:name w:val="envelope address"/>
    <w:basedOn w:val="a3"/>
    <w:uiPriority w:val="99"/>
    <w:rsid w:val="00332E17"/>
    <w:pPr>
      <w:framePr w:w="7920" w:h="1980" w:hRule="exact" w:hSpace="180" w:wrap="auto" w:hAnchor="page" w:xAlign="center" w:yAlign="bottom"/>
      <w:spacing w:after="0" w:line="360" w:lineRule="auto"/>
      <w:ind w:left="2880" w:firstLine="709"/>
      <w:jc w:val="both"/>
    </w:pPr>
    <w:rPr>
      <w:rFonts w:ascii="Arial" w:hAnsi="Arial" w:cs="Arial"/>
      <w:spacing w:val="-5"/>
      <w:sz w:val="28"/>
      <w:szCs w:val="28"/>
      <w:lang w:eastAsia="en-US"/>
    </w:rPr>
  </w:style>
  <w:style w:type="character" w:styleId="HTML3">
    <w:name w:val="HTML Acronym"/>
    <w:uiPriority w:val="99"/>
    <w:rsid w:val="00332E17"/>
    <w:rPr>
      <w:rFonts w:cs="Times New Roman"/>
      <w:lang w:val="ru-RU"/>
    </w:rPr>
  </w:style>
  <w:style w:type="paragraph" w:styleId="afffff5">
    <w:name w:val="Date"/>
    <w:basedOn w:val="a3"/>
    <w:next w:val="a3"/>
    <w:link w:val="afffff6"/>
    <w:uiPriority w:val="99"/>
    <w:rsid w:val="00332E17"/>
    <w:pPr>
      <w:spacing w:after="0" w:line="360" w:lineRule="auto"/>
      <w:ind w:left="1080" w:firstLine="709"/>
      <w:jc w:val="both"/>
    </w:pPr>
    <w:rPr>
      <w:rFonts w:ascii="Arial" w:hAnsi="Arial"/>
      <w:spacing w:val="-5"/>
      <w:sz w:val="20"/>
      <w:szCs w:val="20"/>
    </w:rPr>
  </w:style>
  <w:style w:type="character" w:customStyle="1" w:styleId="afffff6">
    <w:name w:val="Дата Знак"/>
    <w:link w:val="afffff5"/>
    <w:uiPriority w:val="99"/>
    <w:locked/>
    <w:rsid w:val="00332E17"/>
    <w:rPr>
      <w:rFonts w:ascii="Arial" w:hAnsi="Arial" w:cs="Times New Roman"/>
      <w:spacing w:val="-5"/>
      <w:sz w:val="20"/>
      <w:szCs w:val="20"/>
    </w:rPr>
  </w:style>
  <w:style w:type="paragraph" w:styleId="afffff7">
    <w:name w:val="Note Heading"/>
    <w:basedOn w:val="a3"/>
    <w:next w:val="a3"/>
    <w:link w:val="afffff8"/>
    <w:uiPriority w:val="99"/>
    <w:rsid w:val="00332E17"/>
    <w:pPr>
      <w:spacing w:after="0" w:line="360" w:lineRule="auto"/>
      <w:ind w:left="1080" w:firstLine="709"/>
      <w:jc w:val="both"/>
    </w:pPr>
    <w:rPr>
      <w:rFonts w:ascii="Arial" w:hAnsi="Arial"/>
      <w:spacing w:val="-5"/>
      <w:sz w:val="20"/>
      <w:szCs w:val="20"/>
    </w:rPr>
  </w:style>
  <w:style w:type="character" w:customStyle="1" w:styleId="afffff8">
    <w:name w:val="Заголовок записки Знак"/>
    <w:link w:val="afffff7"/>
    <w:uiPriority w:val="99"/>
    <w:locked/>
    <w:rsid w:val="00332E17"/>
    <w:rPr>
      <w:rFonts w:ascii="Arial" w:hAnsi="Arial" w:cs="Times New Roman"/>
      <w:spacing w:val="-5"/>
      <w:sz w:val="20"/>
      <w:szCs w:val="20"/>
    </w:rPr>
  </w:style>
  <w:style w:type="character" w:styleId="HTML4">
    <w:name w:val="HTML Keyboard"/>
    <w:uiPriority w:val="99"/>
    <w:rsid w:val="00332E17"/>
    <w:rPr>
      <w:rFonts w:ascii="Courier New" w:hAnsi="Courier New" w:cs="Times New Roman"/>
      <w:sz w:val="20"/>
      <w:lang w:val="ru-RU"/>
    </w:rPr>
  </w:style>
  <w:style w:type="character" w:styleId="HTML5">
    <w:name w:val="HTML Code"/>
    <w:uiPriority w:val="99"/>
    <w:rsid w:val="00332E17"/>
    <w:rPr>
      <w:rFonts w:ascii="Courier New" w:hAnsi="Courier New" w:cs="Times New Roman"/>
      <w:sz w:val="20"/>
      <w:lang w:val="ru-RU"/>
    </w:rPr>
  </w:style>
  <w:style w:type="paragraph" w:styleId="afffff9">
    <w:name w:val="Body Text First Indent"/>
    <w:basedOn w:val="ac"/>
    <w:link w:val="afffffa"/>
    <w:rsid w:val="00332E17"/>
    <w:pPr>
      <w:suppressAutoHyphens w:val="0"/>
      <w:spacing w:line="360" w:lineRule="auto"/>
      <w:ind w:left="1080" w:firstLine="210"/>
      <w:jc w:val="both"/>
    </w:pPr>
    <w:rPr>
      <w:spacing w:val="-5"/>
      <w:sz w:val="24"/>
      <w:szCs w:val="24"/>
      <w:lang w:eastAsia="ru-RU"/>
    </w:rPr>
  </w:style>
  <w:style w:type="character" w:customStyle="1" w:styleId="afffffa">
    <w:name w:val="Красная строка Знак"/>
    <w:link w:val="afffff9"/>
    <w:locked/>
    <w:rsid w:val="00332E17"/>
    <w:rPr>
      <w:rFonts w:ascii="Arial" w:hAnsi="Arial" w:cs="Times New Roman"/>
      <w:spacing w:val="-5"/>
      <w:sz w:val="24"/>
      <w:szCs w:val="24"/>
      <w:lang w:eastAsia="ar-SA" w:bidi="ar-SA"/>
    </w:rPr>
  </w:style>
  <w:style w:type="paragraph" w:styleId="2f1">
    <w:name w:val="Body Text First Indent 2"/>
    <w:basedOn w:val="ae"/>
    <w:link w:val="2f2"/>
    <w:uiPriority w:val="99"/>
    <w:rsid w:val="00332E17"/>
    <w:pPr>
      <w:suppressAutoHyphens w:val="0"/>
      <w:spacing w:line="360" w:lineRule="auto"/>
      <w:ind w:firstLine="210"/>
    </w:pPr>
    <w:rPr>
      <w:spacing w:val="-5"/>
      <w:sz w:val="24"/>
      <w:szCs w:val="24"/>
      <w:lang w:eastAsia="ru-RU"/>
    </w:rPr>
  </w:style>
  <w:style w:type="character" w:customStyle="1" w:styleId="2f2">
    <w:name w:val="Красная строка 2 Знак"/>
    <w:link w:val="2f1"/>
    <w:uiPriority w:val="99"/>
    <w:locked/>
    <w:rsid w:val="00332E17"/>
    <w:rPr>
      <w:rFonts w:ascii="Arial" w:hAnsi="Arial" w:cs="Times New Roman"/>
      <w:spacing w:val="-5"/>
      <w:sz w:val="24"/>
      <w:szCs w:val="24"/>
      <w:lang w:eastAsia="ar-SA" w:bidi="ar-SA"/>
    </w:rPr>
  </w:style>
  <w:style w:type="character" w:styleId="HTML6">
    <w:name w:val="HTML Sample"/>
    <w:uiPriority w:val="99"/>
    <w:rsid w:val="00332E17"/>
    <w:rPr>
      <w:rFonts w:ascii="Courier New" w:hAnsi="Courier New" w:cs="Times New Roman"/>
      <w:lang w:val="ru-RU"/>
    </w:rPr>
  </w:style>
  <w:style w:type="paragraph" w:styleId="2f3">
    <w:name w:val="envelope return"/>
    <w:basedOn w:val="a3"/>
    <w:uiPriority w:val="99"/>
    <w:rsid w:val="00332E17"/>
    <w:pPr>
      <w:spacing w:after="0" w:line="360" w:lineRule="auto"/>
      <w:ind w:left="1080" w:firstLine="709"/>
      <w:jc w:val="both"/>
    </w:pPr>
    <w:rPr>
      <w:rFonts w:ascii="Arial" w:hAnsi="Arial" w:cs="Arial"/>
      <w:spacing w:val="-5"/>
      <w:sz w:val="20"/>
      <w:szCs w:val="20"/>
      <w:lang w:eastAsia="en-US"/>
    </w:rPr>
  </w:style>
  <w:style w:type="character" w:styleId="HTML7">
    <w:name w:val="HTML Definition"/>
    <w:uiPriority w:val="99"/>
    <w:rsid w:val="00332E17"/>
    <w:rPr>
      <w:rFonts w:cs="Times New Roman"/>
      <w:i/>
      <w:lang w:val="ru-RU"/>
    </w:rPr>
  </w:style>
  <w:style w:type="character" w:styleId="HTML8">
    <w:name w:val="HTML Variable"/>
    <w:uiPriority w:val="99"/>
    <w:rsid w:val="00332E17"/>
    <w:rPr>
      <w:rFonts w:cs="Times New Roman"/>
      <w:i/>
      <w:lang w:val="ru-RU"/>
    </w:rPr>
  </w:style>
  <w:style w:type="character" w:styleId="HTML9">
    <w:name w:val="HTML Typewriter"/>
    <w:uiPriority w:val="99"/>
    <w:rsid w:val="00332E17"/>
    <w:rPr>
      <w:rFonts w:ascii="Courier New" w:hAnsi="Courier New" w:cs="Times New Roman"/>
      <w:sz w:val="20"/>
      <w:lang w:val="ru-RU"/>
    </w:rPr>
  </w:style>
  <w:style w:type="paragraph" w:styleId="afffffb">
    <w:name w:val="Signature"/>
    <w:basedOn w:val="a3"/>
    <w:link w:val="afffffc"/>
    <w:uiPriority w:val="99"/>
    <w:rsid w:val="00332E17"/>
    <w:pPr>
      <w:spacing w:after="0" w:line="360" w:lineRule="auto"/>
      <w:ind w:left="4252" w:firstLine="709"/>
      <w:jc w:val="both"/>
    </w:pPr>
    <w:rPr>
      <w:rFonts w:ascii="Arial" w:hAnsi="Arial"/>
      <w:spacing w:val="-5"/>
      <w:sz w:val="20"/>
      <w:szCs w:val="20"/>
    </w:rPr>
  </w:style>
  <w:style w:type="character" w:customStyle="1" w:styleId="afffffc">
    <w:name w:val="Подпись Знак"/>
    <w:link w:val="afffffb"/>
    <w:uiPriority w:val="99"/>
    <w:locked/>
    <w:rsid w:val="00332E17"/>
    <w:rPr>
      <w:rFonts w:ascii="Arial" w:hAnsi="Arial" w:cs="Times New Roman"/>
      <w:spacing w:val="-5"/>
      <w:sz w:val="20"/>
      <w:szCs w:val="20"/>
    </w:rPr>
  </w:style>
  <w:style w:type="paragraph" w:styleId="afffffd">
    <w:name w:val="Salutation"/>
    <w:basedOn w:val="a3"/>
    <w:next w:val="a3"/>
    <w:link w:val="afffffe"/>
    <w:uiPriority w:val="99"/>
    <w:rsid w:val="00332E17"/>
    <w:pPr>
      <w:spacing w:after="0" w:line="360" w:lineRule="auto"/>
      <w:ind w:left="1080" w:firstLine="709"/>
      <w:jc w:val="both"/>
    </w:pPr>
    <w:rPr>
      <w:rFonts w:ascii="Arial" w:hAnsi="Arial"/>
      <w:spacing w:val="-5"/>
      <w:sz w:val="20"/>
      <w:szCs w:val="20"/>
    </w:rPr>
  </w:style>
  <w:style w:type="character" w:customStyle="1" w:styleId="afffffe">
    <w:name w:val="Приветствие Знак"/>
    <w:link w:val="afffffd"/>
    <w:uiPriority w:val="99"/>
    <w:locked/>
    <w:rsid w:val="00332E17"/>
    <w:rPr>
      <w:rFonts w:ascii="Arial" w:hAnsi="Arial" w:cs="Times New Roman"/>
      <w:spacing w:val="-5"/>
      <w:sz w:val="20"/>
      <w:szCs w:val="20"/>
    </w:rPr>
  </w:style>
  <w:style w:type="paragraph" w:styleId="affffff">
    <w:name w:val="Closing"/>
    <w:basedOn w:val="a3"/>
    <w:link w:val="affffff0"/>
    <w:uiPriority w:val="99"/>
    <w:rsid w:val="00332E17"/>
    <w:pPr>
      <w:spacing w:after="0" w:line="360" w:lineRule="auto"/>
      <w:ind w:left="4252" w:firstLine="709"/>
      <w:jc w:val="both"/>
    </w:pPr>
    <w:rPr>
      <w:rFonts w:ascii="Arial" w:hAnsi="Arial"/>
      <w:spacing w:val="-5"/>
      <w:sz w:val="20"/>
      <w:szCs w:val="20"/>
    </w:rPr>
  </w:style>
  <w:style w:type="character" w:customStyle="1" w:styleId="affffff0">
    <w:name w:val="Прощание Знак"/>
    <w:link w:val="affffff"/>
    <w:uiPriority w:val="99"/>
    <w:locked/>
    <w:rsid w:val="00332E17"/>
    <w:rPr>
      <w:rFonts w:ascii="Arial" w:hAnsi="Arial" w:cs="Times New Roman"/>
      <w:spacing w:val="-5"/>
      <w:sz w:val="20"/>
      <w:szCs w:val="20"/>
    </w:rPr>
  </w:style>
  <w:style w:type="paragraph" w:styleId="affffff1">
    <w:name w:val="Plain Text"/>
    <w:basedOn w:val="a3"/>
    <w:link w:val="affffff2"/>
    <w:uiPriority w:val="99"/>
    <w:rsid w:val="00332E17"/>
    <w:pPr>
      <w:spacing w:after="0" w:line="360" w:lineRule="auto"/>
      <w:ind w:left="1080" w:firstLine="709"/>
      <w:jc w:val="both"/>
    </w:pPr>
    <w:rPr>
      <w:rFonts w:ascii="Courier New" w:hAnsi="Courier New"/>
      <w:spacing w:val="-5"/>
      <w:sz w:val="20"/>
      <w:szCs w:val="20"/>
    </w:rPr>
  </w:style>
  <w:style w:type="character" w:customStyle="1" w:styleId="affffff2">
    <w:name w:val="Текст Знак"/>
    <w:link w:val="affffff1"/>
    <w:uiPriority w:val="99"/>
    <w:locked/>
    <w:rsid w:val="00332E17"/>
    <w:rPr>
      <w:rFonts w:ascii="Courier New" w:hAnsi="Courier New" w:cs="Times New Roman"/>
      <w:spacing w:val="-5"/>
      <w:sz w:val="20"/>
      <w:szCs w:val="20"/>
    </w:rPr>
  </w:style>
  <w:style w:type="character" w:styleId="HTMLa">
    <w:name w:val="HTML Cite"/>
    <w:uiPriority w:val="99"/>
    <w:rsid w:val="00332E17"/>
    <w:rPr>
      <w:rFonts w:cs="Times New Roman"/>
      <w:i/>
      <w:lang w:val="ru-RU"/>
    </w:rPr>
  </w:style>
  <w:style w:type="paragraph" w:styleId="affffff3">
    <w:name w:val="E-mail Signature"/>
    <w:basedOn w:val="a3"/>
    <w:link w:val="affffff4"/>
    <w:uiPriority w:val="99"/>
    <w:rsid w:val="00332E17"/>
    <w:pPr>
      <w:spacing w:after="0" w:line="360" w:lineRule="auto"/>
      <w:ind w:left="1080" w:firstLine="709"/>
      <w:jc w:val="both"/>
    </w:pPr>
    <w:rPr>
      <w:rFonts w:ascii="Arial" w:hAnsi="Arial"/>
      <w:spacing w:val="-5"/>
      <w:sz w:val="20"/>
      <w:szCs w:val="20"/>
    </w:rPr>
  </w:style>
  <w:style w:type="character" w:customStyle="1" w:styleId="affffff4">
    <w:name w:val="Электронная подпись Знак"/>
    <w:link w:val="affffff3"/>
    <w:uiPriority w:val="99"/>
    <w:locked/>
    <w:rsid w:val="00332E17"/>
    <w:rPr>
      <w:rFonts w:ascii="Arial" w:hAnsi="Arial" w:cs="Times New Roman"/>
      <w:spacing w:val="-5"/>
      <w:sz w:val="20"/>
      <w:szCs w:val="20"/>
    </w:rPr>
  </w:style>
  <w:style w:type="table" w:styleId="-1">
    <w:name w:val="Table Web 1"/>
    <w:basedOn w:val="a6"/>
    <w:uiPriority w:val="99"/>
    <w:rsid w:val="00332E17"/>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2">
    <w:name w:val="Table Web 2"/>
    <w:basedOn w:val="a6"/>
    <w:uiPriority w:val="99"/>
    <w:rsid w:val="00332E17"/>
    <w:rPr>
      <w:rFonts w:ascii="Times New Roman" w:eastAsia="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3">
    <w:name w:val="Table Web 3"/>
    <w:basedOn w:val="a6"/>
    <w:uiPriority w:val="99"/>
    <w:rsid w:val="00332E17"/>
    <w:rPr>
      <w:rFonts w:ascii="Times New Roman" w:eastAsia="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affffff5">
    <w:name w:val="Table Elegant"/>
    <w:basedOn w:val="a6"/>
    <w:uiPriority w:val="99"/>
    <w:rsid w:val="00332E17"/>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1e">
    <w:name w:val="Table Subtle 1"/>
    <w:basedOn w:val="a6"/>
    <w:uiPriority w:val="99"/>
    <w:rsid w:val="00332E17"/>
    <w:rPr>
      <w:rFonts w:ascii="Times New Roman" w:eastAsia="Times New Roman" w:hAnsi="Times New Roman"/>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4">
    <w:name w:val="Table Subtle 2"/>
    <w:basedOn w:val="a6"/>
    <w:uiPriority w:val="99"/>
    <w:rsid w:val="00332E17"/>
    <w:rPr>
      <w:rFonts w:ascii="Times New Roman" w:eastAsia="Times New Roman" w:hAnsi="Times New Roman"/>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1f">
    <w:name w:val="Table Classic 1"/>
    <w:basedOn w:val="a6"/>
    <w:uiPriority w:val="99"/>
    <w:rsid w:val="00332E17"/>
    <w:rPr>
      <w:rFonts w:ascii="Times New Roman" w:eastAsia="Times New Roman" w:hAnsi="Times New Roman"/>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5">
    <w:name w:val="Table Classic 2"/>
    <w:basedOn w:val="a6"/>
    <w:uiPriority w:val="99"/>
    <w:rsid w:val="00332E17"/>
    <w:rPr>
      <w:rFonts w:ascii="Times New Roman" w:eastAsia="Times New Roman" w:hAnsi="Times New Roman"/>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3c">
    <w:name w:val="Table Classic 3"/>
    <w:basedOn w:val="a6"/>
    <w:uiPriority w:val="99"/>
    <w:rsid w:val="00332E17"/>
    <w:rPr>
      <w:rFonts w:ascii="Times New Roman" w:eastAsia="Times New Roman" w:hAnsi="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47">
    <w:name w:val="Table Classic 4"/>
    <w:basedOn w:val="a6"/>
    <w:uiPriority w:val="99"/>
    <w:rsid w:val="00332E17"/>
    <w:rPr>
      <w:rFonts w:ascii="Times New Roman" w:eastAsia="Times New Roman" w:hAnsi="Times New Roman"/>
    </w:r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1f0">
    <w:name w:val="Table 3D effects 1"/>
    <w:basedOn w:val="a6"/>
    <w:uiPriority w:val="99"/>
    <w:rsid w:val="00332E17"/>
    <w:rPr>
      <w:rFonts w:ascii="Times New Roman" w:eastAsia="Times New Roman" w:hAnsi="Times New Roman"/>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2f6">
    <w:name w:val="Table 3D effects 2"/>
    <w:basedOn w:val="a6"/>
    <w:uiPriority w:val="99"/>
    <w:rsid w:val="00332E17"/>
    <w:rPr>
      <w:rFonts w:ascii="Times New Roman" w:eastAsia="Times New Roman" w:hAnsi="Times New Roman"/>
    </w:r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d">
    <w:name w:val="Table 3D effects 3"/>
    <w:basedOn w:val="a6"/>
    <w:uiPriority w:val="99"/>
    <w:rsid w:val="00332E17"/>
    <w:rPr>
      <w:rFonts w:ascii="Times New Roman" w:eastAsia="Times New Roman" w:hAnsi="Times New Roman"/>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1f1">
    <w:name w:val="Table Simple 1"/>
    <w:basedOn w:val="a6"/>
    <w:uiPriority w:val="99"/>
    <w:rsid w:val="00332E17"/>
    <w:rPr>
      <w:rFonts w:ascii="Times New Roman" w:eastAsia="Times New Roman" w:hAnsi="Times New Roman"/>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2f7">
    <w:name w:val="Table Simple 2"/>
    <w:basedOn w:val="a6"/>
    <w:uiPriority w:val="99"/>
    <w:rsid w:val="00332E17"/>
    <w:rPr>
      <w:rFonts w:ascii="Times New Roman" w:eastAsia="Times New Roman" w:hAnsi="Times New Roman"/>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3e">
    <w:name w:val="Table Simple 3"/>
    <w:basedOn w:val="a6"/>
    <w:uiPriority w:val="99"/>
    <w:rsid w:val="00332E17"/>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1f2">
    <w:name w:val="Table Grid 1"/>
    <w:basedOn w:val="a6"/>
    <w:uiPriority w:val="99"/>
    <w:rsid w:val="00332E17"/>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2f8">
    <w:name w:val="Table Grid 2"/>
    <w:basedOn w:val="a6"/>
    <w:uiPriority w:val="99"/>
    <w:rsid w:val="00332E17"/>
    <w:rPr>
      <w:rFonts w:ascii="Times New Roman" w:eastAsia="Times New Roman" w:hAnsi="Times New Roman"/>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3f">
    <w:name w:val="Table Grid 3"/>
    <w:basedOn w:val="a6"/>
    <w:uiPriority w:val="99"/>
    <w:rsid w:val="00332E17"/>
    <w:rPr>
      <w:rFonts w:ascii="Times New Roman" w:eastAsia="Times New Roman" w:hAnsi="Times New Roman"/>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48">
    <w:name w:val="Table Grid 4"/>
    <w:basedOn w:val="a6"/>
    <w:uiPriority w:val="99"/>
    <w:rsid w:val="00332E17"/>
    <w:rPr>
      <w:rFonts w:ascii="Times New Roman" w:eastAsia="Times New Roman" w:hAnsi="Times New Roman"/>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57">
    <w:name w:val="Table Grid 5"/>
    <w:basedOn w:val="a6"/>
    <w:uiPriority w:val="99"/>
    <w:rsid w:val="00332E17"/>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63">
    <w:name w:val="Table Grid 6"/>
    <w:basedOn w:val="a6"/>
    <w:uiPriority w:val="99"/>
    <w:rsid w:val="00332E17"/>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72">
    <w:name w:val="Table Grid 7"/>
    <w:basedOn w:val="a6"/>
    <w:uiPriority w:val="99"/>
    <w:rsid w:val="00332E17"/>
    <w:rPr>
      <w:rFonts w:ascii="Times New Roman" w:eastAsia="Times New Roman" w:hAnsi="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82">
    <w:name w:val="Table Grid 8"/>
    <w:basedOn w:val="a6"/>
    <w:uiPriority w:val="99"/>
    <w:rsid w:val="00332E17"/>
    <w:rPr>
      <w:rFonts w:ascii="Times New Roman" w:eastAsia="Times New Roman" w:hAnsi="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affffff6">
    <w:name w:val="Table Contemporary"/>
    <w:basedOn w:val="a6"/>
    <w:uiPriority w:val="99"/>
    <w:rsid w:val="00332E17"/>
    <w:rPr>
      <w:rFonts w:ascii="Times New Roman" w:eastAsia="Times New Roman" w:hAnsi="Times New Roman"/>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affffff7">
    <w:name w:val="Table Professional"/>
    <w:basedOn w:val="a6"/>
    <w:uiPriority w:val="99"/>
    <w:rsid w:val="00332E17"/>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1f3">
    <w:name w:val="Table Columns 1"/>
    <w:basedOn w:val="a6"/>
    <w:uiPriority w:val="99"/>
    <w:rsid w:val="00332E17"/>
    <w:rPr>
      <w:rFonts w:ascii="Times New Roman" w:eastAsia="Times New Roman" w:hAnsi="Times New Roma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9">
    <w:name w:val="Table Columns 2"/>
    <w:basedOn w:val="a6"/>
    <w:uiPriority w:val="99"/>
    <w:rsid w:val="00332E17"/>
    <w:rPr>
      <w:rFonts w:ascii="Times New Roman" w:eastAsia="Times New Roman" w:hAnsi="Times New Roman"/>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f0">
    <w:name w:val="Table Columns 3"/>
    <w:basedOn w:val="a6"/>
    <w:uiPriority w:val="99"/>
    <w:rsid w:val="00332E17"/>
    <w:rPr>
      <w:rFonts w:ascii="Times New Roman" w:eastAsia="Times New Roman" w:hAnsi="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49">
    <w:name w:val="Table Columns 4"/>
    <w:basedOn w:val="a6"/>
    <w:uiPriority w:val="99"/>
    <w:rsid w:val="00332E17"/>
    <w:rPr>
      <w:rFonts w:ascii="Times New Roman" w:eastAsia="Times New Roman" w:hAnsi="Times New Roman"/>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58">
    <w:name w:val="Table Columns 5"/>
    <w:basedOn w:val="a6"/>
    <w:uiPriority w:val="99"/>
    <w:rsid w:val="00332E17"/>
    <w:rPr>
      <w:rFonts w:ascii="Times New Roman" w:eastAsia="Times New Roman" w:hAnsi="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10">
    <w:name w:val="Table List 1"/>
    <w:basedOn w:val="a6"/>
    <w:uiPriority w:val="99"/>
    <w:rsid w:val="00332E17"/>
    <w:rPr>
      <w:rFonts w:ascii="Times New Roman" w:eastAsia="Times New Roman" w:hAnsi="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0">
    <w:name w:val="Table List 2"/>
    <w:basedOn w:val="a6"/>
    <w:uiPriority w:val="99"/>
    <w:rsid w:val="00332E17"/>
    <w:rPr>
      <w:rFonts w:ascii="Times New Roman" w:eastAsia="Times New Roman" w:hAnsi="Times New Roman"/>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0">
    <w:name w:val="Table List 3"/>
    <w:basedOn w:val="a6"/>
    <w:uiPriority w:val="99"/>
    <w:rsid w:val="00332E17"/>
    <w:rPr>
      <w:rFonts w:ascii="Times New Roman" w:eastAsia="Times New Roman" w:hAnsi="Times New Roman"/>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4">
    <w:name w:val="Table List 4"/>
    <w:basedOn w:val="a6"/>
    <w:uiPriority w:val="99"/>
    <w:rsid w:val="00332E17"/>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6"/>
    <w:uiPriority w:val="99"/>
    <w:rsid w:val="00332E17"/>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6">
    <w:name w:val="Table List 6"/>
    <w:basedOn w:val="a6"/>
    <w:uiPriority w:val="99"/>
    <w:rsid w:val="00332E17"/>
    <w:rPr>
      <w:rFonts w:ascii="Times New Roman" w:eastAsia="Times New Roman" w:hAnsi="Times New Roma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7">
    <w:name w:val="Table List 7"/>
    <w:basedOn w:val="a6"/>
    <w:uiPriority w:val="99"/>
    <w:rsid w:val="00332E17"/>
    <w:rPr>
      <w:rFonts w:ascii="Times New Roman" w:eastAsia="Times New Roman" w:hAnsi="Times New Roma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8">
    <w:name w:val="Table List 8"/>
    <w:basedOn w:val="a6"/>
    <w:uiPriority w:val="99"/>
    <w:rsid w:val="00332E17"/>
    <w:rPr>
      <w:rFonts w:ascii="Times New Roman" w:eastAsia="Times New Roman" w:hAnsi="Times New Roma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affffff8">
    <w:name w:val="Table Theme"/>
    <w:basedOn w:val="a6"/>
    <w:uiPriority w:val="99"/>
    <w:rsid w:val="00332E17"/>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f4">
    <w:name w:val="Table Colorful 1"/>
    <w:basedOn w:val="a6"/>
    <w:uiPriority w:val="99"/>
    <w:rsid w:val="00332E17"/>
    <w:rPr>
      <w:rFonts w:ascii="Times New Roman" w:eastAsia="Times New Roman" w:hAnsi="Times New Roman"/>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2fa">
    <w:name w:val="Table Colorful 2"/>
    <w:basedOn w:val="a6"/>
    <w:uiPriority w:val="99"/>
    <w:rsid w:val="00332E17"/>
    <w:rPr>
      <w:rFonts w:ascii="Times New Roman" w:eastAsia="Times New Roman" w:hAnsi="Times New Roman"/>
    </w:r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3f1">
    <w:name w:val="Table Colorful 3"/>
    <w:basedOn w:val="a6"/>
    <w:uiPriority w:val="99"/>
    <w:rsid w:val="00332E17"/>
    <w:rPr>
      <w:rFonts w:ascii="Times New Roman" w:eastAsia="Times New Roman" w:hAnsi="Times New Roma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paragraph" w:styleId="affffff9">
    <w:name w:val="endnote text"/>
    <w:basedOn w:val="a3"/>
    <w:link w:val="affffffa"/>
    <w:uiPriority w:val="99"/>
    <w:rsid w:val="00332E17"/>
    <w:pPr>
      <w:spacing w:after="0" w:line="360" w:lineRule="auto"/>
      <w:ind w:firstLine="680"/>
      <w:jc w:val="both"/>
    </w:pPr>
    <w:rPr>
      <w:rFonts w:ascii="Times New Roman" w:hAnsi="Times New Roman"/>
      <w:sz w:val="20"/>
      <w:szCs w:val="20"/>
    </w:rPr>
  </w:style>
  <w:style w:type="character" w:customStyle="1" w:styleId="affffffa">
    <w:name w:val="Текст концевой сноски Знак"/>
    <w:link w:val="affffff9"/>
    <w:uiPriority w:val="99"/>
    <w:locked/>
    <w:rsid w:val="00332E17"/>
    <w:rPr>
      <w:rFonts w:ascii="Times New Roman" w:hAnsi="Times New Roman" w:cs="Times New Roman"/>
      <w:sz w:val="20"/>
      <w:szCs w:val="20"/>
      <w:lang w:eastAsia="ru-RU"/>
    </w:rPr>
  </w:style>
  <w:style w:type="character" w:styleId="affffffb">
    <w:name w:val="endnote reference"/>
    <w:uiPriority w:val="99"/>
    <w:rsid w:val="00332E17"/>
    <w:rPr>
      <w:rFonts w:cs="Times New Roman"/>
      <w:vertAlign w:val="superscript"/>
    </w:rPr>
  </w:style>
  <w:style w:type="table" w:styleId="2-5">
    <w:name w:val="Medium Shading 2 Accent 5"/>
    <w:basedOn w:val="a6"/>
    <w:uiPriority w:val="99"/>
    <w:rsid w:val="00332E17"/>
    <w:rPr>
      <w:rFonts w:eastAsia="Times New Roman"/>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rPr>
      <w:tblPr/>
      <w:tcPr>
        <w:tcBorders>
          <w:top w:val="double" w:sz="6" w:space="0" w:color="auto"/>
          <w:left w:val="nil"/>
          <w:bottom w:val="single" w:sz="18" w:space="0" w:color="auto"/>
          <w:right w:val="nil"/>
          <w:insideH w:val="nil"/>
          <w:insideV w:val="nil"/>
        </w:tcBorders>
        <w:shd w:val="clear" w:color="auto" w:fill="F4F4F4"/>
      </w:tcPr>
    </w:tblStylePr>
    <w:tblStylePr w:type="firstCol">
      <w:rPr>
        <w:rFonts w:cs="Times New Roman"/>
        <w:b/>
        <w:bCs/>
        <w:color w:val="F4F4F4"/>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4F4F4"/>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CECECE"/>
      </w:tcPr>
    </w:tblStylePr>
    <w:tblStylePr w:type="band1Horz">
      <w:rPr>
        <w:rFonts w:cs="Times New Roman"/>
      </w:rPr>
      <w:tblPr/>
      <w:tcPr>
        <w:shd w:val="clear" w:color="auto" w:fill="CECECE"/>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4F4F4"/>
      </w:rPr>
      <w:tblPr/>
      <w:tcPr>
        <w:tcBorders>
          <w:top w:val="single" w:sz="18" w:space="0" w:color="auto"/>
          <w:left w:val="nil"/>
          <w:bottom w:val="single" w:sz="18" w:space="0" w:color="auto"/>
          <w:right w:val="nil"/>
          <w:insideH w:val="nil"/>
          <w:insideV w:val="nil"/>
        </w:tcBorders>
      </w:tcPr>
    </w:tblStylePr>
  </w:style>
  <w:style w:type="paragraph" w:customStyle="1" w:styleId="affffffc">
    <w:name w:val="Îáû÷íûé"/>
    <w:uiPriority w:val="99"/>
    <w:rsid w:val="00332E17"/>
    <w:rPr>
      <w:rFonts w:ascii="Times New Roman" w:eastAsia="Times New Roman" w:hAnsi="Times New Roman"/>
      <w:sz w:val="28"/>
    </w:rPr>
  </w:style>
  <w:style w:type="paragraph" w:customStyle="1" w:styleId="S6">
    <w:name w:val="S_Обычный"/>
    <w:basedOn w:val="a3"/>
    <w:link w:val="S7"/>
    <w:qFormat/>
    <w:rsid w:val="00332E17"/>
    <w:pPr>
      <w:spacing w:before="120" w:after="60" w:line="240" w:lineRule="auto"/>
      <w:ind w:firstLine="567"/>
      <w:jc w:val="both"/>
    </w:pPr>
    <w:rPr>
      <w:rFonts w:ascii="Times New Roman" w:eastAsia="Calibri" w:hAnsi="Times New Roman"/>
      <w:sz w:val="24"/>
      <w:szCs w:val="20"/>
      <w:lang w:eastAsia="ar-SA"/>
    </w:rPr>
  </w:style>
  <w:style w:type="character" w:customStyle="1" w:styleId="S7">
    <w:name w:val="S_Обычный Знак"/>
    <w:link w:val="S6"/>
    <w:locked/>
    <w:rsid w:val="00332E17"/>
    <w:rPr>
      <w:rFonts w:ascii="Times New Roman" w:hAnsi="Times New Roman"/>
      <w:sz w:val="24"/>
      <w:lang w:eastAsia="ar-SA" w:bidi="ar-SA"/>
    </w:rPr>
  </w:style>
  <w:style w:type="paragraph" w:customStyle="1" w:styleId="S8">
    <w:name w:val="S_Титульный"/>
    <w:basedOn w:val="a3"/>
    <w:uiPriority w:val="99"/>
    <w:rsid w:val="00332E17"/>
    <w:pPr>
      <w:spacing w:after="0" w:line="360" w:lineRule="auto"/>
      <w:ind w:left="3240"/>
      <w:jc w:val="right"/>
    </w:pPr>
    <w:rPr>
      <w:rFonts w:ascii="Times New Roman" w:hAnsi="Times New Roman"/>
      <w:b/>
      <w:sz w:val="32"/>
      <w:szCs w:val="32"/>
    </w:rPr>
  </w:style>
  <w:style w:type="paragraph" w:customStyle="1" w:styleId="affffffd">
    <w:name w:val="ТЕКСТ ГРАД"/>
    <w:basedOn w:val="a3"/>
    <w:link w:val="affffffe"/>
    <w:uiPriority w:val="99"/>
    <w:rsid w:val="00332E17"/>
    <w:pPr>
      <w:spacing w:after="0" w:line="360" w:lineRule="auto"/>
      <w:ind w:firstLine="709"/>
      <w:jc w:val="both"/>
    </w:pPr>
    <w:rPr>
      <w:rFonts w:ascii="Times New Roman" w:eastAsia="Calibri" w:hAnsi="Times New Roman"/>
      <w:sz w:val="24"/>
      <w:szCs w:val="20"/>
    </w:rPr>
  </w:style>
  <w:style w:type="character" w:customStyle="1" w:styleId="affffffe">
    <w:name w:val="ТЕКСТ ГРАД Знак"/>
    <w:link w:val="affffffd"/>
    <w:uiPriority w:val="99"/>
    <w:locked/>
    <w:rsid w:val="00332E17"/>
    <w:rPr>
      <w:rFonts w:ascii="Times New Roman" w:hAnsi="Times New Roman"/>
      <w:sz w:val="24"/>
    </w:rPr>
  </w:style>
  <w:style w:type="paragraph" w:customStyle="1" w:styleId="afffffff">
    <w:name w:val="ООО  «Институт Территориального Планирования"/>
    <w:basedOn w:val="a3"/>
    <w:link w:val="afffffff0"/>
    <w:uiPriority w:val="99"/>
    <w:rsid w:val="00332E17"/>
    <w:pPr>
      <w:spacing w:after="0" w:line="360" w:lineRule="auto"/>
      <w:ind w:left="709"/>
      <w:jc w:val="right"/>
    </w:pPr>
    <w:rPr>
      <w:rFonts w:ascii="Times New Roman" w:eastAsia="Calibri" w:hAnsi="Times New Roman"/>
      <w:sz w:val="24"/>
      <w:szCs w:val="20"/>
    </w:rPr>
  </w:style>
  <w:style w:type="character" w:customStyle="1" w:styleId="afffffff0">
    <w:name w:val="ООО  «Институт Территориального Планирования Знак"/>
    <w:link w:val="afffffff"/>
    <w:uiPriority w:val="99"/>
    <w:locked/>
    <w:rsid w:val="00332E17"/>
    <w:rPr>
      <w:rFonts w:ascii="Times New Roman" w:hAnsi="Times New Roman"/>
      <w:sz w:val="24"/>
    </w:rPr>
  </w:style>
  <w:style w:type="paragraph" w:customStyle="1" w:styleId="S9">
    <w:name w:val="S_Обычный в таблице"/>
    <w:basedOn w:val="a3"/>
    <w:link w:val="Sa"/>
    <w:uiPriority w:val="99"/>
    <w:rsid w:val="00332E17"/>
    <w:pPr>
      <w:spacing w:after="0" w:line="360" w:lineRule="auto"/>
      <w:jc w:val="center"/>
    </w:pPr>
    <w:rPr>
      <w:rFonts w:ascii="Times New Roman" w:eastAsia="Calibri" w:hAnsi="Times New Roman"/>
      <w:sz w:val="24"/>
      <w:szCs w:val="20"/>
    </w:rPr>
  </w:style>
  <w:style w:type="character" w:customStyle="1" w:styleId="Sa">
    <w:name w:val="S_Обычный в таблице Знак"/>
    <w:link w:val="S9"/>
    <w:uiPriority w:val="99"/>
    <w:locked/>
    <w:rsid w:val="00332E17"/>
    <w:rPr>
      <w:rFonts w:ascii="Times New Roman" w:hAnsi="Times New Roman"/>
      <w:sz w:val="24"/>
    </w:rPr>
  </w:style>
  <w:style w:type="character" w:styleId="afffffff1">
    <w:name w:val="Placeholder Text"/>
    <w:uiPriority w:val="99"/>
    <w:semiHidden/>
    <w:rsid w:val="00332E17"/>
    <w:rPr>
      <w:rFonts w:cs="Times New Roman"/>
      <w:color w:val="808080"/>
    </w:rPr>
  </w:style>
  <w:style w:type="paragraph" w:styleId="afffffff2">
    <w:name w:val="Revision"/>
    <w:hidden/>
    <w:uiPriority w:val="99"/>
    <w:semiHidden/>
    <w:rsid w:val="00332E17"/>
    <w:rPr>
      <w:rFonts w:ascii="Times New Roman" w:eastAsia="Times New Roman" w:hAnsi="Times New Roman"/>
      <w:sz w:val="24"/>
      <w:szCs w:val="24"/>
    </w:rPr>
  </w:style>
  <w:style w:type="paragraph" w:customStyle="1" w:styleId="Sb">
    <w:name w:val="S_Обложка_проект"/>
    <w:basedOn w:val="a3"/>
    <w:uiPriority w:val="99"/>
    <w:rsid w:val="00332E17"/>
    <w:pPr>
      <w:spacing w:after="0" w:line="360" w:lineRule="auto"/>
      <w:ind w:left="3240"/>
      <w:jc w:val="right"/>
    </w:pPr>
    <w:rPr>
      <w:rFonts w:ascii="Times New Roman" w:hAnsi="Times New Roman"/>
      <w:caps/>
      <w:sz w:val="24"/>
      <w:szCs w:val="24"/>
    </w:rPr>
  </w:style>
  <w:style w:type="paragraph" w:customStyle="1" w:styleId="S21">
    <w:name w:val="S_Титульный 2"/>
    <w:basedOn w:val="a3"/>
    <w:uiPriority w:val="99"/>
    <w:rsid w:val="00332E17"/>
    <w:pPr>
      <w:shd w:val="clear" w:color="auto" w:fill="FFFFFF"/>
      <w:snapToGrid w:val="0"/>
      <w:spacing w:after="0" w:line="240" w:lineRule="auto"/>
      <w:jc w:val="center"/>
    </w:pPr>
    <w:rPr>
      <w:rFonts w:ascii="Times New Roman" w:eastAsia="Calibri" w:hAnsi="Times New Roman"/>
      <w:sz w:val="24"/>
      <w:szCs w:val="24"/>
      <w:lang w:eastAsia="ar-SA"/>
    </w:rPr>
  </w:style>
  <w:style w:type="paragraph" w:customStyle="1" w:styleId="S2">
    <w:name w:val="S_Заголовок 2"/>
    <w:basedOn w:val="2"/>
    <w:autoRedefine/>
    <w:uiPriority w:val="99"/>
    <w:rsid w:val="00332E17"/>
    <w:pPr>
      <w:keepNext w:val="0"/>
      <w:keepLines w:val="0"/>
      <w:numPr>
        <w:ilvl w:val="1"/>
        <w:numId w:val="10"/>
      </w:numPr>
      <w:spacing w:before="0" w:line="360" w:lineRule="auto"/>
      <w:jc w:val="both"/>
    </w:pPr>
    <w:rPr>
      <w:rFonts w:ascii="Times New Roman" w:hAnsi="Times New Roman"/>
      <w:b w:val="0"/>
      <w:bCs w:val="0"/>
      <w:color w:val="auto"/>
      <w:sz w:val="24"/>
      <w:szCs w:val="24"/>
    </w:rPr>
  </w:style>
  <w:style w:type="paragraph" w:customStyle="1" w:styleId="S3">
    <w:name w:val="S_Заголовок 3"/>
    <w:basedOn w:val="3"/>
    <w:uiPriority w:val="99"/>
    <w:rsid w:val="00332E17"/>
    <w:pPr>
      <w:keepNext w:val="0"/>
      <w:keepLines w:val="0"/>
      <w:numPr>
        <w:ilvl w:val="2"/>
        <w:numId w:val="10"/>
      </w:numPr>
      <w:spacing w:before="0" w:line="360" w:lineRule="auto"/>
      <w:jc w:val="center"/>
    </w:pPr>
    <w:rPr>
      <w:rFonts w:ascii="Times New Roman" w:hAnsi="Times New Roman"/>
      <w:bCs w:val="0"/>
      <w:color w:val="auto"/>
      <w:sz w:val="24"/>
      <w:szCs w:val="24"/>
      <w:u w:val="single"/>
    </w:rPr>
  </w:style>
  <w:style w:type="paragraph" w:customStyle="1" w:styleId="S4">
    <w:name w:val="S_Заголовок 4"/>
    <w:basedOn w:val="4"/>
    <w:link w:val="S40"/>
    <w:uiPriority w:val="99"/>
    <w:rsid w:val="00332E17"/>
    <w:pPr>
      <w:keepNext w:val="0"/>
      <w:numPr>
        <w:ilvl w:val="3"/>
        <w:numId w:val="10"/>
      </w:numPr>
      <w:tabs>
        <w:tab w:val="clear" w:pos="1418"/>
      </w:tabs>
      <w:spacing w:before="0" w:after="0"/>
    </w:pPr>
    <w:rPr>
      <w:b w:val="0"/>
      <w:bCs w:val="0"/>
      <w:i/>
    </w:rPr>
  </w:style>
  <w:style w:type="paragraph" w:customStyle="1" w:styleId="S1">
    <w:name w:val="S_Заголовок 1"/>
    <w:basedOn w:val="a3"/>
    <w:uiPriority w:val="99"/>
    <w:rsid w:val="00332E17"/>
    <w:pPr>
      <w:numPr>
        <w:numId w:val="10"/>
      </w:numPr>
      <w:spacing w:after="0" w:line="240" w:lineRule="auto"/>
      <w:jc w:val="center"/>
    </w:pPr>
    <w:rPr>
      <w:rFonts w:ascii="Times New Roman" w:hAnsi="Times New Roman"/>
      <w:b/>
      <w:caps/>
      <w:sz w:val="24"/>
      <w:szCs w:val="24"/>
    </w:rPr>
  </w:style>
  <w:style w:type="paragraph" w:customStyle="1" w:styleId="afffffff3">
    <w:name w:val="ГРАД Основной текст"/>
    <w:basedOn w:val="a3"/>
    <w:link w:val="afffffff4"/>
    <w:autoRedefine/>
    <w:uiPriority w:val="99"/>
    <w:rsid w:val="00332E17"/>
    <w:pPr>
      <w:tabs>
        <w:tab w:val="left" w:pos="540"/>
        <w:tab w:val="left" w:pos="1260"/>
        <w:tab w:val="left" w:pos="1620"/>
      </w:tabs>
      <w:spacing w:after="0" w:line="240" w:lineRule="auto"/>
      <w:ind w:firstLine="709"/>
      <w:jc w:val="both"/>
    </w:pPr>
    <w:rPr>
      <w:rFonts w:ascii="Times New Roman" w:eastAsia="Calibri" w:hAnsi="Times New Roman"/>
      <w:spacing w:val="4"/>
      <w:w w:val="109"/>
      <w:sz w:val="28"/>
      <w:szCs w:val="20"/>
    </w:rPr>
  </w:style>
  <w:style w:type="character" w:customStyle="1" w:styleId="afffffff4">
    <w:name w:val="ГРАД Основной текст Знак Знак"/>
    <w:link w:val="afffffff3"/>
    <w:uiPriority w:val="99"/>
    <w:locked/>
    <w:rsid w:val="00332E17"/>
    <w:rPr>
      <w:rFonts w:ascii="Times New Roman" w:hAnsi="Times New Roman"/>
      <w:spacing w:val="4"/>
      <w:w w:val="109"/>
      <w:sz w:val="28"/>
    </w:rPr>
  </w:style>
  <w:style w:type="paragraph" w:customStyle="1" w:styleId="afffffff5">
    <w:name w:val="ГРАД Список маркированный"/>
    <w:basedOn w:val="affffa"/>
    <w:autoRedefine/>
    <w:uiPriority w:val="99"/>
    <w:rsid w:val="00332E17"/>
    <w:pPr>
      <w:tabs>
        <w:tab w:val="left" w:pos="900"/>
        <w:tab w:val="num" w:pos="1135"/>
      </w:tabs>
      <w:spacing w:line="240" w:lineRule="auto"/>
      <w:ind w:left="0" w:firstLine="709"/>
      <w:contextualSpacing w:val="0"/>
    </w:pPr>
    <w:rPr>
      <w:rFonts w:eastAsia="Calibri"/>
      <w:spacing w:val="-1"/>
      <w:w w:val="109"/>
      <w:lang w:eastAsia="en-US"/>
    </w:rPr>
  </w:style>
  <w:style w:type="paragraph" w:customStyle="1" w:styleId="S">
    <w:name w:val="S_Нумерованный"/>
    <w:basedOn w:val="a3"/>
    <w:link w:val="Sc"/>
    <w:autoRedefine/>
    <w:uiPriority w:val="99"/>
    <w:rsid w:val="00332E17"/>
    <w:pPr>
      <w:numPr>
        <w:numId w:val="11"/>
      </w:numPr>
      <w:tabs>
        <w:tab w:val="left" w:pos="992"/>
      </w:tabs>
      <w:spacing w:after="0" w:line="360" w:lineRule="auto"/>
      <w:ind w:left="0" w:firstLine="709"/>
      <w:jc w:val="both"/>
    </w:pPr>
    <w:rPr>
      <w:rFonts w:ascii="Times New Roman" w:hAnsi="Times New Roman"/>
      <w:sz w:val="24"/>
      <w:szCs w:val="24"/>
    </w:rPr>
  </w:style>
  <w:style w:type="character" w:customStyle="1" w:styleId="Sc">
    <w:name w:val="S_Нумерованный Знак Знак"/>
    <w:link w:val="S"/>
    <w:uiPriority w:val="99"/>
    <w:locked/>
    <w:rsid w:val="00332E17"/>
    <w:rPr>
      <w:rFonts w:ascii="Times New Roman" w:eastAsia="Times New Roman" w:hAnsi="Times New Roman"/>
      <w:sz w:val="24"/>
      <w:szCs w:val="24"/>
    </w:rPr>
  </w:style>
  <w:style w:type="character" w:customStyle="1" w:styleId="FontStyle20">
    <w:name w:val="Font Style20"/>
    <w:uiPriority w:val="99"/>
    <w:rsid w:val="00332E17"/>
    <w:rPr>
      <w:rFonts w:ascii="Times New Roman" w:hAnsi="Times New Roman"/>
      <w:sz w:val="22"/>
    </w:rPr>
  </w:style>
  <w:style w:type="paragraph" w:customStyle="1" w:styleId="S0">
    <w:name w:val="S_Маркированный"/>
    <w:basedOn w:val="affffa"/>
    <w:uiPriority w:val="99"/>
    <w:rsid w:val="00332E17"/>
    <w:pPr>
      <w:numPr>
        <w:numId w:val="13"/>
      </w:numPr>
      <w:spacing w:before="120" w:after="60" w:line="240" w:lineRule="auto"/>
      <w:ind w:left="924" w:hanging="357"/>
      <w:contextualSpacing w:val="0"/>
    </w:pPr>
    <w:rPr>
      <w:w w:val="109"/>
    </w:rPr>
  </w:style>
  <w:style w:type="character" w:customStyle="1" w:styleId="afffffff6">
    <w:name w:val="Символ сноски"/>
    <w:uiPriority w:val="99"/>
    <w:rsid w:val="00332E17"/>
  </w:style>
  <w:style w:type="paragraph" w:customStyle="1" w:styleId="afffffff7">
    <w:name w:val="Раздел МНГП"/>
    <w:basedOn w:val="11"/>
    <w:uiPriority w:val="99"/>
    <w:rsid w:val="00332E17"/>
    <w:pPr>
      <w:keepLines/>
      <w:numPr>
        <w:numId w:val="0"/>
      </w:numPr>
      <w:suppressAutoHyphens w:val="0"/>
      <w:spacing w:before="480"/>
      <w:ind w:right="0"/>
    </w:pPr>
    <w:rPr>
      <w:rFonts w:ascii="Times New Roman" w:hAnsi="Times New Roman" w:cs="Times New Roman"/>
      <w:bCs/>
      <w:caps/>
      <w:szCs w:val="28"/>
      <w:lang w:eastAsia="en-US"/>
    </w:rPr>
  </w:style>
  <w:style w:type="paragraph" w:customStyle="1" w:styleId="afffffff8">
    <w:name w:val="раздел МНГП"/>
    <w:basedOn w:val="11"/>
    <w:uiPriority w:val="99"/>
    <w:rsid w:val="00332E17"/>
    <w:pPr>
      <w:keepLines/>
      <w:numPr>
        <w:numId w:val="0"/>
      </w:numPr>
      <w:suppressAutoHyphens w:val="0"/>
      <w:spacing w:before="480"/>
      <w:ind w:right="0"/>
    </w:pPr>
    <w:rPr>
      <w:rFonts w:ascii="Times New Roman" w:hAnsi="Times New Roman" w:cs="Times New Roman"/>
      <w:bCs/>
      <w:caps/>
      <w:color w:val="000000"/>
      <w:szCs w:val="28"/>
      <w:lang w:eastAsia="en-US"/>
    </w:rPr>
  </w:style>
  <w:style w:type="paragraph" w:customStyle="1" w:styleId="a2">
    <w:name w:val="глава МНГП"/>
    <w:basedOn w:val="2"/>
    <w:uiPriority w:val="99"/>
    <w:rsid w:val="00332E17"/>
    <w:pPr>
      <w:numPr>
        <w:ilvl w:val="1"/>
        <w:numId w:val="12"/>
      </w:numPr>
      <w:jc w:val="both"/>
    </w:pPr>
    <w:rPr>
      <w:rFonts w:ascii="Times New Roman" w:hAnsi="Times New Roman"/>
      <w:color w:val="auto"/>
      <w:sz w:val="24"/>
      <w:szCs w:val="24"/>
      <w:lang w:eastAsia="en-US"/>
    </w:rPr>
  </w:style>
  <w:style w:type="paragraph" w:customStyle="1" w:styleId="xl65">
    <w:name w:val="xl65"/>
    <w:basedOn w:val="a3"/>
    <w:rsid w:val="00332E17"/>
    <w:pPr>
      <w:spacing w:before="100" w:beforeAutospacing="1" w:after="100" w:afterAutospacing="1" w:line="240" w:lineRule="auto"/>
    </w:pPr>
    <w:rPr>
      <w:rFonts w:ascii="Times New Roman" w:hAnsi="Times New Roman"/>
      <w:sz w:val="24"/>
      <w:szCs w:val="24"/>
    </w:rPr>
  </w:style>
  <w:style w:type="paragraph" w:customStyle="1" w:styleId="xl66">
    <w:name w:val="xl66"/>
    <w:basedOn w:val="a3"/>
    <w:rsid w:val="00332E17"/>
    <w:pPr>
      <w:pBdr>
        <w:top w:val="single" w:sz="4" w:space="0" w:color="000000"/>
        <w:left w:val="single" w:sz="4" w:space="0" w:color="000000"/>
      </w:pBdr>
      <w:spacing w:before="100" w:beforeAutospacing="1" w:after="100" w:afterAutospacing="1" w:line="240" w:lineRule="auto"/>
      <w:jc w:val="center"/>
    </w:pPr>
    <w:rPr>
      <w:rFonts w:ascii="Times New Roman" w:hAnsi="Times New Roman"/>
      <w:sz w:val="24"/>
      <w:szCs w:val="24"/>
    </w:rPr>
  </w:style>
  <w:style w:type="paragraph" w:customStyle="1" w:styleId="xl67">
    <w:name w:val="xl67"/>
    <w:basedOn w:val="a3"/>
    <w:rsid w:val="00332E17"/>
    <w:pPr>
      <w:pBdr>
        <w:top w:val="single" w:sz="4" w:space="0" w:color="000000"/>
        <w:left w:val="single" w:sz="4" w:space="0" w:color="000000"/>
      </w:pBdr>
      <w:spacing w:before="100" w:beforeAutospacing="1" w:after="100" w:afterAutospacing="1" w:line="240" w:lineRule="auto"/>
      <w:jc w:val="center"/>
    </w:pPr>
    <w:rPr>
      <w:rFonts w:ascii="Times New Roman" w:hAnsi="Times New Roman"/>
      <w:sz w:val="24"/>
      <w:szCs w:val="24"/>
    </w:rPr>
  </w:style>
  <w:style w:type="paragraph" w:customStyle="1" w:styleId="xl68">
    <w:name w:val="xl68"/>
    <w:basedOn w:val="a3"/>
    <w:rsid w:val="00332E17"/>
    <w:pPr>
      <w:pBdr>
        <w:top w:val="single" w:sz="4" w:space="0" w:color="000000"/>
        <w:left w:val="single" w:sz="4" w:space="0" w:color="000000"/>
      </w:pBdr>
      <w:spacing w:before="100" w:beforeAutospacing="1" w:after="100" w:afterAutospacing="1" w:line="240" w:lineRule="auto"/>
    </w:pPr>
    <w:rPr>
      <w:rFonts w:ascii="Times New Roman" w:hAnsi="Times New Roman"/>
      <w:sz w:val="24"/>
      <w:szCs w:val="24"/>
    </w:rPr>
  </w:style>
  <w:style w:type="paragraph" w:customStyle="1" w:styleId="xl69">
    <w:name w:val="xl69"/>
    <w:basedOn w:val="a3"/>
    <w:rsid w:val="00332E17"/>
    <w:pPr>
      <w:pBdr>
        <w:top w:val="single" w:sz="4" w:space="0" w:color="000000"/>
        <w:left w:val="single" w:sz="4" w:space="0" w:color="000000"/>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70">
    <w:name w:val="xl70"/>
    <w:basedOn w:val="a3"/>
    <w:rsid w:val="00332E17"/>
    <w:pPr>
      <w:pBdr>
        <w:left w:val="single" w:sz="4" w:space="0" w:color="000000"/>
      </w:pBdr>
      <w:spacing w:before="100" w:beforeAutospacing="1" w:after="100" w:afterAutospacing="1" w:line="240" w:lineRule="auto"/>
    </w:pPr>
    <w:rPr>
      <w:rFonts w:ascii="Times New Roman" w:hAnsi="Times New Roman"/>
      <w:sz w:val="24"/>
      <w:szCs w:val="24"/>
    </w:rPr>
  </w:style>
  <w:style w:type="paragraph" w:customStyle="1" w:styleId="xl71">
    <w:name w:val="xl71"/>
    <w:basedOn w:val="a3"/>
    <w:rsid w:val="00332E17"/>
    <w:pPr>
      <w:pBdr>
        <w:top w:val="single" w:sz="4" w:space="0" w:color="000000"/>
        <w:left w:val="single" w:sz="4" w:space="0" w:color="000000"/>
        <w:bottom w:val="single" w:sz="4" w:space="0" w:color="000000"/>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72">
    <w:name w:val="xl72"/>
    <w:basedOn w:val="a3"/>
    <w:rsid w:val="00332E17"/>
    <w:pPr>
      <w:pBdr>
        <w:top w:val="single" w:sz="4" w:space="0" w:color="000000"/>
        <w:left w:val="single" w:sz="4" w:space="0" w:color="000000"/>
      </w:pBdr>
      <w:spacing w:before="100" w:beforeAutospacing="1" w:after="100" w:afterAutospacing="1" w:line="240" w:lineRule="auto"/>
      <w:jc w:val="center"/>
    </w:pPr>
    <w:rPr>
      <w:rFonts w:ascii="Times New Roman" w:hAnsi="Times New Roman"/>
      <w:b/>
      <w:bCs/>
      <w:sz w:val="24"/>
      <w:szCs w:val="24"/>
    </w:rPr>
  </w:style>
  <w:style w:type="paragraph" w:customStyle="1" w:styleId="xl73">
    <w:name w:val="xl73"/>
    <w:basedOn w:val="a3"/>
    <w:rsid w:val="00332E17"/>
    <w:pPr>
      <w:pBdr>
        <w:top w:val="single" w:sz="4" w:space="0" w:color="000000"/>
        <w:left w:val="single" w:sz="4" w:space="0" w:color="000000"/>
      </w:pBdr>
      <w:spacing w:before="100" w:beforeAutospacing="1" w:after="100" w:afterAutospacing="1" w:line="240" w:lineRule="auto"/>
      <w:jc w:val="center"/>
    </w:pPr>
    <w:rPr>
      <w:rFonts w:ascii="Times New Roman" w:hAnsi="Times New Roman"/>
      <w:b/>
      <w:bCs/>
      <w:sz w:val="24"/>
      <w:szCs w:val="24"/>
    </w:rPr>
  </w:style>
  <w:style w:type="paragraph" w:customStyle="1" w:styleId="xl74">
    <w:name w:val="xl74"/>
    <w:basedOn w:val="a3"/>
    <w:rsid w:val="00332E17"/>
    <w:pPr>
      <w:pBdr>
        <w:top w:val="single" w:sz="4" w:space="0" w:color="000000"/>
        <w:left w:val="single" w:sz="4" w:space="0" w:color="000000"/>
        <w:right w:val="single" w:sz="4" w:space="0" w:color="auto"/>
      </w:pBdr>
      <w:spacing w:before="100" w:beforeAutospacing="1" w:after="100" w:afterAutospacing="1" w:line="240" w:lineRule="auto"/>
      <w:jc w:val="center"/>
    </w:pPr>
    <w:rPr>
      <w:rFonts w:ascii="Times New Roman" w:hAnsi="Times New Roman"/>
      <w:b/>
      <w:bCs/>
      <w:sz w:val="24"/>
      <w:szCs w:val="24"/>
    </w:rPr>
  </w:style>
  <w:style w:type="paragraph" w:customStyle="1" w:styleId="xl75">
    <w:name w:val="xl75"/>
    <w:basedOn w:val="a3"/>
    <w:rsid w:val="00332E17"/>
    <w:pPr>
      <w:pBdr>
        <w:left w:val="single" w:sz="4" w:space="0" w:color="000000"/>
      </w:pBdr>
      <w:spacing w:before="100" w:beforeAutospacing="1" w:after="100" w:afterAutospacing="1" w:line="240" w:lineRule="auto"/>
      <w:jc w:val="center"/>
    </w:pPr>
    <w:rPr>
      <w:rFonts w:ascii="Times New Roman" w:hAnsi="Times New Roman"/>
      <w:sz w:val="24"/>
      <w:szCs w:val="24"/>
    </w:rPr>
  </w:style>
  <w:style w:type="paragraph" w:customStyle="1" w:styleId="xl76">
    <w:name w:val="xl76"/>
    <w:basedOn w:val="a3"/>
    <w:rsid w:val="00332E17"/>
    <w:pPr>
      <w:spacing w:before="100" w:beforeAutospacing="1" w:after="100" w:afterAutospacing="1" w:line="240" w:lineRule="auto"/>
      <w:jc w:val="center"/>
    </w:pPr>
    <w:rPr>
      <w:rFonts w:ascii="Times New Roman" w:hAnsi="Times New Roman"/>
      <w:sz w:val="24"/>
      <w:szCs w:val="24"/>
    </w:rPr>
  </w:style>
  <w:style w:type="paragraph" w:customStyle="1" w:styleId="xl77">
    <w:name w:val="xl77"/>
    <w:basedOn w:val="a3"/>
    <w:rsid w:val="00332E17"/>
    <w:pPr>
      <w:pBdr>
        <w:left w:val="single" w:sz="4" w:space="0" w:color="000000"/>
      </w:pBdr>
      <w:spacing w:before="100" w:beforeAutospacing="1" w:after="100" w:afterAutospacing="1" w:line="240" w:lineRule="auto"/>
      <w:jc w:val="center"/>
    </w:pPr>
    <w:rPr>
      <w:rFonts w:ascii="Times New Roman" w:hAnsi="Times New Roman"/>
      <w:sz w:val="24"/>
      <w:szCs w:val="24"/>
    </w:rPr>
  </w:style>
  <w:style w:type="paragraph" w:customStyle="1" w:styleId="xl78">
    <w:name w:val="xl78"/>
    <w:basedOn w:val="a3"/>
    <w:rsid w:val="00332E17"/>
    <w:pPr>
      <w:pBdr>
        <w:left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79">
    <w:name w:val="xl79"/>
    <w:basedOn w:val="a3"/>
    <w:rsid w:val="00332E17"/>
    <w:pPr>
      <w:pBdr>
        <w:top w:val="single" w:sz="4" w:space="0" w:color="000000"/>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80">
    <w:name w:val="xl80"/>
    <w:basedOn w:val="a3"/>
    <w:rsid w:val="00332E17"/>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hAnsi="Times New Roman"/>
      <w:b/>
      <w:bCs/>
      <w:sz w:val="24"/>
      <w:szCs w:val="24"/>
    </w:rPr>
  </w:style>
  <w:style w:type="paragraph" w:customStyle="1" w:styleId="2fb">
    <w:name w:val="Стиль2"/>
    <w:basedOn w:val="6"/>
    <w:uiPriority w:val="99"/>
    <w:rsid w:val="00332E17"/>
    <w:pPr>
      <w:keepNext w:val="0"/>
      <w:numPr>
        <w:ilvl w:val="0"/>
        <w:numId w:val="0"/>
      </w:numPr>
      <w:tabs>
        <w:tab w:val="clear" w:pos="4253"/>
      </w:tabs>
      <w:suppressAutoHyphens w:val="0"/>
      <w:spacing w:before="240" w:after="60" w:line="276" w:lineRule="auto"/>
      <w:ind w:left="714" w:right="0" w:hanging="357"/>
      <w:jc w:val="left"/>
    </w:pPr>
    <w:rPr>
      <w:rFonts w:ascii="Times New Roman" w:hAnsi="Times New Roman"/>
      <w:bCs/>
      <w:sz w:val="24"/>
      <w:szCs w:val="22"/>
      <w:lang w:eastAsia="en-US"/>
    </w:rPr>
  </w:style>
  <w:style w:type="character" w:customStyle="1" w:styleId="ConsPlusNormal0">
    <w:name w:val="ConsPlusNormal Знак"/>
    <w:link w:val="ConsPlusNormal"/>
    <w:locked/>
    <w:rsid w:val="00332E17"/>
    <w:rPr>
      <w:rFonts w:ascii="Arial" w:hAnsi="Arial"/>
      <w:sz w:val="22"/>
      <w:lang w:eastAsia="ru-RU"/>
    </w:rPr>
  </w:style>
  <w:style w:type="paragraph" w:customStyle="1" w:styleId="1466">
    <w:name w:val="1466"/>
    <w:basedOn w:val="a3"/>
    <w:uiPriority w:val="99"/>
    <w:rsid w:val="00332E17"/>
    <w:pPr>
      <w:autoSpaceDE w:val="0"/>
      <w:autoSpaceDN w:val="0"/>
      <w:spacing w:before="120" w:after="120" w:line="240" w:lineRule="auto"/>
      <w:jc w:val="center"/>
    </w:pPr>
    <w:rPr>
      <w:rFonts w:ascii="Times New Roman" w:hAnsi="Times New Roman"/>
      <w:b/>
      <w:bCs/>
      <w:sz w:val="28"/>
      <w:szCs w:val="28"/>
    </w:rPr>
  </w:style>
  <w:style w:type="paragraph" w:customStyle="1" w:styleId="FORMATTEXT">
    <w:name w:val=".FORMATTEXT"/>
    <w:uiPriority w:val="99"/>
    <w:rsid w:val="00332E17"/>
    <w:pPr>
      <w:widowControl w:val="0"/>
      <w:autoSpaceDE w:val="0"/>
      <w:autoSpaceDN w:val="0"/>
      <w:adjustRightInd w:val="0"/>
    </w:pPr>
    <w:rPr>
      <w:rFonts w:ascii="Times New Roman" w:eastAsia="Times New Roman" w:hAnsi="Times New Roman"/>
      <w:sz w:val="24"/>
      <w:szCs w:val="24"/>
    </w:rPr>
  </w:style>
  <w:style w:type="character" w:customStyle="1" w:styleId="submenu-table">
    <w:name w:val="submenu-table"/>
    <w:uiPriority w:val="99"/>
    <w:rsid w:val="00332E17"/>
  </w:style>
  <w:style w:type="character" w:customStyle="1" w:styleId="afffffff9">
    <w:name w:val="Основной текст_"/>
    <w:link w:val="2fc"/>
    <w:uiPriority w:val="99"/>
    <w:locked/>
    <w:rsid w:val="00332E17"/>
    <w:rPr>
      <w:shd w:val="clear" w:color="auto" w:fill="FFFFFF"/>
    </w:rPr>
  </w:style>
  <w:style w:type="paragraph" w:customStyle="1" w:styleId="2fc">
    <w:name w:val="Основной текст2"/>
    <w:basedOn w:val="a3"/>
    <w:link w:val="afffffff9"/>
    <w:uiPriority w:val="99"/>
    <w:rsid w:val="00332E17"/>
    <w:pPr>
      <w:shd w:val="clear" w:color="auto" w:fill="FFFFFF"/>
      <w:spacing w:before="360" w:after="60" w:line="274" w:lineRule="exact"/>
      <w:jc w:val="both"/>
    </w:pPr>
    <w:rPr>
      <w:rFonts w:eastAsia="Calibri"/>
      <w:sz w:val="20"/>
      <w:szCs w:val="20"/>
    </w:rPr>
  </w:style>
  <w:style w:type="character" w:customStyle="1" w:styleId="130">
    <w:name w:val="Основной текст (13)_"/>
    <w:link w:val="131"/>
    <w:uiPriority w:val="99"/>
    <w:locked/>
    <w:rsid w:val="00332E17"/>
    <w:rPr>
      <w:sz w:val="17"/>
      <w:shd w:val="clear" w:color="auto" w:fill="FFFFFF"/>
    </w:rPr>
  </w:style>
  <w:style w:type="paragraph" w:customStyle="1" w:styleId="131">
    <w:name w:val="Основной текст (13)"/>
    <w:basedOn w:val="a3"/>
    <w:link w:val="130"/>
    <w:uiPriority w:val="99"/>
    <w:rsid w:val="00332E17"/>
    <w:pPr>
      <w:shd w:val="clear" w:color="auto" w:fill="FFFFFF"/>
      <w:spacing w:after="120" w:line="206" w:lineRule="exact"/>
      <w:ind w:hanging="260"/>
      <w:jc w:val="both"/>
    </w:pPr>
    <w:rPr>
      <w:rFonts w:eastAsia="Calibri"/>
      <w:sz w:val="17"/>
      <w:szCs w:val="20"/>
    </w:rPr>
  </w:style>
  <w:style w:type="character" w:customStyle="1" w:styleId="150">
    <w:name w:val="Основной текст (15)_"/>
    <w:link w:val="151"/>
    <w:uiPriority w:val="99"/>
    <w:locked/>
    <w:rsid w:val="00332E17"/>
    <w:rPr>
      <w:sz w:val="19"/>
      <w:shd w:val="clear" w:color="auto" w:fill="FFFFFF"/>
    </w:rPr>
  </w:style>
  <w:style w:type="character" w:customStyle="1" w:styleId="afffffffa">
    <w:name w:val="Оглавление_"/>
    <w:link w:val="afffffffb"/>
    <w:uiPriority w:val="99"/>
    <w:locked/>
    <w:rsid w:val="00332E17"/>
    <w:rPr>
      <w:sz w:val="19"/>
      <w:shd w:val="clear" w:color="auto" w:fill="FFFFFF"/>
    </w:rPr>
  </w:style>
  <w:style w:type="paragraph" w:customStyle="1" w:styleId="151">
    <w:name w:val="Основной текст (15)"/>
    <w:basedOn w:val="a3"/>
    <w:link w:val="150"/>
    <w:uiPriority w:val="99"/>
    <w:rsid w:val="00332E17"/>
    <w:pPr>
      <w:shd w:val="clear" w:color="auto" w:fill="FFFFFF"/>
      <w:spacing w:after="0" w:line="240" w:lineRule="atLeast"/>
      <w:ind w:hanging="520"/>
    </w:pPr>
    <w:rPr>
      <w:rFonts w:eastAsia="Calibri"/>
      <w:sz w:val="19"/>
      <w:szCs w:val="20"/>
    </w:rPr>
  </w:style>
  <w:style w:type="paragraph" w:customStyle="1" w:styleId="afffffffb">
    <w:name w:val="Оглавление"/>
    <w:basedOn w:val="a3"/>
    <w:link w:val="afffffffa"/>
    <w:qFormat/>
    <w:rsid w:val="00332E17"/>
    <w:pPr>
      <w:shd w:val="clear" w:color="auto" w:fill="FFFFFF"/>
      <w:spacing w:before="120" w:after="0" w:line="230" w:lineRule="exact"/>
    </w:pPr>
    <w:rPr>
      <w:rFonts w:eastAsia="Calibri"/>
      <w:sz w:val="19"/>
      <w:szCs w:val="20"/>
    </w:rPr>
  </w:style>
  <w:style w:type="paragraph" w:customStyle="1" w:styleId="Sd">
    <w:name w:val="S_Отступ"/>
    <w:basedOn w:val="a3"/>
    <w:uiPriority w:val="99"/>
    <w:rsid w:val="00332E17"/>
    <w:pPr>
      <w:spacing w:after="0" w:line="360" w:lineRule="auto"/>
      <w:ind w:firstLine="709"/>
      <w:jc w:val="both"/>
    </w:pPr>
    <w:rPr>
      <w:rFonts w:ascii="Times New Roman" w:hAnsi="Times New Roman"/>
      <w:bCs/>
      <w:sz w:val="24"/>
      <w:szCs w:val="32"/>
      <w:lang w:eastAsia="ar-SA"/>
    </w:rPr>
  </w:style>
  <w:style w:type="character" w:customStyle="1" w:styleId="ConsNonformat0">
    <w:name w:val="ConsNonformat Знак"/>
    <w:link w:val="ConsNonformat"/>
    <w:uiPriority w:val="99"/>
    <w:locked/>
    <w:rsid w:val="00332E17"/>
    <w:rPr>
      <w:rFonts w:ascii="Courier New" w:hAnsi="Courier New"/>
      <w:sz w:val="22"/>
      <w:lang w:eastAsia="ru-RU"/>
    </w:rPr>
  </w:style>
  <w:style w:type="paragraph" w:customStyle="1" w:styleId="BinomialTheorem">
    <w:name w:val="Binomial Theorem"/>
    <w:uiPriority w:val="99"/>
    <w:rsid w:val="00332E17"/>
    <w:pPr>
      <w:spacing w:after="200" w:line="276" w:lineRule="auto"/>
    </w:pPr>
    <w:rPr>
      <w:rFonts w:eastAsia="Times New Roman"/>
      <w:sz w:val="22"/>
      <w:szCs w:val="22"/>
    </w:rPr>
  </w:style>
  <w:style w:type="paragraph" w:customStyle="1" w:styleId="font5">
    <w:name w:val="font5"/>
    <w:basedOn w:val="a3"/>
    <w:rsid w:val="00332E17"/>
    <w:pPr>
      <w:spacing w:before="100" w:beforeAutospacing="1" w:after="100" w:afterAutospacing="1" w:line="240" w:lineRule="auto"/>
    </w:pPr>
    <w:rPr>
      <w:rFonts w:ascii="Times New Roman" w:hAnsi="Times New Roman"/>
      <w:color w:val="000000"/>
      <w:sz w:val="24"/>
      <w:szCs w:val="24"/>
    </w:rPr>
  </w:style>
  <w:style w:type="paragraph" w:customStyle="1" w:styleId="xl63">
    <w:name w:val="xl63"/>
    <w:basedOn w:val="a3"/>
    <w:rsid w:val="00332E17"/>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64">
    <w:name w:val="xl64"/>
    <w:basedOn w:val="a3"/>
    <w:rsid w:val="00332E17"/>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Times New Roman" w:hAnsi="Times New Roman"/>
      <w:sz w:val="24"/>
      <w:szCs w:val="24"/>
    </w:rPr>
  </w:style>
  <w:style w:type="paragraph" w:customStyle="1" w:styleId="xl81">
    <w:name w:val="xl81"/>
    <w:basedOn w:val="a3"/>
    <w:rsid w:val="00332E17"/>
    <w:pPr>
      <w:pBdr>
        <w:top w:val="single" w:sz="4" w:space="0" w:color="auto"/>
        <w:left w:val="single" w:sz="8" w:space="0" w:color="auto"/>
        <w:bottom w:val="single" w:sz="4" w:space="0" w:color="auto"/>
      </w:pBdr>
      <w:spacing w:before="100" w:beforeAutospacing="1" w:after="100" w:afterAutospacing="1" w:line="240" w:lineRule="auto"/>
    </w:pPr>
    <w:rPr>
      <w:rFonts w:ascii="Times New Roman" w:hAnsi="Times New Roman"/>
      <w:color w:val="000000"/>
      <w:sz w:val="20"/>
      <w:szCs w:val="20"/>
    </w:rPr>
  </w:style>
  <w:style w:type="paragraph" w:customStyle="1" w:styleId="xl82">
    <w:name w:val="xl82"/>
    <w:basedOn w:val="a3"/>
    <w:rsid w:val="00332E17"/>
    <w:pPr>
      <w:pBdr>
        <w:top w:val="single" w:sz="4" w:space="0" w:color="auto"/>
        <w:left w:val="single" w:sz="8" w:space="0" w:color="auto"/>
        <w:bottom w:val="single" w:sz="8" w:space="0" w:color="auto"/>
      </w:pBdr>
      <w:spacing w:before="100" w:beforeAutospacing="1" w:after="100" w:afterAutospacing="1" w:line="240" w:lineRule="auto"/>
    </w:pPr>
    <w:rPr>
      <w:rFonts w:ascii="Times New Roman" w:hAnsi="Times New Roman"/>
      <w:sz w:val="24"/>
      <w:szCs w:val="24"/>
    </w:rPr>
  </w:style>
  <w:style w:type="paragraph" w:customStyle="1" w:styleId="xl83">
    <w:name w:val="xl83"/>
    <w:basedOn w:val="a3"/>
    <w:rsid w:val="00332E17"/>
    <w:pPr>
      <w:pBdr>
        <w:top w:val="single" w:sz="4" w:space="0" w:color="auto"/>
        <w:left w:val="single" w:sz="8" w:space="0" w:color="auto"/>
      </w:pBdr>
      <w:spacing w:before="100" w:beforeAutospacing="1" w:after="100" w:afterAutospacing="1" w:line="240" w:lineRule="auto"/>
    </w:pPr>
    <w:rPr>
      <w:rFonts w:ascii="Times New Roman" w:hAnsi="Times New Roman"/>
      <w:sz w:val="24"/>
      <w:szCs w:val="24"/>
    </w:rPr>
  </w:style>
  <w:style w:type="paragraph" w:customStyle="1" w:styleId="xl84">
    <w:name w:val="xl84"/>
    <w:basedOn w:val="a3"/>
    <w:rsid w:val="00332E17"/>
    <w:pPr>
      <w:pBdr>
        <w:top w:val="single" w:sz="4" w:space="0" w:color="auto"/>
        <w:left w:val="single" w:sz="8" w:space="0" w:color="auto"/>
        <w:bottom w:val="single" w:sz="4" w:space="0" w:color="auto"/>
      </w:pBdr>
      <w:spacing w:before="100" w:beforeAutospacing="1" w:after="100" w:afterAutospacing="1" w:line="240" w:lineRule="auto"/>
    </w:pPr>
    <w:rPr>
      <w:rFonts w:ascii="Times New Roman" w:hAnsi="Times New Roman"/>
      <w:i/>
      <w:iCs/>
      <w:color w:val="000000"/>
      <w:sz w:val="20"/>
      <w:szCs w:val="20"/>
    </w:rPr>
  </w:style>
  <w:style w:type="paragraph" w:customStyle="1" w:styleId="xl85">
    <w:name w:val="xl85"/>
    <w:basedOn w:val="a3"/>
    <w:rsid w:val="00332E17"/>
    <w:pPr>
      <w:pBdr>
        <w:top w:val="single" w:sz="8" w:space="0" w:color="auto"/>
        <w:left w:val="single" w:sz="8" w:space="0" w:color="auto"/>
        <w:bottom w:val="single" w:sz="8" w:space="0" w:color="auto"/>
      </w:pBdr>
      <w:spacing w:before="100" w:beforeAutospacing="1" w:after="100" w:afterAutospacing="1" w:line="240" w:lineRule="auto"/>
      <w:textAlignment w:val="center"/>
    </w:pPr>
    <w:rPr>
      <w:rFonts w:ascii="Times New Roman" w:hAnsi="Times New Roman"/>
      <w:b/>
      <w:bCs/>
      <w:sz w:val="16"/>
      <w:szCs w:val="16"/>
    </w:rPr>
  </w:style>
  <w:style w:type="paragraph" w:customStyle="1" w:styleId="xl86">
    <w:name w:val="xl86"/>
    <w:basedOn w:val="a3"/>
    <w:rsid w:val="00332E17"/>
    <w:pPr>
      <w:pBdr>
        <w:top w:val="single" w:sz="8" w:space="0" w:color="auto"/>
        <w:left w:val="single" w:sz="8" w:space="0" w:color="auto"/>
        <w:bottom w:val="single" w:sz="8" w:space="0" w:color="auto"/>
        <w:right w:val="single" w:sz="4" w:space="0" w:color="auto"/>
      </w:pBdr>
      <w:spacing w:before="100" w:beforeAutospacing="1" w:after="100" w:afterAutospacing="1" w:line="240" w:lineRule="auto"/>
      <w:textAlignment w:val="center"/>
    </w:pPr>
    <w:rPr>
      <w:rFonts w:ascii="Times New Roman" w:hAnsi="Times New Roman"/>
      <w:sz w:val="16"/>
      <w:szCs w:val="16"/>
    </w:rPr>
  </w:style>
  <w:style w:type="paragraph" w:customStyle="1" w:styleId="xl87">
    <w:name w:val="xl87"/>
    <w:basedOn w:val="a3"/>
    <w:rsid w:val="00332E17"/>
    <w:pPr>
      <w:pBdr>
        <w:top w:val="single" w:sz="8"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ascii="Times New Roman" w:hAnsi="Times New Roman"/>
      <w:sz w:val="16"/>
      <w:szCs w:val="16"/>
    </w:rPr>
  </w:style>
  <w:style w:type="paragraph" w:customStyle="1" w:styleId="xl88">
    <w:name w:val="xl88"/>
    <w:basedOn w:val="a3"/>
    <w:rsid w:val="00332E17"/>
    <w:pPr>
      <w:pBdr>
        <w:top w:val="single" w:sz="8" w:space="0" w:color="auto"/>
        <w:left w:val="single" w:sz="4" w:space="0" w:color="auto"/>
        <w:bottom w:val="single" w:sz="8" w:space="0" w:color="auto"/>
        <w:right w:val="single" w:sz="8" w:space="0" w:color="auto"/>
      </w:pBdr>
      <w:spacing w:before="100" w:beforeAutospacing="1" w:after="100" w:afterAutospacing="1" w:line="240" w:lineRule="auto"/>
      <w:textAlignment w:val="center"/>
    </w:pPr>
    <w:rPr>
      <w:rFonts w:ascii="Times New Roman" w:hAnsi="Times New Roman"/>
      <w:sz w:val="16"/>
      <w:szCs w:val="16"/>
    </w:rPr>
  </w:style>
  <w:style w:type="paragraph" w:customStyle="1" w:styleId="HeaderOdd">
    <w:name w:val="Header Odd"/>
    <w:basedOn w:val="aff3"/>
    <w:uiPriority w:val="99"/>
    <w:rsid w:val="00332E17"/>
    <w:pPr>
      <w:pBdr>
        <w:bottom w:val="single" w:sz="4" w:space="1" w:color="4F81BD"/>
      </w:pBdr>
      <w:jc w:val="right"/>
    </w:pPr>
    <w:rPr>
      <w:rFonts w:ascii="Calibri" w:hAnsi="Calibri"/>
      <w:b/>
      <w:bCs/>
      <w:color w:val="1F497D"/>
      <w:sz w:val="20"/>
      <w:szCs w:val="23"/>
      <w:lang w:eastAsia="ja-JP"/>
    </w:rPr>
  </w:style>
  <w:style w:type="paragraph" w:customStyle="1" w:styleId="FooterOdd">
    <w:name w:val="Footer Odd"/>
    <w:basedOn w:val="a3"/>
    <w:uiPriority w:val="99"/>
    <w:rsid w:val="00332E17"/>
    <w:pPr>
      <w:pBdr>
        <w:top w:val="single" w:sz="4" w:space="1" w:color="4F81BD"/>
      </w:pBdr>
      <w:spacing w:after="180" w:line="264" w:lineRule="auto"/>
      <w:jc w:val="right"/>
    </w:pPr>
    <w:rPr>
      <w:color w:val="1F497D"/>
      <w:sz w:val="20"/>
      <w:szCs w:val="23"/>
      <w:lang w:eastAsia="ja-JP"/>
    </w:rPr>
  </w:style>
  <w:style w:type="paragraph" w:customStyle="1" w:styleId="Se">
    <w:name w:val="S_Список литературы"/>
    <w:basedOn w:val="S6"/>
    <w:autoRedefine/>
    <w:uiPriority w:val="99"/>
    <w:rsid w:val="00332E17"/>
    <w:pPr>
      <w:spacing w:before="0" w:after="0"/>
      <w:ind w:left="1418" w:firstLine="0"/>
    </w:pPr>
    <w:rPr>
      <w:rFonts w:cs="Arial"/>
      <w:sz w:val="20"/>
      <w:lang w:eastAsia="en-US"/>
    </w:rPr>
  </w:style>
  <w:style w:type="table" w:customStyle="1" w:styleId="110">
    <w:name w:val="Сетка таблицы11"/>
    <w:uiPriority w:val="99"/>
    <w:rsid w:val="00332E1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c">
    <w:name w:val="_абзац"/>
    <w:basedOn w:val="a3"/>
    <w:link w:val="afffffffd"/>
    <w:uiPriority w:val="99"/>
    <w:rsid w:val="00332E17"/>
    <w:pPr>
      <w:spacing w:after="0"/>
      <w:ind w:firstLine="709"/>
      <w:jc w:val="both"/>
    </w:pPr>
    <w:rPr>
      <w:rFonts w:ascii="Times New Roman" w:eastAsia="Calibri" w:hAnsi="Times New Roman"/>
      <w:sz w:val="24"/>
      <w:szCs w:val="20"/>
    </w:rPr>
  </w:style>
  <w:style w:type="character" w:customStyle="1" w:styleId="afffffffd">
    <w:name w:val="_абзац Знак"/>
    <w:link w:val="afffffffc"/>
    <w:uiPriority w:val="99"/>
    <w:locked/>
    <w:rsid w:val="00332E17"/>
    <w:rPr>
      <w:rFonts w:ascii="Times New Roman" w:hAnsi="Times New Roman"/>
      <w:sz w:val="24"/>
    </w:rPr>
  </w:style>
  <w:style w:type="character" w:customStyle="1" w:styleId="af1">
    <w:name w:val="Абзац списка Знак"/>
    <w:aliases w:val="Ненумерованный список Знак"/>
    <w:link w:val="af0"/>
    <w:uiPriority w:val="34"/>
    <w:locked/>
    <w:rsid w:val="00332E17"/>
    <w:rPr>
      <w:rFonts w:ascii="Calibri" w:hAnsi="Calibri"/>
      <w:lang w:eastAsia="ru-RU"/>
    </w:rPr>
  </w:style>
  <w:style w:type="paragraph" w:customStyle="1" w:styleId="S5">
    <w:name w:val="S_Таблица"/>
    <w:basedOn w:val="a3"/>
    <w:link w:val="Sf"/>
    <w:autoRedefine/>
    <w:uiPriority w:val="99"/>
    <w:rsid w:val="00332E17"/>
    <w:pPr>
      <w:numPr>
        <w:numId w:val="14"/>
      </w:numPr>
      <w:spacing w:after="0" w:line="240" w:lineRule="auto"/>
      <w:ind w:right="-158"/>
      <w:jc w:val="right"/>
    </w:pPr>
    <w:rPr>
      <w:rFonts w:ascii="Times New Roman" w:hAnsi="Times New Roman"/>
      <w:sz w:val="24"/>
      <w:szCs w:val="24"/>
    </w:rPr>
  </w:style>
  <w:style w:type="character" w:customStyle="1" w:styleId="aff4">
    <w:name w:val="Без интервала Знак"/>
    <w:link w:val="aff3"/>
    <w:uiPriority w:val="99"/>
    <w:locked/>
    <w:rsid w:val="00332E17"/>
    <w:rPr>
      <w:rFonts w:ascii="Arial" w:hAnsi="Arial"/>
      <w:sz w:val="22"/>
      <w:lang w:eastAsia="ru-RU"/>
    </w:rPr>
  </w:style>
  <w:style w:type="character" w:customStyle="1" w:styleId="2a">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ff2"/>
    <w:uiPriority w:val="99"/>
    <w:locked/>
    <w:rsid w:val="00332E17"/>
    <w:rPr>
      <w:rFonts w:ascii="Times New Roman" w:hAnsi="Times New Roman"/>
      <w:b/>
      <w:sz w:val="24"/>
    </w:rPr>
  </w:style>
  <w:style w:type="paragraph" w:customStyle="1" w:styleId="Default">
    <w:name w:val="Default"/>
    <w:uiPriority w:val="99"/>
    <w:rsid w:val="00332E17"/>
    <w:pPr>
      <w:autoSpaceDE w:val="0"/>
      <w:autoSpaceDN w:val="0"/>
      <w:adjustRightInd w:val="0"/>
    </w:pPr>
    <w:rPr>
      <w:rFonts w:ascii="Times New Roman" w:hAnsi="Times New Roman"/>
      <w:color w:val="000000"/>
      <w:sz w:val="24"/>
      <w:szCs w:val="24"/>
    </w:rPr>
  </w:style>
  <w:style w:type="paragraph" w:customStyle="1" w:styleId="S50">
    <w:name w:val="S_Заголовок 5"/>
    <w:basedOn w:val="a3"/>
    <w:autoRedefine/>
    <w:uiPriority w:val="99"/>
    <w:rsid w:val="00332E17"/>
    <w:pPr>
      <w:spacing w:after="0"/>
      <w:ind w:firstLine="567"/>
      <w:jc w:val="both"/>
    </w:pPr>
    <w:rPr>
      <w:rFonts w:ascii="Times New Roman" w:hAnsi="Times New Roman"/>
      <w:b/>
      <w:sz w:val="24"/>
      <w:szCs w:val="24"/>
    </w:rPr>
  </w:style>
  <w:style w:type="paragraph" w:customStyle="1" w:styleId="s00">
    <w:name w:val="s0"/>
    <w:basedOn w:val="a3"/>
    <w:uiPriority w:val="99"/>
    <w:rsid w:val="00332E17"/>
    <w:pPr>
      <w:spacing w:before="100" w:beforeAutospacing="1" w:after="100" w:afterAutospacing="1" w:line="240" w:lineRule="auto"/>
    </w:pPr>
    <w:rPr>
      <w:rFonts w:ascii="Times New Roman" w:hAnsi="Times New Roman"/>
      <w:sz w:val="24"/>
      <w:szCs w:val="24"/>
    </w:rPr>
  </w:style>
  <w:style w:type="paragraph" w:customStyle="1" w:styleId="afffffffe">
    <w:name w:val="Список нумерованный Знак"/>
    <w:basedOn w:val="a3"/>
    <w:uiPriority w:val="99"/>
    <w:semiHidden/>
    <w:rsid w:val="00332E17"/>
    <w:pPr>
      <w:tabs>
        <w:tab w:val="num" w:pos="153"/>
        <w:tab w:val="left" w:pos="1260"/>
      </w:tabs>
      <w:spacing w:after="0" w:line="360" w:lineRule="auto"/>
      <w:ind w:left="153" w:hanging="153"/>
      <w:jc w:val="both"/>
    </w:pPr>
    <w:rPr>
      <w:rFonts w:ascii="Times New Roman" w:hAnsi="Times New Roman"/>
      <w:sz w:val="24"/>
      <w:szCs w:val="24"/>
    </w:rPr>
  </w:style>
  <w:style w:type="paragraph" w:styleId="affffffff">
    <w:name w:val="table of figures"/>
    <w:basedOn w:val="a3"/>
    <w:next w:val="a3"/>
    <w:uiPriority w:val="99"/>
    <w:rsid w:val="00332E17"/>
    <w:pPr>
      <w:spacing w:after="0" w:line="240" w:lineRule="auto"/>
    </w:pPr>
    <w:rPr>
      <w:rFonts w:ascii="Times New Roman" w:hAnsi="Times New Roman"/>
      <w:sz w:val="24"/>
      <w:szCs w:val="24"/>
    </w:rPr>
  </w:style>
  <w:style w:type="paragraph" w:styleId="affffffff0">
    <w:name w:val="Bibliography"/>
    <w:basedOn w:val="a3"/>
    <w:next w:val="a3"/>
    <w:uiPriority w:val="99"/>
    <w:semiHidden/>
    <w:rsid w:val="00332E17"/>
    <w:pPr>
      <w:spacing w:after="0" w:line="240" w:lineRule="auto"/>
    </w:pPr>
    <w:rPr>
      <w:rFonts w:ascii="Times New Roman" w:hAnsi="Times New Roman"/>
      <w:sz w:val="24"/>
      <w:szCs w:val="24"/>
    </w:rPr>
  </w:style>
  <w:style w:type="paragraph" w:styleId="affffffff1">
    <w:name w:val="table of authorities"/>
    <w:basedOn w:val="a3"/>
    <w:next w:val="a3"/>
    <w:uiPriority w:val="99"/>
    <w:rsid w:val="00332E17"/>
    <w:pPr>
      <w:spacing w:after="0" w:line="240" w:lineRule="auto"/>
      <w:ind w:left="240" w:hanging="240"/>
    </w:pPr>
    <w:rPr>
      <w:rFonts w:ascii="Times New Roman" w:hAnsi="Times New Roman"/>
      <w:sz w:val="24"/>
      <w:szCs w:val="24"/>
    </w:rPr>
  </w:style>
  <w:style w:type="paragraph" w:styleId="affffffff2">
    <w:name w:val="macro"/>
    <w:link w:val="affffffff3"/>
    <w:uiPriority w:val="99"/>
    <w:rsid w:val="00332E17"/>
    <w:pPr>
      <w:tabs>
        <w:tab w:val="left" w:pos="480"/>
        <w:tab w:val="left" w:pos="960"/>
        <w:tab w:val="left" w:pos="1440"/>
        <w:tab w:val="left" w:pos="1920"/>
        <w:tab w:val="left" w:pos="2400"/>
        <w:tab w:val="left" w:pos="2880"/>
        <w:tab w:val="left" w:pos="3360"/>
        <w:tab w:val="left" w:pos="3840"/>
        <w:tab w:val="left" w:pos="4320"/>
      </w:tabs>
    </w:pPr>
    <w:rPr>
      <w:rFonts w:ascii="Courier New" w:eastAsia="Times New Roman" w:hAnsi="Courier New" w:cs="Courier New"/>
    </w:rPr>
  </w:style>
  <w:style w:type="character" w:customStyle="1" w:styleId="affffffff3">
    <w:name w:val="Текст макроса Знак"/>
    <w:link w:val="affffffff2"/>
    <w:uiPriority w:val="99"/>
    <w:locked/>
    <w:rsid w:val="00332E17"/>
    <w:rPr>
      <w:rFonts w:ascii="Courier New" w:hAnsi="Courier New" w:cs="Courier New"/>
      <w:lang w:val="ru-RU" w:eastAsia="ru-RU" w:bidi="ar-SA"/>
    </w:rPr>
  </w:style>
  <w:style w:type="paragraph" w:styleId="1f5">
    <w:name w:val="index 1"/>
    <w:basedOn w:val="a3"/>
    <w:next w:val="a3"/>
    <w:autoRedefine/>
    <w:uiPriority w:val="99"/>
    <w:rsid w:val="00332E17"/>
    <w:pPr>
      <w:spacing w:after="0" w:line="240" w:lineRule="auto"/>
      <w:ind w:left="240" w:hanging="240"/>
    </w:pPr>
    <w:rPr>
      <w:rFonts w:ascii="Times New Roman" w:hAnsi="Times New Roman"/>
      <w:sz w:val="24"/>
      <w:szCs w:val="24"/>
    </w:rPr>
  </w:style>
  <w:style w:type="paragraph" w:styleId="affffffff4">
    <w:name w:val="index heading"/>
    <w:basedOn w:val="a3"/>
    <w:next w:val="1f5"/>
    <w:uiPriority w:val="99"/>
    <w:rsid w:val="00332E17"/>
    <w:pPr>
      <w:spacing w:after="0" w:line="240" w:lineRule="auto"/>
    </w:pPr>
    <w:rPr>
      <w:rFonts w:ascii="Cambria" w:hAnsi="Cambria"/>
      <w:b/>
      <w:bCs/>
      <w:sz w:val="24"/>
      <w:szCs w:val="24"/>
    </w:rPr>
  </w:style>
  <w:style w:type="paragraph" w:styleId="2fd">
    <w:name w:val="index 2"/>
    <w:basedOn w:val="a3"/>
    <w:next w:val="a3"/>
    <w:autoRedefine/>
    <w:uiPriority w:val="99"/>
    <w:rsid w:val="00332E17"/>
    <w:pPr>
      <w:spacing w:after="0" w:line="240" w:lineRule="auto"/>
      <w:ind w:left="480" w:hanging="240"/>
    </w:pPr>
    <w:rPr>
      <w:rFonts w:ascii="Times New Roman" w:hAnsi="Times New Roman"/>
      <w:sz w:val="24"/>
      <w:szCs w:val="24"/>
    </w:rPr>
  </w:style>
  <w:style w:type="paragraph" w:styleId="3f2">
    <w:name w:val="index 3"/>
    <w:basedOn w:val="a3"/>
    <w:next w:val="a3"/>
    <w:autoRedefine/>
    <w:uiPriority w:val="99"/>
    <w:rsid w:val="00332E17"/>
    <w:pPr>
      <w:spacing w:after="0" w:line="240" w:lineRule="auto"/>
      <w:ind w:left="720" w:hanging="240"/>
    </w:pPr>
    <w:rPr>
      <w:rFonts w:ascii="Times New Roman" w:hAnsi="Times New Roman"/>
      <w:sz w:val="24"/>
      <w:szCs w:val="24"/>
    </w:rPr>
  </w:style>
  <w:style w:type="paragraph" w:styleId="4a">
    <w:name w:val="index 4"/>
    <w:basedOn w:val="a3"/>
    <w:next w:val="a3"/>
    <w:autoRedefine/>
    <w:uiPriority w:val="99"/>
    <w:rsid w:val="00332E17"/>
    <w:pPr>
      <w:spacing w:after="0" w:line="240" w:lineRule="auto"/>
      <w:ind w:left="960" w:hanging="240"/>
    </w:pPr>
    <w:rPr>
      <w:rFonts w:ascii="Times New Roman" w:hAnsi="Times New Roman"/>
      <w:sz w:val="24"/>
      <w:szCs w:val="24"/>
    </w:rPr>
  </w:style>
  <w:style w:type="paragraph" w:styleId="59">
    <w:name w:val="index 5"/>
    <w:basedOn w:val="a3"/>
    <w:next w:val="a3"/>
    <w:autoRedefine/>
    <w:uiPriority w:val="99"/>
    <w:rsid w:val="00332E17"/>
    <w:pPr>
      <w:spacing w:after="0" w:line="240" w:lineRule="auto"/>
      <w:ind w:left="1200" w:hanging="240"/>
    </w:pPr>
    <w:rPr>
      <w:rFonts w:ascii="Times New Roman" w:hAnsi="Times New Roman"/>
      <w:sz w:val="24"/>
      <w:szCs w:val="24"/>
    </w:rPr>
  </w:style>
  <w:style w:type="paragraph" w:styleId="64">
    <w:name w:val="index 6"/>
    <w:basedOn w:val="a3"/>
    <w:next w:val="a3"/>
    <w:autoRedefine/>
    <w:uiPriority w:val="99"/>
    <w:rsid w:val="00332E17"/>
    <w:pPr>
      <w:spacing w:after="0" w:line="240" w:lineRule="auto"/>
      <w:ind w:left="1440" w:hanging="240"/>
    </w:pPr>
    <w:rPr>
      <w:rFonts w:ascii="Times New Roman" w:hAnsi="Times New Roman"/>
      <w:sz w:val="24"/>
      <w:szCs w:val="24"/>
    </w:rPr>
  </w:style>
  <w:style w:type="paragraph" w:styleId="73">
    <w:name w:val="index 7"/>
    <w:basedOn w:val="a3"/>
    <w:next w:val="a3"/>
    <w:autoRedefine/>
    <w:uiPriority w:val="99"/>
    <w:rsid w:val="00332E17"/>
    <w:pPr>
      <w:spacing w:after="0" w:line="240" w:lineRule="auto"/>
      <w:ind w:left="1680" w:hanging="240"/>
    </w:pPr>
    <w:rPr>
      <w:rFonts w:ascii="Times New Roman" w:hAnsi="Times New Roman"/>
      <w:sz w:val="24"/>
      <w:szCs w:val="24"/>
    </w:rPr>
  </w:style>
  <w:style w:type="paragraph" w:styleId="83">
    <w:name w:val="index 8"/>
    <w:basedOn w:val="a3"/>
    <w:next w:val="a3"/>
    <w:autoRedefine/>
    <w:uiPriority w:val="99"/>
    <w:rsid w:val="00332E17"/>
    <w:pPr>
      <w:spacing w:after="0" w:line="240" w:lineRule="auto"/>
      <w:ind w:left="1920" w:hanging="240"/>
    </w:pPr>
    <w:rPr>
      <w:rFonts w:ascii="Times New Roman" w:hAnsi="Times New Roman"/>
      <w:sz w:val="24"/>
      <w:szCs w:val="24"/>
    </w:rPr>
  </w:style>
  <w:style w:type="paragraph" w:styleId="92">
    <w:name w:val="index 9"/>
    <w:basedOn w:val="a3"/>
    <w:next w:val="a3"/>
    <w:autoRedefine/>
    <w:uiPriority w:val="99"/>
    <w:rsid w:val="00332E17"/>
    <w:pPr>
      <w:spacing w:after="0" w:line="240" w:lineRule="auto"/>
      <w:ind w:left="2160" w:hanging="240"/>
    </w:pPr>
    <w:rPr>
      <w:rFonts w:ascii="Times New Roman" w:hAnsi="Times New Roman"/>
      <w:sz w:val="24"/>
      <w:szCs w:val="24"/>
    </w:rPr>
  </w:style>
  <w:style w:type="character" w:customStyle="1" w:styleId="fts-hit">
    <w:name w:val="fts-hit"/>
    <w:uiPriority w:val="99"/>
    <w:rsid w:val="00332E17"/>
  </w:style>
  <w:style w:type="paragraph" w:customStyle="1" w:styleId="13">
    <w:name w:val="Маркированный_1"/>
    <w:basedOn w:val="a3"/>
    <w:uiPriority w:val="99"/>
    <w:semiHidden/>
    <w:rsid w:val="00332E17"/>
    <w:pPr>
      <w:numPr>
        <w:ilvl w:val="1"/>
        <w:numId w:val="16"/>
      </w:numPr>
      <w:tabs>
        <w:tab w:val="left" w:pos="900"/>
      </w:tabs>
      <w:spacing w:after="0" w:line="360" w:lineRule="auto"/>
      <w:ind w:firstLine="720"/>
      <w:jc w:val="both"/>
    </w:pPr>
    <w:rPr>
      <w:rFonts w:ascii="Times New Roman" w:eastAsia="Calibri" w:hAnsi="Times New Roman"/>
      <w:sz w:val="24"/>
      <w:szCs w:val="24"/>
      <w:lang w:eastAsia="en-US"/>
    </w:rPr>
  </w:style>
  <w:style w:type="paragraph" w:customStyle="1" w:styleId="affffffff5">
    <w:name w:val="Закладка"/>
    <w:basedOn w:val="11"/>
    <w:link w:val="affffffff6"/>
    <w:uiPriority w:val="99"/>
    <w:rsid w:val="00332E17"/>
    <w:pPr>
      <w:numPr>
        <w:numId w:val="0"/>
      </w:numPr>
      <w:suppressAutoHyphens w:val="0"/>
      <w:autoSpaceDE w:val="0"/>
      <w:autoSpaceDN w:val="0"/>
      <w:adjustRightInd w:val="0"/>
      <w:ind w:right="0" w:firstLine="540"/>
      <w:jc w:val="both"/>
    </w:pPr>
    <w:rPr>
      <w:rFonts w:ascii="Times New Roman" w:eastAsia="Calibri" w:hAnsi="Times New Roman" w:cs="Times New Roman"/>
      <w:color w:val="365F91"/>
      <w:kern w:val="32"/>
      <w:sz w:val="32"/>
      <w:szCs w:val="20"/>
      <w:lang w:eastAsia="ru-RU"/>
    </w:rPr>
  </w:style>
  <w:style w:type="character" w:customStyle="1" w:styleId="affffffff6">
    <w:name w:val="Закладка Знак"/>
    <w:link w:val="affffffff5"/>
    <w:uiPriority w:val="99"/>
    <w:locked/>
    <w:rsid w:val="00332E17"/>
    <w:rPr>
      <w:rFonts w:ascii="Times New Roman" w:hAnsi="Times New Roman"/>
      <w:b/>
      <w:color w:val="365F91"/>
      <w:kern w:val="32"/>
      <w:sz w:val="32"/>
    </w:rPr>
  </w:style>
  <w:style w:type="character" w:customStyle="1" w:styleId="Sf">
    <w:name w:val="S_Таблица Знак"/>
    <w:link w:val="S5"/>
    <w:uiPriority w:val="99"/>
    <w:locked/>
    <w:rsid w:val="00332E17"/>
    <w:rPr>
      <w:rFonts w:ascii="Times New Roman" w:eastAsia="Times New Roman" w:hAnsi="Times New Roman"/>
      <w:sz w:val="24"/>
      <w:szCs w:val="24"/>
    </w:rPr>
  </w:style>
  <w:style w:type="paragraph" w:customStyle="1" w:styleId="affffffff7">
    <w:name w:val="Основной"/>
    <w:basedOn w:val="ae"/>
    <w:uiPriority w:val="99"/>
    <w:rsid w:val="00332E17"/>
    <w:pPr>
      <w:suppressAutoHyphens w:val="0"/>
      <w:spacing w:after="0"/>
      <w:ind w:left="0" w:firstLine="680"/>
      <w:jc w:val="both"/>
    </w:pPr>
    <w:rPr>
      <w:rFonts w:ascii="Times New Roman" w:hAnsi="Times New Roman"/>
      <w:sz w:val="28"/>
      <w:szCs w:val="24"/>
      <w:lang w:eastAsia="ru-RU"/>
    </w:rPr>
  </w:style>
  <w:style w:type="paragraph" w:customStyle="1" w:styleId="65">
    <w:name w:val="заголовок 6"/>
    <w:basedOn w:val="a3"/>
    <w:next w:val="a3"/>
    <w:uiPriority w:val="99"/>
    <w:rsid w:val="00332E17"/>
    <w:pPr>
      <w:keepNext/>
      <w:autoSpaceDE w:val="0"/>
      <w:autoSpaceDN w:val="0"/>
      <w:spacing w:after="0" w:line="240" w:lineRule="auto"/>
      <w:jc w:val="center"/>
    </w:pPr>
    <w:rPr>
      <w:rFonts w:ascii="Courier New" w:hAnsi="Courier New" w:cs="Courier New"/>
      <w:sz w:val="24"/>
      <w:szCs w:val="24"/>
    </w:rPr>
  </w:style>
  <w:style w:type="paragraph" w:customStyle="1" w:styleId="textn">
    <w:name w:val="textn"/>
    <w:basedOn w:val="a3"/>
    <w:uiPriority w:val="99"/>
    <w:rsid w:val="00332E17"/>
    <w:pPr>
      <w:spacing w:before="100" w:beforeAutospacing="1" w:after="100" w:afterAutospacing="1" w:line="240" w:lineRule="auto"/>
    </w:pPr>
    <w:rPr>
      <w:rFonts w:ascii="Times New Roman" w:hAnsi="Times New Roman"/>
      <w:sz w:val="24"/>
      <w:szCs w:val="24"/>
    </w:rPr>
  </w:style>
  <w:style w:type="paragraph" w:customStyle="1" w:styleId="affffffff8">
    <w:name w:val="Табличный_справа"/>
    <w:basedOn w:val="a3"/>
    <w:uiPriority w:val="99"/>
    <w:rsid w:val="00332E17"/>
    <w:pPr>
      <w:spacing w:after="0" w:line="240" w:lineRule="auto"/>
      <w:jc w:val="right"/>
    </w:pPr>
    <w:rPr>
      <w:rFonts w:ascii="Times New Roman" w:hAnsi="Times New Roman"/>
    </w:rPr>
  </w:style>
  <w:style w:type="table" w:customStyle="1" w:styleId="2-51">
    <w:name w:val="Средняя заливка 2 - Акцент 51"/>
    <w:uiPriority w:val="99"/>
    <w:rsid w:val="00332E17"/>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character" w:customStyle="1" w:styleId="ep">
    <w:name w:val="ep"/>
    <w:uiPriority w:val="99"/>
    <w:rsid w:val="00332E17"/>
  </w:style>
  <w:style w:type="paragraph" w:customStyle="1" w:styleId="S20">
    <w:name w:val="S_Нумерованный 2"/>
    <w:basedOn w:val="a3"/>
    <w:autoRedefine/>
    <w:uiPriority w:val="99"/>
    <w:rsid w:val="00332E17"/>
    <w:pPr>
      <w:numPr>
        <w:numId w:val="17"/>
      </w:numPr>
      <w:tabs>
        <w:tab w:val="left" w:pos="680"/>
      </w:tabs>
      <w:spacing w:after="0" w:line="360" w:lineRule="auto"/>
      <w:jc w:val="both"/>
    </w:pPr>
    <w:rPr>
      <w:rFonts w:ascii="Times New Roman" w:hAnsi="Times New Roman"/>
      <w:sz w:val="24"/>
      <w:szCs w:val="24"/>
    </w:rPr>
  </w:style>
  <w:style w:type="table" w:customStyle="1" w:styleId="2-511">
    <w:name w:val="Средняя заливка 2 - Акцент 511"/>
    <w:uiPriority w:val="99"/>
    <w:rsid w:val="00332E17"/>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character" w:customStyle="1" w:styleId="S40">
    <w:name w:val="S_Заголовок 4 Знак"/>
    <w:link w:val="S4"/>
    <w:uiPriority w:val="99"/>
    <w:locked/>
    <w:rsid w:val="00332E17"/>
    <w:rPr>
      <w:rFonts w:ascii="Times New Roman" w:eastAsia="Times New Roman" w:hAnsi="Times New Roman"/>
      <w:i/>
      <w:sz w:val="24"/>
      <w:szCs w:val="24"/>
    </w:rPr>
  </w:style>
  <w:style w:type="paragraph" w:customStyle="1" w:styleId="S31">
    <w:name w:val="S_Нумерованный_3.1"/>
    <w:basedOn w:val="S6"/>
    <w:autoRedefine/>
    <w:uiPriority w:val="99"/>
    <w:rsid w:val="00332E17"/>
    <w:pPr>
      <w:numPr>
        <w:numId w:val="18"/>
      </w:numPr>
      <w:tabs>
        <w:tab w:val="num" w:pos="360"/>
      </w:tabs>
      <w:spacing w:before="0" w:after="0" w:line="360" w:lineRule="auto"/>
    </w:pPr>
    <w:rPr>
      <w:color w:val="FF0000"/>
      <w:lang w:eastAsia="en-US"/>
    </w:rPr>
  </w:style>
  <w:style w:type="paragraph" w:customStyle="1" w:styleId="3f3">
    <w:name w:val="Основной текст3"/>
    <w:basedOn w:val="a3"/>
    <w:uiPriority w:val="99"/>
    <w:rsid w:val="00332E17"/>
    <w:pPr>
      <w:widowControl w:val="0"/>
      <w:shd w:val="clear" w:color="auto" w:fill="FFFFFF"/>
      <w:spacing w:after="60" w:line="240" w:lineRule="exact"/>
      <w:ind w:hanging="2020"/>
      <w:jc w:val="center"/>
    </w:pPr>
    <w:rPr>
      <w:rFonts w:ascii="Bookman Old Style" w:eastAsia="Calibri" w:hAnsi="Bookman Old Style"/>
      <w:sz w:val="18"/>
      <w:szCs w:val="18"/>
    </w:rPr>
  </w:style>
  <w:style w:type="paragraph" w:customStyle="1" w:styleId="74">
    <w:name w:val="Знак Знак7"/>
    <w:basedOn w:val="a3"/>
    <w:uiPriority w:val="99"/>
    <w:rsid w:val="00E206E4"/>
    <w:pPr>
      <w:spacing w:after="160" w:line="240" w:lineRule="exact"/>
    </w:pPr>
    <w:rPr>
      <w:rFonts w:ascii="Verdana" w:eastAsia="Calibri" w:hAnsi="Verdana"/>
      <w:sz w:val="20"/>
      <w:szCs w:val="20"/>
      <w:lang w:val="en-US" w:eastAsia="en-US"/>
    </w:rPr>
  </w:style>
  <w:style w:type="paragraph" w:customStyle="1" w:styleId="affffffff9">
    <w:name w:val="Знак Знак Знак Знак"/>
    <w:basedOn w:val="a3"/>
    <w:uiPriority w:val="99"/>
    <w:rsid w:val="009A404E"/>
    <w:pPr>
      <w:spacing w:after="160" w:line="240" w:lineRule="exact"/>
    </w:pPr>
    <w:rPr>
      <w:rFonts w:ascii="Verdana" w:eastAsia="Calibri" w:hAnsi="Verdana"/>
      <w:sz w:val="20"/>
      <w:szCs w:val="20"/>
      <w:lang w:val="en-US" w:eastAsia="en-US"/>
    </w:rPr>
  </w:style>
  <w:style w:type="paragraph" w:customStyle="1" w:styleId="affffffffa">
    <w:name w:val="Знак Знак Знак Знак Знак Знак Знак"/>
    <w:basedOn w:val="a3"/>
    <w:uiPriority w:val="99"/>
    <w:rsid w:val="00596477"/>
    <w:pPr>
      <w:spacing w:before="100" w:beforeAutospacing="1" w:after="100" w:afterAutospacing="1" w:line="240" w:lineRule="auto"/>
    </w:pPr>
    <w:rPr>
      <w:rFonts w:ascii="Tahoma" w:eastAsia="Calibri" w:hAnsi="Tahoma"/>
      <w:sz w:val="20"/>
      <w:szCs w:val="20"/>
      <w:lang w:val="en-US" w:eastAsia="en-US"/>
    </w:rPr>
  </w:style>
  <w:style w:type="paragraph" w:customStyle="1" w:styleId="Standard">
    <w:name w:val="Standard"/>
    <w:uiPriority w:val="99"/>
    <w:rsid w:val="00596477"/>
    <w:pPr>
      <w:widowControl w:val="0"/>
      <w:suppressAutoHyphens/>
      <w:autoSpaceDN w:val="0"/>
      <w:textAlignment w:val="baseline"/>
    </w:pPr>
    <w:rPr>
      <w:rFonts w:ascii="Times New Roman" w:eastAsia="Times New Roman" w:hAnsi="Times New Roman" w:cs="Tahoma"/>
      <w:kern w:val="3"/>
      <w:sz w:val="24"/>
      <w:szCs w:val="24"/>
      <w:lang w:val="de-DE" w:eastAsia="ja-JP" w:bidi="fa-IR"/>
    </w:rPr>
  </w:style>
  <w:style w:type="paragraph" w:customStyle="1" w:styleId="1f6">
    <w:name w:val="Знак Знак Знак Знак1"/>
    <w:basedOn w:val="a3"/>
    <w:uiPriority w:val="99"/>
    <w:rsid w:val="00E51D6C"/>
    <w:pPr>
      <w:spacing w:after="160" w:line="240" w:lineRule="exact"/>
    </w:pPr>
    <w:rPr>
      <w:rFonts w:ascii="Verdana" w:eastAsia="Calibri" w:hAnsi="Verdana"/>
      <w:sz w:val="20"/>
      <w:szCs w:val="20"/>
      <w:lang w:val="en-US" w:eastAsia="en-US"/>
    </w:rPr>
  </w:style>
  <w:style w:type="paragraph" w:customStyle="1" w:styleId="2fe">
    <w:name w:val="Без интервала2"/>
    <w:rsid w:val="00AE052D"/>
    <w:rPr>
      <w:rFonts w:eastAsia="Times New Roman"/>
      <w:sz w:val="22"/>
      <w:szCs w:val="22"/>
      <w:lang w:eastAsia="en-US"/>
    </w:rPr>
  </w:style>
  <w:style w:type="paragraph" w:customStyle="1" w:styleId="xl89">
    <w:name w:val="xl89"/>
    <w:basedOn w:val="a3"/>
    <w:rsid w:val="00C66BD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Calibri" w:hAnsi="Times New Roman"/>
      <w:b/>
      <w:bCs/>
      <w:sz w:val="16"/>
      <w:szCs w:val="16"/>
    </w:rPr>
  </w:style>
  <w:style w:type="paragraph" w:customStyle="1" w:styleId="xl90">
    <w:name w:val="xl90"/>
    <w:basedOn w:val="a3"/>
    <w:rsid w:val="00C66BD4"/>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b/>
      <w:bCs/>
      <w:sz w:val="16"/>
      <w:szCs w:val="16"/>
    </w:rPr>
  </w:style>
  <w:style w:type="paragraph" w:customStyle="1" w:styleId="xl91">
    <w:name w:val="xl91"/>
    <w:basedOn w:val="a3"/>
    <w:rsid w:val="00C66BD4"/>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Calibri" w:hAnsi="Times New Roman"/>
      <w:b/>
      <w:bCs/>
      <w:sz w:val="16"/>
      <w:szCs w:val="16"/>
    </w:rPr>
  </w:style>
  <w:style w:type="paragraph" w:customStyle="1" w:styleId="xl92">
    <w:name w:val="xl92"/>
    <w:basedOn w:val="a3"/>
    <w:rsid w:val="00C66B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b/>
      <w:bCs/>
      <w:sz w:val="16"/>
      <w:szCs w:val="16"/>
    </w:rPr>
  </w:style>
  <w:style w:type="paragraph" w:customStyle="1" w:styleId="xl93">
    <w:name w:val="xl93"/>
    <w:basedOn w:val="a3"/>
    <w:rsid w:val="00C66BD4"/>
    <w:pPr>
      <w:pBdr>
        <w:top w:val="single" w:sz="4" w:space="0" w:color="auto"/>
        <w:left w:val="single" w:sz="4" w:space="0" w:color="auto"/>
      </w:pBdr>
      <w:spacing w:before="100" w:beforeAutospacing="1" w:after="100" w:afterAutospacing="1" w:line="240" w:lineRule="auto"/>
      <w:jc w:val="center"/>
    </w:pPr>
    <w:rPr>
      <w:rFonts w:ascii="Times New Roman" w:eastAsia="Calibri" w:hAnsi="Times New Roman"/>
      <w:sz w:val="16"/>
      <w:szCs w:val="16"/>
    </w:rPr>
  </w:style>
  <w:style w:type="paragraph" w:customStyle="1" w:styleId="xl94">
    <w:name w:val="xl94"/>
    <w:basedOn w:val="a3"/>
    <w:rsid w:val="00C66BD4"/>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Calibri" w:hAnsi="Times New Roman"/>
      <w:sz w:val="16"/>
      <w:szCs w:val="16"/>
    </w:rPr>
  </w:style>
  <w:style w:type="paragraph" w:customStyle="1" w:styleId="xl95">
    <w:name w:val="xl95"/>
    <w:basedOn w:val="a3"/>
    <w:rsid w:val="00C66BD4"/>
    <w:pPr>
      <w:pBdr>
        <w:top w:val="single" w:sz="4" w:space="0" w:color="auto"/>
        <w:left w:val="single" w:sz="4" w:space="0" w:color="auto"/>
      </w:pBdr>
      <w:spacing w:before="100" w:beforeAutospacing="1" w:after="100" w:afterAutospacing="1" w:line="240" w:lineRule="auto"/>
    </w:pPr>
    <w:rPr>
      <w:rFonts w:ascii="Times New Roman" w:eastAsia="Calibri" w:hAnsi="Times New Roman"/>
      <w:sz w:val="16"/>
      <w:szCs w:val="16"/>
    </w:rPr>
  </w:style>
  <w:style w:type="paragraph" w:customStyle="1" w:styleId="xl96">
    <w:name w:val="xl96"/>
    <w:basedOn w:val="a3"/>
    <w:rsid w:val="00C66BD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Calibri" w:hAnsi="Times New Roman"/>
      <w:sz w:val="16"/>
      <w:szCs w:val="16"/>
    </w:rPr>
  </w:style>
  <w:style w:type="paragraph" w:customStyle="1" w:styleId="xl97">
    <w:name w:val="xl97"/>
    <w:basedOn w:val="a3"/>
    <w:rsid w:val="00C66BD4"/>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sz w:val="16"/>
      <w:szCs w:val="16"/>
    </w:rPr>
  </w:style>
  <w:style w:type="paragraph" w:customStyle="1" w:styleId="xl98">
    <w:name w:val="xl98"/>
    <w:basedOn w:val="a3"/>
    <w:rsid w:val="00C66BD4"/>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Calibri" w:hAnsi="Times New Roman"/>
      <w:sz w:val="16"/>
      <w:szCs w:val="16"/>
    </w:rPr>
  </w:style>
  <w:style w:type="paragraph" w:customStyle="1" w:styleId="xl99">
    <w:name w:val="xl99"/>
    <w:basedOn w:val="a3"/>
    <w:rsid w:val="00C66B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sz w:val="16"/>
      <w:szCs w:val="16"/>
    </w:rPr>
  </w:style>
  <w:style w:type="paragraph" w:customStyle="1" w:styleId="xl100">
    <w:name w:val="xl100"/>
    <w:basedOn w:val="a3"/>
    <w:rsid w:val="00C66B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sz w:val="16"/>
      <w:szCs w:val="16"/>
    </w:rPr>
  </w:style>
  <w:style w:type="paragraph" w:customStyle="1" w:styleId="xl101">
    <w:name w:val="xl101"/>
    <w:basedOn w:val="a3"/>
    <w:rsid w:val="00C66BD4"/>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Calibri" w:hAnsi="Times New Roman"/>
      <w:sz w:val="16"/>
      <w:szCs w:val="16"/>
    </w:rPr>
  </w:style>
  <w:style w:type="paragraph" w:customStyle="1" w:styleId="xl102">
    <w:name w:val="xl102"/>
    <w:basedOn w:val="a3"/>
    <w:rsid w:val="00C66B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sz w:val="16"/>
      <w:szCs w:val="16"/>
    </w:rPr>
  </w:style>
  <w:style w:type="paragraph" w:customStyle="1" w:styleId="xl103">
    <w:name w:val="xl103"/>
    <w:basedOn w:val="a3"/>
    <w:rsid w:val="00C66BD4"/>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Calibri" w:hAnsi="Times New Roman"/>
      <w:sz w:val="16"/>
      <w:szCs w:val="16"/>
    </w:rPr>
  </w:style>
  <w:style w:type="paragraph" w:customStyle="1" w:styleId="xl104">
    <w:name w:val="xl104"/>
    <w:basedOn w:val="a3"/>
    <w:rsid w:val="00C66B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Calibri" w:hAnsi="Times New Roman"/>
      <w:sz w:val="16"/>
      <w:szCs w:val="16"/>
    </w:rPr>
  </w:style>
  <w:style w:type="paragraph" w:customStyle="1" w:styleId="xl105">
    <w:name w:val="xl105"/>
    <w:basedOn w:val="a3"/>
    <w:rsid w:val="00C66BD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Calibri" w:hAnsi="Times New Roman"/>
      <w:sz w:val="16"/>
      <w:szCs w:val="16"/>
    </w:rPr>
  </w:style>
  <w:style w:type="paragraph" w:customStyle="1" w:styleId="xl106">
    <w:name w:val="xl106"/>
    <w:basedOn w:val="a3"/>
    <w:rsid w:val="00C66BD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Calibri" w:hAnsi="Times New Roman"/>
      <w:sz w:val="16"/>
      <w:szCs w:val="16"/>
    </w:rPr>
  </w:style>
  <w:style w:type="paragraph" w:customStyle="1" w:styleId="xl107">
    <w:name w:val="xl107"/>
    <w:basedOn w:val="a3"/>
    <w:rsid w:val="00C66BD4"/>
    <w:pPr>
      <w:pBdr>
        <w:left w:val="single" w:sz="4" w:space="0" w:color="auto"/>
        <w:right w:val="single" w:sz="4" w:space="0" w:color="auto"/>
      </w:pBdr>
      <w:spacing w:before="100" w:beforeAutospacing="1" w:after="100" w:afterAutospacing="1" w:line="240" w:lineRule="auto"/>
      <w:jc w:val="center"/>
    </w:pPr>
    <w:rPr>
      <w:rFonts w:ascii="Times New Roman" w:eastAsia="Calibri" w:hAnsi="Times New Roman"/>
      <w:sz w:val="16"/>
      <w:szCs w:val="16"/>
    </w:rPr>
  </w:style>
  <w:style w:type="paragraph" w:customStyle="1" w:styleId="xl108">
    <w:name w:val="xl108"/>
    <w:basedOn w:val="a3"/>
    <w:rsid w:val="00C66B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sz w:val="16"/>
      <w:szCs w:val="16"/>
    </w:rPr>
  </w:style>
  <w:style w:type="paragraph" w:customStyle="1" w:styleId="xl109">
    <w:name w:val="xl109"/>
    <w:basedOn w:val="a3"/>
    <w:rsid w:val="00C66B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sz w:val="16"/>
      <w:szCs w:val="16"/>
    </w:rPr>
  </w:style>
  <w:style w:type="paragraph" w:customStyle="1" w:styleId="xl110">
    <w:name w:val="xl110"/>
    <w:basedOn w:val="a3"/>
    <w:rsid w:val="00C66BD4"/>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Calibri" w:hAnsi="Times New Roman"/>
      <w:sz w:val="16"/>
      <w:szCs w:val="16"/>
    </w:rPr>
  </w:style>
  <w:style w:type="paragraph" w:customStyle="1" w:styleId="xl111">
    <w:name w:val="xl111"/>
    <w:basedOn w:val="a3"/>
    <w:rsid w:val="00C66BD4"/>
    <w:pPr>
      <w:pBdr>
        <w:left w:val="single" w:sz="4" w:space="0" w:color="auto"/>
        <w:right w:val="single" w:sz="4" w:space="0" w:color="auto"/>
      </w:pBdr>
      <w:spacing w:before="100" w:beforeAutospacing="1" w:after="100" w:afterAutospacing="1" w:line="240" w:lineRule="auto"/>
    </w:pPr>
    <w:rPr>
      <w:rFonts w:ascii="Times New Roman" w:eastAsia="Calibri" w:hAnsi="Times New Roman"/>
      <w:sz w:val="16"/>
      <w:szCs w:val="16"/>
    </w:rPr>
  </w:style>
  <w:style w:type="paragraph" w:customStyle="1" w:styleId="xl112">
    <w:name w:val="xl112"/>
    <w:basedOn w:val="a3"/>
    <w:rsid w:val="00C66BD4"/>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Calibri" w:hAnsi="Times New Roman"/>
      <w:sz w:val="16"/>
      <w:szCs w:val="16"/>
    </w:rPr>
  </w:style>
  <w:style w:type="paragraph" w:customStyle="1" w:styleId="xl113">
    <w:name w:val="xl113"/>
    <w:basedOn w:val="a3"/>
    <w:rsid w:val="00C66BD4"/>
    <w:pPr>
      <w:pBdr>
        <w:left w:val="single" w:sz="4" w:space="0" w:color="auto"/>
        <w:right w:val="single" w:sz="4" w:space="0" w:color="auto"/>
      </w:pBdr>
      <w:spacing w:before="100" w:beforeAutospacing="1" w:after="100" w:afterAutospacing="1" w:line="240" w:lineRule="auto"/>
    </w:pPr>
    <w:rPr>
      <w:rFonts w:ascii="Times New Roman" w:eastAsia="Calibri" w:hAnsi="Times New Roman"/>
      <w:sz w:val="16"/>
      <w:szCs w:val="16"/>
    </w:rPr>
  </w:style>
  <w:style w:type="paragraph" w:customStyle="1" w:styleId="xl114">
    <w:name w:val="xl114"/>
    <w:basedOn w:val="a3"/>
    <w:rsid w:val="00C66BD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Calibri" w:hAnsi="Times New Roman"/>
      <w:sz w:val="16"/>
      <w:szCs w:val="16"/>
    </w:rPr>
  </w:style>
  <w:style w:type="paragraph" w:customStyle="1" w:styleId="xl115">
    <w:name w:val="xl115"/>
    <w:basedOn w:val="a3"/>
    <w:rsid w:val="00C66BD4"/>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Calibri" w:hAnsi="Times New Roman"/>
      <w:sz w:val="16"/>
      <w:szCs w:val="16"/>
    </w:rPr>
  </w:style>
  <w:style w:type="paragraph" w:customStyle="1" w:styleId="xl116">
    <w:name w:val="xl116"/>
    <w:basedOn w:val="a3"/>
    <w:rsid w:val="00C66BD4"/>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Calibri" w:hAnsi="Times New Roman"/>
      <w:sz w:val="16"/>
      <w:szCs w:val="16"/>
    </w:rPr>
  </w:style>
  <w:style w:type="paragraph" w:customStyle="1" w:styleId="xl117">
    <w:name w:val="xl117"/>
    <w:basedOn w:val="a3"/>
    <w:rsid w:val="00C66BD4"/>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Calibri" w:hAnsi="Times New Roman"/>
      <w:sz w:val="16"/>
      <w:szCs w:val="16"/>
    </w:rPr>
  </w:style>
  <w:style w:type="paragraph" w:customStyle="1" w:styleId="xl118">
    <w:name w:val="xl118"/>
    <w:basedOn w:val="a3"/>
    <w:rsid w:val="00C66BD4"/>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Calibri" w:hAnsi="Times New Roman"/>
      <w:sz w:val="16"/>
      <w:szCs w:val="16"/>
    </w:rPr>
  </w:style>
  <w:style w:type="paragraph" w:customStyle="1" w:styleId="xl119">
    <w:name w:val="xl119"/>
    <w:basedOn w:val="a3"/>
    <w:rsid w:val="00C66BD4"/>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Calibri" w:hAnsi="Times New Roman"/>
      <w:sz w:val="16"/>
      <w:szCs w:val="16"/>
    </w:rPr>
  </w:style>
  <w:style w:type="paragraph" w:customStyle="1" w:styleId="xl120">
    <w:name w:val="xl120"/>
    <w:basedOn w:val="a3"/>
    <w:rsid w:val="00C66BD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Calibri" w:hAnsi="Times New Roman"/>
      <w:sz w:val="16"/>
      <w:szCs w:val="16"/>
    </w:rPr>
  </w:style>
  <w:style w:type="paragraph" w:customStyle="1" w:styleId="xl121">
    <w:name w:val="xl121"/>
    <w:basedOn w:val="a3"/>
    <w:rsid w:val="00C66BD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Calibri" w:hAnsi="Times New Roman"/>
      <w:b/>
      <w:bCs/>
      <w:sz w:val="16"/>
      <w:szCs w:val="16"/>
    </w:rPr>
  </w:style>
  <w:style w:type="paragraph" w:customStyle="1" w:styleId="xl122">
    <w:name w:val="xl122"/>
    <w:basedOn w:val="a3"/>
    <w:rsid w:val="00C66BD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Calibri" w:hAnsi="Times New Roman"/>
      <w:b/>
      <w:bCs/>
      <w:sz w:val="16"/>
      <w:szCs w:val="16"/>
    </w:rPr>
  </w:style>
  <w:style w:type="paragraph" w:customStyle="1" w:styleId="xl123">
    <w:name w:val="xl123"/>
    <w:basedOn w:val="a3"/>
    <w:rsid w:val="00C66B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b/>
      <w:bCs/>
      <w:sz w:val="16"/>
      <w:szCs w:val="16"/>
    </w:rPr>
  </w:style>
  <w:style w:type="paragraph" w:customStyle="1" w:styleId="xl124">
    <w:name w:val="xl124"/>
    <w:basedOn w:val="a3"/>
    <w:rsid w:val="00C66B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b/>
      <w:bCs/>
      <w:sz w:val="16"/>
      <w:szCs w:val="16"/>
    </w:rPr>
  </w:style>
  <w:style w:type="paragraph" w:customStyle="1" w:styleId="3f4">
    <w:name w:val="Абзац списка3"/>
    <w:basedOn w:val="a3"/>
    <w:uiPriority w:val="99"/>
    <w:rsid w:val="001375ED"/>
    <w:pPr>
      <w:ind w:left="720"/>
      <w:contextualSpacing/>
    </w:pPr>
    <w:rPr>
      <w:lang w:eastAsia="en-US"/>
    </w:rPr>
  </w:style>
  <w:style w:type="paragraph" w:customStyle="1" w:styleId="font6">
    <w:name w:val="font6"/>
    <w:basedOn w:val="a3"/>
    <w:rsid w:val="007D3D97"/>
    <w:pPr>
      <w:spacing w:before="100" w:beforeAutospacing="1" w:after="100" w:afterAutospacing="1" w:line="240" w:lineRule="auto"/>
    </w:pPr>
    <w:rPr>
      <w:rFonts w:ascii="Tahoma" w:eastAsia="Calibri" w:hAnsi="Tahoma" w:cs="Tahoma"/>
      <w:color w:val="000000"/>
      <w:sz w:val="18"/>
      <w:szCs w:val="18"/>
    </w:rPr>
  </w:style>
  <w:style w:type="paragraph" w:customStyle="1" w:styleId="xl125">
    <w:name w:val="xl125"/>
    <w:basedOn w:val="a3"/>
    <w:rsid w:val="00B16949"/>
    <w:pPr>
      <w:pBdr>
        <w:top w:val="single" w:sz="4" w:space="0" w:color="auto"/>
        <w:bottom w:val="single" w:sz="4" w:space="0" w:color="auto"/>
      </w:pBdr>
      <w:spacing w:before="100" w:beforeAutospacing="1" w:after="100" w:afterAutospacing="1" w:line="240" w:lineRule="auto"/>
      <w:jc w:val="center"/>
    </w:pPr>
    <w:rPr>
      <w:rFonts w:ascii="Times New Roman" w:eastAsia="Calibri" w:hAnsi="Times New Roman"/>
      <w:sz w:val="16"/>
      <w:szCs w:val="16"/>
    </w:rPr>
  </w:style>
  <w:style w:type="paragraph" w:customStyle="1" w:styleId="xl126">
    <w:name w:val="xl126"/>
    <w:basedOn w:val="a3"/>
    <w:rsid w:val="00B16949"/>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sz w:val="16"/>
      <w:szCs w:val="16"/>
    </w:rPr>
  </w:style>
  <w:style w:type="paragraph" w:customStyle="1" w:styleId="xl127">
    <w:name w:val="xl127"/>
    <w:basedOn w:val="a3"/>
    <w:rsid w:val="00B1694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b/>
      <w:bCs/>
      <w:i/>
      <w:iCs/>
      <w:sz w:val="16"/>
      <w:szCs w:val="16"/>
    </w:rPr>
  </w:style>
  <w:style w:type="paragraph" w:customStyle="1" w:styleId="xl128">
    <w:name w:val="xl128"/>
    <w:basedOn w:val="a3"/>
    <w:rsid w:val="00B1694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sz w:val="16"/>
      <w:szCs w:val="16"/>
    </w:rPr>
  </w:style>
  <w:style w:type="paragraph" w:customStyle="1" w:styleId="xl129">
    <w:name w:val="xl129"/>
    <w:basedOn w:val="a3"/>
    <w:rsid w:val="00B16949"/>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Calibri" w:hAnsi="Times New Roman"/>
      <w:sz w:val="16"/>
      <w:szCs w:val="16"/>
    </w:rPr>
  </w:style>
  <w:style w:type="paragraph" w:customStyle="1" w:styleId="xl130">
    <w:name w:val="xl130"/>
    <w:basedOn w:val="a3"/>
    <w:rsid w:val="00B16949"/>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Calibri" w:hAnsi="Times New Roman"/>
      <w:sz w:val="16"/>
      <w:szCs w:val="16"/>
    </w:rPr>
  </w:style>
  <w:style w:type="paragraph" w:customStyle="1" w:styleId="xl131">
    <w:name w:val="xl131"/>
    <w:basedOn w:val="a3"/>
    <w:rsid w:val="00B16949"/>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Calibri" w:hAnsi="Times New Roman"/>
      <w:sz w:val="16"/>
      <w:szCs w:val="16"/>
    </w:rPr>
  </w:style>
  <w:style w:type="paragraph" w:customStyle="1" w:styleId="xl132">
    <w:name w:val="xl132"/>
    <w:basedOn w:val="a3"/>
    <w:rsid w:val="00B1694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Calibri" w:hAnsi="Times New Roman"/>
      <w:b/>
      <w:bCs/>
      <w:sz w:val="16"/>
      <w:szCs w:val="16"/>
    </w:rPr>
  </w:style>
  <w:style w:type="paragraph" w:customStyle="1" w:styleId="xl133">
    <w:name w:val="xl133"/>
    <w:basedOn w:val="a3"/>
    <w:rsid w:val="00B1694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Calibri" w:hAnsi="Times New Roman"/>
      <w:b/>
      <w:bCs/>
      <w:sz w:val="16"/>
      <w:szCs w:val="16"/>
    </w:rPr>
  </w:style>
  <w:style w:type="paragraph" w:customStyle="1" w:styleId="xl134">
    <w:name w:val="xl134"/>
    <w:basedOn w:val="a3"/>
    <w:rsid w:val="00B1694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b/>
      <w:bCs/>
      <w:sz w:val="16"/>
      <w:szCs w:val="16"/>
    </w:rPr>
  </w:style>
  <w:style w:type="character" w:customStyle="1" w:styleId="510">
    <w:name w:val="Знак Знак51"/>
    <w:uiPriority w:val="99"/>
    <w:semiHidden/>
    <w:locked/>
    <w:rsid w:val="00036F8E"/>
    <w:rPr>
      <w:sz w:val="20"/>
    </w:rPr>
  </w:style>
  <w:style w:type="character" w:customStyle="1" w:styleId="211">
    <w:name w:val="Знак Знак21"/>
    <w:uiPriority w:val="99"/>
    <w:rsid w:val="00380F80"/>
    <w:rPr>
      <w:rFonts w:cs="Times New Roman"/>
    </w:rPr>
  </w:style>
  <w:style w:type="numbering" w:customStyle="1" w:styleId="1111111">
    <w:name w:val="1 / 1.1 / 1.1.11"/>
    <w:rsid w:val="001E2A8A"/>
    <w:pPr>
      <w:numPr>
        <w:numId w:val="7"/>
      </w:numPr>
    </w:pPr>
  </w:style>
  <w:style w:type="numbering" w:customStyle="1" w:styleId="111111111">
    <w:name w:val="1 / 1.1 / 1.1.1111"/>
    <w:rsid w:val="001E2A8A"/>
    <w:pPr>
      <w:numPr>
        <w:numId w:val="15"/>
      </w:numPr>
    </w:pPr>
  </w:style>
  <w:style w:type="numbering" w:customStyle="1" w:styleId="1111115">
    <w:name w:val="1 / 1.1 / 1.1.15"/>
    <w:rsid w:val="001E2A8A"/>
    <w:pPr>
      <w:numPr>
        <w:numId w:val="4"/>
      </w:numPr>
    </w:pPr>
  </w:style>
  <w:style w:type="numbering" w:styleId="1ai">
    <w:name w:val="Outline List 1"/>
    <w:basedOn w:val="a7"/>
    <w:uiPriority w:val="99"/>
    <w:semiHidden/>
    <w:unhideWhenUsed/>
    <w:locked/>
    <w:rsid w:val="001E2A8A"/>
    <w:pPr>
      <w:numPr>
        <w:numId w:val="9"/>
      </w:numPr>
    </w:pPr>
  </w:style>
  <w:style w:type="numbering" w:customStyle="1" w:styleId="1ai111">
    <w:name w:val="1 / a / i111"/>
    <w:rsid w:val="001E2A8A"/>
    <w:pPr>
      <w:numPr>
        <w:numId w:val="8"/>
      </w:numPr>
    </w:pPr>
  </w:style>
  <w:style w:type="numbering" w:customStyle="1" w:styleId="1ai1">
    <w:name w:val="1 / a / i1"/>
    <w:rsid w:val="001E2A8A"/>
    <w:pPr>
      <w:numPr>
        <w:numId w:val="2"/>
      </w:numPr>
    </w:pPr>
  </w:style>
  <w:style w:type="paragraph" w:customStyle="1" w:styleId="affffffffb">
    <w:name w:val="Знак Знак"/>
    <w:basedOn w:val="a3"/>
    <w:rsid w:val="003B6F00"/>
    <w:pPr>
      <w:spacing w:after="160" w:line="240" w:lineRule="exact"/>
    </w:pPr>
    <w:rPr>
      <w:rFonts w:ascii="Verdana" w:hAnsi="Verdana"/>
      <w:sz w:val="20"/>
      <w:szCs w:val="20"/>
      <w:lang w:val="en-US" w:eastAsia="en-US"/>
    </w:rPr>
  </w:style>
  <w:style w:type="numbering" w:customStyle="1" w:styleId="1f7">
    <w:name w:val="Нет списка1"/>
    <w:next w:val="a7"/>
    <w:uiPriority w:val="99"/>
    <w:semiHidden/>
    <w:rsid w:val="00303253"/>
  </w:style>
  <w:style w:type="character" w:customStyle="1" w:styleId="WW-Absatz-Standardschriftart">
    <w:name w:val="WW-Absatz-Standardschriftart"/>
    <w:rsid w:val="00303253"/>
  </w:style>
  <w:style w:type="character" w:customStyle="1" w:styleId="WW-Absatz-Standardschriftart1">
    <w:name w:val="WW-Absatz-Standardschriftart1"/>
    <w:rsid w:val="00303253"/>
  </w:style>
  <w:style w:type="character" w:customStyle="1" w:styleId="WW-Absatz-Standardschriftart11">
    <w:name w:val="WW-Absatz-Standardschriftart11"/>
    <w:rsid w:val="00303253"/>
  </w:style>
  <w:style w:type="character" w:customStyle="1" w:styleId="WW-Absatz-Standardschriftart111">
    <w:name w:val="WW-Absatz-Standardschriftart111"/>
    <w:rsid w:val="00303253"/>
  </w:style>
  <w:style w:type="character" w:customStyle="1" w:styleId="WW-Absatz-Standardschriftart1111">
    <w:name w:val="WW-Absatz-Standardschriftart1111"/>
    <w:rsid w:val="00303253"/>
  </w:style>
  <w:style w:type="character" w:customStyle="1" w:styleId="WW-Absatz-Standardschriftart11111">
    <w:name w:val="WW-Absatz-Standardschriftart11111"/>
    <w:rsid w:val="00303253"/>
  </w:style>
  <w:style w:type="character" w:customStyle="1" w:styleId="WW-Absatz-Standardschriftart111111">
    <w:name w:val="WW-Absatz-Standardschriftart111111"/>
    <w:rsid w:val="00303253"/>
  </w:style>
  <w:style w:type="character" w:customStyle="1" w:styleId="WW-Absatz-Standardschriftart1111111">
    <w:name w:val="WW-Absatz-Standardschriftart1111111"/>
    <w:rsid w:val="00303253"/>
  </w:style>
  <w:style w:type="character" w:customStyle="1" w:styleId="WW-Absatz-Standardschriftart11111111">
    <w:name w:val="WW-Absatz-Standardschriftart11111111"/>
    <w:rsid w:val="00303253"/>
  </w:style>
  <w:style w:type="character" w:customStyle="1" w:styleId="WW-Absatz-Standardschriftart111111111">
    <w:name w:val="WW-Absatz-Standardschriftart111111111"/>
    <w:rsid w:val="00303253"/>
  </w:style>
  <w:style w:type="character" w:customStyle="1" w:styleId="WW-Absatz-Standardschriftart1111111111">
    <w:name w:val="WW-Absatz-Standardschriftart1111111111"/>
    <w:rsid w:val="00303253"/>
  </w:style>
  <w:style w:type="character" w:customStyle="1" w:styleId="WW-Absatz-Standardschriftart11111111111">
    <w:name w:val="WW-Absatz-Standardschriftart11111111111"/>
    <w:rsid w:val="00303253"/>
  </w:style>
  <w:style w:type="character" w:customStyle="1" w:styleId="WW-Absatz-Standardschriftart111111111111">
    <w:name w:val="WW-Absatz-Standardschriftart111111111111"/>
    <w:rsid w:val="00303253"/>
  </w:style>
  <w:style w:type="character" w:customStyle="1" w:styleId="WW-Absatz-Standardschriftart1111111111111">
    <w:name w:val="WW-Absatz-Standardschriftart1111111111111"/>
    <w:rsid w:val="00303253"/>
  </w:style>
  <w:style w:type="character" w:customStyle="1" w:styleId="WW-Absatz-Standardschriftart11111111111111">
    <w:name w:val="WW-Absatz-Standardschriftart11111111111111"/>
    <w:rsid w:val="00303253"/>
  </w:style>
  <w:style w:type="character" w:customStyle="1" w:styleId="WW-Absatz-Standardschriftart111111111111111">
    <w:name w:val="WW-Absatz-Standardschriftart111111111111111"/>
    <w:rsid w:val="00303253"/>
  </w:style>
  <w:style w:type="character" w:customStyle="1" w:styleId="WW8Num3z0">
    <w:name w:val="WW8Num3z0"/>
    <w:rsid w:val="00303253"/>
    <w:rPr>
      <w:rFonts w:ascii="Symbol" w:hAnsi="Symbol" w:cs="OpenSymbol"/>
    </w:rPr>
  </w:style>
  <w:style w:type="character" w:customStyle="1" w:styleId="WW-Absatz-Standardschriftart1111111111111111">
    <w:name w:val="WW-Absatz-Standardschriftart1111111111111111"/>
    <w:rsid w:val="00303253"/>
  </w:style>
  <w:style w:type="character" w:customStyle="1" w:styleId="WW-Absatz-Standardschriftart11111111111111111">
    <w:name w:val="WW-Absatz-Standardschriftart11111111111111111"/>
    <w:rsid w:val="00303253"/>
  </w:style>
  <w:style w:type="character" w:customStyle="1" w:styleId="WW-Absatz-Standardschriftart111111111111111111">
    <w:name w:val="WW-Absatz-Standardschriftart111111111111111111"/>
    <w:rsid w:val="00303253"/>
  </w:style>
  <w:style w:type="character" w:customStyle="1" w:styleId="WW-Absatz-Standardschriftart1111111111111111111">
    <w:name w:val="WW-Absatz-Standardschriftart1111111111111111111"/>
    <w:rsid w:val="00303253"/>
  </w:style>
  <w:style w:type="character" w:customStyle="1" w:styleId="WW-Absatz-Standardschriftart11111111111111111111">
    <w:name w:val="WW-Absatz-Standardschriftart11111111111111111111"/>
    <w:rsid w:val="00303253"/>
  </w:style>
  <w:style w:type="character" w:customStyle="1" w:styleId="WW-Absatz-Standardschriftart111111111111111111111">
    <w:name w:val="WW-Absatz-Standardschriftart111111111111111111111"/>
    <w:rsid w:val="00303253"/>
  </w:style>
  <w:style w:type="character" w:customStyle="1" w:styleId="WW-Absatz-Standardschriftart1111111111111111111111">
    <w:name w:val="WW-Absatz-Standardschriftart1111111111111111111111"/>
    <w:rsid w:val="00303253"/>
  </w:style>
  <w:style w:type="character" w:customStyle="1" w:styleId="WW-Absatz-Standardschriftart11111111111111111111111">
    <w:name w:val="WW-Absatz-Standardschriftart11111111111111111111111"/>
    <w:rsid w:val="00303253"/>
  </w:style>
  <w:style w:type="character" w:customStyle="1" w:styleId="WW-Absatz-Standardschriftart111111111111111111111111">
    <w:name w:val="WW-Absatz-Standardschriftart111111111111111111111111"/>
    <w:rsid w:val="00303253"/>
  </w:style>
  <w:style w:type="character" w:customStyle="1" w:styleId="WW-Absatz-Standardschriftart1111111111111111111111111">
    <w:name w:val="WW-Absatz-Standardschriftart1111111111111111111111111"/>
    <w:rsid w:val="00303253"/>
  </w:style>
  <w:style w:type="character" w:customStyle="1" w:styleId="WW-Absatz-Standardschriftart11111111111111111111111111">
    <w:name w:val="WW-Absatz-Standardschriftart11111111111111111111111111"/>
    <w:rsid w:val="00303253"/>
  </w:style>
  <w:style w:type="character" w:customStyle="1" w:styleId="WW-Absatz-Standardschriftart111111111111111111111111111">
    <w:name w:val="WW-Absatz-Standardschriftart111111111111111111111111111"/>
    <w:rsid w:val="00303253"/>
  </w:style>
  <w:style w:type="character" w:customStyle="1" w:styleId="WW-Absatz-Standardschriftart1111111111111111111111111111">
    <w:name w:val="WW-Absatz-Standardschriftart1111111111111111111111111111"/>
    <w:rsid w:val="00303253"/>
  </w:style>
  <w:style w:type="character" w:customStyle="1" w:styleId="WW-Absatz-Standardschriftart11111111111111111111111111111">
    <w:name w:val="WW-Absatz-Standardschriftart11111111111111111111111111111"/>
    <w:rsid w:val="00303253"/>
  </w:style>
  <w:style w:type="character" w:customStyle="1" w:styleId="WW-Absatz-Standardschriftart111111111111111111111111111111">
    <w:name w:val="WW-Absatz-Standardschriftart111111111111111111111111111111"/>
    <w:rsid w:val="00303253"/>
  </w:style>
  <w:style w:type="character" w:customStyle="1" w:styleId="WW-Absatz-Standardschriftart1111111111111111111111111111111">
    <w:name w:val="WW-Absatz-Standardschriftart1111111111111111111111111111111"/>
    <w:rsid w:val="00303253"/>
  </w:style>
  <w:style w:type="character" w:customStyle="1" w:styleId="2ff">
    <w:name w:val="Знак Знак2"/>
    <w:rsid w:val="00303253"/>
    <w:rPr>
      <w:rFonts w:ascii="Arial" w:hAnsi="Arial" w:cs="Arial"/>
      <w:b/>
      <w:sz w:val="24"/>
      <w:szCs w:val="24"/>
      <w:lang w:val="ru-RU" w:eastAsia="ar-SA" w:bidi="ar-SA"/>
    </w:rPr>
  </w:style>
  <w:style w:type="character" w:customStyle="1" w:styleId="affffffffc">
    <w:name w:val="Маркеры списка"/>
    <w:rsid w:val="00303253"/>
    <w:rPr>
      <w:rFonts w:ascii="OpenSymbol" w:eastAsia="OpenSymbol" w:hAnsi="OpenSymbol" w:cs="OpenSymbol"/>
    </w:rPr>
  </w:style>
  <w:style w:type="paragraph" w:customStyle="1" w:styleId="affffffffd">
    <w:name w:val="Знак Знак Знак Знак Знак Знак Знак Знак Знак Знак Знак Знак Знак"/>
    <w:basedOn w:val="a3"/>
    <w:rsid w:val="00303253"/>
    <w:pPr>
      <w:suppressAutoHyphens/>
      <w:spacing w:after="160" w:line="240" w:lineRule="exact"/>
    </w:pPr>
    <w:rPr>
      <w:rFonts w:ascii="Verdana" w:hAnsi="Verdana"/>
      <w:sz w:val="20"/>
      <w:szCs w:val="20"/>
      <w:lang w:val="en-US" w:eastAsia="ar-SA"/>
    </w:rPr>
  </w:style>
  <w:style w:type="paragraph" w:customStyle="1" w:styleId="CharCharCharChar">
    <w:name w:val="Char Char Char Char"/>
    <w:basedOn w:val="a3"/>
    <w:next w:val="a3"/>
    <w:semiHidden/>
    <w:rsid w:val="00303253"/>
    <w:pPr>
      <w:spacing w:after="160" w:line="240" w:lineRule="exact"/>
    </w:pPr>
    <w:rPr>
      <w:rFonts w:ascii="Arial" w:hAnsi="Arial" w:cs="Arial"/>
      <w:sz w:val="20"/>
      <w:szCs w:val="20"/>
      <w:lang w:val="en-US" w:eastAsia="en-US"/>
    </w:rPr>
  </w:style>
  <w:style w:type="table" w:customStyle="1" w:styleId="2ff0">
    <w:name w:val="Сетка таблицы2"/>
    <w:basedOn w:val="a6"/>
    <w:next w:val="a8"/>
    <w:rsid w:val="0030325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ff1">
    <w:name w:val="Нет списка2"/>
    <w:next w:val="a7"/>
    <w:uiPriority w:val="99"/>
    <w:semiHidden/>
    <w:rsid w:val="00B40159"/>
  </w:style>
  <w:style w:type="table" w:customStyle="1" w:styleId="3f5">
    <w:name w:val="Сетка таблицы3"/>
    <w:basedOn w:val="a6"/>
    <w:next w:val="a8"/>
    <w:rsid w:val="00B4015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f6">
    <w:name w:val="Нет списка3"/>
    <w:next w:val="a7"/>
    <w:uiPriority w:val="99"/>
    <w:semiHidden/>
    <w:unhideWhenUsed/>
    <w:rsid w:val="00732C73"/>
  </w:style>
  <w:style w:type="numbering" w:customStyle="1" w:styleId="4b">
    <w:name w:val="Нет списка4"/>
    <w:next w:val="a7"/>
    <w:uiPriority w:val="99"/>
    <w:semiHidden/>
    <w:unhideWhenUsed/>
    <w:rsid w:val="005C418B"/>
  </w:style>
  <w:style w:type="paragraph" w:customStyle="1" w:styleId="xl135">
    <w:name w:val="xl135"/>
    <w:basedOn w:val="a3"/>
    <w:rsid w:val="005C418B"/>
    <w:pPr>
      <w:spacing w:before="100" w:beforeAutospacing="1" w:after="100" w:afterAutospacing="1" w:line="240" w:lineRule="auto"/>
      <w:textAlignment w:val="top"/>
    </w:pPr>
    <w:rPr>
      <w:rFonts w:ascii="Arial" w:hAnsi="Arial" w:cs="Arial"/>
      <w:sz w:val="24"/>
      <w:szCs w:val="24"/>
    </w:rPr>
  </w:style>
  <w:style w:type="paragraph" w:customStyle="1" w:styleId="xl136">
    <w:name w:val="xl136"/>
    <w:basedOn w:val="a3"/>
    <w:rsid w:val="005C418B"/>
    <w:pPr>
      <w:pBdr>
        <w:top w:val="single" w:sz="4" w:space="0" w:color="auto"/>
        <w:bottom w:val="single" w:sz="4" w:space="0" w:color="auto"/>
      </w:pBdr>
      <w:spacing w:before="100" w:beforeAutospacing="1" w:after="100" w:afterAutospacing="1" w:line="240" w:lineRule="auto"/>
      <w:jc w:val="center"/>
    </w:pPr>
    <w:rPr>
      <w:rFonts w:ascii="Arial" w:hAnsi="Arial" w:cs="Arial"/>
      <w:sz w:val="24"/>
      <w:szCs w:val="24"/>
    </w:rPr>
  </w:style>
  <w:style w:type="paragraph" w:customStyle="1" w:styleId="xl137">
    <w:name w:val="xl137"/>
    <w:basedOn w:val="a3"/>
    <w:rsid w:val="005C418B"/>
    <w:pPr>
      <w:pBdr>
        <w:top w:val="single" w:sz="4" w:space="0" w:color="auto"/>
        <w:bottom w:val="single" w:sz="4" w:space="0" w:color="auto"/>
        <w:right w:val="single" w:sz="4" w:space="0" w:color="auto"/>
      </w:pBdr>
      <w:spacing w:before="100" w:beforeAutospacing="1" w:after="100" w:afterAutospacing="1" w:line="240" w:lineRule="auto"/>
      <w:jc w:val="center"/>
    </w:pPr>
    <w:rPr>
      <w:rFonts w:ascii="Arial" w:hAnsi="Arial" w:cs="Arial"/>
      <w:sz w:val="24"/>
      <w:szCs w:val="24"/>
    </w:rPr>
  </w:style>
  <w:style w:type="paragraph" w:customStyle="1" w:styleId="xl138">
    <w:name w:val="xl138"/>
    <w:basedOn w:val="a3"/>
    <w:rsid w:val="005C418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sz w:val="24"/>
      <w:szCs w:val="24"/>
    </w:rPr>
  </w:style>
  <w:style w:type="paragraph" w:customStyle="1" w:styleId="xl139">
    <w:name w:val="xl139"/>
    <w:basedOn w:val="a3"/>
    <w:rsid w:val="005C418B"/>
    <w:pPr>
      <w:spacing w:before="100" w:beforeAutospacing="1" w:after="100" w:afterAutospacing="1" w:line="240" w:lineRule="auto"/>
      <w:jc w:val="center"/>
      <w:textAlignment w:val="center"/>
    </w:pPr>
    <w:rPr>
      <w:rFonts w:ascii="Arial" w:hAnsi="Arial" w:cs="Arial"/>
      <w:b/>
      <w:bCs/>
      <w:sz w:val="24"/>
      <w:szCs w:val="24"/>
    </w:rPr>
  </w:style>
  <w:style w:type="numbering" w:customStyle="1" w:styleId="5a">
    <w:name w:val="Нет списка5"/>
    <w:next w:val="a7"/>
    <w:uiPriority w:val="99"/>
    <w:semiHidden/>
    <w:unhideWhenUsed/>
    <w:rsid w:val="008846F2"/>
  </w:style>
  <w:style w:type="paragraph" w:customStyle="1" w:styleId="xl140">
    <w:name w:val="xl140"/>
    <w:basedOn w:val="a3"/>
    <w:rsid w:val="002632E9"/>
    <w:pPr>
      <w:pBdr>
        <w:top w:val="single" w:sz="4" w:space="0" w:color="auto"/>
        <w:bottom w:val="single" w:sz="4" w:space="0" w:color="auto"/>
      </w:pBdr>
      <w:spacing w:before="100" w:beforeAutospacing="1" w:after="100" w:afterAutospacing="1" w:line="240" w:lineRule="auto"/>
      <w:jc w:val="center"/>
    </w:pPr>
    <w:rPr>
      <w:rFonts w:ascii="Times New Roman" w:hAnsi="Times New Roman"/>
      <w:sz w:val="16"/>
      <w:szCs w:val="16"/>
    </w:rPr>
  </w:style>
  <w:style w:type="paragraph" w:customStyle="1" w:styleId="xl141">
    <w:name w:val="xl141"/>
    <w:basedOn w:val="a3"/>
    <w:rsid w:val="002632E9"/>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16"/>
      <w:szCs w:val="16"/>
    </w:rPr>
  </w:style>
  <w:style w:type="paragraph" w:customStyle="1" w:styleId="xl142">
    <w:name w:val="xl142"/>
    <w:basedOn w:val="a3"/>
    <w:rsid w:val="002632E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b/>
      <w:bCs/>
      <w:sz w:val="16"/>
      <w:szCs w:val="16"/>
    </w:rPr>
  </w:style>
  <w:style w:type="paragraph" w:customStyle="1" w:styleId="xl143">
    <w:name w:val="xl143"/>
    <w:basedOn w:val="a3"/>
    <w:rsid w:val="002632E9"/>
    <w:pPr>
      <w:pBdr>
        <w:top w:val="single" w:sz="4" w:space="0" w:color="auto"/>
        <w:left w:val="single" w:sz="4" w:space="0" w:color="auto"/>
        <w:right w:val="single" w:sz="4" w:space="0" w:color="auto"/>
      </w:pBdr>
      <w:spacing w:before="100" w:beforeAutospacing="1" w:after="100" w:afterAutospacing="1" w:line="240" w:lineRule="auto"/>
    </w:pPr>
    <w:rPr>
      <w:rFonts w:ascii="Times New Roman" w:hAnsi="Times New Roman"/>
      <w:sz w:val="16"/>
      <w:szCs w:val="16"/>
    </w:rPr>
  </w:style>
  <w:style w:type="paragraph" w:customStyle="1" w:styleId="xl144">
    <w:name w:val="xl144"/>
    <w:basedOn w:val="a3"/>
    <w:rsid w:val="002632E9"/>
    <w:pPr>
      <w:pBdr>
        <w:top w:val="single" w:sz="4" w:space="0" w:color="auto"/>
        <w:left w:val="single" w:sz="4" w:space="0" w:color="auto"/>
        <w:right w:val="single" w:sz="4" w:space="0" w:color="auto"/>
      </w:pBdr>
      <w:spacing w:before="100" w:beforeAutospacing="1" w:after="100" w:afterAutospacing="1" w:line="240" w:lineRule="auto"/>
    </w:pPr>
    <w:rPr>
      <w:rFonts w:ascii="Times New Roman" w:hAnsi="Times New Roman"/>
      <w:sz w:val="16"/>
      <w:szCs w:val="16"/>
    </w:rPr>
  </w:style>
  <w:style w:type="paragraph" w:customStyle="1" w:styleId="xl145">
    <w:name w:val="xl145"/>
    <w:basedOn w:val="a3"/>
    <w:rsid w:val="002632E9"/>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hAnsi="Times New Roman"/>
      <w:sz w:val="16"/>
      <w:szCs w:val="16"/>
    </w:rPr>
  </w:style>
  <w:style w:type="paragraph" w:customStyle="1" w:styleId="xl146">
    <w:name w:val="xl146"/>
    <w:basedOn w:val="a3"/>
    <w:rsid w:val="002632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b/>
      <w:bCs/>
      <w:sz w:val="16"/>
      <w:szCs w:val="16"/>
    </w:rPr>
  </w:style>
  <w:style w:type="paragraph" w:customStyle="1" w:styleId="xl147">
    <w:name w:val="xl147"/>
    <w:basedOn w:val="a3"/>
    <w:rsid w:val="002632E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b/>
      <w:bCs/>
      <w:i/>
      <w:iCs/>
      <w:sz w:val="16"/>
      <w:szCs w:val="16"/>
    </w:rPr>
  </w:style>
  <w:style w:type="paragraph" w:customStyle="1" w:styleId="xl148">
    <w:name w:val="xl148"/>
    <w:basedOn w:val="a3"/>
    <w:rsid w:val="002632E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b/>
      <w:bCs/>
      <w:sz w:val="16"/>
      <w:szCs w:val="16"/>
    </w:rPr>
  </w:style>
  <w:style w:type="paragraph" w:customStyle="1" w:styleId="xl149">
    <w:name w:val="xl149"/>
    <w:basedOn w:val="a3"/>
    <w:rsid w:val="00E04130"/>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hAnsi="Times New Roman"/>
      <w:b/>
      <w:bCs/>
      <w:sz w:val="16"/>
      <w:szCs w:val="16"/>
    </w:rPr>
  </w:style>
  <w:style w:type="paragraph" w:customStyle="1" w:styleId="xl150">
    <w:name w:val="xl150"/>
    <w:basedOn w:val="a3"/>
    <w:rsid w:val="00E04130"/>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hAnsi="Times New Roman"/>
      <w:b/>
      <w:bCs/>
      <w:sz w:val="16"/>
      <w:szCs w:val="16"/>
    </w:rPr>
  </w:style>
  <w:style w:type="paragraph" w:customStyle="1" w:styleId="xl151">
    <w:name w:val="xl151"/>
    <w:basedOn w:val="a3"/>
    <w:rsid w:val="00E04130"/>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hAnsi="Times New Roman"/>
      <w:b/>
      <w:bCs/>
      <w:sz w:val="16"/>
      <w:szCs w:val="16"/>
    </w:rPr>
  </w:style>
  <w:style w:type="paragraph" w:customStyle="1" w:styleId="xl152">
    <w:name w:val="xl152"/>
    <w:basedOn w:val="a3"/>
    <w:rsid w:val="00E0413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b/>
      <w:bCs/>
      <w:sz w:val="16"/>
      <w:szCs w:val="16"/>
    </w:rPr>
  </w:style>
  <w:style w:type="paragraph" w:customStyle="1" w:styleId="xl153">
    <w:name w:val="xl153"/>
    <w:basedOn w:val="a3"/>
    <w:rsid w:val="00E04130"/>
    <w:pPr>
      <w:pBdr>
        <w:top w:val="single" w:sz="4" w:space="0" w:color="auto"/>
        <w:left w:val="single" w:sz="4" w:space="0" w:color="auto"/>
        <w:right w:val="single" w:sz="4" w:space="0" w:color="auto"/>
      </w:pBdr>
      <w:spacing w:before="100" w:beforeAutospacing="1" w:after="100" w:afterAutospacing="1" w:line="240" w:lineRule="auto"/>
    </w:pPr>
    <w:rPr>
      <w:rFonts w:ascii="Times New Roman" w:hAnsi="Times New Roman"/>
      <w:b/>
      <w:bCs/>
      <w:i/>
      <w:iCs/>
      <w:sz w:val="16"/>
      <w:szCs w:val="16"/>
    </w:rPr>
  </w:style>
  <w:style w:type="paragraph" w:customStyle="1" w:styleId="xl154">
    <w:name w:val="xl154"/>
    <w:basedOn w:val="a3"/>
    <w:rsid w:val="00E04130"/>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hAnsi="Times New Roman"/>
      <w:b/>
      <w:bCs/>
      <w:i/>
      <w:iCs/>
      <w:sz w:val="16"/>
      <w:szCs w:val="16"/>
    </w:rPr>
  </w:style>
  <w:style w:type="paragraph" w:customStyle="1" w:styleId="xl155">
    <w:name w:val="xl155"/>
    <w:basedOn w:val="a3"/>
    <w:rsid w:val="00E04130"/>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hAnsi="Times New Roman"/>
      <w:b/>
      <w:bCs/>
      <w:i/>
      <w:iCs/>
      <w:sz w:val="16"/>
      <w:szCs w:val="16"/>
    </w:rPr>
  </w:style>
  <w:style w:type="paragraph" w:customStyle="1" w:styleId="xl156">
    <w:name w:val="xl156"/>
    <w:basedOn w:val="a3"/>
    <w:rsid w:val="00E04130"/>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hAnsi="Times New Roman"/>
      <w:b/>
      <w:bCs/>
      <w:i/>
      <w:iCs/>
      <w:sz w:val="16"/>
      <w:szCs w:val="16"/>
    </w:rPr>
  </w:style>
  <w:style w:type="paragraph" w:customStyle="1" w:styleId="xl157">
    <w:name w:val="xl157"/>
    <w:basedOn w:val="a3"/>
    <w:rsid w:val="00E0413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b/>
      <w:bCs/>
      <w:sz w:val="16"/>
      <w:szCs w:val="16"/>
    </w:rPr>
  </w:style>
  <w:style w:type="numbering" w:customStyle="1" w:styleId="66">
    <w:name w:val="Нет списка6"/>
    <w:next w:val="a7"/>
    <w:uiPriority w:val="99"/>
    <w:semiHidden/>
    <w:unhideWhenUsed/>
    <w:rsid w:val="00173443"/>
  </w:style>
  <w:style w:type="numbering" w:customStyle="1" w:styleId="75">
    <w:name w:val="Нет списка7"/>
    <w:next w:val="a7"/>
    <w:uiPriority w:val="99"/>
    <w:semiHidden/>
    <w:rsid w:val="00D61992"/>
  </w:style>
  <w:style w:type="character" w:customStyle="1" w:styleId="2ff2">
    <w:name w:val="Знак Знак2"/>
    <w:rsid w:val="00D61992"/>
    <w:rPr>
      <w:rFonts w:ascii="Arial" w:hAnsi="Arial" w:cs="Arial"/>
      <w:b/>
      <w:sz w:val="24"/>
      <w:szCs w:val="24"/>
      <w:lang w:val="ru-RU" w:eastAsia="ar-SA" w:bidi="ar-SA"/>
    </w:rPr>
  </w:style>
  <w:style w:type="table" w:customStyle="1" w:styleId="4c">
    <w:name w:val="Сетка таблицы4"/>
    <w:basedOn w:val="a6"/>
    <w:next w:val="a8"/>
    <w:rsid w:val="00D6199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58">
    <w:name w:val="xl158"/>
    <w:basedOn w:val="a3"/>
    <w:rsid w:val="0018400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hAnsi="Arial" w:cs="Arial"/>
      <w:b/>
      <w:bCs/>
      <w:i/>
      <w:iCs/>
      <w:sz w:val="16"/>
      <w:szCs w:val="16"/>
    </w:rPr>
  </w:style>
  <w:style w:type="paragraph" w:customStyle="1" w:styleId="xl159">
    <w:name w:val="xl159"/>
    <w:basedOn w:val="a3"/>
    <w:rsid w:val="00184002"/>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pPr>
    <w:rPr>
      <w:rFonts w:ascii="Arial" w:hAnsi="Arial" w:cs="Arial"/>
      <w:b/>
      <w:bCs/>
      <w:i/>
      <w:iCs/>
      <w:sz w:val="16"/>
      <w:szCs w:val="16"/>
    </w:rPr>
  </w:style>
  <w:style w:type="paragraph" w:customStyle="1" w:styleId="xl160">
    <w:name w:val="xl160"/>
    <w:basedOn w:val="a3"/>
    <w:rsid w:val="00184002"/>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pPr>
    <w:rPr>
      <w:rFonts w:ascii="Arial" w:hAnsi="Arial" w:cs="Arial"/>
      <w:b/>
      <w:bCs/>
      <w:i/>
      <w:iCs/>
      <w:sz w:val="16"/>
      <w:szCs w:val="16"/>
    </w:rPr>
  </w:style>
  <w:style w:type="paragraph" w:customStyle="1" w:styleId="xl161">
    <w:name w:val="xl161"/>
    <w:basedOn w:val="a3"/>
    <w:rsid w:val="00184002"/>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pPr>
    <w:rPr>
      <w:rFonts w:ascii="Arial" w:hAnsi="Arial" w:cs="Arial"/>
      <w:b/>
      <w:bCs/>
      <w:sz w:val="16"/>
      <w:szCs w:val="16"/>
    </w:rPr>
  </w:style>
  <w:style w:type="paragraph" w:customStyle="1" w:styleId="xl162">
    <w:name w:val="xl162"/>
    <w:basedOn w:val="a3"/>
    <w:rsid w:val="00184002"/>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pPr>
    <w:rPr>
      <w:rFonts w:ascii="Arial" w:hAnsi="Arial" w:cs="Arial"/>
      <w:b/>
      <w:bCs/>
      <w:sz w:val="16"/>
      <w:szCs w:val="16"/>
    </w:rPr>
  </w:style>
  <w:style w:type="paragraph" w:customStyle="1" w:styleId="xl163">
    <w:name w:val="xl163"/>
    <w:basedOn w:val="a3"/>
    <w:rsid w:val="00184002"/>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pPr>
    <w:rPr>
      <w:rFonts w:ascii="Arial" w:hAnsi="Arial" w:cs="Arial"/>
      <w:color w:val="FF0000"/>
      <w:sz w:val="16"/>
      <w:szCs w:val="16"/>
    </w:rPr>
  </w:style>
  <w:style w:type="paragraph" w:customStyle="1" w:styleId="xl164">
    <w:name w:val="xl164"/>
    <w:basedOn w:val="a3"/>
    <w:rsid w:val="00184002"/>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pPr>
    <w:rPr>
      <w:rFonts w:ascii="Arial" w:hAnsi="Arial" w:cs="Arial"/>
      <w:b/>
      <w:bCs/>
      <w:sz w:val="16"/>
      <w:szCs w:val="16"/>
    </w:rPr>
  </w:style>
  <w:style w:type="paragraph" w:customStyle="1" w:styleId="xl165">
    <w:name w:val="xl165"/>
    <w:basedOn w:val="a3"/>
    <w:rsid w:val="0018400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hAnsi="Arial" w:cs="Arial"/>
      <w:color w:val="FF0000"/>
      <w:sz w:val="16"/>
      <w:szCs w:val="16"/>
    </w:rPr>
  </w:style>
  <w:style w:type="paragraph" w:customStyle="1" w:styleId="xl166">
    <w:name w:val="xl166"/>
    <w:basedOn w:val="a3"/>
    <w:rsid w:val="0018400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hAnsi="Arial" w:cs="Arial"/>
      <w:b/>
      <w:bCs/>
      <w:i/>
      <w:iCs/>
      <w:sz w:val="16"/>
      <w:szCs w:val="16"/>
    </w:rPr>
  </w:style>
  <w:style w:type="paragraph" w:customStyle="1" w:styleId="xl167">
    <w:name w:val="xl167"/>
    <w:basedOn w:val="a3"/>
    <w:rsid w:val="0018400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hAnsi="Arial" w:cs="Arial"/>
      <w:b/>
      <w:bCs/>
      <w:sz w:val="16"/>
      <w:szCs w:val="16"/>
    </w:rPr>
  </w:style>
  <w:style w:type="paragraph" w:customStyle="1" w:styleId="xl168">
    <w:name w:val="xl168"/>
    <w:basedOn w:val="a3"/>
    <w:rsid w:val="0018400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hAnsi="Arial" w:cs="Arial"/>
      <w:b/>
      <w:bCs/>
      <w:sz w:val="16"/>
      <w:szCs w:val="16"/>
    </w:rPr>
  </w:style>
  <w:style w:type="paragraph" w:customStyle="1" w:styleId="xl169">
    <w:name w:val="xl169"/>
    <w:basedOn w:val="a3"/>
    <w:rsid w:val="0018400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hAnsi="Arial" w:cs="Arial"/>
      <w:b/>
      <w:bCs/>
      <w:i/>
      <w:iCs/>
      <w:sz w:val="16"/>
      <w:szCs w:val="16"/>
    </w:rPr>
  </w:style>
  <w:style w:type="paragraph" w:customStyle="1" w:styleId="xl170">
    <w:name w:val="xl170"/>
    <w:basedOn w:val="a3"/>
    <w:rsid w:val="0018400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hAnsi="Arial" w:cs="Arial"/>
      <w:b/>
      <w:bCs/>
      <w:sz w:val="16"/>
      <w:szCs w:val="16"/>
    </w:rPr>
  </w:style>
  <w:style w:type="numbering" w:customStyle="1" w:styleId="84">
    <w:name w:val="Нет списка8"/>
    <w:next w:val="a7"/>
    <w:uiPriority w:val="99"/>
    <w:semiHidden/>
    <w:unhideWhenUsed/>
    <w:rsid w:val="00E961D0"/>
  </w:style>
  <w:style w:type="numbering" w:customStyle="1" w:styleId="93">
    <w:name w:val="Нет списка9"/>
    <w:next w:val="a7"/>
    <w:uiPriority w:val="99"/>
    <w:semiHidden/>
    <w:unhideWhenUsed/>
    <w:rsid w:val="00A843CD"/>
  </w:style>
  <w:style w:type="paragraph" w:customStyle="1" w:styleId="xl171">
    <w:name w:val="xl171"/>
    <w:basedOn w:val="a3"/>
    <w:rsid w:val="00A843CD"/>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pPr>
    <w:rPr>
      <w:rFonts w:ascii="Arial" w:hAnsi="Arial" w:cs="Arial"/>
      <w:color w:val="FF0000"/>
      <w:sz w:val="24"/>
      <w:szCs w:val="24"/>
    </w:rPr>
  </w:style>
  <w:style w:type="paragraph" w:customStyle="1" w:styleId="xl172">
    <w:name w:val="xl172"/>
    <w:basedOn w:val="a3"/>
    <w:rsid w:val="00A843CD"/>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pPr>
    <w:rPr>
      <w:rFonts w:ascii="Arial" w:hAnsi="Arial" w:cs="Arial"/>
      <w:sz w:val="24"/>
      <w:szCs w:val="24"/>
    </w:rPr>
  </w:style>
  <w:style w:type="paragraph" w:customStyle="1" w:styleId="xl173">
    <w:name w:val="xl173"/>
    <w:basedOn w:val="a3"/>
    <w:rsid w:val="00A843CD"/>
    <w:pPr>
      <w:pBdr>
        <w:top w:val="single" w:sz="4" w:space="0" w:color="auto"/>
        <w:left w:val="single" w:sz="4" w:space="0" w:color="auto"/>
      </w:pBdr>
      <w:shd w:val="clear" w:color="000000" w:fill="F2F2F2"/>
      <w:spacing w:before="100" w:beforeAutospacing="1" w:after="100" w:afterAutospacing="1" w:line="240" w:lineRule="auto"/>
    </w:pPr>
    <w:rPr>
      <w:rFonts w:ascii="Arial" w:hAnsi="Arial" w:cs="Arial"/>
      <w:sz w:val="24"/>
      <w:szCs w:val="24"/>
    </w:rPr>
  </w:style>
  <w:style w:type="paragraph" w:customStyle="1" w:styleId="xl174">
    <w:name w:val="xl174"/>
    <w:basedOn w:val="a3"/>
    <w:rsid w:val="00A843CD"/>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pPr>
    <w:rPr>
      <w:rFonts w:ascii="Arial" w:hAnsi="Arial" w:cs="Arial"/>
      <w:b/>
      <w:bCs/>
      <w:sz w:val="24"/>
      <w:szCs w:val="24"/>
    </w:rPr>
  </w:style>
  <w:style w:type="paragraph" w:customStyle="1" w:styleId="xl175">
    <w:name w:val="xl175"/>
    <w:basedOn w:val="a3"/>
    <w:rsid w:val="00A843CD"/>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pPr>
    <w:rPr>
      <w:rFonts w:ascii="Arial" w:hAnsi="Arial" w:cs="Arial"/>
      <w:b/>
      <w:bCs/>
      <w:sz w:val="24"/>
      <w:szCs w:val="24"/>
    </w:rPr>
  </w:style>
  <w:style w:type="paragraph" w:customStyle="1" w:styleId="xl176">
    <w:name w:val="xl176"/>
    <w:basedOn w:val="a3"/>
    <w:rsid w:val="00A843CD"/>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pPr>
    <w:rPr>
      <w:rFonts w:ascii="Arial" w:hAnsi="Arial" w:cs="Arial"/>
      <w:b/>
      <w:bCs/>
      <w:sz w:val="24"/>
      <w:szCs w:val="24"/>
    </w:rPr>
  </w:style>
  <w:style w:type="paragraph" w:customStyle="1" w:styleId="xl177">
    <w:name w:val="xl177"/>
    <w:basedOn w:val="a3"/>
    <w:rsid w:val="00A843CD"/>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pPr>
    <w:rPr>
      <w:rFonts w:ascii="Arial" w:hAnsi="Arial" w:cs="Arial"/>
      <w:color w:val="FF0000"/>
      <w:sz w:val="24"/>
      <w:szCs w:val="24"/>
    </w:rPr>
  </w:style>
  <w:style w:type="paragraph" w:customStyle="1" w:styleId="xl178">
    <w:name w:val="xl178"/>
    <w:basedOn w:val="a3"/>
    <w:rsid w:val="00A843C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hAnsi="Arial" w:cs="Arial"/>
      <w:color w:val="FF0000"/>
      <w:sz w:val="24"/>
      <w:szCs w:val="24"/>
    </w:rPr>
  </w:style>
  <w:style w:type="paragraph" w:customStyle="1" w:styleId="xl179">
    <w:name w:val="xl179"/>
    <w:basedOn w:val="a3"/>
    <w:rsid w:val="00A843CD"/>
    <w:pPr>
      <w:pBdr>
        <w:top w:val="single" w:sz="4" w:space="0" w:color="auto"/>
        <w:bottom w:val="single" w:sz="4" w:space="0" w:color="auto"/>
      </w:pBdr>
      <w:shd w:val="clear" w:color="000000" w:fill="F2F2F2"/>
      <w:spacing w:before="100" w:beforeAutospacing="1" w:after="100" w:afterAutospacing="1" w:line="240" w:lineRule="auto"/>
      <w:jc w:val="center"/>
    </w:pPr>
    <w:rPr>
      <w:rFonts w:ascii="Arial" w:hAnsi="Arial" w:cs="Arial"/>
      <w:sz w:val="24"/>
      <w:szCs w:val="24"/>
    </w:rPr>
  </w:style>
  <w:style w:type="paragraph" w:customStyle="1" w:styleId="xl180">
    <w:name w:val="xl180"/>
    <w:basedOn w:val="a3"/>
    <w:rsid w:val="00A843CD"/>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sz w:val="24"/>
      <w:szCs w:val="24"/>
    </w:rPr>
  </w:style>
  <w:style w:type="paragraph" w:customStyle="1" w:styleId="xl181">
    <w:name w:val="xl181"/>
    <w:basedOn w:val="a3"/>
    <w:rsid w:val="00A843CD"/>
    <w:pPr>
      <w:spacing w:before="100" w:beforeAutospacing="1" w:after="100" w:afterAutospacing="1" w:line="240" w:lineRule="auto"/>
      <w:jc w:val="center"/>
      <w:textAlignment w:val="center"/>
    </w:pPr>
    <w:rPr>
      <w:rFonts w:ascii="Arial" w:hAnsi="Arial" w:cs="Arial"/>
      <w:b/>
      <w:bCs/>
      <w:sz w:val="24"/>
      <w:szCs w:val="24"/>
    </w:rPr>
  </w:style>
  <w:style w:type="numbering" w:customStyle="1" w:styleId="104">
    <w:name w:val="Нет списка10"/>
    <w:next w:val="a7"/>
    <w:uiPriority w:val="99"/>
    <w:semiHidden/>
    <w:unhideWhenUsed/>
    <w:rsid w:val="00E57A17"/>
  </w:style>
  <w:style w:type="numbering" w:customStyle="1" w:styleId="111">
    <w:name w:val="Нет списка11"/>
    <w:next w:val="a7"/>
    <w:uiPriority w:val="99"/>
    <w:semiHidden/>
    <w:unhideWhenUsed/>
    <w:rsid w:val="00A23ED0"/>
  </w:style>
  <w:style w:type="paragraph" w:customStyle="1" w:styleId="ConsPlusTitlePage">
    <w:name w:val="ConsPlusTitlePage"/>
    <w:rsid w:val="00A23ED0"/>
    <w:pPr>
      <w:widowControl w:val="0"/>
      <w:autoSpaceDE w:val="0"/>
      <w:autoSpaceDN w:val="0"/>
    </w:pPr>
    <w:rPr>
      <w:rFonts w:ascii="Tahoma" w:eastAsia="Times New Roman" w:hAnsi="Tahoma" w:cs="Tahoma"/>
    </w:rPr>
  </w:style>
  <w:style w:type="paragraph" w:customStyle="1" w:styleId="ConsPlusJurTerm">
    <w:name w:val="ConsPlusJurTerm"/>
    <w:rsid w:val="00A23ED0"/>
    <w:pPr>
      <w:widowControl w:val="0"/>
      <w:autoSpaceDE w:val="0"/>
      <w:autoSpaceDN w:val="0"/>
    </w:pPr>
    <w:rPr>
      <w:rFonts w:ascii="Tahoma" w:eastAsia="Times New Roman" w:hAnsi="Tahoma" w:cs="Tahoma"/>
      <w:sz w:val="26"/>
    </w:rPr>
  </w:style>
  <w:style w:type="paragraph" w:customStyle="1" w:styleId="ConsPlusTextList">
    <w:name w:val="ConsPlusTextList"/>
    <w:rsid w:val="00A23ED0"/>
    <w:pPr>
      <w:widowControl w:val="0"/>
      <w:autoSpaceDE w:val="0"/>
      <w:autoSpaceDN w:val="0"/>
    </w:pPr>
    <w:rPr>
      <w:rFonts w:ascii="Arial" w:eastAsia="Times New Roman" w:hAnsi="Arial" w:cs="Arial"/>
    </w:rPr>
  </w:style>
  <w:style w:type="table" w:customStyle="1" w:styleId="5b">
    <w:name w:val="Сетка таблицы5"/>
    <w:basedOn w:val="a6"/>
    <w:next w:val="a8"/>
    <w:uiPriority w:val="39"/>
    <w:rsid w:val="00A23E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
    <w:name w:val="Нет списка12"/>
    <w:next w:val="a7"/>
    <w:uiPriority w:val="99"/>
    <w:semiHidden/>
    <w:unhideWhenUsed/>
    <w:rsid w:val="00D37FDF"/>
  </w:style>
  <w:style w:type="numbering" w:customStyle="1" w:styleId="132">
    <w:name w:val="Нет списка13"/>
    <w:next w:val="a7"/>
    <w:uiPriority w:val="99"/>
    <w:semiHidden/>
    <w:unhideWhenUsed/>
    <w:rsid w:val="00366114"/>
  </w:style>
  <w:style w:type="table" w:customStyle="1" w:styleId="67">
    <w:name w:val="Сетка таблицы6"/>
    <w:basedOn w:val="a6"/>
    <w:next w:val="a8"/>
    <w:uiPriority w:val="59"/>
    <w:rsid w:val="00ED1C6F"/>
    <w:rPr>
      <w:rFonts w:eastAsia="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0">
    <w:name w:val="Нет списка14"/>
    <w:next w:val="a7"/>
    <w:uiPriority w:val="99"/>
    <w:semiHidden/>
    <w:unhideWhenUsed/>
    <w:rsid w:val="00BE5840"/>
  </w:style>
  <w:style w:type="numbering" w:customStyle="1" w:styleId="152">
    <w:name w:val="Нет списка15"/>
    <w:next w:val="a7"/>
    <w:uiPriority w:val="99"/>
    <w:semiHidden/>
    <w:unhideWhenUsed/>
    <w:rsid w:val="005D351A"/>
  </w:style>
  <w:style w:type="paragraph" w:customStyle="1" w:styleId="affffffffe">
    <w:name w:val="Название таблиц"/>
    <w:basedOn w:val="a3"/>
    <w:uiPriority w:val="99"/>
    <w:semiHidden/>
    <w:qFormat/>
    <w:rsid w:val="005D351A"/>
    <w:pPr>
      <w:spacing w:after="120"/>
      <w:ind w:firstLine="567"/>
      <w:jc w:val="center"/>
    </w:pPr>
    <w:rPr>
      <w:rFonts w:ascii="Times New Roman" w:eastAsia="Calibri" w:hAnsi="Times New Roman"/>
      <w:b/>
      <w:sz w:val="24"/>
      <w:lang w:eastAsia="en-US"/>
    </w:rPr>
  </w:style>
  <w:style w:type="character" w:customStyle="1" w:styleId="afffffffff">
    <w:name w:val="Примечание Знак"/>
    <w:link w:val="afffffffff0"/>
    <w:semiHidden/>
    <w:locked/>
    <w:rsid w:val="005D351A"/>
    <w:rPr>
      <w:rFonts w:ascii="Times New Roman" w:hAnsi="Times New Roman"/>
    </w:rPr>
  </w:style>
  <w:style w:type="paragraph" w:customStyle="1" w:styleId="afffffffff0">
    <w:name w:val="Примечание"/>
    <w:basedOn w:val="a3"/>
    <w:link w:val="afffffffff"/>
    <w:semiHidden/>
    <w:qFormat/>
    <w:rsid w:val="005D351A"/>
    <w:pPr>
      <w:spacing w:after="120"/>
      <w:ind w:firstLine="567"/>
      <w:jc w:val="both"/>
    </w:pPr>
    <w:rPr>
      <w:rFonts w:ascii="Times New Roman" w:eastAsia="Calibri" w:hAnsi="Times New Roman"/>
      <w:sz w:val="20"/>
      <w:szCs w:val="20"/>
    </w:rPr>
  </w:style>
  <w:style w:type="paragraph" w:customStyle="1" w:styleId="Style20">
    <w:name w:val="Style20"/>
    <w:basedOn w:val="Standard"/>
    <w:uiPriority w:val="99"/>
    <w:semiHidden/>
    <w:rsid w:val="005D351A"/>
    <w:pPr>
      <w:autoSpaceDE w:val="0"/>
      <w:textAlignment w:val="auto"/>
    </w:pPr>
    <w:rPr>
      <w:rFonts w:eastAsia="Arial Unicode MS" w:cs="Times New Roman"/>
      <w:lang w:val="ru-RU" w:eastAsia="zh-CN" w:bidi="hi-IN"/>
    </w:rPr>
  </w:style>
  <w:style w:type="paragraph" w:customStyle="1" w:styleId="Style28">
    <w:name w:val="Style28"/>
    <w:basedOn w:val="Standard"/>
    <w:uiPriority w:val="99"/>
    <w:semiHidden/>
    <w:rsid w:val="005D351A"/>
    <w:pPr>
      <w:autoSpaceDE w:val="0"/>
      <w:textAlignment w:val="auto"/>
    </w:pPr>
    <w:rPr>
      <w:rFonts w:eastAsia="Arial Unicode MS" w:cs="Times New Roman"/>
      <w:lang w:val="ru-RU" w:eastAsia="zh-CN" w:bidi="hi-IN"/>
    </w:rPr>
  </w:style>
  <w:style w:type="paragraph" w:customStyle="1" w:styleId="Style15">
    <w:name w:val="Style15"/>
    <w:basedOn w:val="Standard"/>
    <w:uiPriority w:val="99"/>
    <w:semiHidden/>
    <w:rsid w:val="005D351A"/>
    <w:pPr>
      <w:autoSpaceDE w:val="0"/>
      <w:textAlignment w:val="auto"/>
    </w:pPr>
    <w:rPr>
      <w:rFonts w:eastAsia="Arial Unicode MS" w:cs="Times New Roman"/>
      <w:lang w:val="ru-RU" w:eastAsia="zh-CN" w:bidi="hi-IN"/>
    </w:rPr>
  </w:style>
  <w:style w:type="paragraph" w:customStyle="1" w:styleId="Style25">
    <w:name w:val="Style25"/>
    <w:basedOn w:val="Standard"/>
    <w:uiPriority w:val="99"/>
    <w:semiHidden/>
    <w:rsid w:val="005D351A"/>
    <w:pPr>
      <w:autoSpaceDE w:val="0"/>
      <w:textAlignment w:val="auto"/>
    </w:pPr>
    <w:rPr>
      <w:rFonts w:eastAsia="Arial Unicode MS" w:cs="Times New Roman"/>
      <w:lang w:val="ru-RU" w:eastAsia="zh-CN" w:bidi="hi-IN"/>
    </w:rPr>
  </w:style>
  <w:style w:type="character" w:customStyle="1" w:styleId="FontStyle157">
    <w:name w:val="Font Style157"/>
    <w:rsid w:val="005D351A"/>
    <w:rPr>
      <w:rFonts w:ascii="Times New Roman" w:eastAsia="Times New Roman" w:hAnsi="Times New Roman" w:cs="Times New Roman" w:hint="default"/>
      <w:b/>
      <w:bCs w:val="0"/>
      <w:color w:val="auto"/>
      <w:sz w:val="26"/>
      <w:lang w:val="ru-RU" w:eastAsia="zh-CN"/>
    </w:rPr>
  </w:style>
  <w:style w:type="character" w:customStyle="1" w:styleId="FontStyle158">
    <w:name w:val="Font Style158"/>
    <w:rsid w:val="005D351A"/>
    <w:rPr>
      <w:rFonts w:ascii="Times New Roman" w:eastAsia="Times New Roman" w:hAnsi="Times New Roman" w:cs="Times New Roman" w:hint="default"/>
      <w:color w:val="auto"/>
      <w:sz w:val="26"/>
      <w:lang w:val="ru-RU" w:eastAsia="zh-CN"/>
    </w:rPr>
  </w:style>
  <w:style w:type="character" w:customStyle="1" w:styleId="FontStyle163">
    <w:name w:val="Font Style163"/>
    <w:rsid w:val="005D351A"/>
    <w:rPr>
      <w:rFonts w:ascii="Times New Roman" w:hAnsi="Times New Roman" w:cs="Times New Roman" w:hint="default"/>
      <w:sz w:val="18"/>
      <w:lang w:val="ru-RU" w:eastAsia="zh-CN"/>
    </w:rPr>
  </w:style>
  <w:style w:type="character" w:customStyle="1" w:styleId="FontStyle162">
    <w:name w:val="Font Style162"/>
    <w:rsid w:val="005D351A"/>
    <w:rPr>
      <w:rFonts w:ascii="Times New Roman" w:hAnsi="Times New Roman" w:cs="Times New Roman" w:hint="default"/>
      <w:b/>
      <w:bCs w:val="0"/>
      <w:sz w:val="18"/>
      <w:lang w:val="ru-RU" w:eastAsia="zh-CN"/>
    </w:rPr>
  </w:style>
  <w:style w:type="character" w:customStyle="1" w:styleId="blk">
    <w:name w:val="blk"/>
    <w:rsid w:val="005D351A"/>
  </w:style>
  <w:style w:type="character" w:customStyle="1" w:styleId="f">
    <w:name w:val="f"/>
    <w:rsid w:val="005D351A"/>
  </w:style>
  <w:style w:type="table" w:customStyle="1" w:styleId="76">
    <w:name w:val="Сетка таблицы7"/>
    <w:basedOn w:val="a6"/>
    <w:next w:val="a8"/>
    <w:rsid w:val="005D351A"/>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afffffffff1">
    <w:name w:val="Таблицы"/>
    <w:basedOn w:val="a8"/>
    <w:uiPriority w:val="99"/>
    <w:rsid w:val="005D351A"/>
    <w:pPr>
      <w:jc w:val="center"/>
    </w:pPr>
    <w:rPr>
      <w:rFonts w:eastAsia="Calibri"/>
      <w:sz w:val="24"/>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vAlign w:val="center"/>
    </w:tcPr>
  </w:style>
  <w:style w:type="paragraph" w:customStyle="1" w:styleId="afffffffff2">
    <w:name w:val="+Таб"/>
    <w:basedOn w:val="a3"/>
    <w:link w:val="afffffffff3"/>
    <w:qFormat/>
    <w:rsid w:val="005D351A"/>
    <w:pPr>
      <w:spacing w:after="0" w:line="240" w:lineRule="auto"/>
      <w:jc w:val="center"/>
    </w:pPr>
    <w:rPr>
      <w:rFonts w:ascii="Times New Roman" w:eastAsia="Calibri" w:hAnsi="Times New Roman"/>
      <w:sz w:val="20"/>
      <w:szCs w:val="20"/>
      <w:lang w:eastAsia="en-US"/>
    </w:rPr>
  </w:style>
  <w:style w:type="character" w:customStyle="1" w:styleId="afffffffff3">
    <w:name w:val="+Таб Знак"/>
    <w:link w:val="afffffffff2"/>
    <w:rsid w:val="005D351A"/>
    <w:rPr>
      <w:rFonts w:ascii="Times New Roman" w:hAnsi="Times New Roman"/>
      <w:lang w:eastAsia="en-US"/>
    </w:rPr>
  </w:style>
  <w:style w:type="paragraph" w:customStyle="1" w:styleId="afffffffff4">
    <w:name w:val="+таб"/>
    <w:basedOn w:val="a3"/>
    <w:link w:val="afffffffff5"/>
    <w:qFormat/>
    <w:rsid w:val="005D351A"/>
    <w:pPr>
      <w:spacing w:after="0" w:line="240" w:lineRule="auto"/>
      <w:jc w:val="center"/>
    </w:pPr>
    <w:rPr>
      <w:rFonts w:ascii="Times New Roman" w:hAnsi="Times New Roman"/>
      <w:sz w:val="20"/>
      <w:szCs w:val="20"/>
    </w:rPr>
  </w:style>
  <w:style w:type="character" w:customStyle="1" w:styleId="afffffffff5">
    <w:name w:val="+таб Знак"/>
    <w:link w:val="afffffffff4"/>
    <w:rsid w:val="005D351A"/>
    <w:rPr>
      <w:rFonts w:ascii="Times New Roman" w:eastAsia="Times New Roman" w:hAnsi="Times New Roman"/>
    </w:rPr>
  </w:style>
  <w:style w:type="numbering" w:customStyle="1" w:styleId="11111111">
    <w:name w:val="1 / 1.1 / 1.1.111"/>
    <w:basedOn w:val="a7"/>
    <w:next w:val="111111"/>
    <w:rsid w:val="005D351A"/>
    <w:pPr>
      <w:numPr>
        <w:numId w:val="45"/>
      </w:numPr>
    </w:pPr>
  </w:style>
  <w:style w:type="numbering" w:styleId="111111">
    <w:name w:val="Outline List 2"/>
    <w:basedOn w:val="a7"/>
    <w:uiPriority w:val="99"/>
    <w:semiHidden/>
    <w:unhideWhenUsed/>
    <w:locked/>
    <w:rsid w:val="005D351A"/>
  </w:style>
  <w:style w:type="paragraph" w:customStyle="1" w:styleId="stwitextCharChar">
    <w:name w:val="stwi text Char Char"/>
    <w:basedOn w:val="a3"/>
    <w:rsid w:val="005D351A"/>
    <w:pPr>
      <w:spacing w:before="120" w:after="240" w:line="360" w:lineRule="auto"/>
      <w:jc w:val="both"/>
    </w:pPr>
    <w:rPr>
      <w:rFonts w:ascii="Times New Roman" w:hAnsi="Times New Roman"/>
      <w:sz w:val="24"/>
      <w:szCs w:val="20"/>
      <w:lang w:val="en-GB" w:eastAsia="en-US"/>
    </w:rPr>
  </w:style>
  <w:style w:type="paragraph" w:customStyle="1" w:styleId="-S">
    <w:name w:val="- S_Маркированный"/>
    <w:basedOn w:val="a3"/>
    <w:autoRedefine/>
    <w:rsid w:val="005D351A"/>
    <w:pPr>
      <w:shd w:val="clear" w:color="auto" w:fill="FFFFFF"/>
      <w:suppressAutoHyphens/>
      <w:spacing w:after="120"/>
      <w:ind w:firstLine="567"/>
      <w:jc w:val="both"/>
    </w:pPr>
    <w:rPr>
      <w:rFonts w:ascii="Times New Roman" w:hAnsi="Times New Roman"/>
      <w:sz w:val="24"/>
      <w:szCs w:val="24"/>
    </w:rPr>
  </w:style>
  <w:style w:type="paragraph" w:customStyle="1" w:styleId="1">
    <w:name w:val="Таблица 1 + Обычный"/>
    <w:basedOn w:val="a3"/>
    <w:autoRedefine/>
    <w:rsid w:val="005D351A"/>
    <w:pPr>
      <w:numPr>
        <w:numId w:val="24"/>
      </w:numPr>
      <w:shd w:val="clear" w:color="auto" w:fill="FFC000"/>
      <w:tabs>
        <w:tab w:val="clear" w:pos="3579"/>
      </w:tabs>
      <w:spacing w:after="120" w:line="240" w:lineRule="auto"/>
      <w:ind w:left="0"/>
      <w:jc w:val="right"/>
    </w:pPr>
    <w:rPr>
      <w:rFonts w:ascii="Times New Roman" w:hAnsi="Times New Roman"/>
      <w:spacing w:val="2"/>
      <w:sz w:val="24"/>
      <w:szCs w:val="24"/>
    </w:rPr>
  </w:style>
  <w:style w:type="paragraph" w:customStyle="1" w:styleId="Sf0">
    <w:name w:val="S_Обычный Знак Знак"/>
    <w:basedOn w:val="a3"/>
    <w:link w:val="Sf1"/>
    <w:locked/>
    <w:rsid w:val="005D351A"/>
    <w:pPr>
      <w:spacing w:after="120" w:line="360" w:lineRule="auto"/>
      <w:ind w:firstLine="709"/>
      <w:jc w:val="both"/>
    </w:pPr>
    <w:rPr>
      <w:rFonts w:ascii="Times New Roman" w:hAnsi="Times New Roman"/>
      <w:sz w:val="24"/>
      <w:szCs w:val="24"/>
    </w:rPr>
  </w:style>
  <w:style w:type="character" w:customStyle="1" w:styleId="Sf1">
    <w:name w:val="S_Обычный Знак Знак Знак"/>
    <w:link w:val="Sf0"/>
    <w:rsid w:val="005D351A"/>
    <w:rPr>
      <w:rFonts w:ascii="Times New Roman" w:eastAsia="Times New Roman" w:hAnsi="Times New Roman"/>
      <w:sz w:val="24"/>
      <w:szCs w:val="24"/>
    </w:rPr>
  </w:style>
  <w:style w:type="paragraph" w:customStyle="1" w:styleId="afffffffff6">
    <w:name w:val="Таблица"/>
    <w:basedOn w:val="a3"/>
    <w:link w:val="afffffffff7"/>
    <w:qFormat/>
    <w:rsid w:val="005D351A"/>
    <w:pPr>
      <w:autoSpaceDE w:val="0"/>
      <w:autoSpaceDN w:val="0"/>
      <w:adjustRightInd w:val="0"/>
      <w:spacing w:after="120" w:line="240" w:lineRule="auto"/>
      <w:jc w:val="center"/>
    </w:pPr>
    <w:rPr>
      <w:rFonts w:ascii="Times New Roman" w:eastAsia="Calibri" w:hAnsi="Times New Roman"/>
      <w:sz w:val="20"/>
      <w:szCs w:val="20"/>
    </w:rPr>
  </w:style>
  <w:style w:type="paragraph" w:customStyle="1" w:styleId="afffffffff8">
    <w:name w:val="Текст новый"/>
    <w:basedOn w:val="a3"/>
    <w:qFormat/>
    <w:rsid w:val="005D351A"/>
    <w:pPr>
      <w:spacing w:after="120"/>
      <w:ind w:firstLine="709"/>
      <w:jc w:val="both"/>
    </w:pPr>
    <w:rPr>
      <w:rFonts w:ascii="Times New Roman" w:hAnsi="Times New Roman"/>
      <w:sz w:val="24"/>
      <w:szCs w:val="24"/>
    </w:rPr>
  </w:style>
  <w:style w:type="paragraph" w:customStyle="1" w:styleId="2ff3">
    <w:name w:val="Заголовок2"/>
    <w:basedOn w:val="a3"/>
    <w:qFormat/>
    <w:rsid w:val="005D351A"/>
    <w:pPr>
      <w:spacing w:after="120"/>
      <w:ind w:firstLine="709"/>
      <w:jc w:val="both"/>
    </w:pPr>
    <w:rPr>
      <w:rFonts w:ascii="Times New Roman" w:hAnsi="Times New Roman"/>
      <w:b/>
      <w:sz w:val="24"/>
      <w:szCs w:val="24"/>
    </w:rPr>
  </w:style>
  <w:style w:type="paragraph" w:customStyle="1" w:styleId="afffffffff9">
    <w:name w:val="ОснТекст"/>
    <w:basedOn w:val="a3"/>
    <w:link w:val="afffffffffa"/>
    <w:rsid w:val="005D351A"/>
    <w:pPr>
      <w:spacing w:after="120"/>
      <w:ind w:firstLine="540"/>
      <w:jc w:val="both"/>
    </w:pPr>
    <w:rPr>
      <w:rFonts w:ascii="Times New Roman" w:eastAsia="Calibri" w:hAnsi="Times New Roman"/>
      <w:sz w:val="24"/>
      <w:szCs w:val="20"/>
      <w:lang w:val="x-none" w:eastAsia="en-US"/>
    </w:rPr>
  </w:style>
  <w:style w:type="character" w:customStyle="1" w:styleId="afffffffffa">
    <w:name w:val="ОснТекст Знак"/>
    <w:link w:val="afffffffff9"/>
    <w:locked/>
    <w:rsid w:val="005D351A"/>
    <w:rPr>
      <w:rFonts w:ascii="Times New Roman" w:hAnsi="Times New Roman"/>
      <w:sz w:val="24"/>
      <w:lang w:val="x-none" w:eastAsia="en-US"/>
    </w:rPr>
  </w:style>
  <w:style w:type="paragraph" w:customStyle="1" w:styleId="afffffffffb">
    <w:name w:val="+Подзаголовок"/>
    <w:basedOn w:val="2"/>
    <w:qFormat/>
    <w:rsid w:val="005D351A"/>
    <w:pPr>
      <w:spacing w:after="200"/>
      <w:jc w:val="both"/>
    </w:pPr>
    <w:rPr>
      <w:rFonts w:ascii="Times New Roman" w:hAnsi="Times New Roman"/>
      <w:color w:val="auto"/>
      <w:sz w:val="24"/>
      <w:lang w:eastAsia="en-US"/>
    </w:rPr>
  </w:style>
  <w:style w:type="table" w:customStyle="1" w:styleId="310">
    <w:name w:val="Сетка таблицы31"/>
    <w:basedOn w:val="a6"/>
    <w:next w:val="a8"/>
    <w:uiPriority w:val="59"/>
    <w:rsid w:val="005D351A"/>
    <w:rPr>
      <w:rFonts w:eastAsia="Times New Roman"/>
      <w:sz w:val="22"/>
      <w:szCs w:val="22"/>
      <w:lang w:val="en-US" w:eastAsia="en-US" w:bidi="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fffffffff7">
    <w:name w:val="Таблица Знак"/>
    <w:link w:val="afffffffff6"/>
    <w:locked/>
    <w:rsid w:val="005D351A"/>
    <w:rPr>
      <w:rFonts w:ascii="Times New Roman" w:hAnsi="Times New Roman"/>
    </w:rPr>
  </w:style>
  <w:style w:type="character" w:customStyle="1" w:styleId="fontstyle01">
    <w:name w:val="fontstyle01"/>
    <w:rsid w:val="005D351A"/>
    <w:rPr>
      <w:rFonts w:ascii="Arial" w:hAnsi="Arial" w:cs="Arial" w:hint="default"/>
      <w:b w:val="0"/>
      <w:bCs w:val="0"/>
      <w:i w:val="0"/>
      <w:iCs w:val="0"/>
      <w:color w:val="000000"/>
      <w:sz w:val="22"/>
      <w:szCs w:val="22"/>
    </w:rPr>
  </w:style>
  <w:style w:type="paragraph" w:customStyle="1" w:styleId="22">
    <w:name w:val="Стиль2_2"/>
    <w:basedOn w:val="2"/>
    <w:next w:val="afffffffffb"/>
    <w:qFormat/>
    <w:rsid w:val="005D351A"/>
    <w:pPr>
      <w:numPr>
        <w:numId w:val="33"/>
      </w:numPr>
      <w:tabs>
        <w:tab w:val="left" w:pos="1701"/>
      </w:tabs>
      <w:spacing w:after="200"/>
      <w:jc w:val="both"/>
    </w:pPr>
    <w:rPr>
      <w:rFonts w:ascii="Times New Roman" w:hAnsi="Times New Roman"/>
      <w:color w:val="auto"/>
      <w:sz w:val="24"/>
      <w:lang w:eastAsia="en-US"/>
    </w:rPr>
  </w:style>
  <w:style w:type="paragraph" w:customStyle="1" w:styleId="afffffffffc">
    <w:name w:val="введение"/>
    <w:basedOn w:val="11"/>
    <w:link w:val="afffffffffd"/>
    <w:qFormat/>
    <w:rsid w:val="005D351A"/>
    <w:pPr>
      <w:keepLines/>
      <w:numPr>
        <w:numId w:val="0"/>
      </w:numPr>
      <w:suppressAutoHyphens w:val="0"/>
      <w:spacing w:before="120" w:after="200"/>
      <w:ind w:left="567" w:right="0"/>
      <w:jc w:val="both"/>
    </w:pPr>
    <w:rPr>
      <w:rFonts w:ascii="Times New Roman" w:hAnsi="Times New Roman" w:cs="Times New Roman"/>
      <w:bCs/>
      <w:szCs w:val="28"/>
      <w:lang w:eastAsia="en-US"/>
    </w:rPr>
  </w:style>
  <w:style w:type="character" w:customStyle="1" w:styleId="afffffffffd">
    <w:name w:val="введение Знак"/>
    <w:link w:val="afffffffffc"/>
    <w:rsid w:val="005D351A"/>
    <w:rPr>
      <w:rFonts w:ascii="Times New Roman" w:eastAsia="Times New Roman" w:hAnsi="Times New Roman"/>
      <w:b/>
      <w:bCs/>
      <w:sz w:val="24"/>
      <w:szCs w:val="28"/>
      <w:lang w:eastAsia="en-US"/>
    </w:rPr>
  </w:style>
  <w:style w:type="character" w:customStyle="1" w:styleId="9pt5">
    <w:name w:val="Основной текст + 9 pt5"/>
    <w:aliases w:val="Полужирный10"/>
    <w:uiPriority w:val="99"/>
    <w:rsid w:val="005D351A"/>
    <w:rPr>
      <w:rFonts w:ascii="Times New Roman" w:hAnsi="Times New Roman" w:cs="Times New Roman"/>
      <w:b/>
      <w:bCs/>
      <w:sz w:val="18"/>
      <w:szCs w:val="18"/>
      <w:u w:val="none"/>
    </w:rPr>
  </w:style>
  <w:style w:type="paragraph" w:customStyle="1" w:styleId="afffffffffe">
    <w:name w:val="Текст записки"/>
    <w:basedOn w:val="a3"/>
    <w:qFormat/>
    <w:rsid w:val="005D351A"/>
    <w:pPr>
      <w:autoSpaceDE w:val="0"/>
      <w:autoSpaceDN w:val="0"/>
      <w:adjustRightInd w:val="0"/>
      <w:spacing w:after="120"/>
      <w:ind w:firstLine="567"/>
      <w:jc w:val="both"/>
    </w:pPr>
    <w:rPr>
      <w:rFonts w:ascii="Times New Roman" w:eastAsia="Calibri" w:hAnsi="Times New Roman"/>
      <w:sz w:val="24"/>
      <w:szCs w:val="28"/>
      <w:lang w:eastAsia="en-US"/>
    </w:rPr>
  </w:style>
  <w:style w:type="paragraph" w:customStyle="1" w:styleId="68">
    <w:name w:val="Основной текст6"/>
    <w:basedOn w:val="a3"/>
    <w:rsid w:val="005D351A"/>
    <w:pPr>
      <w:widowControl w:val="0"/>
      <w:spacing w:before="60" w:after="60" w:line="480" w:lineRule="exact"/>
      <w:ind w:hanging="360"/>
      <w:jc w:val="both"/>
    </w:pPr>
    <w:rPr>
      <w:rFonts w:ascii="Century Schoolbook" w:eastAsia="Century Schoolbook" w:hAnsi="Century Schoolbook" w:cs="Century Schoolbook"/>
      <w:sz w:val="23"/>
      <w:szCs w:val="23"/>
      <w:lang w:eastAsia="en-US"/>
    </w:rPr>
  </w:style>
  <w:style w:type="paragraph" w:customStyle="1" w:styleId="1f8">
    <w:name w:val="Заголовок оглавления1"/>
    <w:basedOn w:val="11"/>
    <w:next w:val="a3"/>
    <w:qFormat/>
    <w:rsid w:val="00105B10"/>
    <w:pPr>
      <w:keepNext w:val="0"/>
      <w:pageBreakBefore/>
      <w:numPr>
        <w:numId w:val="0"/>
      </w:numPr>
      <w:pBdr>
        <w:bottom w:val="thinThickSmallGap" w:sz="12" w:space="1" w:color="943634"/>
      </w:pBdr>
      <w:suppressAutoHyphens w:val="0"/>
      <w:spacing w:before="400" w:after="120" w:line="252" w:lineRule="auto"/>
      <w:ind w:right="0"/>
      <w:outlineLvl w:val="9"/>
    </w:pPr>
    <w:rPr>
      <w:rFonts w:ascii="Cambria" w:hAnsi="Cambria" w:cs="Times New Roman"/>
      <w:b w:val="0"/>
      <w:caps/>
      <w:color w:val="632423"/>
      <w:spacing w:val="20"/>
      <w:sz w:val="28"/>
      <w:szCs w:val="28"/>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qFormat/>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numbering" w:customStyle="1" w:styleId="14">
    <w:name w:val="1111111"/>
    <w:pPr>
      <w:numPr>
        <w:numId w:val="7"/>
      </w:numPr>
    </w:pPr>
  </w:style>
  <w:style w:type="numbering" w:customStyle="1" w:styleId="20">
    <w:name w:val="111111111"/>
    <w:pPr>
      <w:numPr>
        <w:numId w:val="15"/>
      </w:numPr>
    </w:pPr>
  </w:style>
  <w:style w:type="numbering" w:customStyle="1" w:styleId="30">
    <w:name w:val="1111115"/>
    <w:pPr>
      <w:numPr>
        <w:numId w:val="4"/>
      </w:numPr>
    </w:pPr>
  </w:style>
  <w:style w:type="numbering" w:customStyle="1" w:styleId="40">
    <w:name w:val="1ai"/>
    <w:pPr>
      <w:numPr>
        <w:numId w:val="9"/>
      </w:numPr>
    </w:pPr>
  </w:style>
  <w:style w:type="numbering" w:customStyle="1" w:styleId="50">
    <w:name w:val="1ai111"/>
    <w:pPr>
      <w:numPr>
        <w:numId w:val="8"/>
      </w:numPr>
    </w:pPr>
  </w:style>
  <w:style w:type="numbering" w:customStyle="1" w:styleId="60">
    <w:name w:val="1ai1"/>
    <w:pPr>
      <w:numPr>
        <w:numId w:val="2"/>
      </w:numPr>
    </w:pPr>
  </w:style>
  <w:style w:type="numbering" w:customStyle="1" w:styleId="70">
    <w:name w:val="11111111"/>
    <w:pPr>
      <w:numPr>
        <w:numId w:val="4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227834">
      <w:bodyDiv w:val="1"/>
      <w:marLeft w:val="0"/>
      <w:marRight w:val="0"/>
      <w:marTop w:val="0"/>
      <w:marBottom w:val="0"/>
      <w:divBdr>
        <w:top w:val="none" w:sz="0" w:space="0" w:color="auto"/>
        <w:left w:val="none" w:sz="0" w:space="0" w:color="auto"/>
        <w:bottom w:val="none" w:sz="0" w:space="0" w:color="auto"/>
        <w:right w:val="none" w:sz="0" w:space="0" w:color="auto"/>
      </w:divBdr>
    </w:div>
    <w:div w:id="33309597">
      <w:bodyDiv w:val="1"/>
      <w:marLeft w:val="0"/>
      <w:marRight w:val="0"/>
      <w:marTop w:val="0"/>
      <w:marBottom w:val="0"/>
      <w:divBdr>
        <w:top w:val="none" w:sz="0" w:space="0" w:color="auto"/>
        <w:left w:val="none" w:sz="0" w:space="0" w:color="auto"/>
        <w:bottom w:val="none" w:sz="0" w:space="0" w:color="auto"/>
        <w:right w:val="none" w:sz="0" w:space="0" w:color="auto"/>
      </w:divBdr>
    </w:div>
    <w:div w:id="61875857">
      <w:bodyDiv w:val="1"/>
      <w:marLeft w:val="0"/>
      <w:marRight w:val="0"/>
      <w:marTop w:val="0"/>
      <w:marBottom w:val="0"/>
      <w:divBdr>
        <w:top w:val="none" w:sz="0" w:space="0" w:color="auto"/>
        <w:left w:val="none" w:sz="0" w:space="0" w:color="auto"/>
        <w:bottom w:val="none" w:sz="0" w:space="0" w:color="auto"/>
        <w:right w:val="none" w:sz="0" w:space="0" w:color="auto"/>
      </w:divBdr>
    </w:div>
    <w:div w:id="84765943">
      <w:bodyDiv w:val="1"/>
      <w:marLeft w:val="0"/>
      <w:marRight w:val="0"/>
      <w:marTop w:val="0"/>
      <w:marBottom w:val="0"/>
      <w:divBdr>
        <w:top w:val="none" w:sz="0" w:space="0" w:color="auto"/>
        <w:left w:val="none" w:sz="0" w:space="0" w:color="auto"/>
        <w:bottom w:val="none" w:sz="0" w:space="0" w:color="auto"/>
        <w:right w:val="none" w:sz="0" w:space="0" w:color="auto"/>
      </w:divBdr>
    </w:div>
    <w:div w:id="108595508">
      <w:bodyDiv w:val="1"/>
      <w:marLeft w:val="0"/>
      <w:marRight w:val="0"/>
      <w:marTop w:val="0"/>
      <w:marBottom w:val="0"/>
      <w:divBdr>
        <w:top w:val="none" w:sz="0" w:space="0" w:color="auto"/>
        <w:left w:val="none" w:sz="0" w:space="0" w:color="auto"/>
        <w:bottom w:val="none" w:sz="0" w:space="0" w:color="auto"/>
        <w:right w:val="none" w:sz="0" w:space="0" w:color="auto"/>
      </w:divBdr>
    </w:div>
    <w:div w:id="110369477">
      <w:bodyDiv w:val="1"/>
      <w:marLeft w:val="0"/>
      <w:marRight w:val="0"/>
      <w:marTop w:val="0"/>
      <w:marBottom w:val="0"/>
      <w:divBdr>
        <w:top w:val="none" w:sz="0" w:space="0" w:color="auto"/>
        <w:left w:val="none" w:sz="0" w:space="0" w:color="auto"/>
        <w:bottom w:val="none" w:sz="0" w:space="0" w:color="auto"/>
        <w:right w:val="none" w:sz="0" w:space="0" w:color="auto"/>
      </w:divBdr>
    </w:div>
    <w:div w:id="191112486">
      <w:bodyDiv w:val="1"/>
      <w:marLeft w:val="0"/>
      <w:marRight w:val="0"/>
      <w:marTop w:val="0"/>
      <w:marBottom w:val="0"/>
      <w:divBdr>
        <w:top w:val="none" w:sz="0" w:space="0" w:color="auto"/>
        <w:left w:val="none" w:sz="0" w:space="0" w:color="auto"/>
        <w:bottom w:val="none" w:sz="0" w:space="0" w:color="auto"/>
        <w:right w:val="none" w:sz="0" w:space="0" w:color="auto"/>
      </w:divBdr>
    </w:div>
    <w:div w:id="207962050">
      <w:bodyDiv w:val="1"/>
      <w:marLeft w:val="0"/>
      <w:marRight w:val="0"/>
      <w:marTop w:val="0"/>
      <w:marBottom w:val="0"/>
      <w:divBdr>
        <w:top w:val="none" w:sz="0" w:space="0" w:color="auto"/>
        <w:left w:val="none" w:sz="0" w:space="0" w:color="auto"/>
        <w:bottom w:val="none" w:sz="0" w:space="0" w:color="auto"/>
        <w:right w:val="none" w:sz="0" w:space="0" w:color="auto"/>
      </w:divBdr>
    </w:div>
    <w:div w:id="246426132">
      <w:bodyDiv w:val="1"/>
      <w:marLeft w:val="0"/>
      <w:marRight w:val="0"/>
      <w:marTop w:val="0"/>
      <w:marBottom w:val="0"/>
      <w:divBdr>
        <w:top w:val="none" w:sz="0" w:space="0" w:color="auto"/>
        <w:left w:val="none" w:sz="0" w:space="0" w:color="auto"/>
        <w:bottom w:val="none" w:sz="0" w:space="0" w:color="auto"/>
        <w:right w:val="none" w:sz="0" w:space="0" w:color="auto"/>
      </w:divBdr>
    </w:div>
    <w:div w:id="272791997">
      <w:marLeft w:val="0"/>
      <w:marRight w:val="0"/>
      <w:marTop w:val="0"/>
      <w:marBottom w:val="0"/>
      <w:divBdr>
        <w:top w:val="none" w:sz="0" w:space="0" w:color="auto"/>
        <w:left w:val="none" w:sz="0" w:space="0" w:color="auto"/>
        <w:bottom w:val="none" w:sz="0" w:space="0" w:color="auto"/>
        <w:right w:val="none" w:sz="0" w:space="0" w:color="auto"/>
      </w:divBdr>
    </w:div>
    <w:div w:id="272791998">
      <w:marLeft w:val="0"/>
      <w:marRight w:val="0"/>
      <w:marTop w:val="0"/>
      <w:marBottom w:val="0"/>
      <w:divBdr>
        <w:top w:val="none" w:sz="0" w:space="0" w:color="auto"/>
        <w:left w:val="none" w:sz="0" w:space="0" w:color="auto"/>
        <w:bottom w:val="none" w:sz="0" w:space="0" w:color="auto"/>
        <w:right w:val="none" w:sz="0" w:space="0" w:color="auto"/>
      </w:divBdr>
    </w:div>
    <w:div w:id="272791999">
      <w:marLeft w:val="0"/>
      <w:marRight w:val="0"/>
      <w:marTop w:val="0"/>
      <w:marBottom w:val="0"/>
      <w:divBdr>
        <w:top w:val="none" w:sz="0" w:space="0" w:color="auto"/>
        <w:left w:val="none" w:sz="0" w:space="0" w:color="auto"/>
        <w:bottom w:val="none" w:sz="0" w:space="0" w:color="auto"/>
        <w:right w:val="none" w:sz="0" w:space="0" w:color="auto"/>
      </w:divBdr>
    </w:div>
    <w:div w:id="272792000">
      <w:marLeft w:val="0"/>
      <w:marRight w:val="0"/>
      <w:marTop w:val="0"/>
      <w:marBottom w:val="0"/>
      <w:divBdr>
        <w:top w:val="none" w:sz="0" w:space="0" w:color="auto"/>
        <w:left w:val="none" w:sz="0" w:space="0" w:color="auto"/>
        <w:bottom w:val="none" w:sz="0" w:space="0" w:color="auto"/>
        <w:right w:val="none" w:sz="0" w:space="0" w:color="auto"/>
      </w:divBdr>
    </w:div>
    <w:div w:id="272792001">
      <w:marLeft w:val="0"/>
      <w:marRight w:val="0"/>
      <w:marTop w:val="0"/>
      <w:marBottom w:val="0"/>
      <w:divBdr>
        <w:top w:val="none" w:sz="0" w:space="0" w:color="auto"/>
        <w:left w:val="none" w:sz="0" w:space="0" w:color="auto"/>
        <w:bottom w:val="none" w:sz="0" w:space="0" w:color="auto"/>
        <w:right w:val="none" w:sz="0" w:space="0" w:color="auto"/>
      </w:divBdr>
    </w:div>
    <w:div w:id="272792002">
      <w:marLeft w:val="0"/>
      <w:marRight w:val="0"/>
      <w:marTop w:val="0"/>
      <w:marBottom w:val="0"/>
      <w:divBdr>
        <w:top w:val="none" w:sz="0" w:space="0" w:color="auto"/>
        <w:left w:val="none" w:sz="0" w:space="0" w:color="auto"/>
        <w:bottom w:val="none" w:sz="0" w:space="0" w:color="auto"/>
        <w:right w:val="none" w:sz="0" w:space="0" w:color="auto"/>
      </w:divBdr>
    </w:div>
    <w:div w:id="272792003">
      <w:marLeft w:val="0"/>
      <w:marRight w:val="0"/>
      <w:marTop w:val="0"/>
      <w:marBottom w:val="0"/>
      <w:divBdr>
        <w:top w:val="none" w:sz="0" w:space="0" w:color="auto"/>
        <w:left w:val="none" w:sz="0" w:space="0" w:color="auto"/>
        <w:bottom w:val="none" w:sz="0" w:space="0" w:color="auto"/>
        <w:right w:val="none" w:sz="0" w:space="0" w:color="auto"/>
      </w:divBdr>
    </w:div>
    <w:div w:id="272792004">
      <w:marLeft w:val="0"/>
      <w:marRight w:val="0"/>
      <w:marTop w:val="0"/>
      <w:marBottom w:val="0"/>
      <w:divBdr>
        <w:top w:val="none" w:sz="0" w:space="0" w:color="auto"/>
        <w:left w:val="none" w:sz="0" w:space="0" w:color="auto"/>
        <w:bottom w:val="none" w:sz="0" w:space="0" w:color="auto"/>
        <w:right w:val="none" w:sz="0" w:space="0" w:color="auto"/>
      </w:divBdr>
    </w:div>
    <w:div w:id="272792005">
      <w:marLeft w:val="0"/>
      <w:marRight w:val="0"/>
      <w:marTop w:val="0"/>
      <w:marBottom w:val="0"/>
      <w:divBdr>
        <w:top w:val="none" w:sz="0" w:space="0" w:color="auto"/>
        <w:left w:val="none" w:sz="0" w:space="0" w:color="auto"/>
        <w:bottom w:val="none" w:sz="0" w:space="0" w:color="auto"/>
        <w:right w:val="none" w:sz="0" w:space="0" w:color="auto"/>
      </w:divBdr>
    </w:div>
    <w:div w:id="272792006">
      <w:marLeft w:val="0"/>
      <w:marRight w:val="0"/>
      <w:marTop w:val="0"/>
      <w:marBottom w:val="0"/>
      <w:divBdr>
        <w:top w:val="none" w:sz="0" w:space="0" w:color="auto"/>
        <w:left w:val="none" w:sz="0" w:space="0" w:color="auto"/>
        <w:bottom w:val="none" w:sz="0" w:space="0" w:color="auto"/>
        <w:right w:val="none" w:sz="0" w:space="0" w:color="auto"/>
      </w:divBdr>
    </w:div>
    <w:div w:id="272792007">
      <w:marLeft w:val="0"/>
      <w:marRight w:val="0"/>
      <w:marTop w:val="0"/>
      <w:marBottom w:val="0"/>
      <w:divBdr>
        <w:top w:val="none" w:sz="0" w:space="0" w:color="auto"/>
        <w:left w:val="none" w:sz="0" w:space="0" w:color="auto"/>
        <w:bottom w:val="none" w:sz="0" w:space="0" w:color="auto"/>
        <w:right w:val="none" w:sz="0" w:space="0" w:color="auto"/>
      </w:divBdr>
    </w:div>
    <w:div w:id="272792008">
      <w:marLeft w:val="0"/>
      <w:marRight w:val="0"/>
      <w:marTop w:val="0"/>
      <w:marBottom w:val="0"/>
      <w:divBdr>
        <w:top w:val="none" w:sz="0" w:space="0" w:color="auto"/>
        <w:left w:val="none" w:sz="0" w:space="0" w:color="auto"/>
        <w:bottom w:val="none" w:sz="0" w:space="0" w:color="auto"/>
        <w:right w:val="none" w:sz="0" w:space="0" w:color="auto"/>
      </w:divBdr>
    </w:div>
    <w:div w:id="272792009">
      <w:marLeft w:val="0"/>
      <w:marRight w:val="0"/>
      <w:marTop w:val="0"/>
      <w:marBottom w:val="0"/>
      <w:divBdr>
        <w:top w:val="none" w:sz="0" w:space="0" w:color="auto"/>
        <w:left w:val="none" w:sz="0" w:space="0" w:color="auto"/>
        <w:bottom w:val="none" w:sz="0" w:space="0" w:color="auto"/>
        <w:right w:val="none" w:sz="0" w:space="0" w:color="auto"/>
      </w:divBdr>
    </w:div>
    <w:div w:id="272792010">
      <w:marLeft w:val="0"/>
      <w:marRight w:val="0"/>
      <w:marTop w:val="0"/>
      <w:marBottom w:val="0"/>
      <w:divBdr>
        <w:top w:val="none" w:sz="0" w:space="0" w:color="auto"/>
        <w:left w:val="none" w:sz="0" w:space="0" w:color="auto"/>
        <w:bottom w:val="none" w:sz="0" w:space="0" w:color="auto"/>
        <w:right w:val="none" w:sz="0" w:space="0" w:color="auto"/>
      </w:divBdr>
    </w:div>
    <w:div w:id="272792011">
      <w:marLeft w:val="0"/>
      <w:marRight w:val="0"/>
      <w:marTop w:val="0"/>
      <w:marBottom w:val="0"/>
      <w:divBdr>
        <w:top w:val="none" w:sz="0" w:space="0" w:color="auto"/>
        <w:left w:val="none" w:sz="0" w:space="0" w:color="auto"/>
        <w:bottom w:val="none" w:sz="0" w:space="0" w:color="auto"/>
        <w:right w:val="none" w:sz="0" w:space="0" w:color="auto"/>
      </w:divBdr>
    </w:div>
    <w:div w:id="272792012">
      <w:marLeft w:val="0"/>
      <w:marRight w:val="0"/>
      <w:marTop w:val="0"/>
      <w:marBottom w:val="0"/>
      <w:divBdr>
        <w:top w:val="none" w:sz="0" w:space="0" w:color="auto"/>
        <w:left w:val="none" w:sz="0" w:space="0" w:color="auto"/>
        <w:bottom w:val="none" w:sz="0" w:space="0" w:color="auto"/>
        <w:right w:val="none" w:sz="0" w:space="0" w:color="auto"/>
      </w:divBdr>
    </w:div>
    <w:div w:id="272792013">
      <w:marLeft w:val="0"/>
      <w:marRight w:val="0"/>
      <w:marTop w:val="0"/>
      <w:marBottom w:val="0"/>
      <w:divBdr>
        <w:top w:val="none" w:sz="0" w:space="0" w:color="auto"/>
        <w:left w:val="none" w:sz="0" w:space="0" w:color="auto"/>
        <w:bottom w:val="none" w:sz="0" w:space="0" w:color="auto"/>
        <w:right w:val="none" w:sz="0" w:space="0" w:color="auto"/>
      </w:divBdr>
    </w:div>
    <w:div w:id="272792014">
      <w:marLeft w:val="0"/>
      <w:marRight w:val="0"/>
      <w:marTop w:val="0"/>
      <w:marBottom w:val="0"/>
      <w:divBdr>
        <w:top w:val="none" w:sz="0" w:space="0" w:color="auto"/>
        <w:left w:val="none" w:sz="0" w:space="0" w:color="auto"/>
        <w:bottom w:val="none" w:sz="0" w:space="0" w:color="auto"/>
        <w:right w:val="none" w:sz="0" w:space="0" w:color="auto"/>
      </w:divBdr>
    </w:div>
    <w:div w:id="272792015">
      <w:marLeft w:val="0"/>
      <w:marRight w:val="0"/>
      <w:marTop w:val="0"/>
      <w:marBottom w:val="0"/>
      <w:divBdr>
        <w:top w:val="none" w:sz="0" w:space="0" w:color="auto"/>
        <w:left w:val="none" w:sz="0" w:space="0" w:color="auto"/>
        <w:bottom w:val="none" w:sz="0" w:space="0" w:color="auto"/>
        <w:right w:val="none" w:sz="0" w:space="0" w:color="auto"/>
      </w:divBdr>
    </w:div>
    <w:div w:id="272792016">
      <w:marLeft w:val="0"/>
      <w:marRight w:val="0"/>
      <w:marTop w:val="0"/>
      <w:marBottom w:val="0"/>
      <w:divBdr>
        <w:top w:val="none" w:sz="0" w:space="0" w:color="auto"/>
        <w:left w:val="none" w:sz="0" w:space="0" w:color="auto"/>
        <w:bottom w:val="none" w:sz="0" w:space="0" w:color="auto"/>
        <w:right w:val="none" w:sz="0" w:space="0" w:color="auto"/>
      </w:divBdr>
    </w:div>
    <w:div w:id="272792017">
      <w:marLeft w:val="0"/>
      <w:marRight w:val="0"/>
      <w:marTop w:val="0"/>
      <w:marBottom w:val="0"/>
      <w:divBdr>
        <w:top w:val="none" w:sz="0" w:space="0" w:color="auto"/>
        <w:left w:val="none" w:sz="0" w:space="0" w:color="auto"/>
        <w:bottom w:val="none" w:sz="0" w:space="0" w:color="auto"/>
        <w:right w:val="none" w:sz="0" w:space="0" w:color="auto"/>
      </w:divBdr>
    </w:div>
    <w:div w:id="272792018">
      <w:marLeft w:val="0"/>
      <w:marRight w:val="0"/>
      <w:marTop w:val="0"/>
      <w:marBottom w:val="0"/>
      <w:divBdr>
        <w:top w:val="none" w:sz="0" w:space="0" w:color="auto"/>
        <w:left w:val="none" w:sz="0" w:space="0" w:color="auto"/>
        <w:bottom w:val="none" w:sz="0" w:space="0" w:color="auto"/>
        <w:right w:val="none" w:sz="0" w:space="0" w:color="auto"/>
      </w:divBdr>
    </w:div>
    <w:div w:id="272792019">
      <w:marLeft w:val="0"/>
      <w:marRight w:val="0"/>
      <w:marTop w:val="0"/>
      <w:marBottom w:val="0"/>
      <w:divBdr>
        <w:top w:val="none" w:sz="0" w:space="0" w:color="auto"/>
        <w:left w:val="none" w:sz="0" w:space="0" w:color="auto"/>
        <w:bottom w:val="none" w:sz="0" w:space="0" w:color="auto"/>
        <w:right w:val="none" w:sz="0" w:space="0" w:color="auto"/>
      </w:divBdr>
    </w:div>
    <w:div w:id="272792020">
      <w:marLeft w:val="0"/>
      <w:marRight w:val="0"/>
      <w:marTop w:val="0"/>
      <w:marBottom w:val="0"/>
      <w:divBdr>
        <w:top w:val="none" w:sz="0" w:space="0" w:color="auto"/>
        <w:left w:val="none" w:sz="0" w:space="0" w:color="auto"/>
        <w:bottom w:val="none" w:sz="0" w:space="0" w:color="auto"/>
        <w:right w:val="none" w:sz="0" w:space="0" w:color="auto"/>
      </w:divBdr>
    </w:div>
    <w:div w:id="272792021">
      <w:marLeft w:val="0"/>
      <w:marRight w:val="0"/>
      <w:marTop w:val="0"/>
      <w:marBottom w:val="0"/>
      <w:divBdr>
        <w:top w:val="none" w:sz="0" w:space="0" w:color="auto"/>
        <w:left w:val="none" w:sz="0" w:space="0" w:color="auto"/>
        <w:bottom w:val="none" w:sz="0" w:space="0" w:color="auto"/>
        <w:right w:val="none" w:sz="0" w:space="0" w:color="auto"/>
      </w:divBdr>
    </w:div>
    <w:div w:id="272792022">
      <w:marLeft w:val="0"/>
      <w:marRight w:val="0"/>
      <w:marTop w:val="0"/>
      <w:marBottom w:val="0"/>
      <w:divBdr>
        <w:top w:val="none" w:sz="0" w:space="0" w:color="auto"/>
        <w:left w:val="none" w:sz="0" w:space="0" w:color="auto"/>
        <w:bottom w:val="none" w:sz="0" w:space="0" w:color="auto"/>
        <w:right w:val="none" w:sz="0" w:space="0" w:color="auto"/>
      </w:divBdr>
    </w:div>
    <w:div w:id="272792023">
      <w:marLeft w:val="0"/>
      <w:marRight w:val="0"/>
      <w:marTop w:val="0"/>
      <w:marBottom w:val="0"/>
      <w:divBdr>
        <w:top w:val="none" w:sz="0" w:space="0" w:color="auto"/>
        <w:left w:val="none" w:sz="0" w:space="0" w:color="auto"/>
        <w:bottom w:val="none" w:sz="0" w:space="0" w:color="auto"/>
        <w:right w:val="none" w:sz="0" w:space="0" w:color="auto"/>
      </w:divBdr>
    </w:div>
    <w:div w:id="272792024">
      <w:marLeft w:val="0"/>
      <w:marRight w:val="0"/>
      <w:marTop w:val="0"/>
      <w:marBottom w:val="0"/>
      <w:divBdr>
        <w:top w:val="none" w:sz="0" w:space="0" w:color="auto"/>
        <w:left w:val="none" w:sz="0" w:space="0" w:color="auto"/>
        <w:bottom w:val="none" w:sz="0" w:space="0" w:color="auto"/>
        <w:right w:val="none" w:sz="0" w:space="0" w:color="auto"/>
      </w:divBdr>
    </w:div>
    <w:div w:id="272792025">
      <w:marLeft w:val="0"/>
      <w:marRight w:val="0"/>
      <w:marTop w:val="0"/>
      <w:marBottom w:val="0"/>
      <w:divBdr>
        <w:top w:val="none" w:sz="0" w:space="0" w:color="auto"/>
        <w:left w:val="none" w:sz="0" w:space="0" w:color="auto"/>
        <w:bottom w:val="none" w:sz="0" w:space="0" w:color="auto"/>
        <w:right w:val="none" w:sz="0" w:space="0" w:color="auto"/>
      </w:divBdr>
    </w:div>
    <w:div w:id="272792026">
      <w:marLeft w:val="0"/>
      <w:marRight w:val="0"/>
      <w:marTop w:val="0"/>
      <w:marBottom w:val="0"/>
      <w:divBdr>
        <w:top w:val="none" w:sz="0" w:space="0" w:color="auto"/>
        <w:left w:val="none" w:sz="0" w:space="0" w:color="auto"/>
        <w:bottom w:val="none" w:sz="0" w:space="0" w:color="auto"/>
        <w:right w:val="none" w:sz="0" w:space="0" w:color="auto"/>
      </w:divBdr>
    </w:div>
    <w:div w:id="272792027">
      <w:marLeft w:val="0"/>
      <w:marRight w:val="0"/>
      <w:marTop w:val="0"/>
      <w:marBottom w:val="0"/>
      <w:divBdr>
        <w:top w:val="none" w:sz="0" w:space="0" w:color="auto"/>
        <w:left w:val="none" w:sz="0" w:space="0" w:color="auto"/>
        <w:bottom w:val="none" w:sz="0" w:space="0" w:color="auto"/>
        <w:right w:val="none" w:sz="0" w:space="0" w:color="auto"/>
      </w:divBdr>
    </w:div>
    <w:div w:id="272792028">
      <w:marLeft w:val="0"/>
      <w:marRight w:val="0"/>
      <w:marTop w:val="0"/>
      <w:marBottom w:val="0"/>
      <w:divBdr>
        <w:top w:val="none" w:sz="0" w:space="0" w:color="auto"/>
        <w:left w:val="none" w:sz="0" w:space="0" w:color="auto"/>
        <w:bottom w:val="none" w:sz="0" w:space="0" w:color="auto"/>
        <w:right w:val="none" w:sz="0" w:space="0" w:color="auto"/>
      </w:divBdr>
    </w:div>
    <w:div w:id="272792029">
      <w:marLeft w:val="0"/>
      <w:marRight w:val="0"/>
      <w:marTop w:val="0"/>
      <w:marBottom w:val="0"/>
      <w:divBdr>
        <w:top w:val="none" w:sz="0" w:space="0" w:color="auto"/>
        <w:left w:val="none" w:sz="0" w:space="0" w:color="auto"/>
        <w:bottom w:val="none" w:sz="0" w:space="0" w:color="auto"/>
        <w:right w:val="none" w:sz="0" w:space="0" w:color="auto"/>
      </w:divBdr>
    </w:div>
    <w:div w:id="272792030">
      <w:marLeft w:val="0"/>
      <w:marRight w:val="0"/>
      <w:marTop w:val="0"/>
      <w:marBottom w:val="0"/>
      <w:divBdr>
        <w:top w:val="none" w:sz="0" w:space="0" w:color="auto"/>
        <w:left w:val="none" w:sz="0" w:space="0" w:color="auto"/>
        <w:bottom w:val="none" w:sz="0" w:space="0" w:color="auto"/>
        <w:right w:val="none" w:sz="0" w:space="0" w:color="auto"/>
      </w:divBdr>
    </w:div>
    <w:div w:id="272792031">
      <w:marLeft w:val="0"/>
      <w:marRight w:val="0"/>
      <w:marTop w:val="0"/>
      <w:marBottom w:val="0"/>
      <w:divBdr>
        <w:top w:val="none" w:sz="0" w:space="0" w:color="auto"/>
        <w:left w:val="none" w:sz="0" w:space="0" w:color="auto"/>
        <w:bottom w:val="none" w:sz="0" w:space="0" w:color="auto"/>
        <w:right w:val="none" w:sz="0" w:space="0" w:color="auto"/>
      </w:divBdr>
    </w:div>
    <w:div w:id="272792032">
      <w:marLeft w:val="0"/>
      <w:marRight w:val="0"/>
      <w:marTop w:val="0"/>
      <w:marBottom w:val="0"/>
      <w:divBdr>
        <w:top w:val="none" w:sz="0" w:space="0" w:color="auto"/>
        <w:left w:val="none" w:sz="0" w:space="0" w:color="auto"/>
        <w:bottom w:val="none" w:sz="0" w:space="0" w:color="auto"/>
        <w:right w:val="none" w:sz="0" w:space="0" w:color="auto"/>
      </w:divBdr>
    </w:div>
    <w:div w:id="272792033">
      <w:marLeft w:val="0"/>
      <w:marRight w:val="0"/>
      <w:marTop w:val="0"/>
      <w:marBottom w:val="0"/>
      <w:divBdr>
        <w:top w:val="none" w:sz="0" w:space="0" w:color="auto"/>
        <w:left w:val="none" w:sz="0" w:space="0" w:color="auto"/>
        <w:bottom w:val="none" w:sz="0" w:space="0" w:color="auto"/>
        <w:right w:val="none" w:sz="0" w:space="0" w:color="auto"/>
      </w:divBdr>
    </w:div>
    <w:div w:id="272792034">
      <w:marLeft w:val="0"/>
      <w:marRight w:val="0"/>
      <w:marTop w:val="0"/>
      <w:marBottom w:val="0"/>
      <w:divBdr>
        <w:top w:val="none" w:sz="0" w:space="0" w:color="auto"/>
        <w:left w:val="none" w:sz="0" w:space="0" w:color="auto"/>
        <w:bottom w:val="none" w:sz="0" w:space="0" w:color="auto"/>
        <w:right w:val="none" w:sz="0" w:space="0" w:color="auto"/>
      </w:divBdr>
    </w:div>
    <w:div w:id="272792035">
      <w:marLeft w:val="0"/>
      <w:marRight w:val="0"/>
      <w:marTop w:val="0"/>
      <w:marBottom w:val="0"/>
      <w:divBdr>
        <w:top w:val="none" w:sz="0" w:space="0" w:color="auto"/>
        <w:left w:val="none" w:sz="0" w:space="0" w:color="auto"/>
        <w:bottom w:val="none" w:sz="0" w:space="0" w:color="auto"/>
        <w:right w:val="none" w:sz="0" w:space="0" w:color="auto"/>
      </w:divBdr>
    </w:div>
    <w:div w:id="272792036">
      <w:marLeft w:val="0"/>
      <w:marRight w:val="0"/>
      <w:marTop w:val="0"/>
      <w:marBottom w:val="0"/>
      <w:divBdr>
        <w:top w:val="none" w:sz="0" w:space="0" w:color="auto"/>
        <w:left w:val="none" w:sz="0" w:space="0" w:color="auto"/>
        <w:bottom w:val="none" w:sz="0" w:space="0" w:color="auto"/>
        <w:right w:val="none" w:sz="0" w:space="0" w:color="auto"/>
      </w:divBdr>
    </w:div>
    <w:div w:id="272792037">
      <w:marLeft w:val="0"/>
      <w:marRight w:val="0"/>
      <w:marTop w:val="0"/>
      <w:marBottom w:val="0"/>
      <w:divBdr>
        <w:top w:val="none" w:sz="0" w:space="0" w:color="auto"/>
        <w:left w:val="none" w:sz="0" w:space="0" w:color="auto"/>
        <w:bottom w:val="none" w:sz="0" w:space="0" w:color="auto"/>
        <w:right w:val="none" w:sz="0" w:space="0" w:color="auto"/>
      </w:divBdr>
    </w:div>
    <w:div w:id="272792038">
      <w:marLeft w:val="0"/>
      <w:marRight w:val="0"/>
      <w:marTop w:val="0"/>
      <w:marBottom w:val="0"/>
      <w:divBdr>
        <w:top w:val="none" w:sz="0" w:space="0" w:color="auto"/>
        <w:left w:val="none" w:sz="0" w:space="0" w:color="auto"/>
        <w:bottom w:val="none" w:sz="0" w:space="0" w:color="auto"/>
        <w:right w:val="none" w:sz="0" w:space="0" w:color="auto"/>
      </w:divBdr>
    </w:div>
    <w:div w:id="272792039">
      <w:marLeft w:val="0"/>
      <w:marRight w:val="0"/>
      <w:marTop w:val="0"/>
      <w:marBottom w:val="0"/>
      <w:divBdr>
        <w:top w:val="none" w:sz="0" w:space="0" w:color="auto"/>
        <w:left w:val="none" w:sz="0" w:space="0" w:color="auto"/>
        <w:bottom w:val="none" w:sz="0" w:space="0" w:color="auto"/>
        <w:right w:val="none" w:sz="0" w:space="0" w:color="auto"/>
      </w:divBdr>
    </w:div>
    <w:div w:id="272792040">
      <w:marLeft w:val="0"/>
      <w:marRight w:val="0"/>
      <w:marTop w:val="0"/>
      <w:marBottom w:val="0"/>
      <w:divBdr>
        <w:top w:val="none" w:sz="0" w:space="0" w:color="auto"/>
        <w:left w:val="none" w:sz="0" w:space="0" w:color="auto"/>
        <w:bottom w:val="none" w:sz="0" w:space="0" w:color="auto"/>
        <w:right w:val="none" w:sz="0" w:space="0" w:color="auto"/>
      </w:divBdr>
    </w:div>
    <w:div w:id="272792041">
      <w:marLeft w:val="0"/>
      <w:marRight w:val="0"/>
      <w:marTop w:val="0"/>
      <w:marBottom w:val="0"/>
      <w:divBdr>
        <w:top w:val="none" w:sz="0" w:space="0" w:color="auto"/>
        <w:left w:val="none" w:sz="0" w:space="0" w:color="auto"/>
        <w:bottom w:val="none" w:sz="0" w:space="0" w:color="auto"/>
        <w:right w:val="none" w:sz="0" w:space="0" w:color="auto"/>
      </w:divBdr>
    </w:div>
    <w:div w:id="272792042">
      <w:marLeft w:val="0"/>
      <w:marRight w:val="0"/>
      <w:marTop w:val="0"/>
      <w:marBottom w:val="0"/>
      <w:divBdr>
        <w:top w:val="none" w:sz="0" w:space="0" w:color="auto"/>
        <w:left w:val="none" w:sz="0" w:space="0" w:color="auto"/>
        <w:bottom w:val="none" w:sz="0" w:space="0" w:color="auto"/>
        <w:right w:val="none" w:sz="0" w:space="0" w:color="auto"/>
      </w:divBdr>
    </w:div>
    <w:div w:id="272792043">
      <w:marLeft w:val="0"/>
      <w:marRight w:val="0"/>
      <w:marTop w:val="0"/>
      <w:marBottom w:val="0"/>
      <w:divBdr>
        <w:top w:val="none" w:sz="0" w:space="0" w:color="auto"/>
        <w:left w:val="none" w:sz="0" w:space="0" w:color="auto"/>
        <w:bottom w:val="none" w:sz="0" w:space="0" w:color="auto"/>
        <w:right w:val="none" w:sz="0" w:space="0" w:color="auto"/>
      </w:divBdr>
    </w:div>
    <w:div w:id="272792044">
      <w:marLeft w:val="0"/>
      <w:marRight w:val="0"/>
      <w:marTop w:val="0"/>
      <w:marBottom w:val="0"/>
      <w:divBdr>
        <w:top w:val="none" w:sz="0" w:space="0" w:color="auto"/>
        <w:left w:val="none" w:sz="0" w:space="0" w:color="auto"/>
        <w:bottom w:val="none" w:sz="0" w:space="0" w:color="auto"/>
        <w:right w:val="none" w:sz="0" w:space="0" w:color="auto"/>
      </w:divBdr>
    </w:div>
    <w:div w:id="272792045">
      <w:marLeft w:val="0"/>
      <w:marRight w:val="0"/>
      <w:marTop w:val="0"/>
      <w:marBottom w:val="0"/>
      <w:divBdr>
        <w:top w:val="none" w:sz="0" w:space="0" w:color="auto"/>
        <w:left w:val="none" w:sz="0" w:space="0" w:color="auto"/>
        <w:bottom w:val="none" w:sz="0" w:space="0" w:color="auto"/>
        <w:right w:val="none" w:sz="0" w:space="0" w:color="auto"/>
      </w:divBdr>
    </w:div>
    <w:div w:id="272792046">
      <w:marLeft w:val="0"/>
      <w:marRight w:val="0"/>
      <w:marTop w:val="0"/>
      <w:marBottom w:val="0"/>
      <w:divBdr>
        <w:top w:val="none" w:sz="0" w:space="0" w:color="auto"/>
        <w:left w:val="none" w:sz="0" w:space="0" w:color="auto"/>
        <w:bottom w:val="none" w:sz="0" w:space="0" w:color="auto"/>
        <w:right w:val="none" w:sz="0" w:space="0" w:color="auto"/>
      </w:divBdr>
    </w:div>
    <w:div w:id="272792047">
      <w:marLeft w:val="0"/>
      <w:marRight w:val="0"/>
      <w:marTop w:val="0"/>
      <w:marBottom w:val="0"/>
      <w:divBdr>
        <w:top w:val="none" w:sz="0" w:space="0" w:color="auto"/>
        <w:left w:val="none" w:sz="0" w:space="0" w:color="auto"/>
        <w:bottom w:val="none" w:sz="0" w:space="0" w:color="auto"/>
        <w:right w:val="none" w:sz="0" w:space="0" w:color="auto"/>
      </w:divBdr>
    </w:div>
    <w:div w:id="272792048">
      <w:marLeft w:val="0"/>
      <w:marRight w:val="0"/>
      <w:marTop w:val="0"/>
      <w:marBottom w:val="0"/>
      <w:divBdr>
        <w:top w:val="none" w:sz="0" w:space="0" w:color="auto"/>
        <w:left w:val="none" w:sz="0" w:space="0" w:color="auto"/>
        <w:bottom w:val="none" w:sz="0" w:space="0" w:color="auto"/>
        <w:right w:val="none" w:sz="0" w:space="0" w:color="auto"/>
      </w:divBdr>
    </w:div>
    <w:div w:id="272792049">
      <w:marLeft w:val="0"/>
      <w:marRight w:val="0"/>
      <w:marTop w:val="0"/>
      <w:marBottom w:val="0"/>
      <w:divBdr>
        <w:top w:val="none" w:sz="0" w:space="0" w:color="auto"/>
        <w:left w:val="none" w:sz="0" w:space="0" w:color="auto"/>
        <w:bottom w:val="none" w:sz="0" w:space="0" w:color="auto"/>
        <w:right w:val="none" w:sz="0" w:space="0" w:color="auto"/>
      </w:divBdr>
    </w:div>
    <w:div w:id="272792050">
      <w:marLeft w:val="0"/>
      <w:marRight w:val="0"/>
      <w:marTop w:val="0"/>
      <w:marBottom w:val="0"/>
      <w:divBdr>
        <w:top w:val="none" w:sz="0" w:space="0" w:color="auto"/>
        <w:left w:val="none" w:sz="0" w:space="0" w:color="auto"/>
        <w:bottom w:val="none" w:sz="0" w:space="0" w:color="auto"/>
        <w:right w:val="none" w:sz="0" w:space="0" w:color="auto"/>
      </w:divBdr>
    </w:div>
    <w:div w:id="272792051">
      <w:marLeft w:val="0"/>
      <w:marRight w:val="0"/>
      <w:marTop w:val="0"/>
      <w:marBottom w:val="0"/>
      <w:divBdr>
        <w:top w:val="none" w:sz="0" w:space="0" w:color="auto"/>
        <w:left w:val="none" w:sz="0" w:space="0" w:color="auto"/>
        <w:bottom w:val="none" w:sz="0" w:space="0" w:color="auto"/>
        <w:right w:val="none" w:sz="0" w:space="0" w:color="auto"/>
      </w:divBdr>
    </w:div>
    <w:div w:id="272792052">
      <w:marLeft w:val="0"/>
      <w:marRight w:val="0"/>
      <w:marTop w:val="0"/>
      <w:marBottom w:val="0"/>
      <w:divBdr>
        <w:top w:val="none" w:sz="0" w:space="0" w:color="auto"/>
        <w:left w:val="none" w:sz="0" w:space="0" w:color="auto"/>
        <w:bottom w:val="none" w:sz="0" w:space="0" w:color="auto"/>
        <w:right w:val="none" w:sz="0" w:space="0" w:color="auto"/>
      </w:divBdr>
    </w:div>
    <w:div w:id="272792053">
      <w:marLeft w:val="0"/>
      <w:marRight w:val="0"/>
      <w:marTop w:val="0"/>
      <w:marBottom w:val="0"/>
      <w:divBdr>
        <w:top w:val="none" w:sz="0" w:space="0" w:color="auto"/>
        <w:left w:val="none" w:sz="0" w:space="0" w:color="auto"/>
        <w:bottom w:val="none" w:sz="0" w:space="0" w:color="auto"/>
        <w:right w:val="none" w:sz="0" w:space="0" w:color="auto"/>
      </w:divBdr>
    </w:div>
    <w:div w:id="272792054">
      <w:marLeft w:val="0"/>
      <w:marRight w:val="0"/>
      <w:marTop w:val="0"/>
      <w:marBottom w:val="0"/>
      <w:divBdr>
        <w:top w:val="none" w:sz="0" w:space="0" w:color="auto"/>
        <w:left w:val="none" w:sz="0" w:space="0" w:color="auto"/>
        <w:bottom w:val="none" w:sz="0" w:space="0" w:color="auto"/>
        <w:right w:val="none" w:sz="0" w:space="0" w:color="auto"/>
      </w:divBdr>
    </w:div>
    <w:div w:id="272792055">
      <w:marLeft w:val="0"/>
      <w:marRight w:val="0"/>
      <w:marTop w:val="0"/>
      <w:marBottom w:val="0"/>
      <w:divBdr>
        <w:top w:val="none" w:sz="0" w:space="0" w:color="auto"/>
        <w:left w:val="none" w:sz="0" w:space="0" w:color="auto"/>
        <w:bottom w:val="none" w:sz="0" w:space="0" w:color="auto"/>
        <w:right w:val="none" w:sz="0" w:space="0" w:color="auto"/>
      </w:divBdr>
    </w:div>
    <w:div w:id="272792056">
      <w:marLeft w:val="0"/>
      <w:marRight w:val="0"/>
      <w:marTop w:val="0"/>
      <w:marBottom w:val="0"/>
      <w:divBdr>
        <w:top w:val="none" w:sz="0" w:space="0" w:color="auto"/>
        <w:left w:val="none" w:sz="0" w:space="0" w:color="auto"/>
        <w:bottom w:val="none" w:sz="0" w:space="0" w:color="auto"/>
        <w:right w:val="none" w:sz="0" w:space="0" w:color="auto"/>
      </w:divBdr>
    </w:div>
    <w:div w:id="272792057">
      <w:marLeft w:val="0"/>
      <w:marRight w:val="0"/>
      <w:marTop w:val="0"/>
      <w:marBottom w:val="0"/>
      <w:divBdr>
        <w:top w:val="none" w:sz="0" w:space="0" w:color="auto"/>
        <w:left w:val="none" w:sz="0" w:space="0" w:color="auto"/>
        <w:bottom w:val="none" w:sz="0" w:space="0" w:color="auto"/>
        <w:right w:val="none" w:sz="0" w:space="0" w:color="auto"/>
      </w:divBdr>
    </w:div>
    <w:div w:id="272792058">
      <w:marLeft w:val="0"/>
      <w:marRight w:val="0"/>
      <w:marTop w:val="0"/>
      <w:marBottom w:val="0"/>
      <w:divBdr>
        <w:top w:val="none" w:sz="0" w:space="0" w:color="auto"/>
        <w:left w:val="none" w:sz="0" w:space="0" w:color="auto"/>
        <w:bottom w:val="none" w:sz="0" w:space="0" w:color="auto"/>
        <w:right w:val="none" w:sz="0" w:space="0" w:color="auto"/>
      </w:divBdr>
    </w:div>
    <w:div w:id="272792059">
      <w:marLeft w:val="0"/>
      <w:marRight w:val="0"/>
      <w:marTop w:val="0"/>
      <w:marBottom w:val="0"/>
      <w:divBdr>
        <w:top w:val="none" w:sz="0" w:space="0" w:color="auto"/>
        <w:left w:val="none" w:sz="0" w:space="0" w:color="auto"/>
        <w:bottom w:val="none" w:sz="0" w:space="0" w:color="auto"/>
        <w:right w:val="none" w:sz="0" w:space="0" w:color="auto"/>
      </w:divBdr>
    </w:div>
    <w:div w:id="272792060">
      <w:marLeft w:val="0"/>
      <w:marRight w:val="0"/>
      <w:marTop w:val="0"/>
      <w:marBottom w:val="0"/>
      <w:divBdr>
        <w:top w:val="none" w:sz="0" w:space="0" w:color="auto"/>
        <w:left w:val="none" w:sz="0" w:space="0" w:color="auto"/>
        <w:bottom w:val="none" w:sz="0" w:space="0" w:color="auto"/>
        <w:right w:val="none" w:sz="0" w:space="0" w:color="auto"/>
      </w:divBdr>
    </w:div>
    <w:div w:id="272792061">
      <w:marLeft w:val="0"/>
      <w:marRight w:val="0"/>
      <w:marTop w:val="0"/>
      <w:marBottom w:val="0"/>
      <w:divBdr>
        <w:top w:val="none" w:sz="0" w:space="0" w:color="auto"/>
        <w:left w:val="none" w:sz="0" w:space="0" w:color="auto"/>
        <w:bottom w:val="none" w:sz="0" w:space="0" w:color="auto"/>
        <w:right w:val="none" w:sz="0" w:space="0" w:color="auto"/>
      </w:divBdr>
    </w:div>
    <w:div w:id="272792062">
      <w:marLeft w:val="0"/>
      <w:marRight w:val="0"/>
      <w:marTop w:val="0"/>
      <w:marBottom w:val="0"/>
      <w:divBdr>
        <w:top w:val="none" w:sz="0" w:space="0" w:color="auto"/>
        <w:left w:val="none" w:sz="0" w:space="0" w:color="auto"/>
        <w:bottom w:val="none" w:sz="0" w:space="0" w:color="auto"/>
        <w:right w:val="none" w:sz="0" w:space="0" w:color="auto"/>
      </w:divBdr>
    </w:div>
    <w:div w:id="272792063">
      <w:marLeft w:val="0"/>
      <w:marRight w:val="0"/>
      <w:marTop w:val="0"/>
      <w:marBottom w:val="0"/>
      <w:divBdr>
        <w:top w:val="none" w:sz="0" w:space="0" w:color="auto"/>
        <w:left w:val="none" w:sz="0" w:space="0" w:color="auto"/>
        <w:bottom w:val="none" w:sz="0" w:space="0" w:color="auto"/>
        <w:right w:val="none" w:sz="0" w:space="0" w:color="auto"/>
      </w:divBdr>
    </w:div>
    <w:div w:id="272792064">
      <w:marLeft w:val="0"/>
      <w:marRight w:val="0"/>
      <w:marTop w:val="0"/>
      <w:marBottom w:val="0"/>
      <w:divBdr>
        <w:top w:val="none" w:sz="0" w:space="0" w:color="auto"/>
        <w:left w:val="none" w:sz="0" w:space="0" w:color="auto"/>
        <w:bottom w:val="none" w:sz="0" w:space="0" w:color="auto"/>
        <w:right w:val="none" w:sz="0" w:space="0" w:color="auto"/>
      </w:divBdr>
    </w:div>
    <w:div w:id="272792065">
      <w:marLeft w:val="0"/>
      <w:marRight w:val="0"/>
      <w:marTop w:val="0"/>
      <w:marBottom w:val="0"/>
      <w:divBdr>
        <w:top w:val="none" w:sz="0" w:space="0" w:color="auto"/>
        <w:left w:val="none" w:sz="0" w:space="0" w:color="auto"/>
        <w:bottom w:val="none" w:sz="0" w:space="0" w:color="auto"/>
        <w:right w:val="none" w:sz="0" w:space="0" w:color="auto"/>
      </w:divBdr>
    </w:div>
    <w:div w:id="272792066">
      <w:marLeft w:val="0"/>
      <w:marRight w:val="0"/>
      <w:marTop w:val="0"/>
      <w:marBottom w:val="0"/>
      <w:divBdr>
        <w:top w:val="none" w:sz="0" w:space="0" w:color="auto"/>
        <w:left w:val="none" w:sz="0" w:space="0" w:color="auto"/>
        <w:bottom w:val="none" w:sz="0" w:space="0" w:color="auto"/>
        <w:right w:val="none" w:sz="0" w:space="0" w:color="auto"/>
      </w:divBdr>
    </w:div>
    <w:div w:id="272792067">
      <w:marLeft w:val="0"/>
      <w:marRight w:val="0"/>
      <w:marTop w:val="0"/>
      <w:marBottom w:val="0"/>
      <w:divBdr>
        <w:top w:val="none" w:sz="0" w:space="0" w:color="auto"/>
        <w:left w:val="none" w:sz="0" w:space="0" w:color="auto"/>
        <w:bottom w:val="none" w:sz="0" w:space="0" w:color="auto"/>
        <w:right w:val="none" w:sz="0" w:space="0" w:color="auto"/>
      </w:divBdr>
    </w:div>
    <w:div w:id="272792068">
      <w:marLeft w:val="0"/>
      <w:marRight w:val="0"/>
      <w:marTop w:val="0"/>
      <w:marBottom w:val="0"/>
      <w:divBdr>
        <w:top w:val="none" w:sz="0" w:space="0" w:color="auto"/>
        <w:left w:val="none" w:sz="0" w:space="0" w:color="auto"/>
        <w:bottom w:val="none" w:sz="0" w:space="0" w:color="auto"/>
        <w:right w:val="none" w:sz="0" w:space="0" w:color="auto"/>
      </w:divBdr>
    </w:div>
    <w:div w:id="272792069">
      <w:marLeft w:val="0"/>
      <w:marRight w:val="0"/>
      <w:marTop w:val="0"/>
      <w:marBottom w:val="0"/>
      <w:divBdr>
        <w:top w:val="none" w:sz="0" w:space="0" w:color="auto"/>
        <w:left w:val="none" w:sz="0" w:space="0" w:color="auto"/>
        <w:bottom w:val="none" w:sz="0" w:space="0" w:color="auto"/>
        <w:right w:val="none" w:sz="0" w:space="0" w:color="auto"/>
      </w:divBdr>
    </w:div>
    <w:div w:id="272792070">
      <w:marLeft w:val="0"/>
      <w:marRight w:val="0"/>
      <w:marTop w:val="0"/>
      <w:marBottom w:val="0"/>
      <w:divBdr>
        <w:top w:val="none" w:sz="0" w:space="0" w:color="auto"/>
        <w:left w:val="none" w:sz="0" w:space="0" w:color="auto"/>
        <w:bottom w:val="none" w:sz="0" w:space="0" w:color="auto"/>
        <w:right w:val="none" w:sz="0" w:space="0" w:color="auto"/>
      </w:divBdr>
    </w:div>
    <w:div w:id="272792071">
      <w:marLeft w:val="0"/>
      <w:marRight w:val="0"/>
      <w:marTop w:val="0"/>
      <w:marBottom w:val="0"/>
      <w:divBdr>
        <w:top w:val="none" w:sz="0" w:space="0" w:color="auto"/>
        <w:left w:val="none" w:sz="0" w:space="0" w:color="auto"/>
        <w:bottom w:val="none" w:sz="0" w:space="0" w:color="auto"/>
        <w:right w:val="none" w:sz="0" w:space="0" w:color="auto"/>
      </w:divBdr>
    </w:div>
    <w:div w:id="272792072">
      <w:marLeft w:val="0"/>
      <w:marRight w:val="0"/>
      <w:marTop w:val="0"/>
      <w:marBottom w:val="0"/>
      <w:divBdr>
        <w:top w:val="none" w:sz="0" w:space="0" w:color="auto"/>
        <w:left w:val="none" w:sz="0" w:space="0" w:color="auto"/>
        <w:bottom w:val="none" w:sz="0" w:space="0" w:color="auto"/>
        <w:right w:val="none" w:sz="0" w:space="0" w:color="auto"/>
      </w:divBdr>
    </w:div>
    <w:div w:id="272792073">
      <w:marLeft w:val="0"/>
      <w:marRight w:val="0"/>
      <w:marTop w:val="0"/>
      <w:marBottom w:val="0"/>
      <w:divBdr>
        <w:top w:val="none" w:sz="0" w:space="0" w:color="auto"/>
        <w:left w:val="none" w:sz="0" w:space="0" w:color="auto"/>
        <w:bottom w:val="none" w:sz="0" w:space="0" w:color="auto"/>
        <w:right w:val="none" w:sz="0" w:space="0" w:color="auto"/>
      </w:divBdr>
    </w:div>
    <w:div w:id="272792074">
      <w:marLeft w:val="0"/>
      <w:marRight w:val="0"/>
      <w:marTop w:val="0"/>
      <w:marBottom w:val="0"/>
      <w:divBdr>
        <w:top w:val="none" w:sz="0" w:space="0" w:color="auto"/>
        <w:left w:val="none" w:sz="0" w:space="0" w:color="auto"/>
        <w:bottom w:val="none" w:sz="0" w:space="0" w:color="auto"/>
        <w:right w:val="none" w:sz="0" w:space="0" w:color="auto"/>
      </w:divBdr>
    </w:div>
    <w:div w:id="272792075">
      <w:marLeft w:val="0"/>
      <w:marRight w:val="0"/>
      <w:marTop w:val="0"/>
      <w:marBottom w:val="0"/>
      <w:divBdr>
        <w:top w:val="none" w:sz="0" w:space="0" w:color="auto"/>
        <w:left w:val="none" w:sz="0" w:space="0" w:color="auto"/>
        <w:bottom w:val="none" w:sz="0" w:space="0" w:color="auto"/>
        <w:right w:val="none" w:sz="0" w:space="0" w:color="auto"/>
      </w:divBdr>
    </w:div>
    <w:div w:id="272792076">
      <w:marLeft w:val="0"/>
      <w:marRight w:val="0"/>
      <w:marTop w:val="0"/>
      <w:marBottom w:val="0"/>
      <w:divBdr>
        <w:top w:val="none" w:sz="0" w:space="0" w:color="auto"/>
        <w:left w:val="none" w:sz="0" w:space="0" w:color="auto"/>
        <w:bottom w:val="none" w:sz="0" w:space="0" w:color="auto"/>
        <w:right w:val="none" w:sz="0" w:space="0" w:color="auto"/>
      </w:divBdr>
    </w:div>
    <w:div w:id="272792077">
      <w:marLeft w:val="0"/>
      <w:marRight w:val="0"/>
      <w:marTop w:val="0"/>
      <w:marBottom w:val="0"/>
      <w:divBdr>
        <w:top w:val="none" w:sz="0" w:space="0" w:color="auto"/>
        <w:left w:val="none" w:sz="0" w:space="0" w:color="auto"/>
        <w:bottom w:val="none" w:sz="0" w:space="0" w:color="auto"/>
        <w:right w:val="none" w:sz="0" w:space="0" w:color="auto"/>
      </w:divBdr>
    </w:div>
    <w:div w:id="272792078">
      <w:marLeft w:val="0"/>
      <w:marRight w:val="0"/>
      <w:marTop w:val="0"/>
      <w:marBottom w:val="0"/>
      <w:divBdr>
        <w:top w:val="none" w:sz="0" w:space="0" w:color="auto"/>
        <w:left w:val="none" w:sz="0" w:space="0" w:color="auto"/>
        <w:bottom w:val="none" w:sz="0" w:space="0" w:color="auto"/>
        <w:right w:val="none" w:sz="0" w:space="0" w:color="auto"/>
      </w:divBdr>
    </w:div>
    <w:div w:id="272792079">
      <w:marLeft w:val="0"/>
      <w:marRight w:val="0"/>
      <w:marTop w:val="0"/>
      <w:marBottom w:val="0"/>
      <w:divBdr>
        <w:top w:val="none" w:sz="0" w:space="0" w:color="auto"/>
        <w:left w:val="none" w:sz="0" w:space="0" w:color="auto"/>
        <w:bottom w:val="none" w:sz="0" w:space="0" w:color="auto"/>
        <w:right w:val="none" w:sz="0" w:space="0" w:color="auto"/>
      </w:divBdr>
    </w:div>
    <w:div w:id="272792080">
      <w:marLeft w:val="0"/>
      <w:marRight w:val="0"/>
      <w:marTop w:val="0"/>
      <w:marBottom w:val="0"/>
      <w:divBdr>
        <w:top w:val="none" w:sz="0" w:space="0" w:color="auto"/>
        <w:left w:val="none" w:sz="0" w:space="0" w:color="auto"/>
        <w:bottom w:val="none" w:sz="0" w:space="0" w:color="auto"/>
        <w:right w:val="none" w:sz="0" w:space="0" w:color="auto"/>
      </w:divBdr>
    </w:div>
    <w:div w:id="272792081">
      <w:marLeft w:val="0"/>
      <w:marRight w:val="0"/>
      <w:marTop w:val="0"/>
      <w:marBottom w:val="0"/>
      <w:divBdr>
        <w:top w:val="none" w:sz="0" w:space="0" w:color="auto"/>
        <w:left w:val="none" w:sz="0" w:space="0" w:color="auto"/>
        <w:bottom w:val="none" w:sz="0" w:space="0" w:color="auto"/>
        <w:right w:val="none" w:sz="0" w:space="0" w:color="auto"/>
      </w:divBdr>
    </w:div>
    <w:div w:id="272792082">
      <w:marLeft w:val="0"/>
      <w:marRight w:val="0"/>
      <w:marTop w:val="0"/>
      <w:marBottom w:val="0"/>
      <w:divBdr>
        <w:top w:val="none" w:sz="0" w:space="0" w:color="auto"/>
        <w:left w:val="none" w:sz="0" w:space="0" w:color="auto"/>
        <w:bottom w:val="none" w:sz="0" w:space="0" w:color="auto"/>
        <w:right w:val="none" w:sz="0" w:space="0" w:color="auto"/>
      </w:divBdr>
    </w:div>
    <w:div w:id="272792083">
      <w:marLeft w:val="0"/>
      <w:marRight w:val="0"/>
      <w:marTop w:val="0"/>
      <w:marBottom w:val="0"/>
      <w:divBdr>
        <w:top w:val="none" w:sz="0" w:space="0" w:color="auto"/>
        <w:left w:val="none" w:sz="0" w:space="0" w:color="auto"/>
        <w:bottom w:val="none" w:sz="0" w:space="0" w:color="auto"/>
        <w:right w:val="none" w:sz="0" w:space="0" w:color="auto"/>
      </w:divBdr>
    </w:div>
    <w:div w:id="272792084">
      <w:marLeft w:val="0"/>
      <w:marRight w:val="0"/>
      <w:marTop w:val="0"/>
      <w:marBottom w:val="0"/>
      <w:divBdr>
        <w:top w:val="none" w:sz="0" w:space="0" w:color="auto"/>
        <w:left w:val="none" w:sz="0" w:space="0" w:color="auto"/>
        <w:bottom w:val="none" w:sz="0" w:space="0" w:color="auto"/>
        <w:right w:val="none" w:sz="0" w:space="0" w:color="auto"/>
      </w:divBdr>
    </w:div>
    <w:div w:id="272792085">
      <w:marLeft w:val="0"/>
      <w:marRight w:val="0"/>
      <w:marTop w:val="0"/>
      <w:marBottom w:val="0"/>
      <w:divBdr>
        <w:top w:val="none" w:sz="0" w:space="0" w:color="auto"/>
        <w:left w:val="none" w:sz="0" w:space="0" w:color="auto"/>
        <w:bottom w:val="none" w:sz="0" w:space="0" w:color="auto"/>
        <w:right w:val="none" w:sz="0" w:space="0" w:color="auto"/>
      </w:divBdr>
    </w:div>
    <w:div w:id="272792086">
      <w:marLeft w:val="0"/>
      <w:marRight w:val="0"/>
      <w:marTop w:val="0"/>
      <w:marBottom w:val="0"/>
      <w:divBdr>
        <w:top w:val="none" w:sz="0" w:space="0" w:color="auto"/>
        <w:left w:val="none" w:sz="0" w:space="0" w:color="auto"/>
        <w:bottom w:val="none" w:sz="0" w:space="0" w:color="auto"/>
        <w:right w:val="none" w:sz="0" w:space="0" w:color="auto"/>
      </w:divBdr>
    </w:div>
    <w:div w:id="272792087">
      <w:marLeft w:val="0"/>
      <w:marRight w:val="0"/>
      <w:marTop w:val="0"/>
      <w:marBottom w:val="0"/>
      <w:divBdr>
        <w:top w:val="none" w:sz="0" w:space="0" w:color="auto"/>
        <w:left w:val="none" w:sz="0" w:space="0" w:color="auto"/>
        <w:bottom w:val="none" w:sz="0" w:space="0" w:color="auto"/>
        <w:right w:val="none" w:sz="0" w:space="0" w:color="auto"/>
      </w:divBdr>
    </w:div>
    <w:div w:id="272792088">
      <w:marLeft w:val="0"/>
      <w:marRight w:val="0"/>
      <w:marTop w:val="0"/>
      <w:marBottom w:val="0"/>
      <w:divBdr>
        <w:top w:val="none" w:sz="0" w:space="0" w:color="auto"/>
        <w:left w:val="none" w:sz="0" w:space="0" w:color="auto"/>
        <w:bottom w:val="none" w:sz="0" w:space="0" w:color="auto"/>
        <w:right w:val="none" w:sz="0" w:space="0" w:color="auto"/>
      </w:divBdr>
    </w:div>
    <w:div w:id="272792089">
      <w:marLeft w:val="0"/>
      <w:marRight w:val="0"/>
      <w:marTop w:val="0"/>
      <w:marBottom w:val="0"/>
      <w:divBdr>
        <w:top w:val="none" w:sz="0" w:space="0" w:color="auto"/>
        <w:left w:val="none" w:sz="0" w:space="0" w:color="auto"/>
        <w:bottom w:val="none" w:sz="0" w:space="0" w:color="auto"/>
        <w:right w:val="none" w:sz="0" w:space="0" w:color="auto"/>
      </w:divBdr>
    </w:div>
    <w:div w:id="272792090">
      <w:marLeft w:val="0"/>
      <w:marRight w:val="0"/>
      <w:marTop w:val="0"/>
      <w:marBottom w:val="0"/>
      <w:divBdr>
        <w:top w:val="none" w:sz="0" w:space="0" w:color="auto"/>
        <w:left w:val="none" w:sz="0" w:space="0" w:color="auto"/>
        <w:bottom w:val="none" w:sz="0" w:space="0" w:color="auto"/>
        <w:right w:val="none" w:sz="0" w:space="0" w:color="auto"/>
      </w:divBdr>
    </w:div>
    <w:div w:id="272792091">
      <w:marLeft w:val="0"/>
      <w:marRight w:val="0"/>
      <w:marTop w:val="0"/>
      <w:marBottom w:val="0"/>
      <w:divBdr>
        <w:top w:val="none" w:sz="0" w:space="0" w:color="auto"/>
        <w:left w:val="none" w:sz="0" w:space="0" w:color="auto"/>
        <w:bottom w:val="none" w:sz="0" w:space="0" w:color="auto"/>
        <w:right w:val="none" w:sz="0" w:space="0" w:color="auto"/>
      </w:divBdr>
    </w:div>
    <w:div w:id="272792092">
      <w:marLeft w:val="0"/>
      <w:marRight w:val="0"/>
      <w:marTop w:val="0"/>
      <w:marBottom w:val="0"/>
      <w:divBdr>
        <w:top w:val="none" w:sz="0" w:space="0" w:color="auto"/>
        <w:left w:val="none" w:sz="0" w:space="0" w:color="auto"/>
        <w:bottom w:val="none" w:sz="0" w:space="0" w:color="auto"/>
        <w:right w:val="none" w:sz="0" w:space="0" w:color="auto"/>
      </w:divBdr>
    </w:div>
    <w:div w:id="272792093">
      <w:marLeft w:val="0"/>
      <w:marRight w:val="0"/>
      <w:marTop w:val="0"/>
      <w:marBottom w:val="0"/>
      <w:divBdr>
        <w:top w:val="none" w:sz="0" w:space="0" w:color="auto"/>
        <w:left w:val="none" w:sz="0" w:space="0" w:color="auto"/>
        <w:bottom w:val="none" w:sz="0" w:space="0" w:color="auto"/>
        <w:right w:val="none" w:sz="0" w:space="0" w:color="auto"/>
      </w:divBdr>
    </w:div>
    <w:div w:id="272792094">
      <w:marLeft w:val="0"/>
      <w:marRight w:val="0"/>
      <w:marTop w:val="0"/>
      <w:marBottom w:val="0"/>
      <w:divBdr>
        <w:top w:val="none" w:sz="0" w:space="0" w:color="auto"/>
        <w:left w:val="none" w:sz="0" w:space="0" w:color="auto"/>
        <w:bottom w:val="none" w:sz="0" w:space="0" w:color="auto"/>
        <w:right w:val="none" w:sz="0" w:space="0" w:color="auto"/>
      </w:divBdr>
    </w:div>
    <w:div w:id="272792095">
      <w:marLeft w:val="0"/>
      <w:marRight w:val="0"/>
      <w:marTop w:val="0"/>
      <w:marBottom w:val="0"/>
      <w:divBdr>
        <w:top w:val="none" w:sz="0" w:space="0" w:color="auto"/>
        <w:left w:val="none" w:sz="0" w:space="0" w:color="auto"/>
        <w:bottom w:val="none" w:sz="0" w:space="0" w:color="auto"/>
        <w:right w:val="none" w:sz="0" w:space="0" w:color="auto"/>
      </w:divBdr>
    </w:div>
    <w:div w:id="272792096">
      <w:marLeft w:val="0"/>
      <w:marRight w:val="0"/>
      <w:marTop w:val="0"/>
      <w:marBottom w:val="0"/>
      <w:divBdr>
        <w:top w:val="none" w:sz="0" w:space="0" w:color="auto"/>
        <w:left w:val="none" w:sz="0" w:space="0" w:color="auto"/>
        <w:bottom w:val="none" w:sz="0" w:space="0" w:color="auto"/>
        <w:right w:val="none" w:sz="0" w:space="0" w:color="auto"/>
      </w:divBdr>
    </w:div>
    <w:div w:id="272792097">
      <w:marLeft w:val="0"/>
      <w:marRight w:val="0"/>
      <w:marTop w:val="0"/>
      <w:marBottom w:val="0"/>
      <w:divBdr>
        <w:top w:val="none" w:sz="0" w:space="0" w:color="auto"/>
        <w:left w:val="none" w:sz="0" w:space="0" w:color="auto"/>
        <w:bottom w:val="none" w:sz="0" w:space="0" w:color="auto"/>
        <w:right w:val="none" w:sz="0" w:space="0" w:color="auto"/>
      </w:divBdr>
    </w:div>
    <w:div w:id="272792098">
      <w:marLeft w:val="0"/>
      <w:marRight w:val="0"/>
      <w:marTop w:val="0"/>
      <w:marBottom w:val="0"/>
      <w:divBdr>
        <w:top w:val="none" w:sz="0" w:space="0" w:color="auto"/>
        <w:left w:val="none" w:sz="0" w:space="0" w:color="auto"/>
        <w:bottom w:val="none" w:sz="0" w:space="0" w:color="auto"/>
        <w:right w:val="none" w:sz="0" w:space="0" w:color="auto"/>
      </w:divBdr>
    </w:div>
    <w:div w:id="272792099">
      <w:marLeft w:val="0"/>
      <w:marRight w:val="0"/>
      <w:marTop w:val="0"/>
      <w:marBottom w:val="0"/>
      <w:divBdr>
        <w:top w:val="none" w:sz="0" w:space="0" w:color="auto"/>
        <w:left w:val="none" w:sz="0" w:space="0" w:color="auto"/>
        <w:bottom w:val="none" w:sz="0" w:space="0" w:color="auto"/>
        <w:right w:val="none" w:sz="0" w:space="0" w:color="auto"/>
      </w:divBdr>
    </w:div>
    <w:div w:id="272792100">
      <w:marLeft w:val="0"/>
      <w:marRight w:val="0"/>
      <w:marTop w:val="0"/>
      <w:marBottom w:val="0"/>
      <w:divBdr>
        <w:top w:val="none" w:sz="0" w:space="0" w:color="auto"/>
        <w:left w:val="none" w:sz="0" w:space="0" w:color="auto"/>
        <w:bottom w:val="none" w:sz="0" w:space="0" w:color="auto"/>
        <w:right w:val="none" w:sz="0" w:space="0" w:color="auto"/>
      </w:divBdr>
    </w:div>
    <w:div w:id="272792101">
      <w:marLeft w:val="0"/>
      <w:marRight w:val="0"/>
      <w:marTop w:val="0"/>
      <w:marBottom w:val="0"/>
      <w:divBdr>
        <w:top w:val="none" w:sz="0" w:space="0" w:color="auto"/>
        <w:left w:val="none" w:sz="0" w:space="0" w:color="auto"/>
        <w:bottom w:val="none" w:sz="0" w:space="0" w:color="auto"/>
        <w:right w:val="none" w:sz="0" w:space="0" w:color="auto"/>
      </w:divBdr>
    </w:div>
    <w:div w:id="272792102">
      <w:marLeft w:val="0"/>
      <w:marRight w:val="0"/>
      <w:marTop w:val="0"/>
      <w:marBottom w:val="0"/>
      <w:divBdr>
        <w:top w:val="none" w:sz="0" w:space="0" w:color="auto"/>
        <w:left w:val="none" w:sz="0" w:space="0" w:color="auto"/>
        <w:bottom w:val="none" w:sz="0" w:space="0" w:color="auto"/>
        <w:right w:val="none" w:sz="0" w:space="0" w:color="auto"/>
      </w:divBdr>
    </w:div>
    <w:div w:id="272792103">
      <w:marLeft w:val="0"/>
      <w:marRight w:val="0"/>
      <w:marTop w:val="0"/>
      <w:marBottom w:val="0"/>
      <w:divBdr>
        <w:top w:val="none" w:sz="0" w:space="0" w:color="auto"/>
        <w:left w:val="none" w:sz="0" w:space="0" w:color="auto"/>
        <w:bottom w:val="none" w:sz="0" w:space="0" w:color="auto"/>
        <w:right w:val="none" w:sz="0" w:space="0" w:color="auto"/>
      </w:divBdr>
    </w:div>
    <w:div w:id="272792104">
      <w:marLeft w:val="0"/>
      <w:marRight w:val="0"/>
      <w:marTop w:val="0"/>
      <w:marBottom w:val="0"/>
      <w:divBdr>
        <w:top w:val="none" w:sz="0" w:space="0" w:color="auto"/>
        <w:left w:val="none" w:sz="0" w:space="0" w:color="auto"/>
        <w:bottom w:val="none" w:sz="0" w:space="0" w:color="auto"/>
        <w:right w:val="none" w:sz="0" w:space="0" w:color="auto"/>
      </w:divBdr>
    </w:div>
    <w:div w:id="272792105">
      <w:marLeft w:val="0"/>
      <w:marRight w:val="0"/>
      <w:marTop w:val="0"/>
      <w:marBottom w:val="0"/>
      <w:divBdr>
        <w:top w:val="none" w:sz="0" w:space="0" w:color="auto"/>
        <w:left w:val="none" w:sz="0" w:space="0" w:color="auto"/>
        <w:bottom w:val="none" w:sz="0" w:space="0" w:color="auto"/>
        <w:right w:val="none" w:sz="0" w:space="0" w:color="auto"/>
      </w:divBdr>
    </w:div>
    <w:div w:id="272792106">
      <w:marLeft w:val="0"/>
      <w:marRight w:val="0"/>
      <w:marTop w:val="0"/>
      <w:marBottom w:val="0"/>
      <w:divBdr>
        <w:top w:val="none" w:sz="0" w:space="0" w:color="auto"/>
        <w:left w:val="none" w:sz="0" w:space="0" w:color="auto"/>
        <w:bottom w:val="none" w:sz="0" w:space="0" w:color="auto"/>
        <w:right w:val="none" w:sz="0" w:space="0" w:color="auto"/>
      </w:divBdr>
    </w:div>
    <w:div w:id="272792107">
      <w:marLeft w:val="0"/>
      <w:marRight w:val="0"/>
      <w:marTop w:val="0"/>
      <w:marBottom w:val="0"/>
      <w:divBdr>
        <w:top w:val="none" w:sz="0" w:space="0" w:color="auto"/>
        <w:left w:val="none" w:sz="0" w:space="0" w:color="auto"/>
        <w:bottom w:val="none" w:sz="0" w:space="0" w:color="auto"/>
        <w:right w:val="none" w:sz="0" w:space="0" w:color="auto"/>
      </w:divBdr>
    </w:div>
    <w:div w:id="272792108">
      <w:marLeft w:val="0"/>
      <w:marRight w:val="0"/>
      <w:marTop w:val="0"/>
      <w:marBottom w:val="0"/>
      <w:divBdr>
        <w:top w:val="none" w:sz="0" w:space="0" w:color="auto"/>
        <w:left w:val="none" w:sz="0" w:space="0" w:color="auto"/>
        <w:bottom w:val="none" w:sz="0" w:space="0" w:color="auto"/>
        <w:right w:val="none" w:sz="0" w:space="0" w:color="auto"/>
      </w:divBdr>
    </w:div>
    <w:div w:id="272792109">
      <w:marLeft w:val="0"/>
      <w:marRight w:val="0"/>
      <w:marTop w:val="0"/>
      <w:marBottom w:val="0"/>
      <w:divBdr>
        <w:top w:val="none" w:sz="0" w:space="0" w:color="auto"/>
        <w:left w:val="none" w:sz="0" w:space="0" w:color="auto"/>
        <w:bottom w:val="none" w:sz="0" w:space="0" w:color="auto"/>
        <w:right w:val="none" w:sz="0" w:space="0" w:color="auto"/>
      </w:divBdr>
    </w:div>
    <w:div w:id="272792110">
      <w:marLeft w:val="0"/>
      <w:marRight w:val="0"/>
      <w:marTop w:val="0"/>
      <w:marBottom w:val="0"/>
      <w:divBdr>
        <w:top w:val="none" w:sz="0" w:space="0" w:color="auto"/>
        <w:left w:val="none" w:sz="0" w:space="0" w:color="auto"/>
        <w:bottom w:val="none" w:sz="0" w:space="0" w:color="auto"/>
        <w:right w:val="none" w:sz="0" w:space="0" w:color="auto"/>
      </w:divBdr>
    </w:div>
    <w:div w:id="272792111">
      <w:marLeft w:val="0"/>
      <w:marRight w:val="0"/>
      <w:marTop w:val="0"/>
      <w:marBottom w:val="0"/>
      <w:divBdr>
        <w:top w:val="none" w:sz="0" w:space="0" w:color="auto"/>
        <w:left w:val="none" w:sz="0" w:space="0" w:color="auto"/>
        <w:bottom w:val="none" w:sz="0" w:space="0" w:color="auto"/>
        <w:right w:val="none" w:sz="0" w:space="0" w:color="auto"/>
      </w:divBdr>
    </w:div>
    <w:div w:id="272792112">
      <w:marLeft w:val="0"/>
      <w:marRight w:val="0"/>
      <w:marTop w:val="0"/>
      <w:marBottom w:val="0"/>
      <w:divBdr>
        <w:top w:val="none" w:sz="0" w:space="0" w:color="auto"/>
        <w:left w:val="none" w:sz="0" w:space="0" w:color="auto"/>
        <w:bottom w:val="none" w:sz="0" w:space="0" w:color="auto"/>
        <w:right w:val="none" w:sz="0" w:space="0" w:color="auto"/>
      </w:divBdr>
    </w:div>
    <w:div w:id="272792113">
      <w:marLeft w:val="0"/>
      <w:marRight w:val="0"/>
      <w:marTop w:val="0"/>
      <w:marBottom w:val="0"/>
      <w:divBdr>
        <w:top w:val="none" w:sz="0" w:space="0" w:color="auto"/>
        <w:left w:val="none" w:sz="0" w:space="0" w:color="auto"/>
        <w:bottom w:val="none" w:sz="0" w:space="0" w:color="auto"/>
        <w:right w:val="none" w:sz="0" w:space="0" w:color="auto"/>
      </w:divBdr>
    </w:div>
    <w:div w:id="272792114">
      <w:marLeft w:val="0"/>
      <w:marRight w:val="0"/>
      <w:marTop w:val="0"/>
      <w:marBottom w:val="0"/>
      <w:divBdr>
        <w:top w:val="none" w:sz="0" w:space="0" w:color="auto"/>
        <w:left w:val="none" w:sz="0" w:space="0" w:color="auto"/>
        <w:bottom w:val="none" w:sz="0" w:space="0" w:color="auto"/>
        <w:right w:val="none" w:sz="0" w:space="0" w:color="auto"/>
      </w:divBdr>
    </w:div>
    <w:div w:id="272792115">
      <w:marLeft w:val="0"/>
      <w:marRight w:val="0"/>
      <w:marTop w:val="0"/>
      <w:marBottom w:val="0"/>
      <w:divBdr>
        <w:top w:val="none" w:sz="0" w:space="0" w:color="auto"/>
        <w:left w:val="none" w:sz="0" w:space="0" w:color="auto"/>
        <w:bottom w:val="none" w:sz="0" w:space="0" w:color="auto"/>
        <w:right w:val="none" w:sz="0" w:space="0" w:color="auto"/>
      </w:divBdr>
    </w:div>
    <w:div w:id="272792116">
      <w:marLeft w:val="0"/>
      <w:marRight w:val="0"/>
      <w:marTop w:val="0"/>
      <w:marBottom w:val="0"/>
      <w:divBdr>
        <w:top w:val="none" w:sz="0" w:space="0" w:color="auto"/>
        <w:left w:val="none" w:sz="0" w:space="0" w:color="auto"/>
        <w:bottom w:val="none" w:sz="0" w:space="0" w:color="auto"/>
        <w:right w:val="none" w:sz="0" w:space="0" w:color="auto"/>
      </w:divBdr>
    </w:div>
    <w:div w:id="272792117">
      <w:marLeft w:val="0"/>
      <w:marRight w:val="0"/>
      <w:marTop w:val="0"/>
      <w:marBottom w:val="0"/>
      <w:divBdr>
        <w:top w:val="none" w:sz="0" w:space="0" w:color="auto"/>
        <w:left w:val="none" w:sz="0" w:space="0" w:color="auto"/>
        <w:bottom w:val="none" w:sz="0" w:space="0" w:color="auto"/>
        <w:right w:val="none" w:sz="0" w:space="0" w:color="auto"/>
      </w:divBdr>
    </w:div>
    <w:div w:id="272792118">
      <w:marLeft w:val="0"/>
      <w:marRight w:val="0"/>
      <w:marTop w:val="0"/>
      <w:marBottom w:val="0"/>
      <w:divBdr>
        <w:top w:val="none" w:sz="0" w:space="0" w:color="auto"/>
        <w:left w:val="none" w:sz="0" w:space="0" w:color="auto"/>
        <w:bottom w:val="none" w:sz="0" w:space="0" w:color="auto"/>
        <w:right w:val="none" w:sz="0" w:space="0" w:color="auto"/>
      </w:divBdr>
    </w:div>
    <w:div w:id="272792119">
      <w:marLeft w:val="0"/>
      <w:marRight w:val="0"/>
      <w:marTop w:val="0"/>
      <w:marBottom w:val="0"/>
      <w:divBdr>
        <w:top w:val="none" w:sz="0" w:space="0" w:color="auto"/>
        <w:left w:val="none" w:sz="0" w:space="0" w:color="auto"/>
        <w:bottom w:val="none" w:sz="0" w:space="0" w:color="auto"/>
        <w:right w:val="none" w:sz="0" w:space="0" w:color="auto"/>
      </w:divBdr>
    </w:div>
    <w:div w:id="272792120">
      <w:marLeft w:val="0"/>
      <w:marRight w:val="0"/>
      <w:marTop w:val="0"/>
      <w:marBottom w:val="0"/>
      <w:divBdr>
        <w:top w:val="none" w:sz="0" w:space="0" w:color="auto"/>
        <w:left w:val="none" w:sz="0" w:space="0" w:color="auto"/>
        <w:bottom w:val="none" w:sz="0" w:space="0" w:color="auto"/>
        <w:right w:val="none" w:sz="0" w:space="0" w:color="auto"/>
      </w:divBdr>
    </w:div>
    <w:div w:id="272792121">
      <w:marLeft w:val="0"/>
      <w:marRight w:val="0"/>
      <w:marTop w:val="0"/>
      <w:marBottom w:val="0"/>
      <w:divBdr>
        <w:top w:val="none" w:sz="0" w:space="0" w:color="auto"/>
        <w:left w:val="none" w:sz="0" w:space="0" w:color="auto"/>
        <w:bottom w:val="none" w:sz="0" w:space="0" w:color="auto"/>
        <w:right w:val="none" w:sz="0" w:space="0" w:color="auto"/>
      </w:divBdr>
    </w:div>
    <w:div w:id="272792122">
      <w:marLeft w:val="0"/>
      <w:marRight w:val="0"/>
      <w:marTop w:val="0"/>
      <w:marBottom w:val="0"/>
      <w:divBdr>
        <w:top w:val="none" w:sz="0" w:space="0" w:color="auto"/>
        <w:left w:val="none" w:sz="0" w:space="0" w:color="auto"/>
        <w:bottom w:val="none" w:sz="0" w:space="0" w:color="auto"/>
        <w:right w:val="none" w:sz="0" w:space="0" w:color="auto"/>
      </w:divBdr>
    </w:div>
    <w:div w:id="272792123">
      <w:marLeft w:val="0"/>
      <w:marRight w:val="0"/>
      <w:marTop w:val="0"/>
      <w:marBottom w:val="0"/>
      <w:divBdr>
        <w:top w:val="none" w:sz="0" w:space="0" w:color="auto"/>
        <w:left w:val="none" w:sz="0" w:space="0" w:color="auto"/>
        <w:bottom w:val="none" w:sz="0" w:space="0" w:color="auto"/>
        <w:right w:val="none" w:sz="0" w:space="0" w:color="auto"/>
      </w:divBdr>
    </w:div>
    <w:div w:id="272792124">
      <w:marLeft w:val="0"/>
      <w:marRight w:val="0"/>
      <w:marTop w:val="0"/>
      <w:marBottom w:val="0"/>
      <w:divBdr>
        <w:top w:val="none" w:sz="0" w:space="0" w:color="auto"/>
        <w:left w:val="none" w:sz="0" w:space="0" w:color="auto"/>
        <w:bottom w:val="none" w:sz="0" w:space="0" w:color="auto"/>
        <w:right w:val="none" w:sz="0" w:space="0" w:color="auto"/>
      </w:divBdr>
    </w:div>
    <w:div w:id="272792125">
      <w:marLeft w:val="0"/>
      <w:marRight w:val="0"/>
      <w:marTop w:val="0"/>
      <w:marBottom w:val="0"/>
      <w:divBdr>
        <w:top w:val="none" w:sz="0" w:space="0" w:color="auto"/>
        <w:left w:val="none" w:sz="0" w:space="0" w:color="auto"/>
        <w:bottom w:val="none" w:sz="0" w:space="0" w:color="auto"/>
        <w:right w:val="none" w:sz="0" w:space="0" w:color="auto"/>
      </w:divBdr>
    </w:div>
    <w:div w:id="272792126">
      <w:marLeft w:val="0"/>
      <w:marRight w:val="0"/>
      <w:marTop w:val="0"/>
      <w:marBottom w:val="0"/>
      <w:divBdr>
        <w:top w:val="none" w:sz="0" w:space="0" w:color="auto"/>
        <w:left w:val="none" w:sz="0" w:space="0" w:color="auto"/>
        <w:bottom w:val="none" w:sz="0" w:space="0" w:color="auto"/>
        <w:right w:val="none" w:sz="0" w:space="0" w:color="auto"/>
      </w:divBdr>
    </w:div>
    <w:div w:id="272792127">
      <w:marLeft w:val="0"/>
      <w:marRight w:val="0"/>
      <w:marTop w:val="0"/>
      <w:marBottom w:val="0"/>
      <w:divBdr>
        <w:top w:val="none" w:sz="0" w:space="0" w:color="auto"/>
        <w:left w:val="none" w:sz="0" w:space="0" w:color="auto"/>
        <w:bottom w:val="none" w:sz="0" w:space="0" w:color="auto"/>
        <w:right w:val="none" w:sz="0" w:space="0" w:color="auto"/>
      </w:divBdr>
    </w:div>
    <w:div w:id="272792128">
      <w:marLeft w:val="0"/>
      <w:marRight w:val="0"/>
      <w:marTop w:val="0"/>
      <w:marBottom w:val="0"/>
      <w:divBdr>
        <w:top w:val="none" w:sz="0" w:space="0" w:color="auto"/>
        <w:left w:val="none" w:sz="0" w:space="0" w:color="auto"/>
        <w:bottom w:val="none" w:sz="0" w:space="0" w:color="auto"/>
        <w:right w:val="none" w:sz="0" w:space="0" w:color="auto"/>
      </w:divBdr>
    </w:div>
    <w:div w:id="272792129">
      <w:marLeft w:val="0"/>
      <w:marRight w:val="0"/>
      <w:marTop w:val="0"/>
      <w:marBottom w:val="0"/>
      <w:divBdr>
        <w:top w:val="none" w:sz="0" w:space="0" w:color="auto"/>
        <w:left w:val="none" w:sz="0" w:space="0" w:color="auto"/>
        <w:bottom w:val="none" w:sz="0" w:space="0" w:color="auto"/>
        <w:right w:val="none" w:sz="0" w:space="0" w:color="auto"/>
      </w:divBdr>
    </w:div>
    <w:div w:id="272792130">
      <w:marLeft w:val="0"/>
      <w:marRight w:val="0"/>
      <w:marTop w:val="0"/>
      <w:marBottom w:val="0"/>
      <w:divBdr>
        <w:top w:val="none" w:sz="0" w:space="0" w:color="auto"/>
        <w:left w:val="none" w:sz="0" w:space="0" w:color="auto"/>
        <w:bottom w:val="none" w:sz="0" w:space="0" w:color="auto"/>
        <w:right w:val="none" w:sz="0" w:space="0" w:color="auto"/>
      </w:divBdr>
    </w:div>
    <w:div w:id="272792131">
      <w:marLeft w:val="0"/>
      <w:marRight w:val="0"/>
      <w:marTop w:val="0"/>
      <w:marBottom w:val="0"/>
      <w:divBdr>
        <w:top w:val="none" w:sz="0" w:space="0" w:color="auto"/>
        <w:left w:val="none" w:sz="0" w:space="0" w:color="auto"/>
        <w:bottom w:val="none" w:sz="0" w:space="0" w:color="auto"/>
        <w:right w:val="none" w:sz="0" w:space="0" w:color="auto"/>
      </w:divBdr>
    </w:div>
    <w:div w:id="272792132">
      <w:marLeft w:val="0"/>
      <w:marRight w:val="0"/>
      <w:marTop w:val="0"/>
      <w:marBottom w:val="0"/>
      <w:divBdr>
        <w:top w:val="none" w:sz="0" w:space="0" w:color="auto"/>
        <w:left w:val="none" w:sz="0" w:space="0" w:color="auto"/>
        <w:bottom w:val="none" w:sz="0" w:space="0" w:color="auto"/>
        <w:right w:val="none" w:sz="0" w:space="0" w:color="auto"/>
      </w:divBdr>
    </w:div>
    <w:div w:id="272792133">
      <w:marLeft w:val="0"/>
      <w:marRight w:val="0"/>
      <w:marTop w:val="0"/>
      <w:marBottom w:val="0"/>
      <w:divBdr>
        <w:top w:val="none" w:sz="0" w:space="0" w:color="auto"/>
        <w:left w:val="none" w:sz="0" w:space="0" w:color="auto"/>
        <w:bottom w:val="none" w:sz="0" w:space="0" w:color="auto"/>
        <w:right w:val="none" w:sz="0" w:space="0" w:color="auto"/>
      </w:divBdr>
    </w:div>
    <w:div w:id="272792134">
      <w:marLeft w:val="0"/>
      <w:marRight w:val="0"/>
      <w:marTop w:val="0"/>
      <w:marBottom w:val="0"/>
      <w:divBdr>
        <w:top w:val="none" w:sz="0" w:space="0" w:color="auto"/>
        <w:left w:val="none" w:sz="0" w:space="0" w:color="auto"/>
        <w:bottom w:val="none" w:sz="0" w:space="0" w:color="auto"/>
        <w:right w:val="none" w:sz="0" w:space="0" w:color="auto"/>
      </w:divBdr>
    </w:div>
    <w:div w:id="272792135">
      <w:marLeft w:val="0"/>
      <w:marRight w:val="0"/>
      <w:marTop w:val="0"/>
      <w:marBottom w:val="0"/>
      <w:divBdr>
        <w:top w:val="none" w:sz="0" w:space="0" w:color="auto"/>
        <w:left w:val="none" w:sz="0" w:space="0" w:color="auto"/>
        <w:bottom w:val="none" w:sz="0" w:space="0" w:color="auto"/>
        <w:right w:val="none" w:sz="0" w:space="0" w:color="auto"/>
      </w:divBdr>
    </w:div>
    <w:div w:id="272792136">
      <w:marLeft w:val="0"/>
      <w:marRight w:val="0"/>
      <w:marTop w:val="0"/>
      <w:marBottom w:val="0"/>
      <w:divBdr>
        <w:top w:val="none" w:sz="0" w:space="0" w:color="auto"/>
        <w:left w:val="none" w:sz="0" w:space="0" w:color="auto"/>
        <w:bottom w:val="none" w:sz="0" w:space="0" w:color="auto"/>
        <w:right w:val="none" w:sz="0" w:space="0" w:color="auto"/>
      </w:divBdr>
    </w:div>
    <w:div w:id="272792137">
      <w:marLeft w:val="0"/>
      <w:marRight w:val="0"/>
      <w:marTop w:val="0"/>
      <w:marBottom w:val="0"/>
      <w:divBdr>
        <w:top w:val="none" w:sz="0" w:space="0" w:color="auto"/>
        <w:left w:val="none" w:sz="0" w:space="0" w:color="auto"/>
        <w:bottom w:val="none" w:sz="0" w:space="0" w:color="auto"/>
        <w:right w:val="none" w:sz="0" w:space="0" w:color="auto"/>
      </w:divBdr>
    </w:div>
    <w:div w:id="272792138">
      <w:marLeft w:val="0"/>
      <w:marRight w:val="0"/>
      <w:marTop w:val="0"/>
      <w:marBottom w:val="0"/>
      <w:divBdr>
        <w:top w:val="none" w:sz="0" w:space="0" w:color="auto"/>
        <w:left w:val="none" w:sz="0" w:space="0" w:color="auto"/>
        <w:bottom w:val="none" w:sz="0" w:space="0" w:color="auto"/>
        <w:right w:val="none" w:sz="0" w:space="0" w:color="auto"/>
      </w:divBdr>
    </w:div>
    <w:div w:id="272792139">
      <w:marLeft w:val="0"/>
      <w:marRight w:val="0"/>
      <w:marTop w:val="0"/>
      <w:marBottom w:val="0"/>
      <w:divBdr>
        <w:top w:val="none" w:sz="0" w:space="0" w:color="auto"/>
        <w:left w:val="none" w:sz="0" w:space="0" w:color="auto"/>
        <w:bottom w:val="none" w:sz="0" w:space="0" w:color="auto"/>
        <w:right w:val="none" w:sz="0" w:space="0" w:color="auto"/>
      </w:divBdr>
    </w:div>
    <w:div w:id="272792140">
      <w:marLeft w:val="0"/>
      <w:marRight w:val="0"/>
      <w:marTop w:val="0"/>
      <w:marBottom w:val="0"/>
      <w:divBdr>
        <w:top w:val="none" w:sz="0" w:space="0" w:color="auto"/>
        <w:left w:val="none" w:sz="0" w:space="0" w:color="auto"/>
        <w:bottom w:val="none" w:sz="0" w:space="0" w:color="auto"/>
        <w:right w:val="none" w:sz="0" w:space="0" w:color="auto"/>
      </w:divBdr>
    </w:div>
    <w:div w:id="272792141">
      <w:marLeft w:val="0"/>
      <w:marRight w:val="0"/>
      <w:marTop w:val="0"/>
      <w:marBottom w:val="0"/>
      <w:divBdr>
        <w:top w:val="none" w:sz="0" w:space="0" w:color="auto"/>
        <w:left w:val="none" w:sz="0" w:space="0" w:color="auto"/>
        <w:bottom w:val="none" w:sz="0" w:space="0" w:color="auto"/>
        <w:right w:val="none" w:sz="0" w:space="0" w:color="auto"/>
      </w:divBdr>
    </w:div>
    <w:div w:id="272792142">
      <w:marLeft w:val="0"/>
      <w:marRight w:val="0"/>
      <w:marTop w:val="0"/>
      <w:marBottom w:val="0"/>
      <w:divBdr>
        <w:top w:val="none" w:sz="0" w:space="0" w:color="auto"/>
        <w:left w:val="none" w:sz="0" w:space="0" w:color="auto"/>
        <w:bottom w:val="none" w:sz="0" w:space="0" w:color="auto"/>
        <w:right w:val="none" w:sz="0" w:space="0" w:color="auto"/>
      </w:divBdr>
    </w:div>
    <w:div w:id="272792143">
      <w:marLeft w:val="0"/>
      <w:marRight w:val="0"/>
      <w:marTop w:val="0"/>
      <w:marBottom w:val="0"/>
      <w:divBdr>
        <w:top w:val="none" w:sz="0" w:space="0" w:color="auto"/>
        <w:left w:val="none" w:sz="0" w:space="0" w:color="auto"/>
        <w:bottom w:val="none" w:sz="0" w:space="0" w:color="auto"/>
        <w:right w:val="none" w:sz="0" w:space="0" w:color="auto"/>
      </w:divBdr>
    </w:div>
    <w:div w:id="272792144">
      <w:marLeft w:val="0"/>
      <w:marRight w:val="0"/>
      <w:marTop w:val="0"/>
      <w:marBottom w:val="0"/>
      <w:divBdr>
        <w:top w:val="none" w:sz="0" w:space="0" w:color="auto"/>
        <w:left w:val="none" w:sz="0" w:space="0" w:color="auto"/>
        <w:bottom w:val="none" w:sz="0" w:space="0" w:color="auto"/>
        <w:right w:val="none" w:sz="0" w:space="0" w:color="auto"/>
      </w:divBdr>
    </w:div>
    <w:div w:id="272792145">
      <w:marLeft w:val="0"/>
      <w:marRight w:val="0"/>
      <w:marTop w:val="0"/>
      <w:marBottom w:val="0"/>
      <w:divBdr>
        <w:top w:val="none" w:sz="0" w:space="0" w:color="auto"/>
        <w:left w:val="none" w:sz="0" w:space="0" w:color="auto"/>
        <w:bottom w:val="none" w:sz="0" w:space="0" w:color="auto"/>
        <w:right w:val="none" w:sz="0" w:space="0" w:color="auto"/>
      </w:divBdr>
    </w:div>
    <w:div w:id="272792146">
      <w:marLeft w:val="0"/>
      <w:marRight w:val="0"/>
      <w:marTop w:val="0"/>
      <w:marBottom w:val="0"/>
      <w:divBdr>
        <w:top w:val="none" w:sz="0" w:space="0" w:color="auto"/>
        <w:left w:val="none" w:sz="0" w:space="0" w:color="auto"/>
        <w:bottom w:val="none" w:sz="0" w:space="0" w:color="auto"/>
        <w:right w:val="none" w:sz="0" w:space="0" w:color="auto"/>
      </w:divBdr>
    </w:div>
    <w:div w:id="272792147">
      <w:marLeft w:val="0"/>
      <w:marRight w:val="0"/>
      <w:marTop w:val="0"/>
      <w:marBottom w:val="0"/>
      <w:divBdr>
        <w:top w:val="none" w:sz="0" w:space="0" w:color="auto"/>
        <w:left w:val="none" w:sz="0" w:space="0" w:color="auto"/>
        <w:bottom w:val="none" w:sz="0" w:space="0" w:color="auto"/>
        <w:right w:val="none" w:sz="0" w:space="0" w:color="auto"/>
      </w:divBdr>
    </w:div>
    <w:div w:id="272792148">
      <w:marLeft w:val="0"/>
      <w:marRight w:val="0"/>
      <w:marTop w:val="0"/>
      <w:marBottom w:val="0"/>
      <w:divBdr>
        <w:top w:val="none" w:sz="0" w:space="0" w:color="auto"/>
        <w:left w:val="none" w:sz="0" w:space="0" w:color="auto"/>
        <w:bottom w:val="none" w:sz="0" w:space="0" w:color="auto"/>
        <w:right w:val="none" w:sz="0" w:space="0" w:color="auto"/>
      </w:divBdr>
    </w:div>
    <w:div w:id="272792149">
      <w:marLeft w:val="0"/>
      <w:marRight w:val="0"/>
      <w:marTop w:val="0"/>
      <w:marBottom w:val="0"/>
      <w:divBdr>
        <w:top w:val="none" w:sz="0" w:space="0" w:color="auto"/>
        <w:left w:val="none" w:sz="0" w:space="0" w:color="auto"/>
        <w:bottom w:val="none" w:sz="0" w:space="0" w:color="auto"/>
        <w:right w:val="none" w:sz="0" w:space="0" w:color="auto"/>
      </w:divBdr>
    </w:div>
    <w:div w:id="272792150">
      <w:marLeft w:val="0"/>
      <w:marRight w:val="0"/>
      <w:marTop w:val="0"/>
      <w:marBottom w:val="0"/>
      <w:divBdr>
        <w:top w:val="none" w:sz="0" w:space="0" w:color="auto"/>
        <w:left w:val="none" w:sz="0" w:space="0" w:color="auto"/>
        <w:bottom w:val="none" w:sz="0" w:space="0" w:color="auto"/>
        <w:right w:val="none" w:sz="0" w:space="0" w:color="auto"/>
      </w:divBdr>
    </w:div>
    <w:div w:id="272792151">
      <w:marLeft w:val="0"/>
      <w:marRight w:val="0"/>
      <w:marTop w:val="0"/>
      <w:marBottom w:val="0"/>
      <w:divBdr>
        <w:top w:val="none" w:sz="0" w:space="0" w:color="auto"/>
        <w:left w:val="none" w:sz="0" w:space="0" w:color="auto"/>
        <w:bottom w:val="none" w:sz="0" w:space="0" w:color="auto"/>
        <w:right w:val="none" w:sz="0" w:space="0" w:color="auto"/>
      </w:divBdr>
    </w:div>
    <w:div w:id="272792152">
      <w:marLeft w:val="0"/>
      <w:marRight w:val="0"/>
      <w:marTop w:val="0"/>
      <w:marBottom w:val="0"/>
      <w:divBdr>
        <w:top w:val="none" w:sz="0" w:space="0" w:color="auto"/>
        <w:left w:val="none" w:sz="0" w:space="0" w:color="auto"/>
        <w:bottom w:val="none" w:sz="0" w:space="0" w:color="auto"/>
        <w:right w:val="none" w:sz="0" w:space="0" w:color="auto"/>
      </w:divBdr>
    </w:div>
    <w:div w:id="272792153">
      <w:marLeft w:val="0"/>
      <w:marRight w:val="0"/>
      <w:marTop w:val="0"/>
      <w:marBottom w:val="0"/>
      <w:divBdr>
        <w:top w:val="none" w:sz="0" w:space="0" w:color="auto"/>
        <w:left w:val="none" w:sz="0" w:space="0" w:color="auto"/>
        <w:bottom w:val="none" w:sz="0" w:space="0" w:color="auto"/>
        <w:right w:val="none" w:sz="0" w:space="0" w:color="auto"/>
      </w:divBdr>
    </w:div>
    <w:div w:id="272792154">
      <w:marLeft w:val="0"/>
      <w:marRight w:val="0"/>
      <w:marTop w:val="0"/>
      <w:marBottom w:val="0"/>
      <w:divBdr>
        <w:top w:val="none" w:sz="0" w:space="0" w:color="auto"/>
        <w:left w:val="none" w:sz="0" w:space="0" w:color="auto"/>
        <w:bottom w:val="none" w:sz="0" w:space="0" w:color="auto"/>
        <w:right w:val="none" w:sz="0" w:space="0" w:color="auto"/>
      </w:divBdr>
    </w:div>
    <w:div w:id="272792155">
      <w:marLeft w:val="0"/>
      <w:marRight w:val="0"/>
      <w:marTop w:val="0"/>
      <w:marBottom w:val="0"/>
      <w:divBdr>
        <w:top w:val="none" w:sz="0" w:space="0" w:color="auto"/>
        <w:left w:val="none" w:sz="0" w:space="0" w:color="auto"/>
        <w:bottom w:val="none" w:sz="0" w:space="0" w:color="auto"/>
        <w:right w:val="none" w:sz="0" w:space="0" w:color="auto"/>
      </w:divBdr>
    </w:div>
    <w:div w:id="272792156">
      <w:marLeft w:val="0"/>
      <w:marRight w:val="0"/>
      <w:marTop w:val="0"/>
      <w:marBottom w:val="0"/>
      <w:divBdr>
        <w:top w:val="none" w:sz="0" w:space="0" w:color="auto"/>
        <w:left w:val="none" w:sz="0" w:space="0" w:color="auto"/>
        <w:bottom w:val="none" w:sz="0" w:space="0" w:color="auto"/>
        <w:right w:val="none" w:sz="0" w:space="0" w:color="auto"/>
      </w:divBdr>
    </w:div>
    <w:div w:id="272792157">
      <w:marLeft w:val="0"/>
      <w:marRight w:val="0"/>
      <w:marTop w:val="0"/>
      <w:marBottom w:val="0"/>
      <w:divBdr>
        <w:top w:val="none" w:sz="0" w:space="0" w:color="auto"/>
        <w:left w:val="none" w:sz="0" w:space="0" w:color="auto"/>
        <w:bottom w:val="none" w:sz="0" w:space="0" w:color="auto"/>
        <w:right w:val="none" w:sz="0" w:space="0" w:color="auto"/>
      </w:divBdr>
    </w:div>
    <w:div w:id="272792158">
      <w:marLeft w:val="0"/>
      <w:marRight w:val="0"/>
      <w:marTop w:val="0"/>
      <w:marBottom w:val="0"/>
      <w:divBdr>
        <w:top w:val="none" w:sz="0" w:space="0" w:color="auto"/>
        <w:left w:val="none" w:sz="0" w:space="0" w:color="auto"/>
        <w:bottom w:val="none" w:sz="0" w:space="0" w:color="auto"/>
        <w:right w:val="none" w:sz="0" w:space="0" w:color="auto"/>
      </w:divBdr>
    </w:div>
    <w:div w:id="272792159">
      <w:marLeft w:val="0"/>
      <w:marRight w:val="0"/>
      <w:marTop w:val="0"/>
      <w:marBottom w:val="0"/>
      <w:divBdr>
        <w:top w:val="none" w:sz="0" w:space="0" w:color="auto"/>
        <w:left w:val="none" w:sz="0" w:space="0" w:color="auto"/>
        <w:bottom w:val="none" w:sz="0" w:space="0" w:color="auto"/>
        <w:right w:val="none" w:sz="0" w:space="0" w:color="auto"/>
      </w:divBdr>
    </w:div>
    <w:div w:id="272792160">
      <w:marLeft w:val="0"/>
      <w:marRight w:val="0"/>
      <w:marTop w:val="0"/>
      <w:marBottom w:val="0"/>
      <w:divBdr>
        <w:top w:val="none" w:sz="0" w:space="0" w:color="auto"/>
        <w:left w:val="none" w:sz="0" w:space="0" w:color="auto"/>
        <w:bottom w:val="none" w:sz="0" w:space="0" w:color="auto"/>
        <w:right w:val="none" w:sz="0" w:space="0" w:color="auto"/>
      </w:divBdr>
    </w:div>
    <w:div w:id="272792161">
      <w:marLeft w:val="0"/>
      <w:marRight w:val="0"/>
      <w:marTop w:val="0"/>
      <w:marBottom w:val="0"/>
      <w:divBdr>
        <w:top w:val="none" w:sz="0" w:space="0" w:color="auto"/>
        <w:left w:val="none" w:sz="0" w:space="0" w:color="auto"/>
        <w:bottom w:val="none" w:sz="0" w:space="0" w:color="auto"/>
        <w:right w:val="none" w:sz="0" w:space="0" w:color="auto"/>
      </w:divBdr>
    </w:div>
    <w:div w:id="272792162">
      <w:marLeft w:val="0"/>
      <w:marRight w:val="0"/>
      <w:marTop w:val="0"/>
      <w:marBottom w:val="0"/>
      <w:divBdr>
        <w:top w:val="none" w:sz="0" w:space="0" w:color="auto"/>
        <w:left w:val="none" w:sz="0" w:space="0" w:color="auto"/>
        <w:bottom w:val="none" w:sz="0" w:space="0" w:color="auto"/>
        <w:right w:val="none" w:sz="0" w:space="0" w:color="auto"/>
      </w:divBdr>
    </w:div>
    <w:div w:id="272792163">
      <w:marLeft w:val="0"/>
      <w:marRight w:val="0"/>
      <w:marTop w:val="0"/>
      <w:marBottom w:val="0"/>
      <w:divBdr>
        <w:top w:val="none" w:sz="0" w:space="0" w:color="auto"/>
        <w:left w:val="none" w:sz="0" w:space="0" w:color="auto"/>
        <w:bottom w:val="none" w:sz="0" w:space="0" w:color="auto"/>
        <w:right w:val="none" w:sz="0" w:space="0" w:color="auto"/>
      </w:divBdr>
    </w:div>
    <w:div w:id="272792164">
      <w:marLeft w:val="0"/>
      <w:marRight w:val="0"/>
      <w:marTop w:val="0"/>
      <w:marBottom w:val="0"/>
      <w:divBdr>
        <w:top w:val="none" w:sz="0" w:space="0" w:color="auto"/>
        <w:left w:val="none" w:sz="0" w:space="0" w:color="auto"/>
        <w:bottom w:val="none" w:sz="0" w:space="0" w:color="auto"/>
        <w:right w:val="none" w:sz="0" w:space="0" w:color="auto"/>
      </w:divBdr>
    </w:div>
    <w:div w:id="272792165">
      <w:marLeft w:val="0"/>
      <w:marRight w:val="0"/>
      <w:marTop w:val="0"/>
      <w:marBottom w:val="0"/>
      <w:divBdr>
        <w:top w:val="none" w:sz="0" w:space="0" w:color="auto"/>
        <w:left w:val="none" w:sz="0" w:space="0" w:color="auto"/>
        <w:bottom w:val="none" w:sz="0" w:space="0" w:color="auto"/>
        <w:right w:val="none" w:sz="0" w:space="0" w:color="auto"/>
      </w:divBdr>
    </w:div>
    <w:div w:id="272792166">
      <w:marLeft w:val="0"/>
      <w:marRight w:val="0"/>
      <w:marTop w:val="0"/>
      <w:marBottom w:val="0"/>
      <w:divBdr>
        <w:top w:val="none" w:sz="0" w:space="0" w:color="auto"/>
        <w:left w:val="none" w:sz="0" w:space="0" w:color="auto"/>
        <w:bottom w:val="none" w:sz="0" w:space="0" w:color="auto"/>
        <w:right w:val="none" w:sz="0" w:space="0" w:color="auto"/>
      </w:divBdr>
    </w:div>
    <w:div w:id="272792167">
      <w:marLeft w:val="0"/>
      <w:marRight w:val="0"/>
      <w:marTop w:val="0"/>
      <w:marBottom w:val="0"/>
      <w:divBdr>
        <w:top w:val="none" w:sz="0" w:space="0" w:color="auto"/>
        <w:left w:val="none" w:sz="0" w:space="0" w:color="auto"/>
        <w:bottom w:val="none" w:sz="0" w:space="0" w:color="auto"/>
        <w:right w:val="none" w:sz="0" w:space="0" w:color="auto"/>
      </w:divBdr>
    </w:div>
    <w:div w:id="272792168">
      <w:marLeft w:val="0"/>
      <w:marRight w:val="0"/>
      <w:marTop w:val="0"/>
      <w:marBottom w:val="0"/>
      <w:divBdr>
        <w:top w:val="none" w:sz="0" w:space="0" w:color="auto"/>
        <w:left w:val="none" w:sz="0" w:space="0" w:color="auto"/>
        <w:bottom w:val="none" w:sz="0" w:space="0" w:color="auto"/>
        <w:right w:val="none" w:sz="0" w:space="0" w:color="auto"/>
      </w:divBdr>
    </w:div>
    <w:div w:id="272792169">
      <w:marLeft w:val="0"/>
      <w:marRight w:val="0"/>
      <w:marTop w:val="0"/>
      <w:marBottom w:val="0"/>
      <w:divBdr>
        <w:top w:val="none" w:sz="0" w:space="0" w:color="auto"/>
        <w:left w:val="none" w:sz="0" w:space="0" w:color="auto"/>
        <w:bottom w:val="none" w:sz="0" w:space="0" w:color="auto"/>
        <w:right w:val="none" w:sz="0" w:space="0" w:color="auto"/>
      </w:divBdr>
    </w:div>
    <w:div w:id="272792170">
      <w:marLeft w:val="0"/>
      <w:marRight w:val="0"/>
      <w:marTop w:val="0"/>
      <w:marBottom w:val="0"/>
      <w:divBdr>
        <w:top w:val="none" w:sz="0" w:space="0" w:color="auto"/>
        <w:left w:val="none" w:sz="0" w:space="0" w:color="auto"/>
        <w:bottom w:val="none" w:sz="0" w:space="0" w:color="auto"/>
        <w:right w:val="none" w:sz="0" w:space="0" w:color="auto"/>
      </w:divBdr>
    </w:div>
    <w:div w:id="272792171">
      <w:marLeft w:val="0"/>
      <w:marRight w:val="0"/>
      <w:marTop w:val="0"/>
      <w:marBottom w:val="0"/>
      <w:divBdr>
        <w:top w:val="none" w:sz="0" w:space="0" w:color="auto"/>
        <w:left w:val="none" w:sz="0" w:space="0" w:color="auto"/>
        <w:bottom w:val="none" w:sz="0" w:space="0" w:color="auto"/>
        <w:right w:val="none" w:sz="0" w:space="0" w:color="auto"/>
      </w:divBdr>
    </w:div>
    <w:div w:id="272792172">
      <w:marLeft w:val="0"/>
      <w:marRight w:val="0"/>
      <w:marTop w:val="0"/>
      <w:marBottom w:val="0"/>
      <w:divBdr>
        <w:top w:val="none" w:sz="0" w:space="0" w:color="auto"/>
        <w:left w:val="none" w:sz="0" w:space="0" w:color="auto"/>
        <w:bottom w:val="none" w:sz="0" w:space="0" w:color="auto"/>
        <w:right w:val="none" w:sz="0" w:space="0" w:color="auto"/>
      </w:divBdr>
    </w:div>
    <w:div w:id="272792173">
      <w:marLeft w:val="0"/>
      <w:marRight w:val="0"/>
      <w:marTop w:val="0"/>
      <w:marBottom w:val="0"/>
      <w:divBdr>
        <w:top w:val="none" w:sz="0" w:space="0" w:color="auto"/>
        <w:left w:val="none" w:sz="0" w:space="0" w:color="auto"/>
        <w:bottom w:val="none" w:sz="0" w:space="0" w:color="auto"/>
        <w:right w:val="none" w:sz="0" w:space="0" w:color="auto"/>
      </w:divBdr>
    </w:div>
    <w:div w:id="272792174">
      <w:marLeft w:val="0"/>
      <w:marRight w:val="0"/>
      <w:marTop w:val="0"/>
      <w:marBottom w:val="0"/>
      <w:divBdr>
        <w:top w:val="none" w:sz="0" w:space="0" w:color="auto"/>
        <w:left w:val="none" w:sz="0" w:space="0" w:color="auto"/>
        <w:bottom w:val="none" w:sz="0" w:space="0" w:color="auto"/>
        <w:right w:val="none" w:sz="0" w:space="0" w:color="auto"/>
      </w:divBdr>
    </w:div>
    <w:div w:id="272792175">
      <w:marLeft w:val="0"/>
      <w:marRight w:val="0"/>
      <w:marTop w:val="0"/>
      <w:marBottom w:val="0"/>
      <w:divBdr>
        <w:top w:val="none" w:sz="0" w:space="0" w:color="auto"/>
        <w:left w:val="none" w:sz="0" w:space="0" w:color="auto"/>
        <w:bottom w:val="none" w:sz="0" w:space="0" w:color="auto"/>
        <w:right w:val="none" w:sz="0" w:space="0" w:color="auto"/>
      </w:divBdr>
    </w:div>
    <w:div w:id="272792176">
      <w:marLeft w:val="0"/>
      <w:marRight w:val="0"/>
      <w:marTop w:val="0"/>
      <w:marBottom w:val="0"/>
      <w:divBdr>
        <w:top w:val="none" w:sz="0" w:space="0" w:color="auto"/>
        <w:left w:val="none" w:sz="0" w:space="0" w:color="auto"/>
        <w:bottom w:val="none" w:sz="0" w:space="0" w:color="auto"/>
        <w:right w:val="none" w:sz="0" w:space="0" w:color="auto"/>
      </w:divBdr>
    </w:div>
    <w:div w:id="383991726">
      <w:bodyDiv w:val="1"/>
      <w:marLeft w:val="0"/>
      <w:marRight w:val="0"/>
      <w:marTop w:val="0"/>
      <w:marBottom w:val="0"/>
      <w:divBdr>
        <w:top w:val="none" w:sz="0" w:space="0" w:color="auto"/>
        <w:left w:val="none" w:sz="0" w:space="0" w:color="auto"/>
        <w:bottom w:val="none" w:sz="0" w:space="0" w:color="auto"/>
        <w:right w:val="none" w:sz="0" w:space="0" w:color="auto"/>
      </w:divBdr>
    </w:div>
    <w:div w:id="396131442">
      <w:bodyDiv w:val="1"/>
      <w:marLeft w:val="0"/>
      <w:marRight w:val="0"/>
      <w:marTop w:val="0"/>
      <w:marBottom w:val="0"/>
      <w:divBdr>
        <w:top w:val="none" w:sz="0" w:space="0" w:color="auto"/>
        <w:left w:val="none" w:sz="0" w:space="0" w:color="auto"/>
        <w:bottom w:val="none" w:sz="0" w:space="0" w:color="auto"/>
        <w:right w:val="none" w:sz="0" w:space="0" w:color="auto"/>
      </w:divBdr>
    </w:div>
    <w:div w:id="427892130">
      <w:bodyDiv w:val="1"/>
      <w:marLeft w:val="0"/>
      <w:marRight w:val="0"/>
      <w:marTop w:val="0"/>
      <w:marBottom w:val="0"/>
      <w:divBdr>
        <w:top w:val="none" w:sz="0" w:space="0" w:color="auto"/>
        <w:left w:val="none" w:sz="0" w:space="0" w:color="auto"/>
        <w:bottom w:val="none" w:sz="0" w:space="0" w:color="auto"/>
        <w:right w:val="none" w:sz="0" w:space="0" w:color="auto"/>
      </w:divBdr>
    </w:div>
    <w:div w:id="437717351">
      <w:bodyDiv w:val="1"/>
      <w:marLeft w:val="0"/>
      <w:marRight w:val="0"/>
      <w:marTop w:val="0"/>
      <w:marBottom w:val="0"/>
      <w:divBdr>
        <w:top w:val="none" w:sz="0" w:space="0" w:color="auto"/>
        <w:left w:val="none" w:sz="0" w:space="0" w:color="auto"/>
        <w:bottom w:val="none" w:sz="0" w:space="0" w:color="auto"/>
        <w:right w:val="none" w:sz="0" w:space="0" w:color="auto"/>
      </w:divBdr>
    </w:div>
    <w:div w:id="439490014">
      <w:bodyDiv w:val="1"/>
      <w:marLeft w:val="0"/>
      <w:marRight w:val="0"/>
      <w:marTop w:val="0"/>
      <w:marBottom w:val="0"/>
      <w:divBdr>
        <w:top w:val="none" w:sz="0" w:space="0" w:color="auto"/>
        <w:left w:val="none" w:sz="0" w:space="0" w:color="auto"/>
        <w:bottom w:val="none" w:sz="0" w:space="0" w:color="auto"/>
        <w:right w:val="none" w:sz="0" w:space="0" w:color="auto"/>
      </w:divBdr>
    </w:div>
    <w:div w:id="477498983">
      <w:bodyDiv w:val="1"/>
      <w:marLeft w:val="0"/>
      <w:marRight w:val="0"/>
      <w:marTop w:val="0"/>
      <w:marBottom w:val="0"/>
      <w:divBdr>
        <w:top w:val="none" w:sz="0" w:space="0" w:color="auto"/>
        <w:left w:val="none" w:sz="0" w:space="0" w:color="auto"/>
        <w:bottom w:val="none" w:sz="0" w:space="0" w:color="auto"/>
        <w:right w:val="none" w:sz="0" w:space="0" w:color="auto"/>
      </w:divBdr>
    </w:div>
    <w:div w:id="483279370">
      <w:bodyDiv w:val="1"/>
      <w:marLeft w:val="0"/>
      <w:marRight w:val="0"/>
      <w:marTop w:val="0"/>
      <w:marBottom w:val="0"/>
      <w:divBdr>
        <w:top w:val="none" w:sz="0" w:space="0" w:color="auto"/>
        <w:left w:val="none" w:sz="0" w:space="0" w:color="auto"/>
        <w:bottom w:val="none" w:sz="0" w:space="0" w:color="auto"/>
        <w:right w:val="none" w:sz="0" w:space="0" w:color="auto"/>
      </w:divBdr>
    </w:div>
    <w:div w:id="509490416">
      <w:bodyDiv w:val="1"/>
      <w:marLeft w:val="0"/>
      <w:marRight w:val="0"/>
      <w:marTop w:val="0"/>
      <w:marBottom w:val="0"/>
      <w:divBdr>
        <w:top w:val="none" w:sz="0" w:space="0" w:color="auto"/>
        <w:left w:val="none" w:sz="0" w:space="0" w:color="auto"/>
        <w:bottom w:val="none" w:sz="0" w:space="0" w:color="auto"/>
        <w:right w:val="none" w:sz="0" w:space="0" w:color="auto"/>
      </w:divBdr>
    </w:div>
    <w:div w:id="569465739">
      <w:bodyDiv w:val="1"/>
      <w:marLeft w:val="0"/>
      <w:marRight w:val="0"/>
      <w:marTop w:val="0"/>
      <w:marBottom w:val="0"/>
      <w:divBdr>
        <w:top w:val="none" w:sz="0" w:space="0" w:color="auto"/>
        <w:left w:val="none" w:sz="0" w:space="0" w:color="auto"/>
        <w:bottom w:val="none" w:sz="0" w:space="0" w:color="auto"/>
        <w:right w:val="none" w:sz="0" w:space="0" w:color="auto"/>
      </w:divBdr>
    </w:div>
    <w:div w:id="577518281">
      <w:bodyDiv w:val="1"/>
      <w:marLeft w:val="0"/>
      <w:marRight w:val="0"/>
      <w:marTop w:val="0"/>
      <w:marBottom w:val="0"/>
      <w:divBdr>
        <w:top w:val="none" w:sz="0" w:space="0" w:color="auto"/>
        <w:left w:val="none" w:sz="0" w:space="0" w:color="auto"/>
        <w:bottom w:val="none" w:sz="0" w:space="0" w:color="auto"/>
        <w:right w:val="none" w:sz="0" w:space="0" w:color="auto"/>
      </w:divBdr>
    </w:div>
    <w:div w:id="645086897">
      <w:bodyDiv w:val="1"/>
      <w:marLeft w:val="0"/>
      <w:marRight w:val="0"/>
      <w:marTop w:val="0"/>
      <w:marBottom w:val="0"/>
      <w:divBdr>
        <w:top w:val="none" w:sz="0" w:space="0" w:color="auto"/>
        <w:left w:val="none" w:sz="0" w:space="0" w:color="auto"/>
        <w:bottom w:val="none" w:sz="0" w:space="0" w:color="auto"/>
        <w:right w:val="none" w:sz="0" w:space="0" w:color="auto"/>
      </w:divBdr>
    </w:div>
    <w:div w:id="659843936">
      <w:bodyDiv w:val="1"/>
      <w:marLeft w:val="0"/>
      <w:marRight w:val="0"/>
      <w:marTop w:val="0"/>
      <w:marBottom w:val="0"/>
      <w:divBdr>
        <w:top w:val="none" w:sz="0" w:space="0" w:color="auto"/>
        <w:left w:val="none" w:sz="0" w:space="0" w:color="auto"/>
        <w:bottom w:val="none" w:sz="0" w:space="0" w:color="auto"/>
        <w:right w:val="none" w:sz="0" w:space="0" w:color="auto"/>
      </w:divBdr>
    </w:div>
    <w:div w:id="681127550">
      <w:bodyDiv w:val="1"/>
      <w:marLeft w:val="0"/>
      <w:marRight w:val="0"/>
      <w:marTop w:val="0"/>
      <w:marBottom w:val="0"/>
      <w:divBdr>
        <w:top w:val="none" w:sz="0" w:space="0" w:color="auto"/>
        <w:left w:val="none" w:sz="0" w:space="0" w:color="auto"/>
        <w:bottom w:val="none" w:sz="0" w:space="0" w:color="auto"/>
        <w:right w:val="none" w:sz="0" w:space="0" w:color="auto"/>
      </w:divBdr>
    </w:div>
    <w:div w:id="693728368">
      <w:bodyDiv w:val="1"/>
      <w:marLeft w:val="0"/>
      <w:marRight w:val="0"/>
      <w:marTop w:val="0"/>
      <w:marBottom w:val="0"/>
      <w:divBdr>
        <w:top w:val="none" w:sz="0" w:space="0" w:color="auto"/>
        <w:left w:val="none" w:sz="0" w:space="0" w:color="auto"/>
        <w:bottom w:val="none" w:sz="0" w:space="0" w:color="auto"/>
        <w:right w:val="none" w:sz="0" w:space="0" w:color="auto"/>
      </w:divBdr>
    </w:div>
    <w:div w:id="723989947">
      <w:bodyDiv w:val="1"/>
      <w:marLeft w:val="0"/>
      <w:marRight w:val="0"/>
      <w:marTop w:val="0"/>
      <w:marBottom w:val="0"/>
      <w:divBdr>
        <w:top w:val="none" w:sz="0" w:space="0" w:color="auto"/>
        <w:left w:val="none" w:sz="0" w:space="0" w:color="auto"/>
        <w:bottom w:val="none" w:sz="0" w:space="0" w:color="auto"/>
        <w:right w:val="none" w:sz="0" w:space="0" w:color="auto"/>
      </w:divBdr>
    </w:div>
    <w:div w:id="742871123">
      <w:bodyDiv w:val="1"/>
      <w:marLeft w:val="0"/>
      <w:marRight w:val="0"/>
      <w:marTop w:val="0"/>
      <w:marBottom w:val="0"/>
      <w:divBdr>
        <w:top w:val="none" w:sz="0" w:space="0" w:color="auto"/>
        <w:left w:val="none" w:sz="0" w:space="0" w:color="auto"/>
        <w:bottom w:val="none" w:sz="0" w:space="0" w:color="auto"/>
        <w:right w:val="none" w:sz="0" w:space="0" w:color="auto"/>
      </w:divBdr>
    </w:div>
    <w:div w:id="744038249">
      <w:bodyDiv w:val="1"/>
      <w:marLeft w:val="0"/>
      <w:marRight w:val="0"/>
      <w:marTop w:val="0"/>
      <w:marBottom w:val="0"/>
      <w:divBdr>
        <w:top w:val="none" w:sz="0" w:space="0" w:color="auto"/>
        <w:left w:val="none" w:sz="0" w:space="0" w:color="auto"/>
        <w:bottom w:val="none" w:sz="0" w:space="0" w:color="auto"/>
        <w:right w:val="none" w:sz="0" w:space="0" w:color="auto"/>
      </w:divBdr>
    </w:div>
    <w:div w:id="764692782">
      <w:bodyDiv w:val="1"/>
      <w:marLeft w:val="0"/>
      <w:marRight w:val="0"/>
      <w:marTop w:val="0"/>
      <w:marBottom w:val="0"/>
      <w:divBdr>
        <w:top w:val="none" w:sz="0" w:space="0" w:color="auto"/>
        <w:left w:val="none" w:sz="0" w:space="0" w:color="auto"/>
        <w:bottom w:val="none" w:sz="0" w:space="0" w:color="auto"/>
        <w:right w:val="none" w:sz="0" w:space="0" w:color="auto"/>
      </w:divBdr>
    </w:div>
    <w:div w:id="900480238">
      <w:bodyDiv w:val="1"/>
      <w:marLeft w:val="0"/>
      <w:marRight w:val="0"/>
      <w:marTop w:val="0"/>
      <w:marBottom w:val="0"/>
      <w:divBdr>
        <w:top w:val="none" w:sz="0" w:space="0" w:color="auto"/>
        <w:left w:val="none" w:sz="0" w:space="0" w:color="auto"/>
        <w:bottom w:val="none" w:sz="0" w:space="0" w:color="auto"/>
        <w:right w:val="none" w:sz="0" w:space="0" w:color="auto"/>
      </w:divBdr>
    </w:div>
    <w:div w:id="992756050">
      <w:bodyDiv w:val="1"/>
      <w:marLeft w:val="0"/>
      <w:marRight w:val="0"/>
      <w:marTop w:val="0"/>
      <w:marBottom w:val="0"/>
      <w:divBdr>
        <w:top w:val="none" w:sz="0" w:space="0" w:color="auto"/>
        <w:left w:val="none" w:sz="0" w:space="0" w:color="auto"/>
        <w:bottom w:val="none" w:sz="0" w:space="0" w:color="auto"/>
        <w:right w:val="none" w:sz="0" w:space="0" w:color="auto"/>
      </w:divBdr>
    </w:div>
    <w:div w:id="1019699914">
      <w:bodyDiv w:val="1"/>
      <w:marLeft w:val="0"/>
      <w:marRight w:val="0"/>
      <w:marTop w:val="0"/>
      <w:marBottom w:val="0"/>
      <w:divBdr>
        <w:top w:val="none" w:sz="0" w:space="0" w:color="auto"/>
        <w:left w:val="none" w:sz="0" w:space="0" w:color="auto"/>
        <w:bottom w:val="none" w:sz="0" w:space="0" w:color="auto"/>
        <w:right w:val="none" w:sz="0" w:space="0" w:color="auto"/>
      </w:divBdr>
    </w:div>
    <w:div w:id="1020282705">
      <w:bodyDiv w:val="1"/>
      <w:marLeft w:val="0"/>
      <w:marRight w:val="0"/>
      <w:marTop w:val="0"/>
      <w:marBottom w:val="0"/>
      <w:divBdr>
        <w:top w:val="none" w:sz="0" w:space="0" w:color="auto"/>
        <w:left w:val="none" w:sz="0" w:space="0" w:color="auto"/>
        <w:bottom w:val="none" w:sz="0" w:space="0" w:color="auto"/>
        <w:right w:val="none" w:sz="0" w:space="0" w:color="auto"/>
      </w:divBdr>
    </w:div>
    <w:div w:id="1025909313">
      <w:bodyDiv w:val="1"/>
      <w:marLeft w:val="0"/>
      <w:marRight w:val="0"/>
      <w:marTop w:val="0"/>
      <w:marBottom w:val="0"/>
      <w:divBdr>
        <w:top w:val="none" w:sz="0" w:space="0" w:color="auto"/>
        <w:left w:val="none" w:sz="0" w:space="0" w:color="auto"/>
        <w:bottom w:val="none" w:sz="0" w:space="0" w:color="auto"/>
        <w:right w:val="none" w:sz="0" w:space="0" w:color="auto"/>
      </w:divBdr>
    </w:div>
    <w:div w:id="1049458053">
      <w:bodyDiv w:val="1"/>
      <w:marLeft w:val="0"/>
      <w:marRight w:val="0"/>
      <w:marTop w:val="0"/>
      <w:marBottom w:val="0"/>
      <w:divBdr>
        <w:top w:val="none" w:sz="0" w:space="0" w:color="auto"/>
        <w:left w:val="none" w:sz="0" w:space="0" w:color="auto"/>
        <w:bottom w:val="none" w:sz="0" w:space="0" w:color="auto"/>
        <w:right w:val="none" w:sz="0" w:space="0" w:color="auto"/>
      </w:divBdr>
    </w:div>
    <w:div w:id="1096557522">
      <w:bodyDiv w:val="1"/>
      <w:marLeft w:val="0"/>
      <w:marRight w:val="0"/>
      <w:marTop w:val="0"/>
      <w:marBottom w:val="0"/>
      <w:divBdr>
        <w:top w:val="none" w:sz="0" w:space="0" w:color="auto"/>
        <w:left w:val="none" w:sz="0" w:space="0" w:color="auto"/>
        <w:bottom w:val="none" w:sz="0" w:space="0" w:color="auto"/>
        <w:right w:val="none" w:sz="0" w:space="0" w:color="auto"/>
      </w:divBdr>
    </w:div>
    <w:div w:id="1103108893">
      <w:bodyDiv w:val="1"/>
      <w:marLeft w:val="0"/>
      <w:marRight w:val="0"/>
      <w:marTop w:val="0"/>
      <w:marBottom w:val="0"/>
      <w:divBdr>
        <w:top w:val="none" w:sz="0" w:space="0" w:color="auto"/>
        <w:left w:val="none" w:sz="0" w:space="0" w:color="auto"/>
        <w:bottom w:val="none" w:sz="0" w:space="0" w:color="auto"/>
        <w:right w:val="none" w:sz="0" w:space="0" w:color="auto"/>
      </w:divBdr>
    </w:div>
    <w:div w:id="1156990209">
      <w:bodyDiv w:val="1"/>
      <w:marLeft w:val="0"/>
      <w:marRight w:val="0"/>
      <w:marTop w:val="0"/>
      <w:marBottom w:val="0"/>
      <w:divBdr>
        <w:top w:val="none" w:sz="0" w:space="0" w:color="auto"/>
        <w:left w:val="none" w:sz="0" w:space="0" w:color="auto"/>
        <w:bottom w:val="none" w:sz="0" w:space="0" w:color="auto"/>
        <w:right w:val="none" w:sz="0" w:space="0" w:color="auto"/>
      </w:divBdr>
    </w:div>
    <w:div w:id="1167864460">
      <w:bodyDiv w:val="1"/>
      <w:marLeft w:val="0"/>
      <w:marRight w:val="0"/>
      <w:marTop w:val="0"/>
      <w:marBottom w:val="0"/>
      <w:divBdr>
        <w:top w:val="none" w:sz="0" w:space="0" w:color="auto"/>
        <w:left w:val="none" w:sz="0" w:space="0" w:color="auto"/>
        <w:bottom w:val="none" w:sz="0" w:space="0" w:color="auto"/>
        <w:right w:val="none" w:sz="0" w:space="0" w:color="auto"/>
      </w:divBdr>
    </w:div>
    <w:div w:id="1179732625">
      <w:bodyDiv w:val="1"/>
      <w:marLeft w:val="0"/>
      <w:marRight w:val="0"/>
      <w:marTop w:val="0"/>
      <w:marBottom w:val="0"/>
      <w:divBdr>
        <w:top w:val="none" w:sz="0" w:space="0" w:color="auto"/>
        <w:left w:val="none" w:sz="0" w:space="0" w:color="auto"/>
        <w:bottom w:val="none" w:sz="0" w:space="0" w:color="auto"/>
        <w:right w:val="none" w:sz="0" w:space="0" w:color="auto"/>
      </w:divBdr>
    </w:div>
    <w:div w:id="1198351741">
      <w:bodyDiv w:val="1"/>
      <w:marLeft w:val="0"/>
      <w:marRight w:val="0"/>
      <w:marTop w:val="0"/>
      <w:marBottom w:val="0"/>
      <w:divBdr>
        <w:top w:val="none" w:sz="0" w:space="0" w:color="auto"/>
        <w:left w:val="none" w:sz="0" w:space="0" w:color="auto"/>
        <w:bottom w:val="none" w:sz="0" w:space="0" w:color="auto"/>
        <w:right w:val="none" w:sz="0" w:space="0" w:color="auto"/>
      </w:divBdr>
    </w:div>
    <w:div w:id="1214317857">
      <w:bodyDiv w:val="1"/>
      <w:marLeft w:val="0"/>
      <w:marRight w:val="0"/>
      <w:marTop w:val="0"/>
      <w:marBottom w:val="0"/>
      <w:divBdr>
        <w:top w:val="none" w:sz="0" w:space="0" w:color="auto"/>
        <w:left w:val="none" w:sz="0" w:space="0" w:color="auto"/>
        <w:bottom w:val="none" w:sz="0" w:space="0" w:color="auto"/>
        <w:right w:val="none" w:sz="0" w:space="0" w:color="auto"/>
      </w:divBdr>
    </w:div>
    <w:div w:id="1220170309">
      <w:bodyDiv w:val="1"/>
      <w:marLeft w:val="0"/>
      <w:marRight w:val="0"/>
      <w:marTop w:val="0"/>
      <w:marBottom w:val="0"/>
      <w:divBdr>
        <w:top w:val="none" w:sz="0" w:space="0" w:color="auto"/>
        <w:left w:val="none" w:sz="0" w:space="0" w:color="auto"/>
        <w:bottom w:val="none" w:sz="0" w:space="0" w:color="auto"/>
        <w:right w:val="none" w:sz="0" w:space="0" w:color="auto"/>
      </w:divBdr>
    </w:div>
    <w:div w:id="1244536324">
      <w:bodyDiv w:val="1"/>
      <w:marLeft w:val="0"/>
      <w:marRight w:val="0"/>
      <w:marTop w:val="0"/>
      <w:marBottom w:val="0"/>
      <w:divBdr>
        <w:top w:val="none" w:sz="0" w:space="0" w:color="auto"/>
        <w:left w:val="none" w:sz="0" w:space="0" w:color="auto"/>
        <w:bottom w:val="none" w:sz="0" w:space="0" w:color="auto"/>
        <w:right w:val="none" w:sz="0" w:space="0" w:color="auto"/>
      </w:divBdr>
    </w:div>
    <w:div w:id="1246456489">
      <w:bodyDiv w:val="1"/>
      <w:marLeft w:val="0"/>
      <w:marRight w:val="0"/>
      <w:marTop w:val="0"/>
      <w:marBottom w:val="0"/>
      <w:divBdr>
        <w:top w:val="none" w:sz="0" w:space="0" w:color="auto"/>
        <w:left w:val="none" w:sz="0" w:space="0" w:color="auto"/>
        <w:bottom w:val="none" w:sz="0" w:space="0" w:color="auto"/>
        <w:right w:val="none" w:sz="0" w:space="0" w:color="auto"/>
      </w:divBdr>
    </w:div>
    <w:div w:id="1263218561">
      <w:bodyDiv w:val="1"/>
      <w:marLeft w:val="0"/>
      <w:marRight w:val="0"/>
      <w:marTop w:val="0"/>
      <w:marBottom w:val="0"/>
      <w:divBdr>
        <w:top w:val="none" w:sz="0" w:space="0" w:color="auto"/>
        <w:left w:val="none" w:sz="0" w:space="0" w:color="auto"/>
        <w:bottom w:val="none" w:sz="0" w:space="0" w:color="auto"/>
        <w:right w:val="none" w:sz="0" w:space="0" w:color="auto"/>
      </w:divBdr>
    </w:div>
    <w:div w:id="1320110807">
      <w:bodyDiv w:val="1"/>
      <w:marLeft w:val="0"/>
      <w:marRight w:val="0"/>
      <w:marTop w:val="0"/>
      <w:marBottom w:val="0"/>
      <w:divBdr>
        <w:top w:val="none" w:sz="0" w:space="0" w:color="auto"/>
        <w:left w:val="none" w:sz="0" w:space="0" w:color="auto"/>
        <w:bottom w:val="none" w:sz="0" w:space="0" w:color="auto"/>
        <w:right w:val="none" w:sz="0" w:space="0" w:color="auto"/>
      </w:divBdr>
    </w:div>
    <w:div w:id="1324964209">
      <w:bodyDiv w:val="1"/>
      <w:marLeft w:val="0"/>
      <w:marRight w:val="0"/>
      <w:marTop w:val="0"/>
      <w:marBottom w:val="0"/>
      <w:divBdr>
        <w:top w:val="none" w:sz="0" w:space="0" w:color="auto"/>
        <w:left w:val="none" w:sz="0" w:space="0" w:color="auto"/>
        <w:bottom w:val="none" w:sz="0" w:space="0" w:color="auto"/>
        <w:right w:val="none" w:sz="0" w:space="0" w:color="auto"/>
      </w:divBdr>
    </w:div>
    <w:div w:id="1340081691">
      <w:bodyDiv w:val="1"/>
      <w:marLeft w:val="0"/>
      <w:marRight w:val="0"/>
      <w:marTop w:val="0"/>
      <w:marBottom w:val="0"/>
      <w:divBdr>
        <w:top w:val="none" w:sz="0" w:space="0" w:color="auto"/>
        <w:left w:val="none" w:sz="0" w:space="0" w:color="auto"/>
        <w:bottom w:val="none" w:sz="0" w:space="0" w:color="auto"/>
        <w:right w:val="none" w:sz="0" w:space="0" w:color="auto"/>
      </w:divBdr>
    </w:div>
    <w:div w:id="1360551067">
      <w:bodyDiv w:val="1"/>
      <w:marLeft w:val="0"/>
      <w:marRight w:val="0"/>
      <w:marTop w:val="0"/>
      <w:marBottom w:val="0"/>
      <w:divBdr>
        <w:top w:val="none" w:sz="0" w:space="0" w:color="auto"/>
        <w:left w:val="none" w:sz="0" w:space="0" w:color="auto"/>
        <w:bottom w:val="none" w:sz="0" w:space="0" w:color="auto"/>
        <w:right w:val="none" w:sz="0" w:space="0" w:color="auto"/>
      </w:divBdr>
    </w:div>
    <w:div w:id="1380745048">
      <w:bodyDiv w:val="1"/>
      <w:marLeft w:val="0"/>
      <w:marRight w:val="0"/>
      <w:marTop w:val="0"/>
      <w:marBottom w:val="0"/>
      <w:divBdr>
        <w:top w:val="none" w:sz="0" w:space="0" w:color="auto"/>
        <w:left w:val="none" w:sz="0" w:space="0" w:color="auto"/>
        <w:bottom w:val="none" w:sz="0" w:space="0" w:color="auto"/>
        <w:right w:val="none" w:sz="0" w:space="0" w:color="auto"/>
      </w:divBdr>
    </w:div>
    <w:div w:id="1402291116">
      <w:bodyDiv w:val="1"/>
      <w:marLeft w:val="0"/>
      <w:marRight w:val="0"/>
      <w:marTop w:val="0"/>
      <w:marBottom w:val="0"/>
      <w:divBdr>
        <w:top w:val="none" w:sz="0" w:space="0" w:color="auto"/>
        <w:left w:val="none" w:sz="0" w:space="0" w:color="auto"/>
        <w:bottom w:val="none" w:sz="0" w:space="0" w:color="auto"/>
        <w:right w:val="none" w:sz="0" w:space="0" w:color="auto"/>
      </w:divBdr>
    </w:div>
    <w:div w:id="1477533258">
      <w:bodyDiv w:val="1"/>
      <w:marLeft w:val="0"/>
      <w:marRight w:val="0"/>
      <w:marTop w:val="0"/>
      <w:marBottom w:val="0"/>
      <w:divBdr>
        <w:top w:val="none" w:sz="0" w:space="0" w:color="auto"/>
        <w:left w:val="none" w:sz="0" w:space="0" w:color="auto"/>
        <w:bottom w:val="none" w:sz="0" w:space="0" w:color="auto"/>
        <w:right w:val="none" w:sz="0" w:space="0" w:color="auto"/>
      </w:divBdr>
    </w:div>
    <w:div w:id="1479762461">
      <w:bodyDiv w:val="1"/>
      <w:marLeft w:val="0"/>
      <w:marRight w:val="0"/>
      <w:marTop w:val="0"/>
      <w:marBottom w:val="0"/>
      <w:divBdr>
        <w:top w:val="none" w:sz="0" w:space="0" w:color="auto"/>
        <w:left w:val="none" w:sz="0" w:space="0" w:color="auto"/>
        <w:bottom w:val="none" w:sz="0" w:space="0" w:color="auto"/>
        <w:right w:val="none" w:sz="0" w:space="0" w:color="auto"/>
      </w:divBdr>
    </w:div>
    <w:div w:id="1518304912">
      <w:bodyDiv w:val="1"/>
      <w:marLeft w:val="0"/>
      <w:marRight w:val="0"/>
      <w:marTop w:val="0"/>
      <w:marBottom w:val="0"/>
      <w:divBdr>
        <w:top w:val="none" w:sz="0" w:space="0" w:color="auto"/>
        <w:left w:val="none" w:sz="0" w:space="0" w:color="auto"/>
        <w:bottom w:val="none" w:sz="0" w:space="0" w:color="auto"/>
        <w:right w:val="none" w:sz="0" w:space="0" w:color="auto"/>
      </w:divBdr>
    </w:div>
    <w:div w:id="1551963486">
      <w:bodyDiv w:val="1"/>
      <w:marLeft w:val="0"/>
      <w:marRight w:val="0"/>
      <w:marTop w:val="0"/>
      <w:marBottom w:val="0"/>
      <w:divBdr>
        <w:top w:val="none" w:sz="0" w:space="0" w:color="auto"/>
        <w:left w:val="none" w:sz="0" w:space="0" w:color="auto"/>
        <w:bottom w:val="none" w:sz="0" w:space="0" w:color="auto"/>
        <w:right w:val="none" w:sz="0" w:space="0" w:color="auto"/>
      </w:divBdr>
    </w:div>
    <w:div w:id="1582643684">
      <w:bodyDiv w:val="1"/>
      <w:marLeft w:val="0"/>
      <w:marRight w:val="0"/>
      <w:marTop w:val="0"/>
      <w:marBottom w:val="0"/>
      <w:divBdr>
        <w:top w:val="none" w:sz="0" w:space="0" w:color="auto"/>
        <w:left w:val="none" w:sz="0" w:space="0" w:color="auto"/>
        <w:bottom w:val="none" w:sz="0" w:space="0" w:color="auto"/>
        <w:right w:val="none" w:sz="0" w:space="0" w:color="auto"/>
      </w:divBdr>
    </w:div>
    <w:div w:id="1587954482">
      <w:bodyDiv w:val="1"/>
      <w:marLeft w:val="0"/>
      <w:marRight w:val="0"/>
      <w:marTop w:val="0"/>
      <w:marBottom w:val="0"/>
      <w:divBdr>
        <w:top w:val="none" w:sz="0" w:space="0" w:color="auto"/>
        <w:left w:val="none" w:sz="0" w:space="0" w:color="auto"/>
        <w:bottom w:val="none" w:sz="0" w:space="0" w:color="auto"/>
        <w:right w:val="none" w:sz="0" w:space="0" w:color="auto"/>
      </w:divBdr>
    </w:div>
    <w:div w:id="1599681783">
      <w:bodyDiv w:val="1"/>
      <w:marLeft w:val="0"/>
      <w:marRight w:val="0"/>
      <w:marTop w:val="0"/>
      <w:marBottom w:val="0"/>
      <w:divBdr>
        <w:top w:val="none" w:sz="0" w:space="0" w:color="auto"/>
        <w:left w:val="none" w:sz="0" w:space="0" w:color="auto"/>
        <w:bottom w:val="none" w:sz="0" w:space="0" w:color="auto"/>
        <w:right w:val="none" w:sz="0" w:space="0" w:color="auto"/>
      </w:divBdr>
    </w:div>
    <w:div w:id="1628706757">
      <w:bodyDiv w:val="1"/>
      <w:marLeft w:val="0"/>
      <w:marRight w:val="0"/>
      <w:marTop w:val="0"/>
      <w:marBottom w:val="0"/>
      <w:divBdr>
        <w:top w:val="none" w:sz="0" w:space="0" w:color="auto"/>
        <w:left w:val="none" w:sz="0" w:space="0" w:color="auto"/>
        <w:bottom w:val="none" w:sz="0" w:space="0" w:color="auto"/>
        <w:right w:val="none" w:sz="0" w:space="0" w:color="auto"/>
      </w:divBdr>
    </w:div>
    <w:div w:id="1637834598">
      <w:bodyDiv w:val="1"/>
      <w:marLeft w:val="0"/>
      <w:marRight w:val="0"/>
      <w:marTop w:val="0"/>
      <w:marBottom w:val="0"/>
      <w:divBdr>
        <w:top w:val="none" w:sz="0" w:space="0" w:color="auto"/>
        <w:left w:val="none" w:sz="0" w:space="0" w:color="auto"/>
        <w:bottom w:val="none" w:sz="0" w:space="0" w:color="auto"/>
        <w:right w:val="none" w:sz="0" w:space="0" w:color="auto"/>
      </w:divBdr>
    </w:div>
    <w:div w:id="1670908453">
      <w:bodyDiv w:val="1"/>
      <w:marLeft w:val="0"/>
      <w:marRight w:val="0"/>
      <w:marTop w:val="0"/>
      <w:marBottom w:val="0"/>
      <w:divBdr>
        <w:top w:val="none" w:sz="0" w:space="0" w:color="auto"/>
        <w:left w:val="none" w:sz="0" w:space="0" w:color="auto"/>
        <w:bottom w:val="none" w:sz="0" w:space="0" w:color="auto"/>
        <w:right w:val="none" w:sz="0" w:space="0" w:color="auto"/>
      </w:divBdr>
    </w:div>
    <w:div w:id="1679844345">
      <w:bodyDiv w:val="1"/>
      <w:marLeft w:val="0"/>
      <w:marRight w:val="0"/>
      <w:marTop w:val="0"/>
      <w:marBottom w:val="0"/>
      <w:divBdr>
        <w:top w:val="none" w:sz="0" w:space="0" w:color="auto"/>
        <w:left w:val="none" w:sz="0" w:space="0" w:color="auto"/>
        <w:bottom w:val="none" w:sz="0" w:space="0" w:color="auto"/>
        <w:right w:val="none" w:sz="0" w:space="0" w:color="auto"/>
      </w:divBdr>
    </w:div>
    <w:div w:id="1708066436">
      <w:bodyDiv w:val="1"/>
      <w:marLeft w:val="0"/>
      <w:marRight w:val="0"/>
      <w:marTop w:val="0"/>
      <w:marBottom w:val="0"/>
      <w:divBdr>
        <w:top w:val="none" w:sz="0" w:space="0" w:color="auto"/>
        <w:left w:val="none" w:sz="0" w:space="0" w:color="auto"/>
        <w:bottom w:val="none" w:sz="0" w:space="0" w:color="auto"/>
        <w:right w:val="none" w:sz="0" w:space="0" w:color="auto"/>
      </w:divBdr>
    </w:div>
    <w:div w:id="1730306093">
      <w:bodyDiv w:val="1"/>
      <w:marLeft w:val="0"/>
      <w:marRight w:val="0"/>
      <w:marTop w:val="0"/>
      <w:marBottom w:val="0"/>
      <w:divBdr>
        <w:top w:val="none" w:sz="0" w:space="0" w:color="auto"/>
        <w:left w:val="none" w:sz="0" w:space="0" w:color="auto"/>
        <w:bottom w:val="none" w:sz="0" w:space="0" w:color="auto"/>
        <w:right w:val="none" w:sz="0" w:space="0" w:color="auto"/>
      </w:divBdr>
    </w:div>
    <w:div w:id="1739589383">
      <w:bodyDiv w:val="1"/>
      <w:marLeft w:val="0"/>
      <w:marRight w:val="0"/>
      <w:marTop w:val="0"/>
      <w:marBottom w:val="0"/>
      <w:divBdr>
        <w:top w:val="none" w:sz="0" w:space="0" w:color="auto"/>
        <w:left w:val="none" w:sz="0" w:space="0" w:color="auto"/>
        <w:bottom w:val="none" w:sz="0" w:space="0" w:color="auto"/>
        <w:right w:val="none" w:sz="0" w:space="0" w:color="auto"/>
      </w:divBdr>
    </w:div>
    <w:div w:id="1763645160">
      <w:bodyDiv w:val="1"/>
      <w:marLeft w:val="0"/>
      <w:marRight w:val="0"/>
      <w:marTop w:val="0"/>
      <w:marBottom w:val="0"/>
      <w:divBdr>
        <w:top w:val="none" w:sz="0" w:space="0" w:color="auto"/>
        <w:left w:val="none" w:sz="0" w:space="0" w:color="auto"/>
        <w:bottom w:val="none" w:sz="0" w:space="0" w:color="auto"/>
        <w:right w:val="none" w:sz="0" w:space="0" w:color="auto"/>
      </w:divBdr>
    </w:div>
    <w:div w:id="1764110426">
      <w:bodyDiv w:val="1"/>
      <w:marLeft w:val="0"/>
      <w:marRight w:val="0"/>
      <w:marTop w:val="0"/>
      <w:marBottom w:val="0"/>
      <w:divBdr>
        <w:top w:val="none" w:sz="0" w:space="0" w:color="auto"/>
        <w:left w:val="none" w:sz="0" w:space="0" w:color="auto"/>
        <w:bottom w:val="none" w:sz="0" w:space="0" w:color="auto"/>
        <w:right w:val="none" w:sz="0" w:space="0" w:color="auto"/>
      </w:divBdr>
    </w:div>
    <w:div w:id="1783260116">
      <w:bodyDiv w:val="1"/>
      <w:marLeft w:val="0"/>
      <w:marRight w:val="0"/>
      <w:marTop w:val="0"/>
      <w:marBottom w:val="0"/>
      <w:divBdr>
        <w:top w:val="none" w:sz="0" w:space="0" w:color="auto"/>
        <w:left w:val="none" w:sz="0" w:space="0" w:color="auto"/>
        <w:bottom w:val="none" w:sz="0" w:space="0" w:color="auto"/>
        <w:right w:val="none" w:sz="0" w:space="0" w:color="auto"/>
      </w:divBdr>
    </w:div>
    <w:div w:id="1787432022">
      <w:bodyDiv w:val="1"/>
      <w:marLeft w:val="0"/>
      <w:marRight w:val="0"/>
      <w:marTop w:val="0"/>
      <w:marBottom w:val="0"/>
      <w:divBdr>
        <w:top w:val="none" w:sz="0" w:space="0" w:color="auto"/>
        <w:left w:val="none" w:sz="0" w:space="0" w:color="auto"/>
        <w:bottom w:val="none" w:sz="0" w:space="0" w:color="auto"/>
        <w:right w:val="none" w:sz="0" w:space="0" w:color="auto"/>
      </w:divBdr>
    </w:div>
    <w:div w:id="1813906423">
      <w:bodyDiv w:val="1"/>
      <w:marLeft w:val="0"/>
      <w:marRight w:val="0"/>
      <w:marTop w:val="0"/>
      <w:marBottom w:val="0"/>
      <w:divBdr>
        <w:top w:val="none" w:sz="0" w:space="0" w:color="auto"/>
        <w:left w:val="none" w:sz="0" w:space="0" w:color="auto"/>
        <w:bottom w:val="none" w:sz="0" w:space="0" w:color="auto"/>
        <w:right w:val="none" w:sz="0" w:space="0" w:color="auto"/>
      </w:divBdr>
    </w:div>
    <w:div w:id="1822313034">
      <w:bodyDiv w:val="1"/>
      <w:marLeft w:val="0"/>
      <w:marRight w:val="0"/>
      <w:marTop w:val="0"/>
      <w:marBottom w:val="0"/>
      <w:divBdr>
        <w:top w:val="none" w:sz="0" w:space="0" w:color="auto"/>
        <w:left w:val="none" w:sz="0" w:space="0" w:color="auto"/>
        <w:bottom w:val="none" w:sz="0" w:space="0" w:color="auto"/>
        <w:right w:val="none" w:sz="0" w:space="0" w:color="auto"/>
      </w:divBdr>
    </w:div>
    <w:div w:id="1830362672">
      <w:bodyDiv w:val="1"/>
      <w:marLeft w:val="0"/>
      <w:marRight w:val="0"/>
      <w:marTop w:val="0"/>
      <w:marBottom w:val="0"/>
      <w:divBdr>
        <w:top w:val="none" w:sz="0" w:space="0" w:color="auto"/>
        <w:left w:val="none" w:sz="0" w:space="0" w:color="auto"/>
        <w:bottom w:val="none" w:sz="0" w:space="0" w:color="auto"/>
        <w:right w:val="none" w:sz="0" w:space="0" w:color="auto"/>
      </w:divBdr>
    </w:div>
    <w:div w:id="1898852808">
      <w:bodyDiv w:val="1"/>
      <w:marLeft w:val="0"/>
      <w:marRight w:val="0"/>
      <w:marTop w:val="0"/>
      <w:marBottom w:val="0"/>
      <w:divBdr>
        <w:top w:val="none" w:sz="0" w:space="0" w:color="auto"/>
        <w:left w:val="none" w:sz="0" w:space="0" w:color="auto"/>
        <w:bottom w:val="none" w:sz="0" w:space="0" w:color="auto"/>
        <w:right w:val="none" w:sz="0" w:space="0" w:color="auto"/>
      </w:divBdr>
    </w:div>
    <w:div w:id="1934624651">
      <w:bodyDiv w:val="1"/>
      <w:marLeft w:val="0"/>
      <w:marRight w:val="0"/>
      <w:marTop w:val="0"/>
      <w:marBottom w:val="0"/>
      <w:divBdr>
        <w:top w:val="none" w:sz="0" w:space="0" w:color="auto"/>
        <w:left w:val="none" w:sz="0" w:space="0" w:color="auto"/>
        <w:bottom w:val="none" w:sz="0" w:space="0" w:color="auto"/>
        <w:right w:val="none" w:sz="0" w:space="0" w:color="auto"/>
      </w:divBdr>
    </w:div>
    <w:div w:id="1967616185">
      <w:bodyDiv w:val="1"/>
      <w:marLeft w:val="0"/>
      <w:marRight w:val="0"/>
      <w:marTop w:val="0"/>
      <w:marBottom w:val="0"/>
      <w:divBdr>
        <w:top w:val="none" w:sz="0" w:space="0" w:color="auto"/>
        <w:left w:val="none" w:sz="0" w:space="0" w:color="auto"/>
        <w:bottom w:val="none" w:sz="0" w:space="0" w:color="auto"/>
        <w:right w:val="none" w:sz="0" w:space="0" w:color="auto"/>
      </w:divBdr>
    </w:div>
    <w:div w:id="2002469342">
      <w:bodyDiv w:val="1"/>
      <w:marLeft w:val="0"/>
      <w:marRight w:val="0"/>
      <w:marTop w:val="0"/>
      <w:marBottom w:val="0"/>
      <w:divBdr>
        <w:top w:val="none" w:sz="0" w:space="0" w:color="auto"/>
        <w:left w:val="none" w:sz="0" w:space="0" w:color="auto"/>
        <w:bottom w:val="none" w:sz="0" w:space="0" w:color="auto"/>
        <w:right w:val="none" w:sz="0" w:space="0" w:color="auto"/>
      </w:divBdr>
    </w:div>
    <w:div w:id="2004577777">
      <w:bodyDiv w:val="1"/>
      <w:marLeft w:val="0"/>
      <w:marRight w:val="0"/>
      <w:marTop w:val="0"/>
      <w:marBottom w:val="0"/>
      <w:divBdr>
        <w:top w:val="none" w:sz="0" w:space="0" w:color="auto"/>
        <w:left w:val="none" w:sz="0" w:space="0" w:color="auto"/>
        <w:bottom w:val="none" w:sz="0" w:space="0" w:color="auto"/>
        <w:right w:val="none" w:sz="0" w:space="0" w:color="auto"/>
      </w:divBdr>
    </w:div>
    <w:div w:id="2027292449">
      <w:bodyDiv w:val="1"/>
      <w:marLeft w:val="0"/>
      <w:marRight w:val="0"/>
      <w:marTop w:val="0"/>
      <w:marBottom w:val="0"/>
      <w:divBdr>
        <w:top w:val="none" w:sz="0" w:space="0" w:color="auto"/>
        <w:left w:val="none" w:sz="0" w:space="0" w:color="auto"/>
        <w:bottom w:val="none" w:sz="0" w:space="0" w:color="auto"/>
        <w:right w:val="none" w:sz="0" w:space="0" w:color="auto"/>
      </w:divBdr>
    </w:div>
    <w:div w:id="2028750748">
      <w:bodyDiv w:val="1"/>
      <w:marLeft w:val="0"/>
      <w:marRight w:val="0"/>
      <w:marTop w:val="0"/>
      <w:marBottom w:val="0"/>
      <w:divBdr>
        <w:top w:val="none" w:sz="0" w:space="0" w:color="auto"/>
        <w:left w:val="none" w:sz="0" w:space="0" w:color="auto"/>
        <w:bottom w:val="none" w:sz="0" w:space="0" w:color="auto"/>
        <w:right w:val="none" w:sz="0" w:space="0" w:color="auto"/>
      </w:divBdr>
    </w:div>
    <w:div w:id="2044137759">
      <w:bodyDiv w:val="1"/>
      <w:marLeft w:val="0"/>
      <w:marRight w:val="0"/>
      <w:marTop w:val="0"/>
      <w:marBottom w:val="0"/>
      <w:divBdr>
        <w:top w:val="none" w:sz="0" w:space="0" w:color="auto"/>
        <w:left w:val="none" w:sz="0" w:space="0" w:color="auto"/>
        <w:bottom w:val="none" w:sz="0" w:space="0" w:color="auto"/>
        <w:right w:val="none" w:sz="0" w:space="0" w:color="auto"/>
      </w:divBdr>
    </w:div>
    <w:div w:id="2046253924">
      <w:bodyDiv w:val="1"/>
      <w:marLeft w:val="0"/>
      <w:marRight w:val="0"/>
      <w:marTop w:val="0"/>
      <w:marBottom w:val="0"/>
      <w:divBdr>
        <w:top w:val="none" w:sz="0" w:space="0" w:color="auto"/>
        <w:left w:val="none" w:sz="0" w:space="0" w:color="auto"/>
        <w:bottom w:val="none" w:sz="0" w:space="0" w:color="auto"/>
        <w:right w:val="none" w:sz="0" w:space="0" w:color="auto"/>
      </w:divBdr>
    </w:div>
    <w:div w:id="2083404199">
      <w:bodyDiv w:val="1"/>
      <w:marLeft w:val="0"/>
      <w:marRight w:val="0"/>
      <w:marTop w:val="0"/>
      <w:marBottom w:val="0"/>
      <w:divBdr>
        <w:top w:val="none" w:sz="0" w:space="0" w:color="auto"/>
        <w:left w:val="none" w:sz="0" w:space="0" w:color="auto"/>
        <w:bottom w:val="none" w:sz="0" w:space="0" w:color="auto"/>
        <w:right w:val="none" w:sz="0" w:space="0" w:color="auto"/>
      </w:divBdr>
    </w:div>
    <w:div w:id="2090148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4.png"/><Relationship Id="rId39" Type="http://schemas.openxmlformats.org/officeDocument/2006/relationships/image" Target="media/image26.png"/><Relationship Id="rId21" Type="http://schemas.openxmlformats.org/officeDocument/2006/relationships/hyperlink" Target="mailto:energoaudit35@list.ru" TargetMode="External"/><Relationship Id="rId34" Type="http://schemas.openxmlformats.org/officeDocument/2006/relationships/image" Target="media/image22.png"/><Relationship Id="rId42" Type="http://schemas.openxmlformats.org/officeDocument/2006/relationships/header" Target="header2.xml"/><Relationship Id="rId47" Type="http://schemas.openxmlformats.org/officeDocument/2006/relationships/hyperlink" Target="http://ivo.garant.ru/document?id=85656&amp;sub=2" TargetMode="External"/><Relationship Id="rId50" Type="http://schemas.openxmlformats.org/officeDocument/2006/relationships/header" Target="header3.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7.png"/><Relationship Id="rId11" Type="http://schemas.openxmlformats.org/officeDocument/2006/relationships/image" Target="media/image1.png"/><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header" Target="header1.xml"/><Relationship Id="rId45" Type="http://schemas.openxmlformats.org/officeDocument/2006/relationships/image" Target="media/image29.png"/><Relationship Id="rId53"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oter" Target="footer1.xml"/><Relationship Id="rId19" Type="http://schemas.openxmlformats.org/officeDocument/2006/relationships/image" Target="media/image8.png"/><Relationship Id="rId31" Type="http://schemas.openxmlformats.org/officeDocument/2006/relationships/image" Target="media/image19.png"/><Relationship Id="rId44" Type="http://schemas.openxmlformats.org/officeDocument/2006/relationships/image" Target="media/image28.png"/><Relationship Id="rId52"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sentyabrskiy.ru/" TargetMode="External"/><Relationship Id="rId14" Type="http://schemas.openxmlformats.org/officeDocument/2006/relationships/image" Target="media/image3.png"/><Relationship Id="rId22" Type="http://schemas.openxmlformats.org/officeDocument/2006/relationships/image" Target="media/image10.jpe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27.png"/><Relationship Id="rId48" Type="http://schemas.openxmlformats.org/officeDocument/2006/relationships/hyperlink" Target="mailto:energoaudit35@list.ru" TargetMode="External"/><Relationship Id="rId8" Type="http://schemas.openxmlformats.org/officeDocument/2006/relationships/endnotes" Target="endnotes.xml"/><Relationship Id="rId51" Type="http://schemas.openxmlformats.org/officeDocument/2006/relationships/footer" Target="footer5.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6.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footer" Target="footer3.xml"/><Relationship Id="rId46" Type="http://schemas.openxmlformats.org/officeDocument/2006/relationships/image" Target="media/image30.png"/><Relationship Id="rId20" Type="http://schemas.openxmlformats.org/officeDocument/2006/relationships/image" Target="media/image9.jpeg"/><Relationship Id="rId41" Type="http://schemas.openxmlformats.org/officeDocument/2006/relationships/hyperlink" Target="http://ivo.garant.ru/document?id=85656&amp;sub=2"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1.jpe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218B18-6956-47F2-B6FC-285E4206C8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3541</TotalTime>
  <Pages>1</Pages>
  <Words>67233</Words>
  <Characters>383232</Characters>
  <Application>Microsoft Office Word</Application>
  <DocSecurity>0</DocSecurity>
  <Lines>3193</Lines>
  <Paragraphs>899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449566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ВУС</dc:creator>
  <cp:keywords/>
  <dc:description/>
  <cp:lastModifiedBy>Ribak</cp:lastModifiedBy>
  <cp:revision>202</cp:revision>
  <cp:lastPrinted>2018-03-15T07:26:00Z</cp:lastPrinted>
  <dcterms:created xsi:type="dcterms:W3CDTF">2014-08-08T06:50:00Z</dcterms:created>
  <dcterms:modified xsi:type="dcterms:W3CDTF">2019-04-25T10:26:00Z</dcterms:modified>
</cp:coreProperties>
</file>