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3C" w:rsidRPr="007C78FE" w:rsidRDefault="007C78FE" w:rsidP="007C78FE">
      <w:pPr>
        <w:jc w:val="center"/>
        <w:rPr>
          <w:b/>
          <w:sz w:val="32"/>
          <w:szCs w:val="32"/>
        </w:rPr>
      </w:pPr>
      <w:r w:rsidRPr="007C78FE">
        <w:rPr>
          <w:b/>
          <w:sz w:val="32"/>
          <w:szCs w:val="32"/>
        </w:rPr>
        <w:t>«Франчайзинг: от</w:t>
      </w:r>
      <w:proofErr w:type="gramStart"/>
      <w:r w:rsidRPr="007C78FE">
        <w:rPr>
          <w:b/>
          <w:sz w:val="32"/>
          <w:szCs w:val="32"/>
        </w:rPr>
        <w:t xml:space="preserve"> А</w:t>
      </w:r>
      <w:proofErr w:type="gramEnd"/>
      <w:r w:rsidRPr="007C78FE">
        <w:rPr>
          <w:b/>
          <w:sz w:val="32"/>
          <w:szCs w:val="32"/>
        </w:rPr>
        <w:t xml:space="preserve"> до Я».</w:t>
      </w:r>
    </w:p>
    <w:p w:rsidR="007C78FE" w:rsidRDefault="007C78FE"/>
    <w:p w:rsidR="007C78FE" w:rsidRPr="007C0DD2" w:rsidRDefault="007C78FE" w:rsidP="007C78FE">
      <w:pPr>
        <w:tabs>
          <w:tab w:val="left" w:pos="851"/>
        </w:tabs>
        <w:jc w:val="center"/>
        <w:rPr>
          <w:b/>
          <w:sz w:val="25"/>
          <w:szCs w:val="25"/>
        </w:rPr>
      </w:pPr>
      <w:r w:rsidRPr="007C0DD2">
        <w:rPr>
          <w:b/>
          <w:sz w:val="25"/>
          <w:szCs w:val="25"/>
        </w:rPr>
        <w:t>ПРОГРАММА ОБРАЗОВАТЕЛЬНОГО МЕРОПРИЯТИЯ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Дата проведения мероприятия: 19 мая 2014 г.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с 09.00 до 18.00 (с перерывом на обед)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Количество часов: 8 академических часов</w:t>
      </w:r>
      <w:bookmarkStart w:id="0" w:name="_GoBack"/>
      <w:bookmarkEnd w:id="0"/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Тема мероприятия: «Франчайзинг: от</w:t>
      </w:r>
      <w:proofErr w:type="gramStart"/>
      <w:r>
        <w:rPr>
          <w:sz w:val="25"/>
          <w:szCs w:val="25"/>
        </w:rPr>
        <w:t xml:space="preserve"> А</w:t>
      </w:r>
      <w:proofErr w:type="gramEnd"/>
      <w:r>
        <w:rPr>
          <w:sz w:val="25"/>
          <w:szCs w:val="25"/>
        </w:rPr>
        <w:t xml:space="preserve"> до Я».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Формат: семинар, деловые встречи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  <w:u w:val="single"/>
        </w:rPr>
      </w:pPr>
    </w:p>
    <w:p w:rsidR="007C78FE" w:rsidRPr="007C0DD2" w:rsidRDefault="007C78FE" w:rsidP="007C78FE">
      <w:pPr>
        <w:tabs>
          <w:tab w:val="left" w:pos="851"/>
        </w:tabs>
        <w:jc w:val="both"/>
        <w:rPr>
          <w:sz w:val="25"/>
          <w:szCs w:val="25"/>
          <w:u w:val="single"/>
        </w:rPr>
      </w:pPr>
      <w:r w:rsidRPr="007C0DD2">
        <w:rPr>
          <w:sz w:val="25"/>
          <w:szCs w:val="25"/>
          <w:u w:val="single"/>
        </w:rPr>
        <w:t>Программа:</w:t>
      </w:r>
    </w:p>
    <w:p w:rsidR="007C78FE" w:rsidRPr="007C0DD2" w:rsidRDefault="007C78FE" w:rsidP="007C78FE">
      <w:pPr>
        <w:tabs>
          <w:tab w:val="left" w:pos="851"/>
        </w:tabs>
        <w:jc w:val="both"/>
        <w:rPr>
          <w:b/>
          <w:sz w:val="25"/>
          <w:szCs w:val="25"/>
        </w:rPr>
      </w:pPr>
      <w:r w:rsidRPr="007C0DD2">
        <w:rPr>
          <w:b/>
          <w:sz w:val="25"/>
          <w:szCs w:val="25"/>
        </w:rPr>
        <w:t>Мотивационный блок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Открывает мероприятие демонстрация мотивационного эмоционального видео о жизни предпринимателей и о том, как франчайзинг может повлиять на развитие бизнеса.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Участники видео – действующие предприниматели, </w:t>
      </w:r>
      <w:proofErr w:type="spellStart"/>
      <w:r>
        <w:rPr>
          <w:sz w:val="25"/>
          <w:szCs w:val="25"/>
        </w:rPr>
        <w:t>франчайзеры</w:t>
      </w:r>
      <w:proofErr w:type="spellEnd"/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франчайзи</w:t>
      </w:r>
      <w:proofErr w:type="spellEnd"/>
      <w:r>
        <w:rPr>
          <w:sz w:val="25"/>
          <w:szCs w:val="25"/>
        </w:rPr>
        <w:t xml:space="preserve"> автономного округа.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</w:p>
    <w:p w:rsidR="007C78FE" w:rsidRPr="007C0DD2" w:rsidRDefault="007C78FE" w:rsidP="007C78FE">
      <w:pPr>
        <w:tabs>
          <w:tab w:val="left" w:pos="851"/>
        </w:tabs>
        <w:jc w:val="both"/>
        <w:rPr>
          <w:b/>
          <w:sz w:val="25"/>
          <w:szCs w:val="25"/>
        </w:rPr>
      </w:pPr>
      <w:r w:rsidRPr="007C0DD2">
        <w:rPr>
          <w:b/>
          <w:sz w:val="25"/>
          <w:szCs w:val="25"/>
        </w:rPr>
        <w:t>Теоретический блок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основные базовые понятия франчайзинга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аналитика (официальные данные Российской Ассоциации Франчайзинга) о состоянии рынка франшиз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обсуждение плюсов и минусов </w:t>
      </w:r>
      <w:proofErr w:type="spellStart"/>
      <w:r>
        <w:rPr>
          <w:sz w:val="25"/>
          <w:szCs w:val="25"/>
        </w:rPr>
        <w:t>франчайзингового</w:t>
      </w:r>
      <w:proofErr w:type="spellEnd"/>
      <w:r>
        <w:rPr>
          <w:sz w:val="25"/>
          <w:szCs w:val="25"/>
        </w:rPr>
        <w:t xml:space="preserve"> бизнеса на примере конкретных компаний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законодательные основы франчайзинга, особенности содержания договора коммерческой концессии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особенности </w:t>
      </w:r>
      <w:proofErr w:type="spellStart"/>
      <w:r>
        <w:rPr>
          <w:sz w:val="25"/>
          <w:szCs w:val="25"/>
        </w:rPr>
        <w:t>франчайзинговых</w:t>
      </w:r>
      <w:proofErr w:type="spellEnd"/>
      <w:r>
        <w:rPr>
          <w:sz w:val="25"/>
          <w:szCs w:val="25"/>
        </w:rPr>
        <w:t xml:space="preserve"> моделей в разных сферах деятельности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ошибки начинающих </w:t>
      </w:r>
      <w:proofErr w:type="spellStart"/>
      <w:r>
        <w:rPr>
          <w:sz w:val="25"/>
          <w:szCs w:val="25"/>
        </w:rPr>
        <w:t>франчайзи</w:t>
      </w:r>
      <w:proofErr w:type="spellEnd"/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особенности работы с франшизами иностранных брендов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проблемы внедрения стандартов бизнеса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</w:p>
    <w:p w:rsidR="007C78FE" w:rsidRPr="007C0DD2" w:rsidRDefault="007C78FE" w:rsidP="007C78FE">
      <w:pPr>
        <w:tabs>
          <w:tab w:val="left" w:pos="851"/>
        </w:tabs>
        <w:jc w:val="both"/>
        <w:rPr>
          <w:b/>
          <w:sz w:val="25"/>
          <w:szCs w:val="25"/>
        </w:rPr>
      </w:pPr>
      <w:r w:rsidRPr="007C0DD2">
        <w:rPr>
          <w:b/>
          <w:sz w:val="25"/>
          <w:szCs w:val="25"/>
        </w:rPr>
        <w:t>Практический блок</w:t>
      </w:r>
    </w:p>
    <w:p w:rsidR="007C78FE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Общение в режиме «вопрос-ответ»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 реально действующими </w:t>
      </w:r>
      <w:proofErr w:type="spellStart"/>
      <w:r>
        <w:rPr>
          <w:sz w:val="25"/>
          <w:szCs w:val="25"/>
        </w:rPr>
        <w:t>франчайзерами</w:t>
      </w:r>
      <w:proofErr w:type="spellEnd"/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франчайзи</w:t>
      </w:r>
      <w:proofErr w:type="spellEnd"/>
      <w:r>
        <w:rPr>
          <w:sz w:val="25"/>
          <w:szCs w:val="25"/>
        </w:rPr>
        <w:t>.</w:t>
      </w:r>
    </w:p>
    <w:p w:rsidR="007C78FE" w:rsidRPr="00AE1C9D" w:rsidRDefault="007C78FE" w:rsidP="007C78FE">
      <w:pPr>
        <w:tabs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>Цель встречи: рассказать об опыте внедрения франшиз на территории Уральского федерального округа, привести примеры взлетов и падений в бизнесе, рассмотреть с практической точки зрения сотрудничество с местными и федеральными брендами.</w:t>
      </w:r>
    </w:p>
    <w:p w:rsidR="007C78FE" w:rsidRDefault="007C78FE"/>
    <w:sectPr w:rsidR="007C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95"/>
    <w:rsid w:val="00117A95"/>
    <w:rsid w:val="007C78FE"/>
    <w:rsid w:val="00C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2014-05-06T02:56:00Z</dcterms:created>
  <dcterms:modified xsi:type="dcterms:W3CDTF">2014-05-06T03:02:00Z</dcterms:modified>
</cp:coreProperties>
</file>