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15" w:rsidRPr="00306F15" w:rsidRDefault="00306F15" w:rsidP="00306F15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06F15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C145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306F1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306F15" w:rsidRPr="00306F15" w:rsidRDefault="00306F15" w:rsidP="00306F15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6E" w:rsidRPr="00306F15" w:rsidRDefault="00306F15" w:rsidP="00306F15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6F15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реализуемой в Челябинской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CC145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6E" w:rsidRPr="00306F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2B153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E17A6E" w:rsidRPr="00306F15">
        <w:rPr>
          <w:rFonts w:ascii="Times New Roman" w:hAnsi="Times New Roman" w:cs="Times New Roman"/>
          <w:b w:val="0"/>
          <w:sz w:val="28"/>
          <w:szCs w:val="28"/>
        </w:rPr>
        <w:t>и распределения субсидий из областного бюджета местным бюджетам муниципальных образований</w:t>
      </w:r>
      <w:r w:rsidRPr="00306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6E" w:rsidRPr="00306F15">
        <w:rPr>
          <w:rFonts w:ascii="Times New Roman" w:hAnsi="Times New Roman" w:cs="Times New Roman"/>
          <w:b w:val="0"/>
          <w:sz w:val="28"/>
          <w:szCs w:val="28"/>
        </w:rPr>
        <w:t>Челябинской области, на софинансирование расходных обязательств, возникающих при осуществлении органами местного самоуправления полномочий по обеспечению первичных мер пожарной безопасности</w:t>
      </w:r>
      <w:r w:rsidR="00891FCB">
        <w:rPr>
          <w:rFonts w:ascii="Times New Roman" w:hAnsi="Times New Roman" w:cs="Times New Roman"/>
          <w:b w:val="0"/>
          <w:sz w:val="28"/>
          <w:szCs w:val="28"/>
        </w:rPr>
        <w:t>,</w:t>
      </w:r>
      <w:r w:rsidR="00E17A6E" w:rsidRPr="00306F15">
        <w:rPr>
          <w:rFonts w:ascii="Times New Roman" w:hAnsi="Times New Roman" w:cs="Times New Roman"/>
          <w:b w:val="0"/>
          <w:sz w:val="28"/>
          <w:szCs w:val="28"/>
        </w:rPr>
        <w:t xml:space="preserve"> в части создания условий для организации добровольной пожарной охраны</w:t>
      </w:r>
    </w:p>
    <w:p w:rsidR="00306F15" w:rsidRDefault="00306F15" w:rsidP="00306F15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15" w:rsidRPr="00CC1456" w:rsidRDefault="00306F15" w:rsidP="00306F15">
      <w:pPr>
        <w:pStyle w:val="30"/>
        <w:shd w:val="clear" w:color="auto" w:fill="auto"/>
        <w:spacing w:before="0" w:after="0" w:line="240" w:lineRule="auto"/>
        <w:ind w:left="1880" w:right="1900"/>
        <w:jc w:val="right"/>
        <w:rPr>
          <w:rFonts w:ascii="Times New Roman" w:hAnsi="Times New Roman" w:cs="Times New Roman"/>
          <w:sz w:val="28"/>
          <w:szCs w:val="28"/>
        </w:rPr>
      </w:pPr>
    </w:p>
    <w:p w:rsidR="00CC1456" w:rsidRPr="00CC1456" w:rsidRDefault="00CC1456" w:rsidP="00CC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56">
        <w:rPr>
          <w:rFonts w:ascii="Times New Roman" w:hAnsi="Times New Roman" w:cs="Times New Roman"/>
          <w:sz w:val="28"/>
          <w:szCs w:val="28"/>
        </w:rPr>
        <w:t xml:space="preserve">Одним из основных факторов, способствующих развитию и поддержке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r w:rsidRPr="00CC14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CC1456">
        <w:rPr>
          <w:rFonts w:ascii="Times New Roman" w:hAnsi="Times New Roman" w:cs="Times New Roman"/>
          <w:sz w:val="28"/>
          <w:szCs w:val="28"/>
        </w:rPr>
        <w:t xml:space="preserve">области, является реализуемая в рамках </w:t>
      </w:r>
      <w:r w:rsidRPr="00CC1456">
        <w:rPr>
          <w:rFonts w:ascii="Times New Roman" w:hAnsi="Times New Roman"/>
          <w:sz w:val="28"/>
          <w:szCs w:val="28"/>
        </w:rPr>
        <w:t>государственной программы Челябинской области по обеспечению общественной безопасности (</w:t>
      </w:r>
      <w:r w:rsidRPr="0010463A">
        <w:rPr>
          <w:rFonts w:ascii="Times New Roman" w:hAnsi="Times New Roman"/>
          <w:sz w:val="28"/>
          <w:szCs w:val="28"/>
        </w:rPr>
        <w:t>постановление Правительства Челябинской области от 30</w:t>
      </w:r>
      <w:r w:rsidR="0071569D">
        <w:rPr>
          <w:rFonts w:ascii="Times New Roman" w:hAnsi="Times New Roman"/>
          <w:sz w:val="28"/>
          <w:szCs w:val="28"/>
        </w:rPr>
        <w:t xml:space="preserve"> декабря </w:t>
      </w:r>
      <w:r w:rsidRPr="0010463A">
        <w:rPr>
          <w:rFonts w:ascii="Times New Roman" w:hAnsi="Times New Roman"/>
          <w:sz w:val="28"/>
          <w:szCs w:val="28"/>
        </w:rPr>
        <w:t xml:space="preserve">2019 </w:t>
      </w:r>
      <w:r w:rsidR="0071569D">
        <w:rPr>
          <w:rFonts w:ascii="Times New Roman" w:hAnsi="Times New Roman"/>
          <w:sz w:val="28"/>
          <w:szCs w:val="28"/>
        </w:rPr>
        <w:t xml:space="preserve">г. </w:t>
      </w:r>
      <w:r w:rsidRPr="0010463A">
        <w:rPr>
          <w:rFonts w:ascii="Times New Roman" w:hAnsi="Times New Roman"/>
          <w:sz w:val="28"/>
          <w:szCs w:val="28"/>
        </w:rPr>
        <w:t>№ 628-П</w:t>
      </w:r>
      <w:r w:rsidRPr="00CC1456">
        <w:rPr>
          <w:rFonts w:ascii="Times New Roman" w:hAnsi="Times New Roman"/>
          <w:sz w:val="28"/>
          <w:szCs w:val="28"/>
        </w:rPr>
        <w:t xml:space="preserve">) программа предоставления областным бюджетом субсидий бюджетам муниципальных образований на софинансирование в размере 100% расходов муниципальных образований, возникающих при осуществлении полномочий по обеспечению первичных мер пожарной безопасности, в части создания условий для организации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Pr="00CC1456">
        <w:rPr>
          <w:rFonts w:ascii="Times New Roman" w:hAnsi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 xml:space="preserve">(далее именуются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6F15">
        <w:rPr>
          <w:rFonts w:ascii="Times New Roman" w:hAnsi="Times New Roman" w:cs="Times New Roman"/>
          <w:sz w:val="28"/>
          <w:szCs w:val="28"/>
        </w:rPr>
        <w:t xml:space="preserve"> мероприятие, ДПО, субсидии</w:t>
      </w:r>
      <w:r w:rsidRPr="00CC1456">
        <w:rPr>
          <w:rFonts w:ascii="Times New Roman" w:hAnsi="Times New Roman"/>
          <w:sz w:val="28"/>
          <w:szCs w:val="28"/>
        </w:rPr>
        <w:t>). За период реализации программы сумма предоставляемой субсиди</w:t>
      </w:r>
      <w:r w:rsidR="00891FCB">
        <w:rPr>
          <w:rFonts w:ascii="Times New Roman" w:hAnsi="Times New Roman"/>
          <w:sz w:val="28"/>
          <w:szCs w:val="28"/>
        </w:rPr>
        <w:t>и</w:t>
      </w:r>
      <w:r w:rsidRPr="00CC1456">
        <w:rPr>
          <w:rFonts w:ascii="Times New Roman" w:hAnsi="Times New Roman"/>
          <w:sz w:val="28"/>
          <w:szCs w:val="28"/>
        </w:rPr>
        <w:t xml:space="preserve"> возросла с 5 млн. рублей в 2015 году до 15 млн. рублей в 2021 году</w:t>
      </w:r>
      <w:r w:rsidRPr="00CC145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17A6E" w:rsidRPr="00306F15" w:rsidRDefault="00E17A6E" w:rsidP="00CC1456">
      <w:pPr>
        <w:pStyle w:val="a4"/>
        <w:shd w:val="clear" w:color="auto" w:fill="auto"/>
        <w:tabs>
          <w:tab w:val="left" w:pos="812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Субсидии предоставляются на обеспечение работы ДПО, осуществляющей свою деятельность</w:t>
      </w:r>
      <w:r w:rsidR="0071569D">
        <w:rPr>
          <w:rFonts w:ascii="Times New Roman" w:hAnsi="Times New Roman" w:cs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891FCB">
        <w:rPr>
          <w:rFonts w:ascii="Times New Roman" w:hAnsi="Times New Roman" w:cs="Times New Roman"/>
          <w:sz w:val="28"/>
          <w:szCs w:val="28"/>
        </w:rPr>
        <w:t>,</w:t>
      </w:r>
      <w:r w:rsidRPr="00306F15">
        <w:rPr>
          <w:rFonts w:ascii="Times New Roman" w:hAnsi="Times New Roman" w:cs="Times New Roman"/>
          <w:sz w:val="28"/>
          <w:szCs w:val="28"/>
        </w:rPr>
        <w:t xml:space="preserve"> и привлекаемой для организации профилактики пожаров, их тушения и проведения возложенных на них аварийно-спасательных работ, в соответствии с перечнем субсидий, утверждаемым законом Челябинской области об областном бюджете на очередной финансовый год и плановый период.</w:t>
      </w:r>
    </w:p>
    <w:p w:rsidR="00E17A6E" w:rsidRPr="00306F15" w:rsidRDefault="00E17A6E" w:rsidP="00CC1456">
      <w:pPr>
        <w:pStyle w:val="a4"/>
        <w:shd w:val="clear" w:color="auto" w:fill="auto"/>
        <w:tabs>
          <w:tab w:val="left" w:pos="772"/>
        </w:tabs>
        <w:spacing w:before="0" w:line="240" w:lineRule="auto"/>
        <w:ind w:left="560" w:firstLine="0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Условиями предоставления субсидий местным бюджетам являются:</w:t>
      </w:r>
    </w:p>
    <w:p w:rsidR="00E17A6E" w:rsidRPr="00306F15" w:rsidRDefault="00E17A6E" w:rsidP="00306F15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наличие в муниципальной программе перечня мероприятий по созданию условий для организации ДПО;</w:t>
      </w:r>
    </w:p>
    <w:p w:rsidR="00E17A6E" w:rsidRPr="00306F15" w:rsidRDefault="00E17A6E" w:rsidP="00306F15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очередной финансовый год на реализацию муниципальной программы, с мероприятиями, направленными на создание условий для организации ДПО.</w:t>
      </w:r>
    </w:p>
    <w:p w:rsidR="00E17A6E" w:rsidRPr="00306F15" w:rsidRDefault="00E17A6E" w:rsidP="00AB5C35">
      <w:pPr>
        <w:pStyle w:val="a4"/>
        <w:shd w:val="clear" w:color="auto" w:fill="auto"/>
        <w:tabs>
          <w:tab w:val="left" w:pos="790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Критериями отбора муниципальных образований для предоставления субсидий местным бюджетам являются:</w:t>
      </w:r>
    </w:p>
    <w:p w:rsidR="00E17A6E" w:rsidRPr="00306F15" w:rsidRDefault="00891FCB" w:rsidP="00AB5C35">
      <w:pPr>
        <w:pStyle w:val="a4"/>
        <w:numPr>
          <w:ilvl w:val="1"/>
          <w:numId w:val="1"/>
        </w:numPr>
        <w:shd w:val="clear" w:color="auto" w:fill="auto"/>
        <w:tabs>
          <w:tab w:val="left" w:pos="952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6E" w:rsidRPr="00306F15">
        <w:rPr>
          <w:rFonts w:ascii="Times New Roman" w:hAnsi="Times New Roman" w:cs="Times New Roman"/>
          <w:sz w:val="28"/>
          <w:szCs w:val="28"/>
        </w:rPr>
        <w:t xml:space="preserve">наличие на территории муниципального образования населенных пунктов, не обеспеченных противопожарным прикрытием в пределах нормативного времени прибытия первых пожарных подразделений </w:t>
      </w:r>
      <w:r w:rsidR="00074FF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7A6E" w:rsidRPr="00306F15">
        <w:rPr>
          <w:rFonts w:ascii="Times New Roman" w:hAnsi="Times New Roman" w:cs="Times New Roman"/>
          <w:sz w:val="28"/>
          <w:szCs w:val="28"/>
        </w:rPr>
        <w:t>в круглосуточном режиме (в соответствии со статьей 76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7A6E" w:rsidRPr="00306F15">
        <w:rPr>
          <w:rFonts w:ascii="Times New Roman" w:hAnsi="Times New Roman" w:cs="Times New Roman"/>
          <w:sz w:val="28"/>
          <w:szCs w:val="28"/>
        </w:rPr>
        <w:t>от 22 июля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A6E" w:rsidRPr="00306F15">
        <w:rPr>
          <w:rFonts w:ascii="Times New Roman" w:hAnsi="Times New Roman" w:cs="Times New Roman"/>
          <w:sz w:val="28"/>
          <w:szCs w:val="28"/>
        </w:rPr>
        <w:t xml:space="preserve"> </w:t>
      </w:r>
      <w:r w:rsidR="00AB5C35">
        <w:rPr>
          <w:rFonts w:ascii="Times New Roman" w:hAnsi="Times New Roman" w:cs="Times New Roman"/>
          <w:sz w:val="28"/>
          <w:szCs w:val="28"/>
        </w:rPr>
        <w:t>№</w:t>
      </w:r>
      <w:r w:rsidR="00E17A6E" w:rsidRPr="00306F15">
        <w:rPr>
          <w:rFonts w:ascii="Times New Roman" w:hAnsi="Times New Roman" w:cs="Times New Roman"/>
          <w:sz w:val="28"/>
          <w:szCs w:val="28"/>
        </w:rPr>
        <w:t xml:space="preserve"> 123-Ф3 </w:t>
      </w:r>
      <w:r w:rsidR="00AB5C35">
        <w:rPr>
          <w:rFonts w:ascii="Times New Roman" w:hAnsi="Times New Roman" w:cs="Times New Roman"/>
          <w:sz w:val="28"/>
          <w:szCs w:val="28"/>
        </w:rPr>
        <w:t>«</w:t>
      </w:r>
      <w:r w:rsidR="00E17A6E" w:rsidRPr="00306F15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AB5C35">
        <w:rPr>
          <w:rFonts w:ascii="Times New Roman" w:hAnsi="Times New Roman" w:cs="Times New Roman"/>
          <w:sz w:val="28"/>
          <w:szCs w:val="28"/>
        </w:rPr>
        <w:t>»</w:t>
      </w:r>
      <w:r w:rsidR="00E17A6E" w:rsidRPr="00306F15">
        <w:rPr>
          <w:rFonts w:ascii="Times New Roman" w:hAnsi="Times New Roman" w:cs="Times New Roman"/>
          <w:sz w:val="28"/>
          <w:szCs w:val="28"/>
        </w:rPr>
        <w:t>);</w:t>
      </w:r>
    </w:p>
    <w:p w:rsidR="00E17A6E" w:rsidRPr="00306F15" w:rsidRDefault="00E17A6E" w:rsidP="00306F15">
      <w:pPr>
        <w:pStyle w:val="a4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муниципального образования поста ДПО, обеспечивающего прикрытие населенных пунктов.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898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Для предоставления субсидий уполномоченный орган местного самоуправления муниципального образования (далее</w:t>
      </w:r>
      <w:r w:rsidR="00891FCB">
        <w:rPr>
          <w:rFonts w:ascii="Times New Roman" w:hAnsi="Times New Roman" w:cs="Times New Roman"/>
          <w:sz w:val="28"/>
          <w:szCs w:val="28"/>
        </w:rPr>
        <w:t xml:space="preserve"> </w:t>
      </w:r>
      <w:r w:rsidR="00890139">
        <w:rPr>
          <w:rFonts w:ascii="Times New Roman" w:hAnsi="Times New Roman" w:cs="Times New Roman"/>
          <w:sz w:val="28"/>
          <w:szCs w:val="28"/>
        </w:rPr>
        <w:t>–</w:t>
      </w:r>
      <w:r w:rsidRPr="00306F1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самоуправления) представляет в срок до 1 июля года, предшествующего году получения субсидии, в Министерство безопасности заявку о предоставлении субсидии.</w:t>
      </w:r>
    </w:p>
    <w:p w:rsidR="00E17A6E" w:rsidRPr="00306F15" w:rsidRDefault="00E17A6E" w:rsidP="00890139">
      <w:pPr>
        <w:pStyle w:val="a4"/>
        <w:shd w:val="clear" w:color="auto" w:fill="auto"/>
        <w:spacing w:before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920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пояснительная записка, содержащая обоснование необходимости предоставления субсидии на реализацию мероприятия по обеспечению деятельности ДПО;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819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муниципальную программу, с перечнем мероприятий, подтверждающих возникновение расходных обязательств местного бюджета по обеспечению первичных мер пожарной безопасности в части создания условий для организации ДПО или письменное обязательство о включении в муниципальную программу мероприятий, подтверждающих возникновение расходных обязательств местного бюджета по обеспечению первичных мер пожарной безопасности в части создания условий для организации ДПО в планируемом году;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909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выписку из местного бюджета муниципального образования </w:t>
      </w:r>
      <w:r w:rsidR="00EC2CF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о бюджетных ассигнованиях на реализацию муниципальной программы и (или) письменное обязательство </w:t>
      </w:r>
      <w:r w:rsidR="00EC2C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по софинансированию мероприятий муниципальной программы из средств местного бюджета с указанием уровня или суммы софинансирования </w:t>
      </w:r>
      <w:r w:rsidR="00EC2C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>на финансовый год предоставления субсидии;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988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включение ДПО в расписание выезда подразделений пожарно-спасательных гарнизонов для тушения пожаров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на территории соответствующего муниципального образования (при наличии).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798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 наличие хотя бы одного из следующих недостатков: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79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выявление недостоверных сведений в представленных документах;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891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нарушение сроков представления документов;</w:t>
      </w:r>
    </w:p>
    <w:p w:rsidR="00E17A6E" w:rsidRPr="00306F15" w:rsidRDefault="00E17A6E" w:rsidP="00890139">
      <w:pPr>
        <w:pStyle w:val="a4"/>
        <w:shd w:val="clear" w:color="auto" w:fill="auto"/>
        <w:tabs>
          <w:tab w:val="left" w:pos="913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муниципальное образование не отвечает критериям отбора для предоставления субсидий.</w:t>
      </w:r>
    </w:p>
    <w:p w:rsidR="00E17A6E" w:rsidRPr="00306F15" w:rsidRDefault="00E17A6E" w:rsidP="00306F15">
      <w:pPr>
        <w:pStyle w:val="a4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принятом решении об отказе в предоставлении субсидии Министерство безопасности направляет в орган местного самоуправления, представивший заявку о предоставлении субсидии, в течение </w:t>
      </w:r>
      <w:r w:rsidR="00EC2C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6F15">
        <w:rPr>
          <w:rFonts w:ascii="Times New Roman" w:hAnsi="Times New Roman" w:cs="Times New Roman"/>
          <w:sz w:val="28"/>
          <w:szCs w:val="28"/>
        </w:rPr>
        <w:t>5 рабочих дней со дня принятия соответствующего решения.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826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Предельный уровень софинансирования из областного бюджета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(в процентах) объема расходного обязательства муниципального образования определяется Министерством финансов Челябинской области по данным, представленным главными распорядителями средств областного бюджета, исходя </w:t>
      </w:r>
      <w:r w:rsidRPr="00306F15">
        <w:rPr>
          <w:rFonts w:ascii="Times New Roman" w:hAnsi="Times New Roman" w:cs="Times New Roman"/>
          <w:sz w:val="28"/>
          <w:szCs w:val="28"/>
        </w:rPr>
        <w:lastRenderedPageBreak/>
        <w:t xml:space="preserve">из максимального предельного уровня софинансирования из областного бюджета объема соответствующего расходного обязательства муниципального образования, сложившегося за три последних финансовых года, и (или) уровня бюджетной обеспеченности муниципальных районов, рассчитываемого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соответствии с Законом Челябинской области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>от 30</w:t>
      </w:r>
      <w:r w:rsidR="0071569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06F15">
        <w:rPr>
          <w:rFonts w:ascii="Times New Roman" w:hAnsi="Times New Roman" w:cs="Times New Roman"/>
          <w:sz w:val="28"/>
          <w:szCs w:val="28"/>
        </w:rPr>
        <w:t xml:space="preserve">2008 г. </w:t>
      </w:r>
      <w:r w:rsidR="002361B4">
        <w:rPr>
          <w:rFonts w:ascii="Times New Roman" w:hAnsi="Times New Roman" w:cs="Times New Roman"/>
          <w:sz w:val="28"/>
          <w:szCs w:val="28"/>
        </w:rPr>
        <w:t>№</w:t>
      </w:r>
      <w:r w:rsidRPr="00306F15">
        <w:rPr>
          <w:rFonts w:ascii="Times New Roman" w:hAnsi="Times New Roman" w:cs="Times New Roman"/>
          <w:sz w:val="28"/>
          <w:szCs w:val="28"/>
        </w:rPr>
        <w:t xml:space="preserve"> 314-30 </w:t>
      </w:r>
      <w:r w:rsidR="002361B4">
        <w:rPr>
          <w:rFonts w:ascii="Times New Roman" w:hAnsi="Times New Roman" w:cs="Times New Roman"/>
          <w:sz w:val="28"/>
          <w:szCs w:val="28"/>
        </w:rPr>
        <w:t>«</w:t>
      </w:r>
      <w:r w:rsidRPr="00306F15">
        <w:rPr>
          <w:rFonts w:ascii="Times New Roman" w:hAnsi="Times New Roman" w:cs="Times New Roman"/>
          <w:sz w:val="28"/>
          <w:szCs w:val="28"/>
        </w:rPr>
        <w:t>О межбюджетных отношениях в Челябинской области</w:t>
      </w:r>
      <w:r w:rsidR="002361B4">
        <w:rPr>
          <w:rFonts w:ascii="Times New Roman" w:hAnsi="Times New Roman" w:cs="Times New Roman"/>
          <w:sz w:val="28"/>
          <w:szCs w:val="28"/>
        </w:rPr>
        <w:t>»</w:t>
      </w:r>
      <w:r w:rsidRPr="00306F15">
        <w:rPr>
          <w:rFonts w:ascii="Times New Roman" w:hAnsi="Times New Roman" w:cs="Times New Roman"/>
          <w:sz w:val="28"/>
          <w:szCs w:val="28"/>
        </w:rPr>
        <w:t>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790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Министерство безопасности в срок, установленный графиком подготовки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и рассмотрения материалов, необходимых для составления проекта закона Челябинской области об областном бюджете на очередной финансовый год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 xml:space="preserve">и плановый период, утверждаемым Правительством Челябинской области, формирует предложения по перечню получателей субсидий местным бюджетам </w:t>
      </w:r>
      <w:r w:rsidR="007156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6F15">
        <w:rPr>
          <w:rFonts w:ascii="Times New Roman" w:hAnsi="Times New Roman" w:cs="Times New Roman"/>
          <w:sz w:val="28"/>
          <w:szCs w:val="28"/>
        </w:rPr>
        <w:t>в соответствии с условиями предоставления субсидий (далее</w:t>
      </w:r>
      <w:r w:rsidR="00BC5E42">
        <w:rPr>
          <w:rFonts w:ascii="Times New Roman" w:hAnsi="Times New Roman" w:cs="Times New Roman"/>
          <w:sz w:val="28"/>
          <w:szCs w:val="28"/>
        </w:rPr>
        <w:t xml:space="preserve"> </w:t>
      </w:r>
      <w:r w:rsidR="0010463A">
        <w:rPr>
          <w:rFonts w:ascii="Times New Roman" w:hAnsi="Times New Roman" w:cs="Times New Roman"/>
          <w:sz w:val="28"/>
          <w:szCs w:val="28"/>
        </w:rPr>
        <w:t>–</w:t>
      </w:r>
      <w:r w:rsidRPr="00306F15">
        <w:rPr>
          <w:rFonts w:ascii="Times New Roman" w:hAnsi="Times New Roman" w:cs="Times New Roman"/>
          <w:sz w:val="28"/>
          <w:szCs w:val="28"/>
        </w:rPr>
        <w:t xml:space="preserve"> перечень получателей субсидий), и направляет предложения в Министерство финансов Челябинской области для включения перечня получателей субсидий в проект закона Челябинской области об областном бюджете на очередной финансовый год и на плановый период.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992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включенные в закон Челябинской области об областном бюджете на соответствующий финансовый год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6F15">
        <w:rPr>
          <w:rFonts w:ascii="Times New Roman" w:hAnsi="Times New Roman" w:cs="Times New Roman"/>
          <w:sz w:val="28"/>
          <w:szCs w:val="28"/>
        </w:rPr>
        <w:t>и на плановый период на получение средств областного бюджета в виде субсидии, в срок до 25 января года, в котором предоставляется субсидия, направляют в адрес Министерства безопасности следующие документы: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862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копию муниципальной программы, направленной на достижение цели </w:t>
      </w:r>
      <w:r w:rsidR="00BC5E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6F15">
        <w:rPr>
          <w:rFonts w:ascii="Times New Roman" w:hAnsi="Times New Roman" w:cs="Times New Roman"/>
          <w:sz w:val="28"/>
          <w:szCs w:val="28"/>
        </w:rPr>
        <w:t>по созданию условий для организации ДПО;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808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выписку из решения представительного органа муниципального образования о бюджете муниципального образования на соответствующий финансовый год о бюджетных ассигнованиях </w:t>
      </w:r>
      <w:r w:rsidR="0071569D">
        <w:rPr>
          <w:rFonts w:ascii="Times New Roman" w:hAnsi="Times New Roman" w:cs="Times New Roman"/>
          <w:sz w:val="28"/>
          <w:szCs w:val="28"/>
        </w:rPr>
        <w:t>н</w:t>
      </w:r>
      <w:r w:rsidRPr="00306F15">
        <w:rPr>
          <w:rFonts w:ascii="Times New Roman" w:hAnsi="Times New Roman" w:cs="Times New Roman"/>
          <w:sz w:val="28"/>
          <w:szCs w:val="28"/>
        </w:rPr>
        <w:t>а реализацию муниципальной программы, направленной на достижение цели по созданию условий для организации ДПО.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895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самоуправления; не представившие </w:t>
      </w:r>
      <w:r w:rsidR="002361B4"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Pr="00306F15">
        <w:rPr>
          <w:rFonts w:ascii="Times New Roman" w:hAnsi="Times New Roman" w:cs="Times New Roman"/>
          <w:sz w:val="28"/>
          <w:szCs w:val="28"/>
        </w:rPr>
        <w:t>документы исключаются из перечня получателей субсидий областного бюджета.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927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из областного бюджета осуществляется на основании соглашений, в соответствии с типовой формой, утвержденной Министерством финансов Челябинской области.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1042"/>
          <w:tab w:val="right" w:pos="9466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Оценка эффективности использования</w:t>
      </w:r>
      <w:r w:rsidR="00E16845">
        <w:rPr>
          <w:rFonts w:ascii="Times New Roman" w:hAnsi="Times New Roman" w:cs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>субсидий</w:t>
      </w:r>
      <w:r w:rsidR="00E16845">
        <w:rPr>
          <w:rFonts w:ascii="Times New Roman" w:hAnsi="Times New Roman" w:cs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>осуществляется</w:t>
      </w:r>
      <w:r w:rsidR="00E16845">
        <w:rPr>
          <w:rFonts w:ascii="Times New Roman" w:hAnsi="Times New Roman" w:cs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>ответственным исполнителем государственной программы исходя из степени достижения органами местного самоуправл</w:t>
      </w:r>
      <w:r w:rsidR="00E16845">
        <w:rPr>
          <w:rFonts w:ascii="Times New Roman" w:hAnsi="Times New Roman" w:cs="Times New Roman"/>
          <w:sz w:val="28"/>
          <w:szCs w:val="28"/>
        </w:rPr>
        <w:t>ения установленных соглашениями</w:t>
      </w:r>
      <w:r w:rsidR="0010463A">
        <w:rPr>
          <w:rFonts w:ascii="Times New Roman" w:hAnsi="Times New Roman" w:cs="Times New Roman"/>
          <w:sz w:val="28"/>
          <w:szCs w:val="28"/>
        </w:rPr>
        <w:t xml:space="preserve"> </w:t>
      </w:r>
      <w:r w:rsidRPr="00306F1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предоставляемых субсидий.</w:t>
      </w:r>
    </w:p>
    <w:p w:rsidR="00E17A6E" w:rsidRPr="00306F15" w:rsidRDefault="00E17A6E" w:rsidP="002361B4">
      <w:pPr>
        <w:pStyle w:val="a4"/>
        <w:shd w:val="clear" w:color="auto" w:fill="auto"/>
        <w:tabs>
          <w:tab w:val="left" w:pos="978"/>
        </w:tabs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306F15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и (или) нарушения муниципальным образованием условий ее предоставления к нему применяются меры ответственности, предусмотренные бюджетным законодательством Российской Федерации.</w:t>
      </w:r>
    </w:p>
    <w:sectPr w:rsidR="00E17A6E" w:rsidRPr="00306F15" w:rsidSect="002774E1">
      <w:headerReference w:type="default" r:id="rId7"/>
      <w:type w:val="continuous"/>
      <w:pgSz w:w="11905" w:h="16837"/>
      <w:pgMar w:top="1134" w:right="680" w:bottom="1134" w:left="1418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44" w:rsidRDefault="00656844" w:rsidP="002774E1">
      <w:r>
        <w:separator/>
      </w:r>
    </w:p>
  </w:endnote>
  <w:endnote w:type="continuationSeparator" w:id="0">
    <w:p w:rsidR="00656844" w:rsidRDefault="00656844" w:rsidP="0027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44" w:rsidRDefault="00656844" w:rsidP="002774E1">
      <w:r>
        <w:separator/>
      </w:r>
    </w:p>
  </w:footnote>
  <w:footnote w:type="continuationSeparator" w:id="0">
    <w:p w:rsidR="00656844" w:rsidRDefault="00656844" w:rsidP="0027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E1" w:rsidRPr="002774E1" w:rsidRDefault="002774E1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774E1">
      <w:rPr>
        <w:rFonts w:ascii="Times New Roman" w:hAnsi="Times New Roman" w:cs="Times New Roman"/>
        <w:sz w:val="28"/>
        <w:szCs w:val="28"/>
      </w:rPr>
      <w:fldChar w:fldCharType="begin"/>
    </w:r>
    <w:r w:rsidRPr="002774E1">
      <w:rPr>
        <w:rFonts w:ascii="Times New Roman" w:hAnsi="Times New Roman" w:cs="Times New Roman"/>
        <w:sz w:val="28"/>
        <w:szCs w:val="28"/>
      </w:rPr>
      <w:instrText>PAGE   \* MERGEFORMAT</w:instrText>
    </w:r>
    <w:r w:rsidRPr="002774E1">
      <w:rPr>
        <w:rFonts w:ascii="Times New Roman" w:hAnsi="Times New Roman" w:cs="Times New Roman"/>
        <w:sz w:val="28"/>
        <w:szCs w:val="28"/>
      </w:rPr>
      <w:fldChar w:fldCharType="separate"/>
    </w:r>
    <w:r w:rsidR="00B64DE8">
      <w:rPr>
        <w:rFonts w:ascii="Times New Roman" w:hAnsi="Times New Roman" w:cs="Times New Roman"/>
        <w:noProof/>
        <w:sz w:val="28"/>
        <w:szCs w:val="28"/>
      </w:rPr>
      <w:t>2</w:t>
    </w:r>
    <w:r w:rsidRPr="002774E1">
      <w:rPr>
        <w:rFonts w:ascii="Times New Roman" w:hAnsi="Times New Roman" w:cs="Times New Roman"/>
        <w:sz w:val="28"/>
        <w:szCs w:val="28"/>
      </w:rPr>
      <w:fldChar w:fldCharType="end"/>
    </w:r>
  </w:p>
  <w:p w:rsidR="002774E1" w:rsidRDefault="002774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3B4B2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5"/>
    <w:rsid w:val="00074FF5"/>
    <w:rsid w:val="0010463A"/>
    <w:rsid w:val="002361B4"/>
    <w:rsid w:val="002774E1"/>
    <w:rsid w:val="002B1533"/>
    <w:rsid w:val="00306F15"/>
    <w:rsid w:val="00431246"/>
    <w:rsid w:val="004B47A6"/>
    <w:rsid w:val="00656844"/>
    <w:rsid w:val="0071569D"/>
    <w:rsid w:val="00870DEF"/>
    <w:rsid w:val="00890139"/>
    <w:rsid w:val="00891FCB"/>
    <w:rsid w:val="00946129"/>
    <w:rsid w:val="00AB5C35"/>
    <w:rsid w:val="00B64DE8"/>
    <w:rsid w:val="00BA5656"/>
    <w:rsid w:val="00BC5E42"/>
    <w:rsid w:val="00CC1456"/>
    <w:rsid w:val="00E16845"/>
    <w:rsid w:val="00E17A6E"/>
    <w:rsid w:val="00E24F41"/>
    <w:rsid w:val="00E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A9CFAD-5692-47B5-BEA3-B9DBA29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alibri" w:hAnsi="Calibri" w:cs="Calibri"/>
      <w:i/>
      <w:iCs/>
      <w:spacing w:val="-20"/>
      <w:sz w:val="16"/>
      <w:szCs w:val="16"/>
      <w:lang w:val="en-US" w:eastAsia="en-US"/>
    </w:rPr>
  </w:style>
  <w:style w:type="character" w:customStyle="1" w:styleId="211pt">
    <w:name w:val="Основной текст (2) + 11 pt"/>
    <w:aliases w:val="Не курсив,Интервал 0 pt"/>
    <w:basedOn w:val="2"/>
    <w:uiPriority w:val="99"/>
    <w:rPr>
      <w:rFonts w:ascii="Calibri" w:hAnsi="Calibri" w:cs="Calibri"/>
      <w:i w:val="0"/>
      <w:iCs w:val="0"/>
      <w:spacing w:val="0"/>
      <w:sz w:val="22"/>
      <w:szCs w:val="22"/>
      <w:lang w:val="en-US" w:eastAsia="en-US"/>
    </w:rPr>
  </w:style>
  <w:style w:type="character" w:customStyle="1" w:styleId="211pt1">
    <w:name w:val="Основной текст (2) + 11 pt1"/>
    <w:aliases w:val="Не курсив1,Интервал 1 pt"/>
    <w:basedOn w:val="2"/>
    <w:uiPriority w:val="99"/>
    <w:rPr>
      <w:rFonts w:ascii="Calibri" w:hAnsi="Calibri" w:cs="Calibri"/>
      <w:i w:val="0"/>
      <w:iCs w:val="0"/>
      <w:spacing w:val="30"/>
      <w:sz w:val="22"/>
      <w:szCs w:val="22"/>
      <w:lang w:val="en-US" w:eastAsia="en-US"/>
    </w:rPr>
  </w:style>
  <w:style w:type="character" w:customStyle="1" w:styleId="213pt">
    <w:name w:val="Основной текст (2) + 13 pt"/>
    <w:aliases w:val="Интервал 1 pt1"/>
    <w:basedOn w:val="2"/>
    <w:uiPriority w:val="99"/>
    <w:rPr>
      <w:rFonts w:ascii="Calibri" w:hAnsi="Calibri" w:cs="Calibri"/>
      <w:i/>
      <w:iCs/>
      <w:spacing w:val="30"/>
      <w:sz w:val="26"/>
      <w:szCs w:val="26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libri" w:hAnsi="Calibri" w:cs="Calibri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alibri" w:hAnsi="Calibri" w:cs="Calibri"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Calibri" w:hAnsi="Calibri" w:cs="Calibri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Pr>
      <w:rFonts w:ascii="Calibri" w:hAnsi="Calibri" w:cs="Calibri"/>
      <w:spacing w:val="0"/>
      <w:sz w:val="22"/>
      <w:szCs w:val="22"/>
    </w:rPr>
  </w:style>
  <w:style w:type="character" w:customStyle="1" w:styleId="12">
    <w:name w:val="Заголовок №1"/>
    <w:basedOn w:val="10"/>
    <w:uiPriority w:val="99"/>
    <w:rPr>
      <w:rFonts w:ascii="Calibri" w:hAnsi="Calibri" w:cs="Calibri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locked/>
    <w:rPr>
      <w:rFonts w:ascii="Calibri" w:hAnsi="Calibri" w:cs="Calibri"/>
      <w:spacing w:val="0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line="266" w:lineRule="exact"/>
      <w:ind w:hanging="500"/>
      <w:jc w:val="both"/>
    </w:pPr>
    <w:rPr>
      <w:rFonts w:ascii="Calibri" w:hAnsi="Calibri" w:cs="Calibri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780" w:line="240" w:lineRule="atLeast"/>
    </w:pPr>
    <w:rPr>
      <w:rFonts w:ascii="Calibri" w:hAnsi="Calibri" w:cs="Calibri"/>
      <w:i/>
      <w:iCs/>
      <w:color w:val="auto"/>
      <w:spacing w:val="-20"/>
      <w:sz w:val="16"/>
      <w:szCs w:val="16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80" w:after="60" w:line="240" w:lineRule="atLeast"/>
      <w:jc w:val="center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300" w:line="270" w:lineRule="exact"/>
      <w:jc w:val="center"/>
    </w:pPr>
    <w:rPr>
      <w:rFonts w:ascii="Calibri" w:hAnsi="Calibri" w:cs="Calibri"/>
      <w:color w:val="auto"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300" w:line="205" w:lineRule="exact"/>
      <w:ind w:hanging="500"/>
      <w:outlineLvl w:val="0"/>
    </w:pPr>
    <w:rPr>
      <w:rFonts w:ascii="Calibri" w:hAnsi="Calibri" w:cs="Calibri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120" w:line="240" w:lineRule="atLeast"/>
      <w:outlineLvl w:val="1"/>
    </w:pPr>
    <w:rPr>
      <w:rFonts w:ascii="Calibri" w:hAnsi="Calibri" w:cs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774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4E1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2774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4E1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870</Words>
  <Characters>7232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priem</cp:lastModifiedBy>
  <cp:revision>2</cp:revision>
  <dcterms:created xsi:type="dcterms:W3CDTF">2021-09-23T10:32:00Z</dcterms:created>
  <dcterms:modified xsi:type="dcterms:W3CDTF">2021-09-23T10:32:00Z</dcterms:modified>
</cp:coreProperties>
</file>