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 w:eastAsia="Source Han Sans CN Regular" w:cs="Lohit Devanagari"/>
          <w:b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single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single"/>
          <w:lang w:val="ru-RU" w:eastAsia="ru-RU" w:bidi="ru-RU"/>
        </w:rPr>
        <w:t>Уважаемые родители, не забудьте напомнить детям о правилах безопасности!</w:t>
      </w:r>
    </w:p>
    <w:p>
      <w:pPr>
        <w:pStyle w:val="Style32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Source Han Sans CN Regular" w:cs="Lohit Devanaga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Style32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Source Han Sans CN Regular" w:cs="Lohit Devanaga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Уважаемые родители, в преддверии нового учебного года необходимо повторить со своим ребенком действия при возникновении опасной ситуации!</w:t>
      </w:r>
    </w:p>
    <w:p>
      <w:pPr>
        <w:pStyle w:val="Style32"/>
        <w:widowControl/>
        <w:pBdr/>
        <w:suppressAutoHyphens w:val="true"/>
        <w:overflowPunct w:val="false"/>
        <w:bidi w:val="0"/>
        <w:spacing w:lineRule="auto" w:line="240" w:before="0" w:after="300"/>
        <w:ind w:left="0" w:right="0" w:firstLine="73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Ваш ребенок должен знать домашний адрес и номер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телефона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одного из родителей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Также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можно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сделать список людей и телефонов, к которым можно будет обратиться в случае необходимости.</w:t>
      </w:r>
    </w:p>
    <w:p>
      <w:pPr>
        <w:pStyle w:val="Style32"/>
        <w:widowControl/>
        <w:pBdr/>
        <w:suppressAutoHyphens w:val="true"/>
        <w:overflowPunct w:val="false"/>
        <w:bidi w:val="0"/>
        <w:spacing w:lineRule="auto" w:line="240" w:before="0" w:after="300"/>
        <w:ind w:left="0" w:right="0" w:firstLine="73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Расскажите, чем опасен огонь и объясните основные правила пожарной безопасности! Обязательно расскажите, что нужно делать в случае возникновения пожара. Напомним, самое главное – это позвонить в «01», с мобильного «112». Рассказать диспетчеру «Службы спасения» о том, что случилось, назвать адрес места происшествия и сообщить свои контактные данные, затем незамедлительно нужно покинуть помещение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ни в коем случае не прятаться.</w:t>
      </w:r>
    </w:p>
    <w:p>
      <w:pPr>
        <w:pStyle w:val="Style32"/>
        <w:widowControl/>
        <w:pBdr/>
        <w:suppressAutoHyphens w:val="true"/>
        <w:overflowPunct w:val="false"/>
        <w:bidi w:val="0"/>
        <w:spacing w:lineRule="auto" w:line="240" w:before="0" w:after="300"/>
        <w:ind w:left="0" w:right="0" w:firstLine="73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Спички и зажигалки, а также лекарства и бытовую химию храните в недоступных для детей местах. Не разрешайте ребенку самостоятельно пользоваться газовыми и электрическими приборами, растапливать печи. Если есть возможность, поручите старшим детям присматривать за младшими.</w:t>
      </w:r>
    </w:p>
    <w:p>
      <w:pPr>
        <w:pStyle w:val="Style32"/>
        <w:widowControl/>
        <w:pBdr/>
        <w:suppressAutoHyphens w:val="true"/>
        <w:overflowPunct w:val="false"/>
        <w:bidi w:val="0"/>
        <w:spacing w:lineRule="auto" w:line="240" w:before="0" w:after="300"/>
        <w:ind w:left="0" w:right="0" w:firstLine="794"/>
        <w:jc w:val="both"/>
        <w:rPr/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Напомните детям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правилах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дорожного движения и насколько важно их соблюдать.</w:t>
      </w:r>
    </w:p>
    <w:p>
      <w:pPr>
        <w:pStyle w:val="Style32"/>
        <w:widowControl/>
        <w:pBdr/>
        <w:suppressAutoHyphens w:val="true"/>
        <w:overflowPunct w:val="false"/>
        <w:bidi w:val="0"/>
        <w:spacing w:lineRule="auto" w:line="240" w:before="0" w:after="300"/>
        <w:ind w:left="0" w:right="0" w:firstLine="73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Обращаем Ваше внимание на то, что все перечисленные правила Вы и сами должны неукоснительно соблюдать. Помните! Ребенок берёт пример с Вас! Пусть Ваш пример научит его соблюд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правил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безопасности.</w:t>
      </w:r>
    </w:p>
    <w:p>
      <w:pPr>
        <w:pStyle w:val="Style32"/>
        <w:widowControl/>
        <w:pBdr/>
        <w:suppressAutoHyphens w:val="true"/>
        <w:overflowPunct w:val="fals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Indent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9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LibreOffice/6.4.4.2$Linux_X86_64 LibreOffice_project/40$Build-2</Application>
  <Pages>1</Pages>
  <Words>187</Words>
  <Characters>1188</Characters>
  <CharactersWithSpaces>1368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2022-08-30T09:30:57Z</dcterms:created>
  <dc:creator/>
  <dc:description/>
  <dc:language>ru-RU</dc:language>
  <cp:lastModifiedBy/>
  <dcterms:modified xsi:type="dcterms:W3CDTF">2022-08-30T11:14:18Z</dcterms:modified>
  <cp:revision>5</cp:revision>
  <dc:subject/>
  <dc:title>Default</dc:title>
</cp:coreProperties>
</file>