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21D69" w:rsidP="007C1EFA">
            <w:pPr>
              <w:jc w:val="center"/>
            </w:pPr>
            <w:r>
              <w:t>28</w:t>
            </w:r>
            <w:r w:rsidR="005D1720">
              <w:t>.04.2021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B4511F" w:rsidP="00921D6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921D69">
              <w:rPr>
                <w:spacing w:val="-4"/>
              </w:rPr>
              <w:t>8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Pr="00921D69" w:rsidRDefault="00B733CA" w:rsidP="00B733CA">
      <w:pPr>
        <w:rPr>
          <w:sz w:val="26"/>
          <w:szCs w:val="26"/>
        </w:rPr>
      </w:pPr>
    </w:p>
    <w:p w:rsidR="00CF5B4F" w:rsidRPr="00921D69" w:rsidRDefault="00921D69" w:rsidP="00CF5B4F">
      <w:pPr>
        <w:jc w:val="center"/>
        <w:rPr>
          <w:color w:val="000000"/>
          <w:sz w:val="26"/>
          <w:szCs w:val="26"/>
        </w:rPr>
      </w:pPr>
      <w:r w:rsidRPr="00921D69">
        <w:rPr>
          <w:sz w:val="26"/>
          <w:szCs w:val="26"/>
        </w:rPr>
        <w:t>О</w:t>
      </w:r>
      <w:r w:rsidRPr="00921D69">
        <w:rPr>
          <w:color w:val="000000"/>
          <w:sz w:val="26"/>
          <w:szCs w:val="26"/>
        </w:rPr>
        <w:t xml:space="preserve">б утверждении порядка и условий заключения соглашений о защите и поощрении капиталовложений со стороны администрации сельского поселения </w:t>
      </w:r>
      <w:proofErr w:type="gramStart"/>
      <w:r w:rsidRPr="00921D69">
        <w:rPr>
          <w:color w:val="000000"/>
          <w:sz w:val="26"/>
          <w:szCs w:val="26"/>
        </w:rPr>
        <w:t>Сентябрьский</w:t>
      </w:r>
      <w:proofErr w:type="gramEnd"/>
    </w:p>
    <w:p w:rsidR="00921D69" w:rsidRPr="00921D69" w:rsidRDefault="00921D69" w:rsidP="00CF5B4F">
      <w:pPr>
        <w:jc w:val="center"/>
        <w:rPr>
          <w:sz w:val="26"/>
          <w:szCs w:val="26"/>
        </w:rPr>
      </w:pPr>
    </w:p>
    <w:p w:rsidR="00C76F2A" w:rsidRPr="00921D69" w:rsidRDefault="00921D69" w:rsidP="00C76F2A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proofErr w:type="gramStart"/>
      <w:r w:rsidRPr="00921D69">
        <w:rPr>
          <w:sz w:val="26"/>
          <w:szCs w:val="26"/>
        </w:rPr>
        <w:t xml:space="preserve">В соответствии с Федеральным </w:t>
      </w:r>
      <w:r w:rsidRPr="00921D69">
        <w:rPr>
          <w:sz w:val="26"/>
          <w:szCs w:val="26"/>
        </w:rPr>
        <w:t>законом</w:t>
      </w:r>
      <w:r w:rsidRPr="00921D69">
        <w:rPr>
          <w:sz w:val="26"/>
          <w:szCs w:val="26"/>
        </w:rPr>
        <w:t xml:space="preserve"> от 1 апреля 2020 года № 69-ФЗ         «О защите и поощрении капиталовложений в Российской Федерации», </w:t>
      </w:r>
      <w:r w:rsidRPr="00921D69">
        <w:rPr>
          <w:sz w:val="26"/>
          <w:szCs w:val="26"/>
        </w:rPr>
        <w:t xml:space="preserve">статьей 10 </w:t>
      </w:r>
      <w:r w:rsidRPr="00921D69">
        <w:rPr>
          <w:sz w:val="26"/>
          <w:szCs w:val="26"/>
        </w:rPr>
        <w:t>Закона Ханты-Мансийского автономного округа - Югры от 26 июня 2020 года №59-оз "О государственной поддержке инвестиционной деятельности, защите и поощрении капиталовложений в Ханты-Мансийском автономном округе – Югре», в целях создания благоприятных условий для развития инвестиционной деятельности на территории</w:t>
      </w:r>
      <w:r w:rsidR="00523195" w:rsidRPr="00921D69">
        <w:rPr>
          <w:sz w:val="26"/>
          <w:szCs w:val="26"/>
        </w:rPr>
        <w:t xml:space="preserve"> муниципального образования Сентябрьский</w:t>
      </w:r>
      <w:proofErr w:type="gramEnd"/>
      <w:r w:rsidR="00B4511F" w:rsidRPr="00921D69">
        <w:rPr>
          <w:color w:val="000000"/>
          <w:sz w:val="26"/>
          <w:szCs w:val="26"/>
        </w:rPr>
        <w:t>,</w:t>
      </w:r>
      <w:r w:rsidR="00CF5B4F" w:rsidRPr="00921D69">
        <w:rPr>
          <w:color w:val="000000"/>
          <w:sz w:val="26"/>
          <w:szCs w:val="26"/>
        </w:rPr>
        <w:t xml:space="preserve"> </w:t>
      </w:r>
      <w:proofErr w:type="gramStart"/>
      <w:r w:rsidR="00CF5B4F" w:rsidRPr="00921D69">
        <w:rPr>
          <w:color w:val="000000"/>
          <w:sz w:val="26"/>
          <w:szCs w:val="26"/>
        </w:rPr>
        <w:t>п</w:t>
      </w:r>
      <w:proofErr w:type="gramEnd"/>
      <w:r w:rsidR="00CF5B4F" w:rsidRPr="00921D69">
        <w:rPr>
          <w:color w:val="000000"/>
          <w:sz w:val="26"/>
          <w:szCs w:val="26"/>
        </w:rPr>
        <w:t xml:space="preserve"> о с т а н о в л я ю:</w:t>
      </w:r>
    </w:p>
    <w:p w:rsidR="00CF5B4F" w:rsidRPr="00921D69" w:rsidRDefault="00CF5B4F" w:rsidP="00C76F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921D69" w:rsidRPr="00921D69" w:rsidRDefault="00733CA3" w:rsidP="00921D69">
      <w:pPr>
        <w:spacing w:after="3" w:line="247" w:lineRule="auto"/>
        <w:ind w:firstLine="709"/>
        <w:jc w:val="both"/>
        <w:rPr>
          <w:sz w:val="26"/>
          <w:szCs w:val="26"/>
        </w:rPr>
      </w:pPr>
      <w:r w:rsidRPr="00921D69">
        <w:rPr>
          <w:color w:val="000000"/>
          <w:sz w:val="26"/>
          <w:szCs w:val="26"/>
        </w:rPr>
        <w:t xml:space="preserve">1. </w:t>
      </w:r>
      <w:r w:rsidR="00921D69" w:rsidRPr="00921D69">
        <w:rPr>
          <w:sz w:val="26"/>
          <w:szCs w:val="26"/>
        </w:rPr>
        <w:t xml:space="preserve">Утвердить порядок и условия заключения </w:t>
      </w:r>
      <w:r w:rsidR="00921D69" w:rsidRPr="00921D69">
        <w:rPr>
          <w:sz w:val="26"/>
          <w:szCs w:val="26"/>
        </w:rPr>
        <w:t xml:space="preserve">соглашений о защите и поощрении </w:t>
      </w:r>
      <w:r w:rsidR="00921D69" w:rsidRPr="00921D69">
        <w:rPr>
          <w:sz w:val="26"/>
          <w:szCs w:val="26"/>
        </w:rPr>
        <w:t xml:space="preserve">капиталовложений со стороны администрации </w:t>
      </w:r>
      <w:r w:rsidR="00921D69" w:rsidRPr="00921D69">
        <w:rPr>
          <w:sz w:val="26"/>
          <w:szCs w:val="26"/>
        </w:rPr>
        <w:t>сельского поселения Сентябрьский</w:t>
      </w:r>
      <w:r w:rsidR="00921D69">
        <w:rPr>
          <w:sz w:val="26"/>
          <w:szCs w:val="26"/>
        </w:rPr>
        <w:t xml:space="preserve"> </w:t>
      </w:r>
      <w:r w:rsidR="00921D69" w:rsidRPr="00921D69">
        <w:rPr>
          <w:sz w:val="26"/>
          <w:szCs w:val="26"/>
        </w:rPr>
        <w:t>согласно приложению.</w:t>
      </w:r>
    </w:p>
    <w:p w:rsidR="00C76F2A" w:rsidRPr="00921D69" w:rsidRDefault="00921D69" w:rsidP="00921D6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21D69">
        <w:rPr>
          <w:rFonts w:eastAsia="Calibri"/>
          <w:sz w:val="26"/>
          <w:szCs w:val="26"/>
          <w:lang w:eastAsia="en-US"/>
        </w:rPr>
        <w:t xml:space="preserve"> </w:t>
      </w:r>
      <w:r w:rsidR="00C76F2A" w:rsidRPr="00921D69">
        <w:rPr>
          <w:rFonts w:eastAsia="Calibri"/>
          <w:sz w:val="26"/>
          <w:szCs w:val="26"/>
          <w:lang w:eastAsia="en-US"/>
        </w:rPr>
        <w:t>2. Настоящее постановление подлежит официальному опубликованию (обнародованию) в бюллетене «Сентябрьский вестник» и вступает в силу после официального опубликования.</w:t>
      </w:r>
    </w:p>
    <w:p w:rsidR="00C76F2A" w:rsidRPr="00921D69" w:rsidRDefault="00C76F2A" w:rsidP="00C76F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921D69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921D6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21D69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921D69">
      <w:pPr>
        <w:pStyle w:val="10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921D69" w:rsidRDefault="00921D69" w:rsidP="00921D69">
      <w:pPr>
        <w:jc w:val="right"/>
      </w:pPr>
      <w:r>
        <w:t>к постановлению администрации</w:t>
      </w:r>
    </w:p>
    <w:p w:rsidR="00921D69" w:rsidRDefault="00921D69" w:rsidP="00921D69">
      <w:pPr>
        <w:jc w:val="right"/>
      </w:pPr>
      <w:r>
        <w:t xml:space="preserve">сельского поселения </w:t>
      </w:r>
      <w:proofErr w:type="gramStart"/>
      <w:r>
        <w:t>Сентябрьский</w:t>
      </w:r>
      <w:proofErr w:type="gramEnd"/>
    </w:p>
    <w:p w:rsidR="00921D69" w:rsidRDefault="00921D69" w:rsidP="00921D69">
      <w:pPr>
        <w:jc w:val="right"/>
      </w:pPr>
      <w:r>
        <w:t>от 20.04.2021 № 38-па</w:t>
      </w:r>
    </w:p>
    <w:p w:rsidR="00921D69" w:rsidRPr="00921D69" w:rsidRDefault="00921D69" w:rsidP="00921D69">
      <w:pPr>
        <w:jc w:val="right"/>
      </w:pPr>
    </w:p>
    <w:p w:rsidR="00921D69" w:rsidRPr="00921D69" w:rsidRDefault="00921D69" w:rsidP="00921D69">
      <w:pPr>
        <w:pStyle w:val="10"/>
        <w:spacing w:after="294" w:line="247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921D69">
        <w:rPr>
          <w:rFonts w:ascii="Times New Roman" w:hAnsi="Times New Roman" w:cs="Times New Roman"/>
          <w:b w:val="0"/>
          <w:sz w:val="26"/>
          <w:szCs w:val="26"/>
        </w:rPr>
        <w:t xml:space="preserve">орядок и условия заключения соглашений о защите и поощрении капиталовложений со стороны 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Сентябрьский</w:t>
      </w:r>
    </w:p>
    <w:p w:rsidR="00921D69" w:rsidRPr="00921D69" w:rsidRDefault="00921D69" w:rsidP="00921D69">
      <w:pPr>
        <w:numPr>
          <w:ilvl w:val="0"/>
          <w:numId w:val="15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Настоящий Порядок разработан в соответствии с </w:t>
      </w:r>
      <w:hyperlink r:id="rId10" w:history="1">
        <w:r w:rsidRPr="00921D69">
          <w:rPr>
            <w:rStyle w:val="affd"/>
            <w:color w:val="000000"/>
            <w:sz w:val="26"/>
            <w:szCs w:val="26"/>
            <w:u w:val="none"/>
          </w:rPr>
          <w:t>частью</w:t>
        </w:r>
      </w:hyperlink>
      <w:hyperlink r:id="rId11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8 </w:t>
        </w:r>
      </w:hyperlink>
      <w:hyperlink r:id="rId12" w:history="1">
        <w:r w:rsidRPr="00921D69">
          <w:rPr>
            <w:rStyle w:val="affd"/>
            <w:color w:val="000000"/>
            <w:sz w:val="26"/>
            <w:szCs w:val="26"/>
            <w:u w:val="none"/>
          </w:rPr>
          <w:t>статьи</w:t>
        </w:r>
      </w:hyperlink>
      <w:hyperlink r:id="rId13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4</w:t>
        </w:r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</w:t>
        </w:r>
      </w:hyperlink>
      <w:r w:rsidRPr="00921D69">
        <w:rPr>
          <w:sz w:val="26"/>
          <w:szCs w:val="26"/>
        </w:rPr>
        <w:t xml:space="preserve">Федерального закона от 1 апреля 2020 года № 69-ФЗ "О защите и поощрении капиталовложений в Российской Федерации" (далее - Федеральный закон) и </w:t>
      </w:r>
      <w:proofErr w:type="gramStart"/>
      <w:r w:rsidRPr="00921D69">
        <w:rPr>
          <w:sz w:val="26"/>
          <w:szCs w:val="26"/>
        </w:rPr>
        <w:t>устанавливает условия</w:t>
      </w:r>
      <w:proofErr w:type="gramEnd"/>
      <w:r w:rsidRPr="00921D69">
        <w:rPr>
          <w:sz w:val="26"/>
          <w:szCs w:val="26"/>
        </w:rPr>
        <w:t xml:space="preserve"> и порядок заключения соглашений о защите и поощрении капиталовложений со стороны администрации </w:t>
      </w:r>
      <w:r>
        <w:rPr>
          <w:sz w:val="26"/>
          <w:szCs w:val="26"/>
        </w:rPr>
        <w:t>сельского поселения Сентябрьский.</w:t>
      </w:r>
    </w:p>
    <w:p w:rsidR="00921D69" w:rsidRPr="00921D69" w:rsidRDefault="00921D69" w:rsidP="00921D69">
      <w:pPr>
        <w:numPr>
          <w:ilvl w:val="0"/>
          <w:numId w:val="15"/>
        </w:numPr>
        <w:spacing w:after="3" w:line="247" w:lineRule="auto"/>
        <w:ind w:firstLine="699"/>
        <w:jc w:val="both"/>
        <w:rPr>
          <w:sz w:val="26"/>
          <w:szCs w:val="26"/>
        </w:rPr>
      </w:pPr>
      <w:proofErr w:type="gramStart"/>
      <w:r w:rsidRPr="00921D69">
        <w:rPr>
          <w:sz w:val="26"/>
          <w:szCs w:val="26"/>
        </w:rPr>
        <w:t xml:space="preserve">Порядок заключения соглашений о защите и поощрении капиталовложений со стороны администрации </w:t>
      </w:r>
      <w:r>
        <w:rPr>
          <w:sz w:val="26"/>
          <w:szCs w:val="26"/>
        </w:rPr>
        <w:t>сельского поселения Сентябрьский</w:t>
      </w:r>
      <w:r w:rsidRPr="00921D69">
        <w:rPr>
          <w:sz w:val="26"/>
          <w:szCs w:val="26"/>
        </w:rPr>
        <w:t xml:space="preserve"> </w:t>
      </w:r>
      <w:r w:rsidRPr="00921D69">
        <w:rPr>
          <w:sz w:val="26"/>
          <w:szCs w:val="26"/>
        </w:rPr>
        <w:t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  <w:proofErr w:type="gramEnd"/>
    </w:p>
    <w:p w:rsidR="00921D69" w:rsidRPr="00921D69" w:rsidRDefault="00921D69" w:rsidP="00921D69">
      <w:pPr>
        <w:numPr>
          <w:ilvl w:val="0"/>
          <w:numId w:val="15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Соглашение о защите и поощрении капиталовложений заключается не позднее </w:t>
      </w:r>
      <w:r>
        <w:rPr>
          <w:sz w:val="26"/>
          <w:szCs w:val="26"/>
        </w:rPr>
        <w:t>31 декабря 2023 года</w:t>
      </w:r>
      <w:r w:rsidRPr="00921D69">
        <w:rPr>
          <w:sz w:val="26"/>
          <w:szCs w:val="26"/>
        </w:rPr>
        <w:t>.</w:t>
      </w:r>
    </w:p>
    <w:p w:rsidR="00921D69" w:rsidRPr="00921D69" w:rsidRDefault="00921D69" w:rsidP="00921D69">
      <w:pPr>
        <w:numPr>
          <w:ilvl w:val="0"/>
          <w:numId w:val="15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Соглашение о защите и поощрении капиталовложений должно содержать следующие условия:</w:t>
      </w:r>
    </w:p>
    <w:p w:rsidR="00921D69" w:rsidRPr="00921D69" w:rsidRDefault="00921D69" w:rsidP="00921D69">
      <w:pPr>
        <w:spacing w:after="3"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921D69">
        <w:rPr>
          <w:sz w:val="26"/>
          <w:szCs w:val="26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21D69" w:rsidRPr="00921D69" w:rsidRDefault="00921D69" w:rsidP="00921D69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921D69">
        <w:rPr>
          <w:sz w:val="26"/>
          <w:szCs w:val="26"/>
        </w:rPr>
        <w:t>указание на этапы реализации инвестиционного проекта, в том числе:</w:t>
      </w:r>
    </w:p>
    <w:p w:rsidR="00921D69" w:rsidRPr="00921D69" w:rsidRDefault="00921D69" w:rsidP="00921D69">
      <w:pPr>
        <w:spacing w:line="256" w:lineRule="auto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а) срок получения разрешений и согласий, необходимых для реализации 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проекта;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921D69" w:rsidRPr="00921D69" w:rsidRDefault="00921D69" w:rsidP="00921D69">
      <w:pPr>
        <w:spacing w:line="264" w:lineRule="auto"/>
        <w:ind w:righ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д) срок осуществления иных мероприятий, определенных в соглашении о 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защите и поощрении капиталовложений;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</w:t>
      </w:r>
      <w:proofErr w:type="gramStart"/>
      <w:r w:rsidRPr="00921D69">
        <w:rPr>
          <w:sz w:val="26"/>
          <w:szCs w:val="26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</w:t>
      </w:r>
      <w:r w:rsidRPr="00921D69">
        <w:rPr>
          <w:sz w:val="26"/>
          <w:szCs w:val="26"/>
        </w:rPr>
        <w:lastRenderedPageBreak/>
        <w:t xml:space="preserve">предусмотренных </w:t>
      </w:r>
      <w:r w:rsidRPr="00921D69">
        <w:rPr>
          <w:sz w:val="26"/>
          <w:szCs w:val="26"/>
        </w:rPr>
        <w:t>частью</w:t>
      </w:r>
      <w:r>
        <w:rPr>
          <w:sz w:val="26"/>
          <w:szCs w:val="26"/>
        </w:rPr>
        <w:t xml:space="preserve"> </w:t>
      </w:r>
      <w:r w:rsidRPr="00921D69">
        <w:rPr>
          <w:sz w:val="26"/>
          <w:szCs w:val="26"/>
        </w:rPr>
        <w:t>4 статьи 9</w:t>
      </w:r>
      <w:r w:rsidRPr="00921D69">
        <w:rPr>
          <w:sz w:val="26"/>
          <w:szCs w:val="26"/>
        </w:rPr>
        <w:t xml:space="preserve"> Федерального закона; срок применения стабилизационной оговорки в пределах сроков, </w:t>
      </w:r>
      <w:proofErr w:type="gramEnd"/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proofErr w:type="gramStart"/>
      <w:r w:rsidRPr="00921D69">
        <w:rPr>
          <w:sz w:val="26"/>
          <w:szCs w:val="26"/>
        </w:rPr>
        <w:t xml:space="preserve">установленных Федеральным законом; условия связанных договоров, в том числе сроки предоставления и объемы субсидий, бюджетных инвестиций, указанных в </w:t>
      </w:r>
      <w:r w:rsidRPr="00921D69">
        <w:rPr>
          <w:sz w:val="26"/>
          <w:szCs w:val="26"/>
        </w:rPr>
        <w:t>пункте 1 части</w:t>
      </w:r>
      <w:r>
        <w:rPr>
          <w:sz w:val="26"/>
          <w:szCs w:val="26"/>
        </w:rPr>
        <w:t xml:space="preserve"> </w:t>
      </w:r>
      <w:r w:rsidRPr="00921D69">
        <w:rPr>
          <w:sz w:val="26"/>
          <w:szCs w:val="26"/>
        </w:rPr>
        <w:t>1 статьи</w:t>
      </w:r>
      <w:r>
        <w:rPr>
          <w:sz w:val="26"/>
          <w:szCs w:val="26"/>
        </w:rPr>
        <w:t xml:space="preserve"> </w:t>
      </w:r>
      <w:r w:rsidRPr="00921D69">
        <w:rPr>
          <w:sz w:val="26"/>
          <w:szCs w:val="26"/>
        </w:rPr>
        <w:t>14</w:t>
      </w:r>
      <w:r w:rsidRPr="00921D69">
        <w:rPr>
          <w:sz w:val="26"/>
          <w:szCs w:val="26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4" w:history="1">
        <w:r w:rsidRPr="00921D69">
          <w:rPr>
            <w:rStyle w:val="affd"/>
            <w:color w:val="000000"/>
            <w:sz w:val="26"/>
            <w:szCs w:val="26"/>
            <w:u w:val="none"/>
          </w:rPr>
          <w:t>пункте</w:t>
        </w:r>
      </w:hyperlink>
      <w:hyperlink r:id="rId15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2 </w:t>
        </w:r>
      </w:hyperlink>
      <w:hyperlink r:id="rId16" w:history="1">
        <w:r w:rsidRPr="00921D69">
          <w:rPr>
            <w:rStyle w:val="affd"/>
            <w:color w:val="000000"/>
            <w:sz w:val="26"/>
            <w:szCs w:val="26"/>
            <w:u w:val="none"/>
          </w:rPr>
          <w:t>части</w:t>
        </w:r>
      </w:hyperlink>
      <w:hyperlink r:id="rId17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1 </w:t>
        </w:r>
      </w:hyperlink>
      <w:hyperlink r:id="rId18" w:history="1">
        <w:r w:rsidRPr="00921D69">
          <w:rPr>
            <w:rStyle w:val="affd"/>
            <w:color w:val="000000"/>
            <w:sz w:val="26"/>
            <w:szCs w:val="26"/>
            <w:u w:val="none"/>
          </w:rPr>
          <w:t>статьи</w:t>
        </w:r>
      </w:hyperlink>
      <w:hyperlink r:id="rId19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14</w:t>
        </w:r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</w:t>
        </w:r>
      </w:hyperlink>
      <w:r w:rsidRPr="00921D69">
        <w:rPr>
          <w:sz w:val="26"/>
          <w:szCs w:val="26"/>
        </w:rPr>
        <w:t xml:space="preserve">Федерального закона, а также сроки предоставления и объемы субсидий, указанных в </w:t>
      </w:r>
      <w:hyperlink r:id="rId20" w:history="1">
        <w:r w:rsidRPr="00921D69">
          <w:rPr>
            <w:rStyle w:val="affd"/>
            <w:color w:val="000000"/>
            <w:sz w:val="26"/>
            <w:szCs w:val="26"/>
            <w:u w:val="none"/>
          </w:rPr>
          <w:t>пункте</w:t>
        </w:r>
      </w:hyperlink>
      <w:hyperlink r:id="rId21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2</w:t>
        </w:r>
        <w:proofErr w:type="gramEnd"/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</w:t>
        </w:r>
      </w:hyperlink>
      <w:hyperlink r:id="rId22" w:history="1">
        <w:r w:rsidRPr="00921D69">
          <w:rPr>
            <w:rStyle w:val="affd"/>
            <w:color w:val="000000"/>
            <w:sz w:val="26"/>
            <w:szCs w:val="26"/>
            <w:u w:val="none"/>
          </w:rPr>
          <w:t>части</w:t>
        </w:r>
      </w:hyperlink>
      <w:hyperlink r:id="rId23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3 </w:t>
        </w:r>
      </w:hyperlink>
      <w:hyperlink r:id="rId24" w:history="1">
        <w:r w:rsidRPr="00921D69">
          <w:rPr>
            <w:rStyle w:val="affd"/>
            <w:color w:val="000000"/>
            <w:sz w:val="26"/>
            <w:szCs w:val="26"/>
            <w:u w:val="none"/>
          </w:rPr>
          <w:t>статьи</w:t>
        </w:r>
      </w:hyperlink>
      <w:hyperlink r:id="rId25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14</w:t>
        </w:r>
      </w:hyperlink>
      <w:r w:rsidRPr="00921D69">
        <w:rPr>
          <w:sz w:val="26"/>
          <w:szCs w:val="26"/>
        </w:rPr>
        <w:t xml:space="preserve"> Федерального закона;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</w:t>
      </w:r>
      <w:r>
        <w:rPr>
          <w:sz w:val="26"/>
          <w:szCs w:val="26"/>
        </w:rPr>
        <w:t xml:space="preserve">, для уплаты в соответствующие бюджеты публично-правовых образований, </w:t>
      </w:r>
      <w:r w:rsidRPr="00921D69">
        <w:rPr>
          <w:sz w:val="26"/>
          <w:szCs w:val="26"/>
        </w:rPr>
        <w:t>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</w:t>
      </w:r>
      <w:r>
        <w:rPr>
          <w:sz w:val="26"/>
          <w:szCs w:val="26"/>
        </w:rPr>
        <w:t xml:space="preserve">лога на имущество организаций, транспортного налога, налога </w:t>
      </w:r>
      <w:r>
        <w:rPr>
          <w:sz w:val="26"/>
          <w:szCs w:val="26"/>
        </w:rPr>
        <w:tab/>
        <w:t>на добавленную стоимость</w:t>
      </w:r>
      <w:r w:rsidRPr="00921D69">
        <w:rPr>
          <w:sz w:val="26"/>
          <w:szCs w:val="26"/>
        </w:rPr>
        <w:t xml:space="preserve">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а) на возмещение реального ущерба в соответствии с порядком, предусмотренным </w:t>
      </w:r>
      <w:hyperlink r:id="rId26" w:history="1">
        <w:r w:rsidRPr="00921D69">
          <w:rPr>
            <w:rStyle w:val="affd"/>
            <w:color w:val="000000"/>
            <w:sz w:val="26"/>
            <w:szCs w:val="26"/>
            <w:u w:val="none"/>
          </w:rPr>
          <w:t>статьей</w:t>
        </w:r>
      </w:hyperlink>
      <w:hyperlink r:id="rId27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12 </w:t>
        </w:r>
      </w:hyperlink>
      <w:r w:rsidRPr="00921D69">
        <w:rPr>
          <w:sz w:val="26"/>
          <w:szCs w:val="26"/>
        </w:rPr>
        <w:t>Федерального закона, в том числе в случаях, предусмотренных</w:t>
      </w:r>
      <w:hyperlink r:id="rId28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</w:t>
        </w:r>
      </w:hyperlink>
      <w:hyperlink r:id="rId29" w:history="1">
        <w:r w:rsidRPr="00921D69">
          <w:rPr>
            <w:rStyle w:val="affd"/>
            <w:color w:val="000000"/>
            <w:sz w:val="26"/>
            <w:szCs w:val="26"/>
            <w:u w:val="none"/>
          </w:rPr>
          <w:t>частью</w:t>
        </w:r>
      </w:hyperlink>
      <w:hyperlink r:id="rId30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3 </w:t>
        </w:r>
      </w:hyperlink>
      <w:hyperlink r:id="rId31" w:history="1">
        <w:r w:rsidRPr="00921D69">
          <w:rPr>
            <w:rStyle w:val="affd"/>
            <w:color w:val="000000"/>
            <w:sz w:val="26"/>
            <w:szCs w:val="26"/>
            <w:u w:val="none"/>
          </w:rPr>
          <w:t>статьи</w:t>
        </w:r>
      </w:hyperlink>
      <w:hyperlink r:id="rId32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14</w:t>
        </w:r>
      </w:hyperlink>
      <w:r w:rsidRPr="00921D69">
        <w:rPr>
          <w:sz w:val="26"/>
          <w:szCs w:val="26"/>
        </w:rPr>
        <w:t xml:space="preserve"> Федерального закона;</w:t>
      </w:r>
    </w:p>
    <w:p w:rsidR="00921D69" w:rsidRPr="00921D69" w:rsidRDefault="00921D69" w:rsidP="00921D69">
      <w:pPr>
        <w:ind w:left="-15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б) на возмещение понесенных затрат, предусмотренных </w:t>
      </w:r>
      <w:hyperlink r:id="rId33" w:history="1">
        <w:r w:rsidRPr="00921D69">
          <w:rPr>
            <w:rStyle w:val="affd"/>
            <w:color w:val="000000"/>
            <w:sz w:val="26"/>
            <w:szCs w:val="26"/>
            <w:u w:val="none"/>
          </w:rPr>
          <w:t>статьей</w:t>
        </w:r>
      </w:hyperlink>
      <w:hyperlink r:id="rId34" w:history="1">
        <w:r w:rsidRPr="00921D69">
          <w:rPr>
            <w:rStyle w:val="affd"/>
            <w:color w:val="000000"/>
            <w:sz w:val="26"/>
            <w:szCs w:val="26"/>
            <w:u w:val="none"/>
          </w:rPr>
          <w:t xml:space="preserve"> 15</w:t>
        </w:r>
      </w:hyperlink>
      <w:r w:rsidRPr="00921D69">
        <w:rPr>
          <w:sz w:val="26"/>
          <w:szCs w:val="26"/>
        </w:rPr>
        <w:t xml:space="preserve"> Федерального закона (в случае, если публично-правовым образованием было принято решение о возмещении таких затрат); порядок представления организацией, реализующей проект, информации об этапах реализации инвестиционного проекта; </w:t>
      </w:r>
      <w:r>
        <w:rPr>
          <w:sz w:val="26"/>
          <w:szCs w:val="26"/>
        </w:rPr>
        <w:t xml:space="preserve">порядок разрешения споров между </w:t>
      </w:r>
      <w:r w:rsidRPr="00921D69">
        <w:rPr>
          <w:sz w:val="26"/>
          <w:szCs w:val="26"/>
        </w:rPr>
        <w:t>сторонами соглашения о защите и поощрении капиталовложений; иные условия, предусмотренные Федеральным законом.</w:t>
      </w:r>
    </w:p>
    <w:p w:rsidR="00921D69" w:rsidRPr="00921D69" w:rsidRDefault="00921D69" w:rsidP="00921D69">
      <w:pPr>
        <w:numPr>
          <w:ilvl w:val="0"/>
          <w:numId w:val="17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 xml:space="preserve">Решение о заключении соглашения принимается в форме распоряжения администрации </w:t>
      </w:r>
      <w:r>
        <w:rPr>
          <w:sz w:val="26"/>
          <w:szCs w:val="26"/>
        </w:rPr>
        <w:t xml:space="preserve">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921D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21D69">
        <w:rPr>
          <w:sz w:val="26"/>
          <w:szCs w:val="26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921D69" w:rsidRPr="00921D69" w:rsidRDefault="00921D69" w:rsidP="00921D69">
      <w:pPr>
        <w:numPr>
          <w:ilvl w:val="0"/>
          <w:numId w:val="17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21D69" w:rsidRPr="00921D69" w:rsidRDefault="00921D69" w:rsidP="00921D69">
      <w:pPr>
        <w:numPr>
          <w:ilvl w:val="0"/>
          <w:numId w:val="18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игорный бизнес;</w:t>
      </w:r>
    </w:p>
    <w:p w:rsidR="00921D69" w:rsidRPr="00921D69" w:rsidRDefault="00921D69" w:rsidP="00921D69">
      <w:pPr>
        <w:numPr>
          <w:ilvl w:val="0"/>
          <w:numId w:val="18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21D69" w:rsidRPr="00921D69" w:rsidRDefault="00921D69" w:rsidP="00921D69">
      <w:pPr>
        <w:numPr>
          <w:ilvl w:val="0"/>
          <w:numId w:val="18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21D69" w:rsidRPr="00921D69" w:rsidRDefault="00921D69" w:rsidP="00921D69">
      <w:pPr>
        <w:numPr>
          <w:ilvl w:val="0"/>
          <w:numId w:val="18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оптовая и розничная торговля;</w:t>
      </w:r>
    </w:p>
    <w:p w:rsidR="00921D69" w:rsidRPr="00921D69" w:rsidRDefault="00921D69" w:rsidP="00921D69">
      <w:pPr>
        <w:numPr>
          <w:ilvl w:val="0"/>
          <w:numId w:val="18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921D69" w:rsidRPr="00921D69" w:rsidRDefault="00921D69" w:rsidP="00921D69">
      <w:pPr>
        <w:numPr>
          <w:ilvl w:val="0"/>
          <w:numId w:val="18"/>
        </w:numPr>
        <w:spacing w:after="3" w:line="247" w:lineRule="auto"/>
        <w:ind w:firstLine="699"/>
        <w:jc w:val="both"/>
        <w:rPr>
          <w:sz w:val="26"/>
          <w:szCs w:val="26"/>
        </w:rPr>
      </w:pPr>
      <w:r w:rsidRPr="00921D69">
        <w:rPr>
          <w:sz w:val="26"/>
          <w:szCs w:val="26"/>
        </w:rPr>
        <w:lastRenderedPageBreak/>
        <w:t>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921D69" w:rsidRPr="00921D69" w:rsidRDefault="00921D69" w:rsidP="00921D69">
      <w:pPr>
        <w:jc w:val="both"/>
        <w:rPr>
          <w:sz w:val="26"/>
          <w:szCs w:val="26"/>
        </w:rPr>
      </w:pPr>
    </w:p>
    <w:p w:rsidR="00921D69" w:rsidRP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sectPr w:rsidR="00921D69" w:rsidRPr="00921D69" w:rsidSect="00921D69">
      <w:headerReference w:type="even" r:id="rId35"/>
      <w:headerReference w:type="default" r:id="rId36"/>
      <w:footerReference w:type="even" r:id="rId37"/>
      <w:headerReference w:type="first" r:id="rId38"/>
      <w:pgSz w:w="11906" w:h="16838"/>
      <w:pgMar w:top="1134" w:right="991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8C" w:rsidRDefault="000B478C">
      <w:r>
        <w:separator/>
      </w:r>
    </w:p>
  </w:endnote>
  <w:endnote w:type="continuationSeparator" w:id="0">
    <w:p w:rsidR="000B478C" w:rsidRDefault="000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8C" w:rsidRDefault="000B478C">
      <w:r>
        <w:separator/>
      </w:r>
    </w:p>
  </w:footnote>
  <w:footnote w:type="continuationSeparator" w:id="0">
    <w:p w:rsidR="000B478C" w:rsidRDefault="000B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294DEB"/>
    <w:multiLevelType w:val="hybridMultilevel"/>
    <w:tmpl w:val="F2D6BB04"/>
    <w:lvl w:ilvl="0" w:tplc="0FA823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0A9A5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DCA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FEA88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9C76E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3EF25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66D01E2"/>
    <w:multiLevelType w:val="hybridMultilevel"/>
    <w:tmpl w:val="ADD66FA8"/>
    <w:lvl w:ilvl="0" w:tplc="230E25C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46B61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B0042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44509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10BFB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70A2A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7524BF"/>
    <w:multiLevelType w:val="hybridMultilevel"/>
    <w:tmpl w:val="CE4CB830"/>
    <w:lvl w:ilvl="0" w:tplc="AF9ED8EC">
      <w:start w:val="1"/>
      <w:numFmt w:val="decimal"/>
      <w:lvlText w:val="%1)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A69C8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ACBC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8CC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743B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6A2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583B48"/>
    <w:multiLevelType w:val="hybridMultilevel"/>
    <w:tmpl w:val="DBEEBDC0"/>
    <w:lvl w:ilvl="0" w:tplc="E93067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F888C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4C1A4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8EA9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54DAC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D4D6F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3">
    <w:nsid w:val="63CC4A21"/>
    <w:multiLevelType w:val="hybridMultilevel"/>
    <w:tmpl w:val="547EEA78"/>
    <w:lvl w:ilvl="0" w:tplc="98186DBA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EE951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B886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383D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AAC46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967C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478C"/>
    <w:rsid w:val="000B6979"/>
    <w:rsid w:val="000C1706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41DA"/>
    <w:rsid w:val="003869F0"/>
    <w:rsid w:val="003A4F3B"/>
    <w:rsid w:val="003A52D7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23195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1D69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4511F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4446"/>
    <w:rsid w:val="00CE7311"/>
    <w:rsid w:val="00CF074F"/>
    <w:rsid w:val="00CF4145"/>
    <w:rsid w:val="00CF5B4F"/>
    <w:rsid w:val="00D120FD"/>
    <w:rsid w:val="00D12509"/>
    <w:rsid w:val="00D12559"/>
    <w:rsid w:val="00D17971"/>
    <w:rsid w:val="00D20475"/>
    <w:rsid w:val="00D25F6D"/>
    <w:rsid w:val="00D41B8A"/>
    <w:rsid w:val="00D46AB0"/>
    <w:rsid w:val="00D70695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8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6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4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5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3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0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29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4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2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3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28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9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1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2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27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30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FC56-745B-44D4-83C3-99AED513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2021-04-30T10:28:00Z</cp:lastPrinted>
  <dcterms:created xsi:type="dcterms:W3CDTF">2021-04-30T10:26:00Z</dcterms:created>
  <dcterms:modified xsi:type="dcterms:W3CDTF">2021-04-30T10:28:00Z</dcterms:modified>
</cp:coreProperties>
</file>