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E1" w:rsidRDefault="004C2411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3529E1" w:rsidRDefault="004C2411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</w:p>
    <w:p w:rsidR="003529E1" w:rsidRDefault="00352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9E1" w:rsidRDefault="004C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                                                             «___» ____________2024 г.</w:t>
      </w:r>
    </w:p>
    <w:p w:rsidR="003529E1" w:rsidRDefault="004C2411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Департам</w:t>
      </w:r>
      <w:r>
        <w:rPr>
          <w:rFonts w:ascii="Times New Roman" w:hAnsi="Times New Roman" w:cs="Times New Roman"/>
          <w:sz w:val="28"/>
          <w:szCs w:val="28"/>
        </w:rPr>
        <w:t xml:space="preserve">ента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утв</w:t>
      </w:r>
      <w:r>
        <w:rPr>
          <w:rFonts w:ascii="Times New Roman" w:hAnsi="Times New Roman" w:cs="Times New Roman"/>
          <w:bCs/>
          <w:sz w:val="28"/>
          <w:szCs w:val="28"/>
        </w:rPr>
        <w:t>ержденного постановлением Правительства Ханты-Мансийского автономного округа – Югры от 25 июня 2012 года № 214-п, с одной стороны, и</w:t>
      </w:r>
    </w:p>
    <w:p w:rsidR="003529E1" w:rsidRDefault="004C241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«Деппромышленности Югры», в </w:t>
      </w:r>
      <w:r>
        <w:rPr>
          <w:rFonts w:ascii="Times New Roman" w:hAnsi="Times New Roman" w:cs="Times New Roman"/>
          <w:bCs/>
          <w:sz w:val="28"/>
          <w:szCs w:val="28"/>
        </w:rPr>
        <w:t>лице и.о.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</w:t>
      </w:r>
      <w:r>
        <w:rPr>
          <w:rFonts w:ascii="Times New Roman" w:hAnsi="Times New Roman" w:cs="Times New Roman"/>
          <w:bCs/>
          <w:sz w:val="28"/>
          <w:szCs w:val="28"/>
        </w:rPr>
        <w:t>лением Правительства Ханты-Мансийского автономного округа – Югры от 17 февраля 2023 года № 62-п, приказа Департамента промышленности Ханты-Мансийского автономного округа – Югры от от 09.01.2024 № 38-П-1 «О возложении исполнения обязанностей директора Депар</w:t>
      </w:r>
      <w:r>
        <w:rPr>
          <w:rFonts w:ascii="Times New Roman" w:hAnsi="Times New Roman" w:cs="Times New Roman"/>
          <w:bCs/>
          <w:sz w:val="28"/>
          <w:szCs w:val="28"/>
        </w:rPr>
        <w:t>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</w:t>
      </w:r>
      <w:r>
        <w:rPr>
          <w:rFonts w:ascii="Times New Roman" w:hAnsi="Times New Roman" w:cs="Times New Roman"/>
          <w:sz w:val="28"/>
          <w:szCs w:val="28"/>
        </w:rPr>
        <w:t>ы), совместно именуемые Стороны, в соответствии с постановлением Правительства Российской Федерации от 26 апреля 2023 года № 662 «О случаях допустимости соглашений, заключаемых органами государственной власти субъектов Российской Федерации с хозяйствующими</w:t>
      </w:r>
      <w:r>
        <w:rPr>
          <w:rFonts w:ascii="Times New Roman" w:hAnsi="Times New Roman" w:cs="Times New Roman"/>
          <w:sz w:val="28"/>
          <w:szCs w:val="28"/>
        </w:rPr>
        <w:t xml:space="preserve"> субъектами, в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</w:p>
    <w:p w:rsidR="003529E1" w:rsidRDefault="003529E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529E1" w:rsidRDefault="004C2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3529E1" w:rsidRDefault="00352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9E1" w:rsidRDefault="004C241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</w:t>
      </w:r>
      <w:r>
        <w:rPr>
          <w:rFonts w:ascii="Times New Roman" w:hAnsi="Times New Roman" w:cs="Times New Roman"/>
          <w:sz w:val="28"/>
          <w:szCs w:val="28"/>
        </w:rPr>
        <w:t xml:space="preserve">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виды товаров, включенные в перечень отдельных видов со</w:t>
      </w:r>
      <w:r>
        <w:rPr>
          <w:rFonts w:ascii="Times New Roman" w:hAnsi="Times New Roman" w:cs="Times New Roman"/>
          <w:sz w:val="28"/>
          <w:szCs w:val="28"/>
        </w:rPr>
        <w:t>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1 к настоящему Соглашению (далее – Отдельные виды товаров), указанных в пункте 2 настоящего Согл</w:t>
      </w:r>
      <w:r>
        <w:rPr>
          <w:rFonts w:ascii="Times New Roman" w:hAnsi="Times New Roman" w:cs="Times New Roman"/>
          <w:sz w:val="28"/>
          <w:szCs w:val="28"/>
        </w:rPr>
        <w:t>ашения.</w:t>
      </w:r>
    </w:p>
    <w:p w:rsidR="003529E1" w:rsidRDefault="004C241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производителя.</w:t>
      </w:r>
    </w:p>
    <w:p w:rsidR="003529E1" w:rsidRDefault="003529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E1" w:rsidRDefault="004C24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</w:t>
      </w:r>
      <w:r>
        <w:rPr>
          <w:rFonts w:ascii="Times New Roman" w:hAnsi="Times New Roman" w:cs="Times New Roman"/>
          <w:b/>
          <w:sz w:val="28"/>
          <w:szCs w:val="28"/>
        </w:rPr>
        <w:t>и обязанности Сторон</w:t>
      </w:r>
    </w:p>
    <w:p w:rsidR="003529E1" w:rsidRDefault="00352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9E1" w:rsidRDefault="004C241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2.1. Хозяйствующие субъекты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</w:p>
    <w:p w:rsidR="003529E1" w:rsidRDefault="004C2411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Поддерживают постоянное наличие Отдельных видов товаров в торговых объектах для удовлетворения потребительского спроса населения;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Устана</w:t>
      </w:r>
      <w:r>
        <w:rPr>
          <w:rFonts w:ascii="Times New Roman" w:hAnsi="Times New Roman" w:cs="Times New Roman"/>
          <w:sz w:val="28"/>
          <w:szCs w:val="28"/>
        </w:rPr>
        <w:t>вливают на Отдельные виды товаров торговую надбавку (наценку) не более 10 % на период действия Соглашения.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Информируют Депэкономики Югры о проблемных вопросах, препятствующих выполнению взятых на себя обязательств. 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2.1.4. Применяют отличительные це</w:t>
      </w:r>
      <w:r>
        <w:rPr>
          <w:rFonts w:ascii="Times New Roman" w:hAnsi="Times New Roman" w:cs="Times New Roman"/>
          <w:sz w:val="28"/>
          <w:szCs w:val="28"/>
        </w:rPr>
        <w:t xml:space="preserve">нники на Отдельные виды товаров. 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3529E1" w:rsidRDefault="004C2411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 Депэкономики Югры в рамках реализац</w:t>
      </w:r>
      <w:r>
        <w:rPr>
          <w:rFonts w:ascii="Times New Roman" w:hAnsi="Times New Roman" w:cs="Times New Roman"/>
          <w:sz w:val="28"/>
          <w:szCs w:val="28"/>
        </w:rPr>
        <w:t>ии настоящего Соглашения:</w:t>
      </w:r>
    </w:p>
    <w:p w:rsidR="003529E1" w:rsidRDefault="004C2411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копии настоящего Соглаш</w:t>
      </w:r>
      <w:r>
        <w:rPr>
          <w:rFonts w:ascii="Times New Roman" w:hAnsi="Times New Roman" w:cs="Times New Roman"/>
          <w:sz w:val="28"/>
          <w:szCs w:val="28"/>
          <w:highlight w:val="white"/>
        </w:rPr>
        <w:t>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E1" w:rsidRDefault="004C2411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 в сети «Интернет». 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529E1" w:rsidRDefault="004C2411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3529E1" w:rsidRDefault="003529E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529E1" w:rsidRDefault="004C2411">
      <w:pPr>
        <w:pStyle w:val="1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Соглашения</w:t>
      </w:r>
    </w:p>
    <w:p w:rsidR="003529E1" w:rsidRDefault="003529E1">
      <w:pPr>
        <w:spacing w:line="240" w:lineRule="auto"/>
      </w:pPr>
    </w:p>
    <w:p w:rsidR="003529E1" w:rsidRDefault="004C2411">
      <w:pPr>
        <w:spacing w:after="0" w:line="264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выхода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из Соглашения путем направления уведомления, составленного по форме согласно приложению 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3529E1" w:rsidRDefault="004C2411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Хозяйствующих субъектов, присоединяющихся к настоящему Соглашению, настоящее Соглашение вступает в силу с даты получения Депэкономи</w:t>
      </w:r>
      <w:r>
        <w:rPr>
          <w:rFonts w:ascii="Times New Roman" w:hAnsi="Times New Roman" w:cs="Times New Roman"/>
          <w:sz w:val="28"/>
          <w:szCs w:val="28"/>
        </w:rPr>
        <w:t>ки Югры заявления, согласно форме, приведенной в приложении 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</w:p>
    <w:p w:rsidR="003529E1" w:rsidRDefault="004C2411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Действие настоящего Соглашения для Хозяйствующих суб</w:t>
      </w:r>
      <w:r>
        <w:rPr>
          <w:rFonts w:ascii="Times New Roman" w:hAnsi="Times New Roman" w:cs="Times New Roman"/>
          <w:sz w:val="28"/>
          <w:szCs w:val="28"/>
        </w:rPr>
        <w:t>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3.1 настоящего Соглашения.</w:t>
      </w:r>
    </w:p>
    <w:p w:rsidR="003529E1" w:rsidRDefault="003529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E1" w:rsidRDefault="004C241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3529E1" w:rsidRDefault="003529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529E1" w:rsidRDefault="004C2411">
      <w:pPr>
        <w:tabs>
          <w:tab w:val="left" w:pos="1668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Споры и разн</w:t>
      </w:r>
      <w:r>
        <w:rPr>
          <w:rFonts w:ascii="Times New Roman" w:hAnsi="Times New Roman" w:cs="Times New Roman"/>
          <w:sz w:val="28"/>
          <w:szCs w:val="28"/>
        </w:rPr>
        <w:t>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</w:p>
    <w:p w:rsidR="003529E1" w:rsidRDefault="004C2411">
      <w:pPr>
        <w:tabs>
          <w:tab w:val="left" w:pos="1502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Настоящее Соглашение действует до 1 января 2025 года.</w:t>
      </w:r>
    </w:p>
    <w:p w:rsidR="003529E1" w:rsidRDefault="004C2411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заключается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его требованию.</w:t>
      </w:r>
    </w:p>
    <w:p w:rsidR="003529E1" w:rsidRDefault="003529E1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 w:rsidR="003529E1">
        <w:trPr>
          <w:trHeight w:val="1076"/>
        </w:trPr>
        <w:tc>
          <w:tcPr>
            <w:tcW w:w="4461" w:type="dxa"/>
            <w:gridSpan w:val="2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экономического развития Ханты-Мансийского автономного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 – Югры</w:t>
            </w:r>
          </w:p>
        </w:tc>
        <w:tc>
          <w:tcPr>
            <w:tcW w:w="27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Ханты-Мансийского автономного округа – Югры</w:t>
            </w:r>
          </w:p>
        </w:tc>
      </w:tr>
      <w:tr w:rsidR="003529E1">
        <w:trPr>
          <w:trHeight w:val="1934"/>
        </w:trPr>
        <w:tc>
          <w:tcPr>
            <w:tcW w:w="4461" w:type="dxa"/>
            <w:gridSpan w:val="2"/>
          </w:tcPr>
          <w:p w:rsidR="003529E1" w:rsidRDefault="004C2411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Адрес: </w:t>
            </w:r>
          </w:p>
          <w:p w:rsidR="003529E1" w:rsidRDefault="004C2411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</w:p>
          <w:p w:rsidR="003529E1" w:rsidRDefault="004C2411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ул. Мира, д. 5</w:t>
            </w:r>
          </w:p>
          <w:p w:rsidR="003529E1" w:rsidRDefault="004C2411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Тел., факс: +7 (3467) 36-01-90</w:t>
            </w:r>
          </w:p>
          <w:p w:rsidR="003529E1" w:rsidRDefault="004C2411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7" w:tooltip="mailto:Econ@admhmao.ru" w:history="1">
              <w:r>
                <w:rPr>
                  <w:rFonts w:eastAsia="Calibri"/>
                  <w:color w:val="000000"/>
                </w:rPr>
                <w:t>Econ@admhmao.ru</w:t>
              </w:r>
            </w:hyperlink>
          </w:p>
        </w:tc>
        <w:tc>
          <w:tcPr>
            <w:tcW w:w="27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</w:p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Рознина, д. 64</w:t>
            </w:r>
          </w:p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(3467)35-34-04</w:t>
            </w:r>
          </w:p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depprom@admhmao.ru</w:t>
            </w:r>
          </w:p>
        </w:tc>
      </w:tr>
      <w:tr w:rsidR="003529E1">
        <w:trPr>
          <w:trHeight w:val="277"/>
        </w:trPr>
        <w:tc>
          <w:tcPr>
            <w:tcW w:w="4461" w:type="dxa"/>
            <w:gridSpan w:val="2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автономного округа – Югры</w:t>
            </w:r>
          </w:p>
        </w:tc>
        <w:tc>
          <w:tcPr>
            <w:tcW w:w="27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ектора Департамента промышленности Ханты-Мансийского автономного округа – Югры </w:t>
            </w:r>
          </w:p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29E1" w:rsidRDefault="003529E1">
            <w:pPr>
              <w:pStyle w:val="13"/>
              <w:spacing w:line="276" w:lineRule="auto"/>
              <w:rPr>
                <w:color w:val="000000"/>
              </w:rPr>
            </w:pPr>
          </w:p>
        </w:tc>
      </w:tr>
      <w:tr w:rsidR="003529E1">
        <w:trPr>
          <w:trHeight w:val="210"/>
        </w:trPr>
        <w:tc>
          <w:tcPr>
            <w:tcW w:w="2250" w:type="dxa"/>
            <w:vMerge w:val="restart"/>
            <w:vAlign w:val="bottom"/>
          </w:tcPr>
          <w:p w:rsidR="003529E1" w:rsidRDefault="004C24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21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vAlign w:val="bottom"/>
          </w:tcPr>
          <w:p w:rsidR="003529E1" w:rsidRDefault="004C24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________________С.А. Наумов</w:t>
            </w:r>
          </w:p>
        </w:tc>
        <w:tc>
          <w:tcPr>
            <w:tcW w:w="742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29E1">
        <w:trPr>
          <w:trHeight w:val="80"/>
        </w:trPr>
        <w:tc>
          <w:tcPr>
            <w:tcW w:w="2250" w:type="dxa"/>
            <w:vMerge/>
          </w:tcPr>
          <w:p w:rsidR="003529E1" w:rsidRDefault="003529E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1" w:type="dxa"/>
          </w:tcPr>
          <w:p w:rsidR="003529E1" w:rsidRDefault="004C24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Афанасьев</w:t>
            </w:r>
          </w:p>
        </w:tc>
        <w:tc>
          <w:tcPr>
            <w:tcW w:w="271" w:type="dxa"/>
          </w:tcPr>
          <w:p w:rsidR="003529E1" w:rsidRDefault="003529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7" w:type="dxa"/>
            <w:vMerge/>
          </w:tcPr>
          <w:p w:rsidR="003529E1" w:rsidRDefault="003529E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2" w:type="dxa"/>
          </w:tcPr>
          <w:p w:rsidR="003529E1" w:rsidRDefault="003529E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529E1" w:rsidRDefault="003529E1">
      <w:pPr>
        <w:rPr>
          <w:rFonts w:ascii="Times New Roman" w:hAnsi="Times New Roman" w:cs="Times New Roman"/>
          <w:sz w:val="24"/>
          <w:szCs w:val="24"/>
        </w:rPr>
      </w:pPr>
    </w:p>
    <w:p w:rsidR="003529E1" w:rsidRDefault="004C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t xml:space="preserve">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3529E1" w:rsidRDefault="003529E1">
      <w:pPr>
        <w:spacing w:after="0"/>
        <w:ind w:left="5280" w:right="200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pStyle w:val="13"/>
        <w:spacing w:line="276" w:lineRule="auto"/>
      </w:pPr>
    </w:p>
    <w:p w:rsidR="003529E1" w:rsidRDefault="003529E1">
      <w:pPr>
        <w:pStyle w:val="13"/>
        <w:spacing w:line="276" w:lineRule="auto"/>
      </w:pPr>
    </w:p>
    <w:p w:rsidR="003529E1" w:rsidRDefault="003529E1">
      <w:pPr>
        <w:pStyle w:val="13"/>
        <w:spacing w:before="106" w:line="276" w:lineRule="auto"/>
      </w:pPr>
    </w:p>
    <w:p w:rsidR="003529E1" w:rsidRDefault="004C2411">
      <w:pPr>
        <w:pStyle w:val="13"/>
        <w:spacing w:line="264" w:lineRule="auto"/>
        <w:ind w:left="212" w:right="204"/>
        <w:jc w:val="center"/>
      </w:pPr>
      <w:r>
        <w:rPr>
          <w:spacing w:val="-2"/>
        </w:rPr>
        <w:t>Перечень</w:t>
      </w:r>
    </w:p>
    <w:p w:rsidR="003529E1" w:rsidRDefault="004C2411">
      <w:pPr>
        <w:pStyle w:val="13"/>
        <w:spacing w:before="5" w:line="264" w:lineRule="auto"/>
        <w:ind w:left="379" w:right="349" w:hanging="18"/>
        <w:jc w:val="center"/>
      </w:pPr>
      <w:r>
        <w:t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 первой необходимости,</w:t>
      </w:r>
      <w:r>
        <w:rPr>
          <w:spacing w:val="-10"/>
        </w:rPr>
        <w:t xml:space="preserve"> </w:t>
      </w:r>
      <w:r>
        <w:t>в отношении которых могут устанавливаться предельно допустимые розничные цены</w:t>
      </w:r>
    </w:p>
    <w:p w:rsidR="003529E1" w:rsidRDefault="003529E1">
      <w:pPr>
        <w:pStyle w:val="13"/>
        <w:spacing w:before="7" w:line="276" w:lineRule="auto"/>
      </w:pP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куриное, шт.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песок,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повар</w:t>
      </w:r>
      <w:r>
        <w:rPr>
          <w:rFonts w:ascii="Times New Roman" w:hAnsi="Times New Roman" w:cs="Times New Roman"/>
          <w:sz w:val="28"/>
          <w:szCs w:val="28"/>
        </w:rPr>
        <w:t>енная пищевая,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(кроме куриных окорочков),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гречневая - ядрица,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ржаной, ржано-пшеничный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Мука пшеничная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3529E1" w:rsidRDefault="004C2411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подсолнечное, л.</w:t>
      </w:r>
    </w:p>
    <w:p w:rsidR="003529E1" w:rsidRDefault="003529E1">
      <w:pPr>
        <w:ind w:left="709" w:right="158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3529E1" w:rsidRDefault="003529E1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3529E1" w:rsidRDefault="004C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>товаров первой необходимости, в отношении которых могут устанавливаться предельно</w:t>
      </w:r>
      <w:r>
        <w:rPr>
          <w:rFonts w:ascii="Times New Roman" w:hAnsi="Times New Roman" w:cs="Times New Roman"/>
          <w:sz w:val="24"/>
          <w:szCs w:val="24"/>
        </w:rPr>
        <w:t xml:space="preserve"> допустимые цены </w:t>
      </w:r>
    </w:p>
    <w:p w:rsidR="003529E1" w:rsidRDefault="004C2411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3529E1" w:rsidRDefault="004C2411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3529E1" w:rsidRDefault="004C2411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3529E1" w:rsidRDefault="003529E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E1" w:rsidRDefault="004C2411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3529E1" w:rsidRDefault="004C2411"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3529E1" w:rsidRDefault="004C2411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3529E1" w:rsidRDefault="004C2411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529E1" w:rsidRDefault="004C2411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29E1" w:rsidRDefault="004C2411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3529E1" w:rsidRDefault="003529E1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3529E1" w:rsidRDefault="004C2411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</w:t>
      </w:r>
      <w:r>
        <w:rPr>
          <w:rFonts w:ascii="Times New Roman" w:hAnsi="Times New Roman" w:cs="Times New Roman"/>
          <w:sz w:val="24"/>
          <w:szCs w:val="24"/>
        </w:rPr>
        <w:t>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(далее – Соглашение) уведомляет будучи торговой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</w:t>
      </w:r>
      <w:r>
        <w:rPr>
          <w:rFonts w:ascii="Times New Roman" w:hAnsi="Times New Roman" w:cs="Times New Roman"/>
          <w:sz w:val="24"/>
          <w:szCs w:val="24"/>
        </w:rPr>
        <w:t>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3529E1" w:rsidRDefault="004C2411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gridAfter w:val="1"/>
          <w:wAfter w:w="562" w:type="dxa"/>
        </w:trPr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4C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3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1" w:rsidRDefault="003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1" w:rsidRDefault="003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1" w:rsidRDefault="004C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3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1" w:rsidRDefault="003529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529E1" w:rsidRDefault="003529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529E1" w:rsidRDefault="004C24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3529E1" w:rsidRDefault="004C2411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3529E1" w:rsidRDefault="003529E1">
      <w:pPr>
        <w:spacing w:after="0" w:line="240" w:lineRule="auto"/>
        <w:ind w:left="5954" w:right="284"/>
        <w:jc w:val="right"/>
      </w:pPr>
    </w:p>
    <w:p w:rsidR="003529E1" w:rsidRDefault="004C2411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</w:t>
      </w:r>
      <w:r>
        <w:rPr>
          <w:rFonts w:ascii="Times New Roman" w:hAnsi="Times New Roman" w:cs="Times New Roman"/>
          <w:i/>
          <w:iCs/>
          <w:sz w:val="24"/>
          <w:szCs w:val="24"/>
        </w:rPr>
        <w:t>зации</w:t>
      </w:r>
    </w:p>
    <w:p w:rsidR="003529E1" w:rsidRDefault="004C2411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</w:p>
    <w:p w:rsidR="003529E1" w:rsidRDefault="004C2411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3529E1" w:rsidRDefault="004C2411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E1" w:rsidRDefault="004C2411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(исх. номер)</w:t>
      </w:r>
    </w:p>
    <w:p w:rsidR="003529E1" w:rsidRDefault="004C2411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3529E1" w:rsidRDefault="004C2411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3529E1" w:rsidRDefault="004C2411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</w:t>
      </w:r>
      <w:r>
        <w:rPr>
          <w:rFonts w:ascii="Times New Roman" w:hAnsi="Times New Roman" w:cs="Times New Roman"/>
          <w:sz w:val="24"/>
          <w:szCs w:val="24"/>
        </w:rPr>
        <w:t>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</w:t>
      </w:r>
      <w:r>
        <w:rPr>
          <w:rFonts w:ascii="Times New Roman" w:hAnsi="Times New Roman" w:cs="Times New Roman"/>
          <w:sz w:val="24"/>
          <w:szCs w:val="24"/>
        </w:rPr>
        <w:t xml:space="preserve">4 г. </w:t>
      </w:r>
      <w:r>
        <w:rPr>
          <w:rFonts w:ascii="Times New Roman" w:hAnsi="Times New Roman" w:cs="Times New Roman"/>
          <w:sz w:val="24"/>
          <w:szCs w:val="24"/>
        </w:rPr>
        <w:br/>
        <w:t>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</w:t>
      </w:r>
      <w:r>
        <w:rPr>
          <w:rFonts w:ascii="Times New Roman" w:hAnsi="Times New Roman" w:cs="Times New Roman"/>
          <w:sz w:val="24"/>
          <w:szCs w:val="24"/>
        </w:rPr>
        <w:t>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9E1">
        <w:tc>
          <w:tcPr>
            <w:tcW w:w="3968" w:type="dxa"/>
          </w:tcPr>
          <w:p w:rsidR="003529E1" w:rsidRDefault="004C2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3529E1" w:rsidRDefault="003529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29E1" w:rsidRDefault="003529E1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3529E1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4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3529E1"/>
          <w:p w:rsidR="003529E1" w:rsidRDefault="003529E1"/>
          <w:p w:rsidR="003529E1" w:rsidRDefault="003529E1"/>
          <w:p w:rsidR="003529E1" w:rsidRDefault="004C2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29E1" w:rsidRDefault="003529E1"/>
          <w:p w:rsidR="003529E1" w:rsidRDefault="003529E1"/>
          <w:p w:rsidR="003529E1" w:rsidRDefault="003529E1"/>
          <w:p w:rsidR="003529E1" w:rsidRDefault="004C24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3529E1" w:rsidRDefault="003529E1">
      <w:pPr>
        <w:spacing w:line="240" w:lineRule="auto"/>
        <w:ind w:right="5386"/>
      </w:pPr>
    </w:p>
    <w:sectPr w:rsidR="003529E1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E1" w:rsidRDefault="004C2411">
      <w:pPr>
        <w:spacing w:after="0" w:line="240" w:lineRule="auto"/>
      </w:pPr>
      <w:r>
        <w:separator/>
      </w:r>
    </w:p>
  </w:endnote>
  <w:endnote w:type="continuationSeparator" w:id="0">
    <w:p w:rsidR="003529E1" w:rsidRDefault="004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E1" w:rsidRDefault="004C2411">
      <w:pPr>
        <w:spacing w:after="0" w:line="240" w:lineRule="auto"/>
      </w:pPr>
      <w:r>
        <w:separator/>
      </w:r>
    </w:p>
  </w:footnote>
  <w:footnote w:type="continuationSeparator" w:id="0">
    <w:p w:rsidR="003529E1" w:rsidRDefault="004C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D77"/>
    <w:multiLevelType w:val="hybridMultilevel"/>
    <w:tmpl w:val="3FBED69A"/>
    <w:lvl w:ilvl="0" w:tplc="879CE660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EB675F2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5308F51A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87FA09C2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B2CE09B2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36388446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02E0AB78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C062FC0A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C8DAFA60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EFB56D7"/>
    <w:multiLevelType w:val="multilevel"/>
    <w:tmpl w:val="D11472D4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2" w15:restartNumberingAfterBreak="0">
    <w:nsid w:val="45673DC6"/>
    <w:multiLevelType w:val="hybridMultilevel"/>
    <w:tmpl w:val="07E05DEA"/>
    <w:lvl w:ilvl="0" w:tplc="361E8E80">
      <w:start w:val="1"/>
      <w:numFmt w:val="decimal"/>
      <w:lvlText w:val="%1."/>
      <w:lvlJc w:val="left"/>
      <w:pPr>
        <w:ind w:left="720" w:hanging="360"/>
      </w:pPr>
    </w:lvl>
    <w:lvl w:ilvl="1" w:tplc="5EE02AFC">
      <w:start w:val="1"/>
      <w:numFmt w:val="lowerLetter"/>
      <w:lvlText w:val="%2."/>
      <w:lvlJc w:val="left"/>
      <w:pPr>
        <w:ind w:left="1440" w:hanging="360"/>
      </w:pPr>
    </w:lvl>
    <w:lvl w:ilvl="2" w:tplc="7B4452D6">
      <w:start w:val="1"/>
      <w:numFmt w:val="lowerRoman"/>
      <w:lvlText w:val="%3."/>
      <w:lvlJc w:val="right"/>
      <w:pPr>
        <w:ind w:left="2160" w:hanging="180"/>
      </w:pPr>
    </w:lvl>
    <w:lvl w:ilvl="3" w:tplc="5B7E5556">
      <w:start w:val="1"/>
      <w:numFmt w:val="decimal"/>
      <w:lvlText w:val="%4."/>
      <w:lvlJc w:val="left"/>
      <w:pPr>
        <w:ind w:left="2880" w:hanging="360"/>
      </w:pPr>
    </w:lvl>
    <w:lvl w:ilvl="4" w:tplc="3C4ED98C">
      <w:start w:val="1"/>
      <w:numFmt w:val="lowerLetter"/>
      <w:lvlText w:val="%5."/>
      <w:lvlJc w:val="left"/>
      <w:pPr>
        <w:ind w:left="3600" w:hanging="360"/>
      </w:pPr>
    </w:lvl>
    <w:lvl w:ilvl="5" w:tplc="5E88038A">
      <w:start w:val="1"/>
      <w:numFmt w:val="lowerRoman"/>
      <w:lvlText w:val="%6."/>
      <w:lvlJc w:val="right"/>
      <w:pPr>
        <w:ind w:left="4320" w:hanging="180"/>
      </w:pPr>
    </w:lvl>
    <w:lvl w:ilvl="6" w:tplc="08F4E6E8">
      <w:start w:val="1"/>
      <w:numFmt w:val="decimal"/>
      <w:lvlText w:val="%7."/>
      <w:lvlJc w:val="left"/>
      <w:pPr>
        <w:ind w:left="5040" w:hanging="360"/>
      </w:pPr>
    </w:lvl>
    <w:lvl w:ilvl="7" w:tplc="F1FCDE9E">
      <w:start w:val="1"/>
      <w:numFmt w:val="lowerLetter"/>
      <w:lvlText w:val="%8."/>
      <w:lvlJc w:val="left"/>
      <w:pPr>
        <w:ind w:left="5760" w:hanging="360"/>
      </w:pPr>
    </w:lvl>
    <w:lvl w:ilvl="8" w:tplc="E91674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A7967"/>
    <w:multiLevelType w:val="hybridMultilevel"/>
    <w:tmpl w:val="53B00A38"/>
    <w:lvl w:ilvl="0" w:tplc="81DEC67A">
      <w:start w:val="1"/>
      <w:numFmt w:val="decimal"/>
      <w:lvlText w:val="%1."/>
      <w:lvlJc w:val="left"/>
    </w:lvl>
    <w:lvl w:ilvl="1" w:tplc="BD2A9E92">
      <w:start w:val="1"/>
      <w:numFmt w:val="lowerLetter"/>
      <w:lvlText w:val="%2."/>
      <w:lvlJc w:val="left"/>
      <w:pPr>
        <w:ind w:left="1440" w:hanging="360"/>
      </w:pPr>
    </w:lvl>
    <w:lvl w:ilvl="2" w:tplc="B3C2ABEE">
      <w:start w:val="1"/>
      <w:numFmt w:val="lowerRoman"/>
      <w:lvlText w:val="%3."/>
      <w:lvlJc w:val="right"/>
      <w:pPr>
        <w:ind w:left="2160" w:hanging="180"/>
      </w:pPr>
    </w:lvl>
    <w:lvl w:ilvl="3" w:tplc="37566A12">
      <w:start w:val="1"/>
      <w:numFmt w:val="decimal"/>
      <w:lvlText w:val="%4."/>
      <w:lvlJc w:val="left"/>
      <w:pPr>
        <w:ind w:left="2880" w:hanging="360"/>
      </w:pPr>
    </w:lvl>
    <w:lvl w:ilvl="4" w:tplc="C510B1CA">
      <w:start w:val="1"/>
      <w:numFmt w:val="lowerLetter"/>
      <w:lvlText w:val="%5."/>
      <w:lvlJc w:val="left"/>
      <w:pPr>
        <w:ind w:left="3600" w:hanging="360"/>
      </w:pPr>
    </w:lvl>
    <w:lvl w:ilvl="5" w:tplc="1B42FDFA">
      <w:start w:val="1"/>
      <w:numFmt w:val="lowerRoman"/>
      <w:lvlText w:val="%6."/>
      <w:lvlJc w:val="right"/>
      <w:pPr>
        <w:ind w:left="4320" w:hanging="180"/>
      </w:pPr>
    </w:lvl>
    <w:lvl w:ilvl="6" w:tplc="EA1851D8">
      <w:start w:val="1"/>
      <w:numFmt w:val="decimal"/>
      <w:lvlText w:val="%7."/>
      <w:lvlJc w:val="left"/>
      <w:pPr>
        <w:ind w:left="5040" w:hanging="360"/>
      </w:pPr>
    </w:lvl>
    <w:lvl w:ilvl="7" w:tplc="250C9A00">
      <w:start w:val="1"/>
      <w:numFmt w:val="lowerLetter"/>
      <w:lvlText w:val="%8."/>
      <w:lvlJc w:val="left"/>
      <w:pPr>
        <w:ind w:left="5760" w:hanging="360"/>
      </w:pPr>
    </w:lvl>
    <w:lvl w:ilvl="8" w:tplc="74E62B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F41D1"/>
    <w:multiLevelType w:val="multilevel"/>
    <w:tmpl w:val="CF86E2EA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5" w15:restartNumberingAfterBreak="0">
    <w:nsid w:val="5B1750C2"/>
    <w:multiLevelType w:val="hybridMultilevel"/>
    <w:tmpl w:val="C4185D62"/>
    <w:lvl w:ilvl="0" w:tplc="F17814DC">
      <w:start w:val="1"/>
      <w:numFmt w:val="decimal"/>
      <w:lvlText w:val="%1."/>
      <w:lvlJc w:val="left"/>
    </w:lvl>
    <w:lvl w:ilvl="1" w:tplc="A73AD848">
      <w:start w:val="1"/>
      <w:numFmt w:val="lowerLetter"/>
      <w:lvlText w:val="%2."/>
      <w:lvlJc w:val="left"/>
      <w:pPr>
        <w:ind w:left="1440" w:hanging="360"/>
      </w:pPr>
    </w:lvl>
    <w:lvl w:ilvl="2" w:tplc="C58C2EAE">
      <w:start w:val="1"/>
      <w:numFmt w:val="lowerRoman"/>
      <w:lvlText w:val="%3."/>
      <w:lvlJc w:val="right"/>
      <w:pPr>
        <w:ind w:left="2160" w:hanging="180"/>
      </w:pPr>
    </w:lvl>
    <w:lvl w:ilvl="3" w:tplc="30DA8E7C">
      <w:start w:val="1"/>
      <w:numFmt w:val="decimal"/>
      <w:lvlText w:val="%4."/>
      <w:lvlJc w:val="left"/>
      <w:pPr>
        <w:ind w:left="2880" w:hanging="360"/>
      </w:pPr>
    </w:lvl>
    <w:lvl w:ilvl="4" w:tplc="8D44CFC0">
      <w:start w:val="1"/>
      <w:numFmt w:val="lowerLetter"/>
      <w:lvlText w:val="%5."/>
      <w:lvlJc w:val="left"/>
      <w:pPr>
        <w:ind w:left="3600" w:hanging="360"/>
      </w:pPr>
    </w:lvl>
    <w:lvl w:ilvl="5" w:tplc="9F227D24">
      <w:start w:val="1"/>
      <w:numFmt w:val="lowerRoman"/>
      <w:lvlText w:val="%6."/>
      <w:lvlJc w:val="right"/>
      <w:pPr>
        <w:ind w:left="4320" w:hanging="180"/>
      </w:pPr>
    </w:lvl>
    <w:lvl w:ilvl="6" w:tplc="2F30C93C">
      <w:start w:val="1"/>
      <w:numFmt w:val="decimal"/>
      <w:lvlText w:val="%7."/>
      <w:lvlJc w:val="left"/>
      <w:pPr>
        <w:ind w:left="5040" w:hanging="360"/>
      </w:pPr>
    </w:lvl>
    <w:lvl w:ilvl="7" w:tplc="A17A730E">
      <w:start w:val="1"/>
      <w:numFmt w:val="lowerLetter"/>
      <w:lvlText w:val="%8."/>
      <w:lvlJc w:val="left"/>
      <w:pPr>
        <w:ind w:left="5760" w:hanging="360"/>
      </w:pPr>
    </w:lvl>
    <w:lvl w:ilvl="8" w:tplc="46020D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E1"/>
    <w:rsid w:val="003529E1"/>
    <w:rsid w:val="004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D196-DEDC-4CCF-B548-B0D362E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2024-02-01T10:24:00Z</dcterms:created>
  <dcterms:modified xsi:type="dcterms:W3CDTF">2024-02-01T10:24:00Z</dcterms:modified>
</cp:coreProperties>
</file>